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CDC5" w14:textId="7C840003" w:rsidR="000105B7" w:rsidRPr="00D14624" w:rsidRDefault="009268BF" w:rsidP="000105B7">
      <w:pPr>
        <w:jc w:val="center"/>
        <w:rPr>
          <w:rFonts w:ascii="Times New Roman" w:hAnsi="Times New Roman" w:cs="Times New Roman"/>
          <w:b/>
          <w:bCs/>
          <w:sz w:val="48"/>
          <w:szCs w:val="48"/>
          <w:lang w:val="it-IT"/>
        </w:rPr>
      </w:pPr>
      <w:r w:rsidRPr="00D14624">
        <w:rPr>
          <w:lang w:val="it-IT"/>
        </w:rPr>
        <w:t xml:space="preserve"> </w:t>
      </w:r>
      <w:r w:rsidRPr="009268BF">
        <w:rPr>
          <w:rFonts w:ascii="Times New Roman" w:hAnsi="Times New Roman" w:cs="Times New Roman"/>
          <w:b/>
          <w:bCs/>
          <w:noProof/>
          <w:sz w:val="48"/>
          <w:szCs w:val="48"/>
        </w:rPr>
        <w:drawing>
          <wp:inline distT="0" distB="0" distL="0" distR="0" wp14:anchorId="13E08834" wp14:editId="5A9EC81C">
            <wp:extent cx="2231858" cy="1348740"/>
            <wp:effectExtent l="0" t="0" r="0" b="3810"/>
            <wp:docPr id="2" name="Picture 2" descr="Ministria per Evropën dhe Punët e Jasht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ia per Evropën dhe Punët e Jasht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242" cy="1370727"/>
                    </a:xfrm>
                    <a:prstGeom prst="rect">
                      <a:avLst/>
                    </a:prstGeom>
                    <a:noFill/>
                    <a:ln>
                      <a:noFill/>
                    </a:ln>
                  </pic:spPr>
                </pic:pic>
              </a:graphicData>
            </a:graphic>
          </wp:inline>
        </w:drawing>
      </w:r>
    </w:p>
    <w:p w14:paraId="19B0C04E" w14:textId="77777777" w:rsidR="000105B7" w:rsidRPr="00D14624" w:rsidRDefault="000105B7" w:rsidP="000105B7">
      <w:pPr>
        <w:jc w:val="center"/>
        <w:rPr>
          <w:rFonts w:ascii="Times New Roman" w:hAnsi="Times New Roman" w:cs="Times New Roman"/>
          <w:b/>
          <w:bCs/>
          <w:sz w:val="48"/>
          <w:szCs w:val="48"/>
          <w:lang w:val="it-IT"/>
        </w:rPr>
      </w:pPr>
    </w:p>
    <w:p w14:paraId="0ABAA03C" w14:textId="77777777" w:rsidR="008171C5" w:rsidRPr="00D14624" w:rsidRDefault="008171C5" w:rsidP="000105B7">
      <w:pPr>
        <w:jc w:val="center"/>
        <w:rPr>
          <w:rFonts w:ascii="Times New Roman" w:hAnsi="Times New Roman" w:cs="Times New Roman"/>
          <w:b/>
          <w:bCs/>
          <w:color w:val="215E99" w:themeColor="text2" w:themeTint="BF"/>
          <w:sz w:val="48"/>
          <w:szCs w:val="48"/>
          <w:lang w:val="it-IT"/>
        </w:rPr>
      </w:pPr>
    </w:p>
    <w:p w14:paraId="417E3E3A" w14:textId="77777777" w:rsidR="008171C5" w:rsidRPr="00D14624" w:rsidRDefault="008171C5" w:rsidP="000105B7">
      <w:pPr>
        <w:jc w:val="center"/>
        <w:rPr>
          <w:rFonts w:ascii="Times New Roman" w:hAnsi="Times New Roman" w:cs="Times New Roman"/>
          <w:b/>
          <w:bCs/>
          <w:color w:val="215E99" w:themeColor="text2" w:themeTint="BF"/>
          <w:sz w:val="48"/>
          <w:szCs w:val="48"/>
          <w:lang w:val="it-IT"/>
        </w:rPr>
      </w:pPr>
    </w:p>
    <w:p w14:paraId="7CD32220" w14:textId="34A1E295" w:rsidR="000105B7" w:rsidRPr="00D14624" w:rsidRDefault="00B73EE5" w:rsidP="000105B7">
      <w:pPr>
        <w:jc w:val="center"/>
        <w:rPr>
          <w:rFonts w:ascii="Times New Roman" w:hAnsi="Times New Roman" w:cs="Times New Roman"/>
          <w:b/>
          <w:bCs/>
          <w:color w:val="215E99" w:themeColor="text2" w:themeTint="BF"/>
          <w:sz w:val="48"/>
          <w:szCs w:val="48"/>
          <w:lang w:val="it-IT"/>
        </w:rPr>
      </w:pPr>
      <w:r w:rsidRPr="00D14624">
        <w:rPr>
          <w:rFonts w:ascii="Times New Roman" w:hAnsi="Times New Roman" w:cs="Times New Roman"/>
          <w:b/>
          <w:bCs/>
          <w:color w:val="215E99" w:themeColor="text2" w:themeTint="BF"/>
          <w:sz w:val="48"/>
          <w:szCs w:val="48"/>
          <w:lang w:val="it-IT"/>
        </w:rPr>
        <w:t xml:space="preserve">DRAFT </w:t>
      </w:r>
    </w:p>
    <w:p w14:paraId="49749F5A" w14:textId="2CCE2E4E" w:rsidR="000105B7" w:rsidRPr="00D14624" w:rsidRDefault="000105B7" w:rsidP="000105B7">
      <w:pPr>
        <w:jc w:val="center"/>
        <w:rPr>
          <w:rFonts w:ascii="Times New Roman" w:hAnsi="Times New Roman" w:cs="Times New Roman"/>
          <w:b/>
          <w:bCs/>
          <w:color w:val="215E99" w:themeColor="text2" w:themeTint="BF"/>
          <w:sz w:val="48"/>
          <w:szCs w:val="48"/>
          <w:lang w:val="it-IT"/>
        </w:rPr>
      </w:pPr>
      <w:r w:rsidRPr="00D14624">
        <w:rPr>
          <w:rFonts w:ascii="Times New Roman" w:hAnsi="Times New Roman" w:cs="Times New Roman"/>
          <w:b/>
          <w:bCs/>
          <w:color w:val="215E99" w:themeColor="text2" w:themeTint="BF"/>
          <w:sz w:val="48"/>
          <w:szCs w:val="48"/>
          <w:lang w:val="it-IT"/>
        </w:rPr>
        <w:t>STRATEGJIA KOMBËTARE PËR DIASPORËN</w:t>
      </w:r>
    </w:p>
    <w:p w14:paraId="207985C1" w14:textId="02E2CCAE" w:rsidR="000105B7" w:rsidRPr="00D14624" w:rsidRDefault="000105B7" w:rsidP="000105B7">
      <w:pPr>
        <w:jc w:val="center"/>
        <w:rPr>
          <w:rFonts w:ascii="Times New Roman" w:hAnsi="Times New Roman" w:cs="Times New Roman"/>
          <w:b/>
          <w:bCs/>
          <w:color w:val="215E99" w:themeColor="text2" w:themeTint="BF"/>
          <w:sz w:val="48"/>
          <w:szCs w:val="48"/>
          <w:lang w:val="it-IT"/>
        </w:rPr>
      </w:pPr>
      <w:r w:rsidRPr="00D14624">
        <w:rPr>
          <w:rFonts w:ascii="Times New Roman" w:hAnsi="Times New Roman" w:cs="Times New Roman"/>
          <w:b/>
          <w:bCs/>
          <w:color w:val="215E99" w:themeColor="text2" w:themeTint="BF"/>
          <w:sz w:val="48"/>
          <w:szCs w:val="48"/>
          <w:lang w:val="it-IT"/>
        </w:rPr>
        <w:t>2026–2030</w:t>
      </w:r>
    </w:p>
    <w:p w14:paraId="2F204228" w14:textId="2139229A" w:rsidR="000105B7" w:rsidRPr="00D14624" w:rsidRDefault="000105B7" w:rsidP="000105B7">
      <w:pPr>
        <w:jc w:val="center"/>
        <w:rPr>
          <w:rFonts w:ascii="Times New Roman" w:hAnsi="Times New Roman" w:cs="Times New Roman"/>
          <w:b/>
          <w:bCs/>
          <w:color w:val="215E99" w:themeColor="text2" w:themeTint="BF"/>
          <w:sz w:val="48"/>
          <w:szCs w:val="48"/>
          <w:lang w:val="it-IT"/>
        </w:rPr>
      </w:pPr>
      <w:r w:rsidRPr="00D14624">
        <w:rPr>
          <w:rFonts w:ascii="Times New Roman" w:hAnsi="Times New Roman" w:cs="Times New Roman"/>
          <w:b/>
          <w:bCs/>
          <w:color w:val="215E99" w:themeColor="text2" w:themeTint="BF"/>
          <w:sz w:val="48"/>
          <w:szCs w:val="48"/>
          <w:lang w:val="it-IT"/>
        </w:rPr>
        <w:t>PLANI I VEPRIMIT 2026-20</w:t>
      </w:r>
      <w:r w:rsidR="00702891" w:rsidRPr="00D14624">
        <w:rPr>
          <w:rFonts w:ascii="Times New Roman" w:hAnsi="Times New Roman" w:cs="Times New Roman"/>
          <w:b/>
          <w:bCs/>
          <w:color w:val="215E99" w:themeColor="text2" w:themeTint="BF"/>
          <w:sz w:val="48"/>
          <w:szCs w:val="48"/>
          <w:lang w:val="it-IT"/>
        </w:rPr>
        <w:t>28</w:t>
      </w:r>
    </w:p>
    <w:p w14:paraId="545A4B20" w14:textId="77777777" w:rsidR="000105B7" w:rsidRPr="00D14624" w:rsidRDefault="000105B7" w:rsidP="000105B7">
      <w:pPr>
        <w:jc w:val="center"/>
        <w:rPr>
          <w:rFonts w:ascii="Times New Roman" w:hAnsi="Times New Roman" w:cs="Times New Roman"/>
          <w:b/>
          <w:bCs/>
          <w:sz w:val="48"/>
          <w:szCs w:val="48"/>
          <w:lang w:val="it-IT"/>
        </w:rPr>
      </w:pPr>
    </w:p>
    <w:p w14:paraId="6812DD5B" w14:textId="77777777" w:rsidR="000105B7" w:rsidRPr="00D14624" w:rsidRDefault="000105B7" w:rsidP="000105B7">
      <w:pPr>
        <w:jc w:val="center"/>
        <w:rPr>
          <w:rFonts w:ascii="Times New Roman" w:hAnsi="Times New Roman" w:cs="Times New Roman"/>
          <w:b/>
          <w:bCs/>
          <w:sz w:val="48"/>
          <w:szCs w:val="48"/>
          <w:lang w:val="it-IT"/>
        </w:rPr>
      </w:pPr>
    </w:p>
    <w:p w14:paraId="6F19B612" w14:textId="77777777" w:rsidR="000105B7" w:rsidRPr="00D14624" w:rsidRDefault="000105B7" w:rsidP="000105B7">
      <w:pPr>
        <w:jc w:val="center"/>
        <w:rPr>
          <w:rFonts w:ascii="Times New Roman" w:hAnsi="Times New Roman" w:cs="Times New Roman"/>
          <w:b/>
          <w:bCs/>
          <w:sz w:val="48"/>
          <w:szCs w:val="48"/>
          <w:lang w:val="it-IT"/>
        </w:rPr>
      </w:pPr>
    </w:p>
    <w:p w14:paraId="5AD9AE00" w14:textId="77777777" w:rsidR="00B73EE5" w:rsidRPr="00D14624" w:rsidRDefault="00B73EE5" w:rsidP="000105B7">
      <w:pPr>
        <w:jc w:val="center"/>
        <w:rPr>
          <w:rFonts w:ascii="Times New Roman" w:hAnsi="Times New Roman" w:cs="Times New Roman"/>
          <w:b/>
          <w:bCs/>
          <w:sz w:val="48"/>
          <w:szCs w:val="48"/>
          <w:lang w:val="it-IT"/>
        </w:rPr>
      </w:pPr>
    </w:p>
    <w:p w14:paraId="05957487" w14:textId="77777777" w:rsidR="000105B7" w:rsidRPr="00D14624" w:rsidRDefault="000105B7" w:rsidP="009268BF">
      <w:pPr>
        <w:rPr>
          <w:rFonts w:ascii="Times New Roman" w:hAnsi="Times New Roman" w:cs="Times New Roman"/>
          <w:b/>
          <w:bCs/>
          <w:sz w:val="48"/>
          <w:szCs w:val="48"/>
          <w:lang w:val="it-IT"/>
        </w:rPr>
      </w:pPr>
    </w:p>
    <w:p w14:paraId="1BFD45CC" w14:textId="77777777" w:rsidR="000105B7" w:rsidRPr="00D14624" w:rsidRDefault="000105B7" w:rsidP="000105B7">
      <w:pPr>
        <w:jc w:val="center"/>
        <w:rPr>
          <w:rFonts w:ascii="Times New Roman" w:hAnsi="Times New Roman" w:cs="Times New Roman"/>
          <w:b/>
          <w:bCs/>
          <w:sz w:val="48"/>
          <w:szCs w:val="48"/>
          <w:lang w:val="it-IT"/>
        </w:rPr>
      </w:pPr>
    </w:p>
    <w:sdt>
      <w:sdtPr>
        <w:rPr>
          <w:rFonts w:ascii="Times New Roman" w:eastAsiaTheme="minorEastAsia" w:hAnsi="Times New Roman" w:cs="Times New Roman"/>
          <w:color w:val="auto"/>
          <w:kern w:val="2"/>
          <w:sz w:val="24"/>
          <w:szCs w:val="24"/>
          <w14:ligatures w14:val="standardContextual"/>
        </w:rPr>
        <w:id w:val="1491059333"/>
        <w:docPartObj>
          <w:docPartGallery w:val="Table of Contents"/>
          <w:docPartUnique/>
        </w:docPartObj>
      </w:sdtPr>
      <w:sdtEndPr>
        <w:rPr>
          <w:b/>
          <w:bCs/>
          <w:noProof/>
        </w:rPr>
      </w:sdtEndPr>
      <w:sdtContent>
        <w:p w14:paraId="485BD65B" w14:textId="39D34F9B" w:rsidR="00B73EE5" w:rsidRPr="00142AE2" w:rsidRDefault="00A05F2A" w:rsidP="00A05F2A">
          <w:pPr>
            <w:pStyle w:val="TOCHeading"/>
            <w:jc w:val="center"/>
            <w:rPr>
              <w:rFonts w:ascii="Times New Roman" w:hAnsi="Times New Roman" w:cs="Times New Roman"/>
              <w:b/>
              <w:bCs/>
            </w:rPr>
          </w:pPr>
          <w:r w:rsidRPr="00142AE2">
            <w:rPr>
              <w:rFonts w:ascii="Times New Roman" w:hAnsi="Times New Roman" w:cs="Times New Roman"/>
              <w:b/>
              <w:bCs/>
            </w:rPr>
            <w:t>TABELA E P</w:t>
          </w:r>
          <w:r w:rsidR="00377D74" w:rsidRPr="00142AE2">
            <w:rPr>
              <w:rFonts w:ascii="Times New Roman" w:hAnsi="Times New Roman" w:cs="Times New Roman"/>
              <w:b/>
              <w:bCs/>
            </w:rPr>
            <w:t>Ë</w:t>
          </w:r>
          <w:r w:rsidRPr="00142AE2">
            <w:rPr>
              <w:rFonts w:ascii="Times New Roman" w:hAnsi="Times New Roman" w:cs="Times New Roman"/>
              <w:b/>
              <w:bCs/>
            </w:rPr>
            <w:t xml:space="preserve">RMBAJTJES </w:t>
          </w:r>
        </w:p>
        <w:p w14:paraId="4156AC13" w14:textId="66CA2FBA" w:rsidR="00CC2ED6" w:rsidRPr="00CC2ED6" w:rsidRDefault="00B73EE5">
          <w:pPr>
            <w:pStyle w:val="TOC1"/>
            <w:tabs>
              <w:tab w:val="right" w:leader="dot" w:pos="9350"/>
            </w:tabs>
            <w:rPr>
              <w:rFonts w:eastAsiaTheme="minorEastAsia"/>
              <w:noProof/>
            </w:rPr>
          </w:pPr>
          <w:r w:rsidRPr="00142AE2">
            <w:rPr>
              <w:rFonts w:ascii="Times New Roman" w:hAnsi="Times New Roman" w:cs="Times New Roman"/>
            </w:rPr>
            <w:fldChar w:fldCharType="begin"/>
          </w:r>
          <w:r w:rsidRPr="00142AE2">
            <w:rPr>
              <w:rFonts w:ascii="Times New Roman" w:hAnsi="Times New Roman" w:cs="Times New Roman"/>
            </w:rPr>
            <w:instrText xml:space="preserve"> TOC \o "1-3" \h \z \u </w:instrText>
          </w:r>
          <w:r w:rsidRPr="00142AE2">
            <w:rPr>
              <w:rFonts w:ascii="Times New Roman" w:hAnsi="Times New Roman" w:cs="Times New Roman"/>
            </w:rPr>
            <w:fldChar w:fldCharType="separate"/>
          </w:r>
          <w:hyperlink w:anchor="_Toc229994418" w:history="1">
            <w:r w:rsidR="00CC2ED6" w:rsidRPr="00CC2ED6">
              <w:rPr>
                <w:rStyle w:val="Hyperlink"/>
                <w:rFonts w:ascii="Times New Roman" w:hAnsi="Times New Roman" w:cs="Times New Roman"/>
                <w:noProof/>
              </w:rPr>
              <w:t>AKRONIME</w:t>
            </w:r>
            <w:r w:rsidR="00CC2ED6" w:rsidRPr="00CC2ED6">
              <w:rPr>
                <w:noProof/>
                <w:webHidden/>
              </w:rPr>
              <w:tab/>
            </w:r>
            <w:r w:rsidR="00CC2ED6" w:rsidRPr="00CC2ED6">
              <w:rPr>
                <w:noProof/>
                <w:webHidden/>
              </w:rPr>
              <w:fldChar w:fldCharType="begin"/>
            </w:r>
            <w:r w:rsidR="00CC2ED6" w:rsidRPr="00CC2ED6">
              <w:rPr>
                <w:noProof/>
                <w:webHidden/>
              </w:rPr>
              <w:instrText xml:space="preserve"> PAGEREF _Toc229994418 \h </w:instrText>
            </w:r>
            <w:r w:rsidR="00CC2ED6" w:rsidRPr="00CC2ED6">
              <w:rPr>
                <w:noProof/>
                <w:webHidden/>
              </w:rPr>
            </w:r>
            <w:r w:rsidR="00CC2ED6" w:rsidRPr="00CC2ED6">
              <w:rPr>
                <w:noProof/>
                <w:webHidden/>
              </w:rPr>
              <w:fldChar w:fldCharType="separate"/>
            </w:r>
            <w:r w:rsidR="00CC2ED6" w:rsidRPr="00CC2ED6">
              <w:rPr>
                <w:noProof/>
                <w:webHidden/>
              </w:rPr>
              <w:t>3</w:t>
            </w:r>
            <w:r w:rsidR="00CC2ED6" w:rsidRPr="00CC2ED6">
              <w:rPr>
                <w:noProof/>
                <w:webHidden/>
              </w:rPr>
              <w:fldChar w:fldCharType="end"/>
            </w:r>
          </w:hyperlink>
        </w:p>
        <w:p w14:paraId="35143F60" w14:textId="5AFF948F" w:rsidR="00CC2ED6" w:rsidRPr="00CC2ED6" w:rsidRDefault="00CC2ED6">
          <w:pPr>
            <w:pStyle w:val="TOC1"/>
            <w:tabs>
              <w:tab w:val="left" w:pos="480"/>
              <w:tab w:val="right" w:leader="dot" w:pos="9350"/>
            </w:tabs>
            <w:rPr>
              <w:rFonts w:eastAsiaTheme="minorEastAsia"/>
              <w:noProof/>
            </w:rPr>
          </w:pPr>
          <w:hyperlink w:anchor="_Toc229994419" w:history="1">
            <w:r w:rsidRPr="00CC2ED6">
              <w:rPr>
                <w:rStyle w:val="Hyperlink"/>
                <w:rFonts w:ascii="Times New Roman" w:eastAsia="Times New Roman" w:hAnsi="Times New Roman" w:cs="Times New Roman"/>
                <w:noProof/>
              </w:rPr>
              <w:t>I.</w:t>
            </w:r>
            <w:r w:rsidRPr="00CC2ED6">
              <w:rPr>
                <w:rFonts w:eastAsiaTheme="minorEastAsia"/>
                <w:noProof/>
              </w:rPr>
              <w:tab/>
            </w:r>
            <w:r w:rsidRPr="00CC2ED6">
              <w:rPr>
                <w:rStyle w:val="Hyperlink"/>
                <w:rFonts w:ascii="Times New Roman" w:eastAsia="Times New Roman" w:hAnsi="Times New Roman" w:cs="Times New Roman"/>
                <w:noProof/>
              </w:rPr>
              <w:t>KONTEKSTI STRATEGJIK</w:t>
            </w:r>
            <w:r w:rsidRPr="00CC2ED6">
              <w:rPr>
                <w:noProof/>
                <w:webHidden/>
              </w:rPr>
              <w:tab/>
            </w:r>
            <w:r w:rsidRPr="00CC2ED6">
              <w:rPr>
                <w:noProof/>
                <w:webHidden/>
              </w:rPr>
              <w:fldChar w:fldCharType="begin"/>
            </w:r>
            <w:r w:rsidRPr="00CC2ED6">
              <w:rPr>
                <w:noProof/>
                <w:webHidden/>
              </w:rPr>
              <w:instrText xml:space="preserve"> PAGEREF _Toc229994419 \h </w:instrText>
            </w:r>
            <w:r w:rsidRPr="00CC2ED6">
              <w:rPr>
                <w:noProof/>
                <w:webHidden/>
              </w:rPr>
            </w:r>
            <w:r w:rsidRPr="00CC2ED6">
              <w:rPr>
                <w:noProof/>
                <w:webHidden/>
              </w:rPr>
              <w:fldChar w:fldCharType="separate"/>
            </w:r>
            <w:r w:rsidRPr="00CC2ED6">
              <w:rPr>
                <w:noProof/>
                <w:webHidden/>
              </w:rPr>
              <w:t>5</w:t>
            </w:r>
            <w:r w:rsidRPr="00CC2ED6">
              <w:rPr>
                <w:noProof/>
                <w:webHidden/>
              </w:rPr>
              <w:fldChar w:fldCharType="end"/>
            </w:r>
          </w:hyperlink>
        </w:p>
        <w:p w14:paraId="64D023FC" w14:textId="5D3F272D" w:rsidR="00CC2ED6" w:rsidRPr="00CC2ED6" w:rsidRDefault="00CC2ED6">
          <w:pPr>
            <w:pStyle w:val="TOC2"/>
            <w:tabs>
              <w:tab w:val="right" w:leader="dot" w:pos="9350"/>
            </w:tabs>
            <w:rPr>
              <w:rFonts w:eastAsiaTheme="minorEastAsia"/>
              <w:noProof/>
            </w:rPr>
          </w:pPr>
          <w:hyperlink w:anchor="_Toc229994420" w:history="1">
            <w:r w:rsidRPr="00CC2ED6">
              <w:rPr>
                <w:rStyle w:val="Hyperlink"/>
                <w:rFonts w:ascii="Times New Roman" w:eastAsia="Times New Roman" w:hAnsi="Times New Roman" w:cs="Times New Roman"/>
                <w:noProof/>
              </w:rPr>
              <w:t>Hyrje dhe qëllimi i dokumentit</w:t>
            </w:r>
            <w:r w:rsidRPr="00CC2ED6">
              <w:rPr>
                <w:noProof/>
                <w:webHidden/>
              </w:rPr>
              <w:tab/>
            </w:r>
            <w:r w:rsidRPr="00CC2ED6">
              <w:rPr>
                <w:noProof/>
                <w:webHidden/>
              </w:rPr>
              <w:fldChar w:fldCharType="begin"/>
            </w:r>
            <w:r w:rsidRPr="00CC2ED6">
              <w:rPr>
                <w:noProof/>
                <w:webHidden/>
              </w:rPr>
              <w:instrText xml:space="preserve"> PAGEREF _Toc229994420 \h </w:instrText>
            </w:r>
            <w:r w:rsidRPr="00CC2ED6">
              <w:rPr>
                <w:noProof/>
                <w:webHidden/>
              </w:rPr>
            </w:r>
            <w:r w:rsidRPr="00CC2ED6">
              <w:rPr>
                <w:noProof/>
                <w:webHidden/>
              </w:rPr>
              <w:fldChar w:fldCharType="separate"/>
            </w:r>
            <w:r w:rsidRPr="00CC2ED6">
              <w:rPr>
                <w:noProof/>
                <w:webHidden/>
              </w:rPr>
              <w:t>5</w:t>
            </w:r>
            <w:r w:rsidRPr="00CC2ED6">
              <w:rPr>
                <w:noProof/>
                <w:webHidden/>
              </w:rPr>
              <w:fldChar w:fldCharType="end"/>
            </w:r>
          </w:hyperlink>
        </w:p>
        <w:p w14:paraId="200159C8" w14:textId="0424FA0A" w:rsidR="00CC2ED6" w:rsidRPr="00CC2ED6" w:rsidRDefault="00CC2ED6">
          <w:pPr>
            <w:pStyle w:val="TOC2"/>
            <w:tabs>
              <w:tab w:val="right" w:leader="dot" w:pos="9350"/>
            </w:tabs>
            <w:rPr>
              <w:rFonts w:eastAsiaTheme="minorEastAsia"/>
              <w:noProof/>
            </w:rPr>
          </w:pPr>
          <w:hyperlink w:anchor="_Toc229994421" w:history="1">
            <w:r w:rsidRPr="00CC2ED6">
              <w:rPr>
                <w:rStyle w:val="Hyperlink"/>
                <w:rFonts w:ascii="Times New Roman" w:eastAsia="Times New Roman" w:hAnsi="Times New Roman" w:cs="Times New Roman"/>
                <w:noProof/>
              </w:rPr>
              <w:t>Kuadri kombëtar dhe ndërkombëtar për politikën shtetërore të diasporës, arritje dhe mësime zbatimi i Strategjise Kombëtare për Diasporën 2021-2025,</w:t>
            </w:r>
            <w:r w:rsidRPr="00CC2ED6">
              <w:rPr>
                <w:noProof/>
                <w:webHidden/>
              </w:rPr>
              <w:tab/>
            </w:r>
            <w:r w:rsidRPr="00CC2ED6">
              <w:rPr>
                <w:noProof/>
                <w:webHidden/>
              </w:rPr>
              <w:fldChar w:fldCharType="begin"/>
            </w:r>
            <w:r w:rsidRPr="00CC2ED6">
              <w:rPr>
                <w:noProof/>
                <w:webHidden/>
              </w:rPr>
              <w:instrText xml:space="preserve"> PAGEREF _Toc229994421 \h </w:instrText>
            </w:r>
            <w:r w:rsidRPr="00CC2ED6">
              <w:rPr>
                <w:noProof/>
                <w:webHidden/>
              </w:rPr>
            </w:r>
            <w:r w:rsidRPr="00CC2ED6">
              <w:rPr>
                <w:noProof/>
                <w:webHidden/>
              </w:rPr>
              <w:fldChar w:fldCharType="separate"/>
            </w:r>
            <w:r w:rsidRPr="00CC2ED6">
              <w:rPr>
                <w:noProof/>
                <w:webHidden/>
              </w:rPr>
              <w:t>7</w:t>
            </w:r>
            <w:r w:rsidRPr="00CC2ED6">
              <w:rPr>
                <w:noProof/>
                <w:webHidden/>
              </w:rPr>
              <w:fldChar w:fldCharType="end"/>
            </w:r>
          </w:hyperlink>
        </w:p>
        <w:p w14:paraId="6EDE2253" w14:textId="49770528" w:rsidR="00CC2ED6" w:rsidRPr="00CC2ED6" w:rsidRDefault="00CC2ED6">
          <w:pPr>
            <w:pStyle w:val="TOC2"/>
            <w:tabs>
              <w:tab w:val="right" w:leader="dot" w:pos="9350"/>
            </w:tabs>
            <w:rPr>
              <w:rFonts w:eastAsiaTheme="minorEastAsia"/>
              <w:noProof/>
            </w:rPr>
          </w:pPr>
          <w:hyperlink w:anchor="_Toc229994422" w:history="1">
            <w:r w:rsidRPr="00CC2ED6">
              <w:rPr>
                <w:rStyle w:val="Hyperlink"/>
                <w:rFonts w:ascii="Times New Roman" w:eastAsia="Times New Roman" w:hAnsi="Times New Roman" w:cs="Times New Roman"/>
                <w:noProof/>
              </w:rPr>
              <w:t>Vizioni dhe Misioni i Strategjisë Kombetare për Diasporën 2026-2030</w:t>
            </w:r>
            <w:r w:rsidRPr="00CC2ED6">
              <w:rPr>
                <w:noProof/>
                <w:webHidden/>
              </w:rPr>
              <w:tab/>
            </w:r>
            <w:r w:rsidRPr="00CC2ED6">
              <w:rPr>
                <w:noProof/>
                <w:webHidden/>
              </w:rPr>
              <w:fldChar w:fldCharType="begin"/>
            </w:r>
            <w:r w:rsidRPr="00CC2ED6">
              <w:rPr>
                <w:noProof/>
                <w:webHidden/>
              </w:rPr>
              <w:instrText xml:space="preserve"> PAGEREF _Toc229994422 \h </w:instrText>
            </w:r>
            <w:r w:rsidRPr="00CC2ED6">
              <w:rPr>
                <w:noProof/>
                <w:webHidden/>
              </w:rPr>
            </w:r>
            <w:r w:rsidRPr="00CC2ED6">
              <w:rPr>
                <w:noProof/>
                <w:webHidden/>
              </w:rPr>
              <w:fldChar w:fldCharType="separate"/>
            </w:r>
            <w:r w:rsidRPr="00CC2ED6">
              <w:rPr>
                <w:noProof/>
                <w:webHidden/>
              </w:rPr>
              <w:t>30</w:t>
            </w:r>
            <w:r w:rsidRPr="00CC2ED6">
              <w:rPr>
                <w:noProof/>
                <w:webHidden/>
              </w:rPr>
              <w:fldChar w:fldCharType="end"/>
            </w:r>
          </w:hyperlink>
        </w:p>
        <w:p w14:paraId="5AD7ADBB" w14:textId="2DFB7D0E" w:rsidR="00CC2ED6" w:rsidRPr="00CC2ED6" w:rsidRDefault="00CC2ED6">
          <w:pPr>
            <w:pStyle w:val="TOC1"/>
            <w:tabs>
              <w:tab w:val="right" w:leader="dot" w:pos="9350"/>
            </w:tabs>
            <w:rPr>
              <w:rFonts w:eastAsiaTheme="minorEastAsia"/>
              <w:noProof/>
            </w:rPr>
          </w:pPr>
          <w:hyperlink w:anchor="_Toc229994423" w:history="1">
            <w:r w:rsidRPr="00CC2ED6">
              <w:rPr>
                <w:rStyle w:val="Hyperlink"/>
                <w:rFonts w:ascii="Times New Roman" w:hAnsi="Times New Roman" w:cs="Times New Roman"/>
                <w:noProof/>
              </w:rPr>
              <w:t>II.</w:t>
            </w:r>
            <w:r w:rsidRPr="00CC2ED6">
              <w:rPr>
                <w:rStyle w:val="Hyperlink"/>
                <w:rFonts w:ascii="Times New Roman" w:eastAsia="Times New Roman" w:hAnsi="Times New Roman" w:cs="Times New Roman"/>
                <w:noProof/>
              </w:rPr>
              <w:t>QËLLIMET E POLITIKËS DHE OBJEKTIVAT SPECIFIKE TË STRATEGJISË</w:t>
            </w:r>
            <w:r w:rsidRPr="00CC2ED6">
              <w:rPr>
                <w:noProof/>
                <w:webHidden/>
              </w:rPr>
              <w:tab/>
            </w:r>
            <w:r w:rsidRPr="00CC2ED6">
              <w:rPr>
                <w:noProof/>
                <w:webHidden/>
              </w:rPr>
              <w:fldChar w:fldCharType="begin"/>
            </w:r>
            <w:r w:rsidRPr="00CC2ED6">
              <w:rPr>
                <w:noProof/>
                <w:webHidden/>
              </w:rPr>
              <w:instrText xml:space="preserve"> PAGEREF _Toc229994423 \h </w:instrText>
            </w:r>
            <w:r w:rsidRPr="00CC2ED6">
              <w:rPr>
                <w:noProof/>
                <w:webHidden/>
              </w:rPr>
            </w:r>
            <w:r w:rsidRPr="00CC2ED6">
              <w:rPr>
                <w:noProof/>
                <w:webHidden/>
              </w:rPr>
              <w:fldChar w:fldCharType="separate"/>
            </w:r>
            <w:r w:rsidRPr="00CC2ED6">
              <w:rPr>
                <w:noProof/>
                <w:webHidden/>
              </w:rPr>
              <w:t>31</w:t>
            </w:r>
            <w:r w:rsidRPr="00CC2ED6">
              <w:rPr>
                <w:noProof/>
                <w:webHidden/>
              </w:rPr>
              <w:fldChar w:fldCharType="end"/>
            </w:r>
          </w:hyperlink>
        </w:p>
        <w:p w14:paraId="1F30C836" w14:textId="6C85D4BE" w:rsidR="00CC2ED6" w:rsidRPr="00CC2ED6" w:rsidRDefault="00CC2ED6">
          <w:pPr>
            <w:pStyle w:val="TOC2"/>
            <w:tabs>
              <w:tab w:val="right" w:leader="dot" w:pos="9350"/>
            </w:tabs>
            <w:rPr>
              <w:rFonts w:eastAsiaTheme="minorEastAsia"/>
              <w:noProof/>
            </w:rPr>
          </w:pPr>
          <w:hyperlink w:anchor="_Toc229994424" w:history="1">
            <w:r w:rsidRPr="00CC2ED6">
              <w:rPr>
                <w:rStyle w:val="Hyperlink"/>
                <w:rFonts w:ascii="Times New Roman" w:eastAsia="Times New Roman" w:hAnsi="Times New Roman" w:cs="Times New Roman"/>
                <w:noProof/>
                <w:lang w:val="it-IT" w:eastAsia="en-GB"/>
              </w:rPr>
              <w:t>QËLLIMI I POLITIKËS 1: MODERNIZIMI, HARMONIZIMI DHE KONSOLIDIMI I KUADRIT LIGJOR DHE INSTITUCIONAL QË RREGULLON MARRËDHËNIEN NDËRMJET SHTETIT SHQIPTAR DHE DIASPORËS, ME QËLLIM SIGURIMIN E NJË QASJEJE TË UNIFIKUAR, FUNKSIONALE DHE TË QËNDRUESHME PËR ADRESIMIN POTENCIALIT TË SAJ</w:t>
            </w:r>
            <w:r w:rsidRPr="00CC2ED6">
              <w:rPr>
                <w:noProof/>
                <w:webHidden/>
              </w:rPr>
              <w:tab/>
            </w:r>
            <w:r w:rsidRPr="00CC2ED6">
              <w:rPr>
                <w:noProof/>
                <w:webHidden/>
              </w:rPr>
              <w:fldChar w:fldCharType="begin"/>
            </w:r>
            <w:r w:rsidRPr="00CC2ED6">
              <w:rPr>
                <w:noProof/>
                <w:webHidden/>
              </w:rPr>
              <w:instrText xml:space="preserve"> PAGEREF _Toc229994424 \h </w:instrText>
            </w:r>
            <w:r w:rsidRPr="00CC2ED6">
              <w:rPr>
                <w:noProof/>
                <w:webHidden/>
              </w:rPr>
            </w:r>
            <w:r w:rsidRPr="00CC2ED6">
              <w:rPr>
                <w:noProof/>
                <w:webHidden/>
              </w:rPr>
              <w:fldChar w:fldCharType="separate"/>
            </w:r>
            <w:r w:rsidRPr="00CC2ED6">
              <w:rPr>
                <w:noProof/>
                <w:webHidden/>
              </w:rPr>
              <w:t>33</w:t>
            </w:r>
            <w:r w:rsidRPr="00CC2ED6">
              <w:rPr>
                <w:noProof/>
                <w:webHidden/>
              </w:rPr>
              <w:fldChar w:fldCharType="end"/>
            </w:r>
          </w:hyperlink>
        </w:p>
        <w:p w14:paraId="2D7D7AF6" w14:textId="4283AD38" w:rsidR="00CC2ED6" w:rsidRPr="00CC2ED6" w:rsidRDefault="00CC2ED6">
          <w:pPr>
            <w:pStyle w:val="TOC3"/>
            <w:tabs>
              <w:tab w:val="right" w:leader="dot" w:pos="9350"/>
            </w:tabs>
            <w:rPr>
              <w:rFonts w:eastAsiaTheme="minorEastAsia"/>
              <w:noProof/>
            </w:rPr>
          </w:pPr>
          <w:hyperlink w:anchor="_Toc229994425" w:history="1">
            <w:r w:rsidRPr="00CC2ED6">
              <w:rPr>
                <w:rStyle w:val="Hyperlink"/>
                <w:rFonts w:ascii="Times New Roman" w:hAnsi="Times New Roman" w:cs="Times New Roman"/>
                <w:noProof/>
                <w:lang w:val="it-IT" w:eastAsia="en-GB"/>
              </w:rPr>
              <w:t>Objektivi Specifik 1.1 – Konsolidimi i kuadrit ligjor dhe arkitekturës institucionale</w:t>
            </w:r>
            <w:r w:rsidRPr="00CC2ED6">
              <w:rPr>
                <w:noProof/>
                <w:webHidden/>
              </w:rPr>
              <w:tab/>
            </w:r>
            <w:r w:rsidRPr="00CC2ED6">
              <w:rPr>
                <w:noProof/>
                <w:webHidden/>
              </w:rPr>
              <w:fldChar w:fldCharType="begin"/>
            </w:r>
            <w:r w:rsidRPr="00CC2ED6">
              <w:rPr>
                <w:noProof/>
                <w:webHidden/>
              </w:rPr>
              <w:instrText xml:space="preserve"> PAGEREF _Toc229994425 \h </w:instrText>
            </w:r>
            <w:r w:rsidRPr="00CC2ED6">
              <w:rPr>
                <w:noProof/>
                <w:webHidden/>
              </w:rPr>
            </w:r>
            <w:r w:rsidRPr="00CC2ED6">
              <w:rPr>
                <w:noProof/>
                <w:webHidden/>
              </w:rPr>
              <w:fldChar w:fldCharType="separate"/>
            </w:r>
            <w:r w:rsidRPr="00CC2ED6">
              <w:rPr>
                <w:noProof/>
                <w:webHidden/>
              </w:rPr>
              <w:t>33</w:t>
            </w:r>
            <w:r w:rsidRPr="00CC2ED6">
              <w:rPr>
                <w:noProof/>
                <w:webHidden/>
              </w:rPr>
              <w:fldChar w:fldCharType="end"/>
            </w:r>
          </w:hyperlink>
        </w:p>
        <w:p w14:paraId="41E303D0" w14:textId="68C4EA6F" w:rsidR="00CC2ED6" w:rsidRPr="00CC2ED6" w:rsidRDefault="00CC2ED6">
          <w:pPr>
            <w:pStyle w:val="TOC3"/>
            <w:tabs>
              <w:tab w:val="right" w:leader="dot" w:pos="9350"/>
            </w:tabs>
            <w:rPr>
              <w:rFonts w:eastAsiaTheme="minorEastAsia"/>
              <w:noProof/>
            </w:rPr>
          </w:pPr>
          <w:hyperlink w:anchor="_Toc229994426" w:history="1">
            <w:r w:rsidRPr="00CC2ED6">
              <w:rPr>
                <w:rStyle w:val="Hyperlink"/>
                <w:rFonts w:ascii="Times New Roman" w:hAnsi="Times New Roman" w:cs="Times New Roman"/>
                <w:noProof/>
                <w:lang w:val="it-IT" w:eastAsia="en-GB"/>
              </w:rPr>
              <w:t>Objektivi Specifik 1.2 – Garantimi i të drejtave civile dhe politike</w:t>
            </w:r>
            <w:r w:rsidRPr="00CC2ED6">
              <w:rPr>
                <w:noProof/>
                <w:webHidden/>
              </w:rPr>
              <w:tab/>
            </w:r>
            <w:r w:rsidRPr="00CC2ED6">
              <w:rPr>
                <w:noProof/>
                <w:webHidden/>
              </w:rPr>
              <w:fldChar w:fldCharType="begin"/>
            </w:r>
            <w:r w:rsidRPr="00CC2ED6">
              <w:rPr>
                <w:noProof/>
                <w:webHidden/>
              </w:rPr>
              <w:instrText xml:space="preserve"> PAGEREF _Toc229994426 \h </w:instrText>
            </w:r>
            <w:r w:rsidRPr="00CC2ED6">
              <w:rPr>
                <w:noProof/>
                <w:webHidden/>
              </w:rPr>
            </w:r>
            <w:r w:rsidRPr="00CC2ED6">
              <w:rPr>
                <w:noProof/>
                <w:webHidden/>
              </w:rPr>
              <w:fldChar w:fldCharType="separate"/>
            </w:r>
            <w:r w:rsidRPr="00CC2ED6">
              <w:rPr>
                <w:noProof/>
                <w:webHidden/>
              </w:rPr>
              <w:t>36</w:t>
            </w:r>
            <w:r w:rsidRPr="00CC2ED6">
              <w:rPr>
                <w:noProof/>
                <w:webHidden/>
              </w:rPr>
              <w:fldChar w:fldCharType="end"/>
            </w:r>
          </w:hyperlink>
        </w:p>
        <w:p w14:paraId="3D16113D" w14:textId="19CAD21B" w:rsidR="00CC2ED6" w:rsidRPr="00CC2ED6" w:rsidRDefault="00CC2ED6">
          <w:pPr>
            <w:pStyle w:val="TOC2"/>
            <w:tabs>
              <w:tab w:val="right" w:leader="dot" w:pos="9350"/>
            </w:tabs>
            <w:rPr>
              <w:rFonts w:eastAsiaTheme="minorEastAsia"/>
              <w:noProof/>
            </w:rPr>
          </w:pPr>
          <w:hyperlink w:anchor="_Toc229994427" w:history="1">
            <w:r w:rsidRPr="00CC2ED6">
              <w:rPr>
                <w:rStyle w:val="Hyperlink"/>
                <w:rFonts w:ascii="Times New Roman" w:eastAsia="Times New Roman" w:hAnsi="Times New Roman" w:cs="Times New Roman"/>
                <w:noProof/>
                <w:lang w:val="it-IT" w:eastAsia="en-GB"/>
              </w:rPr>
              <w:t>QËLLIMI I POLITIKËS 2:  KRIJIMI I KUSHTEVE PËR PJESËMARRJEN E DIASPORËS NË JETËN POLITIKE, SHOQËRORE DHE INSTITUCIONALE TË SHQIPËRISË, SI DHE AKTIVIZIMIN E ROLIT TË SAJ NË MBËSHTETJE TË PROCESIT TË INTEGRIMIT EVROPIAN TË VENDIT.</w:t>
            </w:r>
            <w:r w:rsidRPr="00CC2ED6">
              <w:rPr>
                <w:noProof/>
                <w:webHidden/>
              </w:rPr>
              <w:tab/>
            </w:r>
            <w:r w:rsidRPr="00CC2ED6">
              <w:rPr>
                <w:noProof/>
                <w:webHidden/>
              </w:rPr>
              <w:fldChar w:fldCharType="begin"/>
            </w:r>
            <w:r w:rsidRPr="00CC2ED6">
              <w:rPr>
                <w:noProof/>
                <w:webHidden/>
              </w:rPr>
              <w:instrText xml:space="preserve"> PAGEREF _Toc229994427 \h </w:instrText>
            </w:r>
            <w:r w:rsidRPr="00CC2ED6">
              <w:rPr>
                <w:noProof/>
                <w:webHidden/>
              </w:rPr>
            </w:r>
            <w:r w:rsidRPr="00CC2ED6">
              <w:rPr>
                <w:noProof/>
                <w:webHidden/>
              </w:rPr>
              <w:fldChar w:fldCharType="separate"/>
            </w:r>
            <w:r w:rsidRPr="00CC2ED6">
              <w:rPr>
                <w:noProof/>
                <w:webHidden/>
              </w:rPr>
              <w:t>38</w:t>
            </w:r>
            <w:r w:rsidRPr="00CC2ED6">
              <w:rPr>
                <w:noProof/>
                <w:webHidden/>
              </w:rPr>
              <w:fldChar w:fldCharType="end"/>
            </w:r>
          </w:hyperlink>
        </w:p>
        <w:p w14:paraId="12A0205D" w14:textId="267E8452" w:rsidR="00CC2ED6" w:rsidRPr="00CC2ED6" w:rsidRDefault="00CC2ED6">
          <w:pPr>
            <w:pStyle w:val="TOC3"/>
            <w:tabs>
              <w:tab w:val="right" w:leader="dot" w:pos="9350"/>
            </w:tabs>
            <w:rPr>
              <w:rFonts w:eastAsiaTheme="minorEastAsia"/>
              <w:noProof/>
            </w:rPr>
          </w:pPr>
          <w:hyperlink w:anchor="_Toc229994428" w:history="1">
            <w:r w:rsidRPr="00CC2ED6">
              <w:rPr>
                <w:rStyle w:val="Hyperlink"/>
                <w:rFonts w:ascii="Times New Roman" w:hAnsi="Times New Roman" w:cs="Times New Roman"/>
                <w:noProof/>
                <w:lang w:val="it-IT" w:eastAsia="en-GB"/>
              </w:rPr>
              <w:t>Objektivi Specifik 2.1 Forcimi i përfaqësimit dhe dialogut institucional me diasporën</w:t>
            </w:r>
            <w:r w:rsidRPr="00CC2ED6">
              <w:rPr>
                <w:noProof/>
                <w:webHidden/>
              </w:rPr>
              <w:tab/>
            </w:r>
            <w:r w:rsidRPr="00CC2ED6">
              <w:rPr>
                <w:noProof/>
                <w:webHidden/>
              </w:rPr>
              <w:fldChar w:fldCharType="begin"/>
            </w:r>
            <w:r w:rsidRPr="00CC2ED6">
              <w:rPr>
                <w:noProof/>
                <w:webHidden/>
              </w:rPr>
              <w:instrText xml:space="preserve"> PAGEREF _Toc229994428 \h </w:instrText>
            </w:r>
            <w:r w:rsidRPr="00CC2ED6">
              <w:rPr>
                <w:noProof/>
                <w:webHidden/>
              </w:rPr>
            </w:r>
            <w:r w:rsidRPr="00CC2ED6">
              <w:rPr>
                <w:noProof/>
                <w:webHidden/>
              </w:rPr>
              <w:fldChar w:fldCharType="separate"/>
            </w:r>
            <w:r w:rsidRPr="00CC2ED6">
              <w:rPr>
                <w:noProof/>
                <w:webHidden/>
              </w:rPr>
              <w:t>39</w:t>
            </w:r>
            <w:r w:rsidRPr="00CC2ED6">
              <w:rPr>
                <w:noProof/>
                <w:webHidden/>
              </w:rPr>
              <w:fldChar w:fldCharType="end"/>
            </w:r>
          </w:hyperlink>
        </w:p>
        <w:p w14:paraId="2406430A" w14:textId="0B25FADB" w:rsidR="00CC2ED6" w:rsidRPr="00CC2ED6" w:rsidRDefault="00CC2ED6">
          <w:pPr>
            <w:pStyle w:val="TOC2"/>
            <w:tabs>
              <w:tab w:val="right" w:leader="dot" w:pos="9350"/>
            </w:tabs>
            <w:rPr>
              <w:rFonts w:eastAsiaTheme="minorEastAsia"/>
              <w:noProof/>
            </w:rPr>
          </w:pPr>
          <w:hyperlink w:anchor="_Toc229994429" w:history="1">
            <w:r w:rsidRPr="00CC2ED6">
              <w:rPr>
                <w:rStyle w:val="Hyperlink"/>
                <w:rFonts w:ascii="Times New Roman" w:eastAsia="Times New Roman" w:hAnsi="Times New Roman" w:cs="Times New Roman"/>
                <w:noProof/>
                <w:lang w:val="it-IT" w:eastAsia="en-GB"/>
              </w:rPr>
              <w:t>QËLLIMI I POLITIKES 3: MOBILIZIMI SISTEMATIK TË POTENCIALIT FINANCIAR, NJERËZOR DHE INTELEKTUAL TË DIASPORËS, ME SYNIM SHNDËRRIMIN E SAJ NË NJË NGA SHTYLLAT KRYESORE TË ZHVILLIMIT TË QËNDRUESHËM EKONOMIK TË VENDIT.</w:t>
            </w:r>
            <w:r w:rsidRPr="00CC2ED6">
              <w:rPr>
                <w:noProof/>
                <w:webHidden/>
              </w:rPr>
              <w:tab/>
            </w:r>
            <w:r w:rsidRPr="00CC2ED6">
              <w:rPr>
                <w:noProof/>
                <w:webHidden/>
              </w:rPr>
              <w:fldChar w:fldCharType="begin"/>
            </w:r>
            <w:r w:rsidRPr="00CC2ED6">
              <w:rPr>
                <w:noProof/>
                <w:webHidden/>
              </w:rPr>
              <w:instrText xml:space="preserve"> PAGEREF _Toc229994429 \h </w:instrText>
            </w:r>
            <w:r w:rsidRPr="00CC2ED6">
              <w:rPr>
                <w:noProof/>
                <w:webHidden/>
              </w:rPr>
            </w:r>
            <w:r w:rsidRPr="00CC2ED6">
              <w:rPr>
                <w:noProof/>
                <w:webHidden/>
              </w:rPr>
              <w:fldChar w:fldCharType="separate"/>
            </w:r>
            <w:r w:rsidRPr="00CC2ED6">
              <w:rPr>
                <w:noProof/>
                <w:webHidden/>
              </w:rPr>
              <w:t>43</w:t>
            </w:r>
            <w:r w:rsidRPr="00CC2ED6">
              <w:rPr>
                <w:noProof/>
                <w:webHidden/>
              </w:rPr>
              <w:fldChar w:fldCharType="end"/>
            </w:r>
          </w:hyperlink>
        </w:p>
        <w:p w14:paraId="1F469367" w14:textId="5132D4C7" w:rsidR="00CC2ED6" w:rsidRPr="00CC2ED6" w:rsidRDefault="00CC2ED6">
          <w:pPr>
            <w:pStyle w:val="TOC3"/>
            <w:tabs>
              <w:tab w:val="right" w:leader="dot" w:pos="9350"/>
            </w:tabs>
            <w:rPr>
              <w:rFonts w:eastAsiaTheme="minorEastAsia"/>
              <w:noProof/>
            </w:rPr>
          </w:pPr>
          <w:hyperlink w:anchor="_Toc229994430" w:history="1">
            <w:r w:rsidRPr="00CC2ED6">
              <w:rPr>
                <w:rStyle w:val="Hyperlink"/>
                <w:rFonts w:ascii="Times New Roman" w:eastAsia="Times New Roman" w:hAnsi="Times New Roman" w:cs="Times New Roman"/>
                <w:noProof/>
                <w:kern w:val="36"/>
              </w:rPr>
              <w:t xml:space="preserve">Objektivi Specifik 3.1 </w:t>
            </w:r>
            <w:r w:rsidRPr="00CC2ED6">
              <w:rPr>
                <w:rStyle w:val="Hyperlink"/>
                <w:rFonts w:ascii="Times New Roman" w:eastAsia="Times New Roman" w:hAnsi="Times New Roman" w:cs="Times New Roman"/>
                <w:noProof/>
              </w:rPr>
              <w:t>Nxitja e investimeve dhe sipërmarrjes së diasporës në Shqipëri</w:t>
            </w:r>
            <w:r w:rsidRPr="00CC2ED6">
              <w:rPr>
                <w:noProof/>
                <w:webHidden/>
              </w:rPr>
              <w:tab/>
            </w:r>
            <w:r w:rsidRPr="00CC2ED6">
              <w:rPr>
                <w:noProof/>
                <w:webHidden/>
              </w:rPr>
              <w:fldChar w:fldCharType="begin"/>
            </w:r>
            <w:r w:rsidRPr="00CC2ED6">
              <w:rPr>
                <w:noProof/>
                <w:webHidden/>
              </w:rPr>
              <w:instrText xml:space="preserve"> PAGEREF _Toc229994430 \h </w:instrText>
            </w:r>
            <w:r w:rsidRPr="00CC2ED6">
              <w:rPr>
                <w:noProof/>
                <w:webHidden/>
              </w:rPr>
            </w:r>
            <w:r w:rsidRPr="00CC2ED6">
              <w:rPr>
                <w:noProof/>
                <w:webHidden/>
              </w:rPr>
              <w:fldChar w:fldCharType="separate"/>
            </w:r>
            <w:r w:rsidRPr="00CC2ED6">
              <w:rPr>
                <w:noProof/>
                <w:webHidden/>
              </w:rPr>
              <w:t>44</w:t>
            </w:r>
            <w:r w:rsidRPr="00CC2ED6">
              <w:rPr>
                <w:noProof/>
                <w:webHidden/>
              </w:rPr>
              <w:fldChar w:fldCharType="end"/>
            </w:r>
          </w:hyperlink>
        </w:p>
        <w:p w14:paraId="719195CE" w14:textId="6FA1E4BE" w:rsidR="00CC2ED6" w:rsidRPr="00CC2ED6" w:rsidRDefault="00CC2ED6">
          <w:pPr>
            <w:pStyle w:val="TOC2"/>
            <w:tabs>
              <w:tab w:val="right" w:leader="dot" w:pos="9350"/>
            </w:tabs>
            <w:rPr>
              <w:rFonts w:eastAsiaTheme="minorEastAsia"/>
              <w:noProof/>
            </w:rPr>
          </w:pPr>
          <w:hyperlink w:anchor="_Toc229994431" w:history="1">
            <w:r w:rsidRPr="00CC2ED6">
              <w:rPr>
                <w:rStyle w:val="Hyperlink"/>
                <w:rFonts w:ascii="Times New Roman" w:eastAsia="Times New Roman" w:hAnsi="Times New Roman" w:cs="Times New Roman"/>
                <w:noProof/>
                <w:lang w:val="it-IT" w:eastAsia="en-GB"/>
              </w:rPr>
              <w:t>QËLLIMI I POLITIKES 4:  FORCIMIN E LIDHJES KULTURORE, GJUHËSORE DHE SHPIRTËRORE NDËRMJET DIASPORËS DHE ATDHEUT, DUKE GARANTUAR TRANSMETIMIN NDËRBREZOR TË IDENTITETIT KOMBËTAR DHE PROMOVIMIN E VLERAVE SHQIPTARE NË ARENËN NDËRKOMBËTARE</w:t>
            </w:r>
            <w:r w:rsidRPr="00CC2ED6">
              <w:rPr>
                <w:noProof/>
                <w:webHidden/>
              </w:rPr>
              <w:tab/>
            </w:r>
            <w:r w:rsidRPr="00CC2ED6">
              <w:rPr>
                <w:noProof/>
                <w:webHidden/>
              </w:rPr>
              <w:fldChar w:fldCharType="begin"/>
            </w:r>
            <w:r w:rsidRPr="00CC2ED6">
              <w:rPr>
                <w:noProof/>
                <w:webHidden/>
              </w:rPr>
              <w:instrText xml:space="preserve"> PAGEREF _Toc229994431 \h </w:instrText>
            </w:r>
            <w:r w:rsidRPr="00CC2ED6">
              <w:rPr>
                <w:noProof/>
                <w:webHidden/>
              </w:rPr>
            </w:r>
            <w:r w:rsidRPr="00CC2ED6">
              <w:rPr>
                <w:noProof/>
                <w:webHidden/>
              </w:rPr>
              <w:fldChar w:fldCharType="separate"/>
            </w:r>
            <w:r w:rsidRPr="00CC2ED6">
              <w:rPr>
                <w:noProof/>
                <w:webHidden/>
              </w:rPr>
              <w:t>46</w:t>
            </w:r>
            <w:r w:rsidRPr="00CC2ED6">
              <w:rPr>
                <w:noProof/>
                <w:webHidden/>
              </w:rPr>
              <w:fldChar w:fldCharType="end"/>
            </w:r>
          </w:hyperlink>
        </w:p>
        <w:p w14:paraId="792CF34C" w14:textId="5927BC17" w:rsidR="00CC2ED6" w:rsidRPr="00CC2ED6" w:rsidRDefault="00CC2ED6">
          <w:pPr>
            <w:pStyle w:val="TOC3"/>
            <w:tabs>
              <w:tab w:val="right" w:leader="dot" w:pos="9350"/>
            </w:tabs>
            <w:rPr>
              <w:rFonts w:eastAsiaTheme="minorEastAsia"/>
              <w:noProof/>
            </w:rPr>
          </w:pPr>
          <w:hyperlink w:anchor="_Toc229994432" w:history="1">
            <w:r w:rsidRPr="00CC2ED6">
              <w:rPr>
                <w:rStyle w:val="Hyperlink"/>
                <w:rFonts w:ascii="Times New Roman" w:eastAsia="Times New Roman" w:hAnsi="Times New Roman" w:cs="Times New Roman"/>
                <w:noProof/>
                <w:kern w:val="36"/>
              </w:rPr>
              <w:t>Objektivi Specifik 4.1</w:t>
            </w:r>
            <w:r w:rsidRPr="00CC2ED6">
              <w:rPr>
                <w:rStyle w:val="Hyperlink"/>
                <w:rFonts w:ascii="Times New Roman" w:hAnsi="Times New Roman" w:cs="Times New Roman"/>
                <w:noProof/>
                <w:kern w:val="36"/>
              </w:rPr>
              <w:t xml:space="preserve"> </w:t>
            </w:r>
            <w:r w:rsidRPr="00CC2ED6">
              <w:rPr>
                <w:rStyle w:val="Hyperlink"/>
                <w:rFonts w:ascii="Times New Roman" w:eastAsia="Times New Roman" w:hAnsi="Times New Roman" w:cs="Times New Roman"/>
                <w:noProof/>
              </w:rPr>
              <w:t>Forcimi dhe zgjerimi i arsimit dhe mësimit të gjuhës shqipe në diasporë</w:t>
            </w:r>
            <w:r w:rsidRPr="00CC2ED6">
              <w:rPr>
                <w:noProof/>
                <w:webHidden/>
              </w:rPr>
              <w:tab/>
            </w:r>
            <w:r w:rsidRPr="00CC2ED6">
              <w:rPr>
                <w:noProof/>
                <w:webHidden/>
              </w:rPr>
              <w:fldChar w:fldCharType="begin"/>
            </w:r>
            <w:r w:rsidRPr="00CC2ED6">
              <w:rPr>
                <w:noProof/>
                <w:webHidden/>
              </w:rPr>
              <w:instrText xml:space="preserve"> PAGEREF _Toc229994432 \h </w:instrText>
            </w:r>
            <w:r w:rsidRPr="00CC2ED6">
              <w:rPr>
                <w:noProof/>
                <w:webHidden/>
              </w:rPr>
            </w:r>
            <w:r w:rsidRPr="00CC2ED6">
              <w:rPr>
                <w:noProof/>
                <w:webHidden/>
              </w:rPr>
              <w:fldChar w:fldCharType="separate"/>
            </w:r>
            <w:r w:rsidRPr="00CC2ED6">
              <w:rPr>
                <w:noProof/>
                <w:webHidden/>
              </w:rPr>
              <w:t>47</w:t>
            </w:r>
            <w:r w:rsidRPr="00CC2ED6">
              <w:rPr>
                <w:noProof/>
                <w:webHidden/>
              </w:rPr>
              <w:fldChar w:fldCharType="end"/>
            </w:r>
          </w:hyperlink>
        </w:p>
        <w:p w14:paraId="4C7EA75D" w14:textId="5D2EEF29" w:rsidR="00CC2ED6" w:rsidRPr="00CC2ED6" w:rsidRDefault="00CC2ED6">
          <w:pPr>
            <w:pStyle w:val="TOC3"/>
            <w:tabs>
              <w:tab w:val="right" w:leader="dot" w:pos="9350"/>
            </w:tabs>
            <w:rPr>
              <w:rFonts w:eastAsiaTheme="minorEastAsia"/>
              <w:noProof/>
            </w:rPr>
          </w:pPr>
          <w:hyperlink w:anchor="_Toc229994433" w:history="1">
            <w:r w:rsidRPr="00CC2ED6">
              <w:rPr>
                <w:rStyle w:val="Hyperlink"/>
                <w:rFonts w:ascii="Times New Roman" w:eastAsia="Times New Roman" w:hAnsi="Times New Roman" w:cs="Times New Roman"/>
                <w:noProof/>
              </w:rPr>
              <w:t>Objektivi Specifik 4.2</w:t>
            </w:r>
            <w:r w:rsidRPr="00CC2ED6">
              <w:rPr>
                <w:rStyle w:val="Hyperlink"/>
                <w:rFonts w:ascii="Times New Roman" w:hAnsi="Times New Roman" w:cs="Times New Roman"/>
                <w:noProof/>
              </w:rPr>
              <w:t xml:space="preserve"> </w:t>
            </w:r>
            <w:r w:rsidRPr="00CC2ED6">
              <w:rPr>
                <w:rStyle w:val="Hyperlink"/>
                <w:rFonts w:ascii="Times New Roman" w:eastAsia="Times New Roman" w:hAnsi="Times New Roman" w:cs="Times New Roman"/>
                <w:noProof/>
              </w:rPr>
              <w:t>Kultura dhe trashëgimia</w:t>
            </w:r>
            <w:r w:rsidRPr="00CC2ED6">
              <w:rPr>
                <w:noProof/>
                <w:webHidden/>
              </w:rPr>
              <w:tab/>
            </w:r>
            <w:r w:rsidRPr="00CC2ED6">
              <w:rPr>
                <w:noProof/>
                <w:webHidden/>
              </w:rPr>
              <w:fldChar w:fldCharType="begin"/>
            </w:r>
            <w:r w:rsidRPr="00CC2ED6">
              <w:rPr>
                <w:noProof/>
                <w:webHidden/>
              </w:rPr>
              <w:instrText xml:space="preserve"> PAGEREF _Toc229994433 \h </w:instrText>
            </w:r>
            <w:r w:rsidRPr="00CC2ED6">
              <w:rPr>
                <w:noProof/>
                <w:webHidden/>
              </w:rPr>
            </w:r>
            <w:r w:rsidRPr="00CC2ED6">
              <w:rPr>
                <w:noProof/>
                <w:webHidden/>
              </w:rPr>
              <w:fldChar w:fldCharType="separate"/>
            </w:r>
            <w:r w:rsidRPr="00CC2ED6">
              <w:rPr>
                <w:noProof/>
                <w:webHidden/>
              </w:rPr>
              <w:t>49</w:t>
            </w:r>
            <w:r w:rsidRPr="00CC2ED6">
              <w:rPr>
                <w:noProof/>
                <w:webHidden/>
              </w:rPr>
              <w:fldChar w:fldCharType="end"/>
            </w:r>
          </w:hyperlink>
        </w:p>
        <w:p w14:paraId="31E78542" w14:textId="74EAF7A3" w:rsidR="00CC2ED6" w:rsidRPr="00CC2ED6" w:rsidRDefault="00CC2ED6">
          <w:pPr>
            <w:pStyle w:val="TOC3"/>
            <w:tabs>
              <w:tab w:val="right" w:leader="dot" w:pos="9350"/>
            </w:tabs>
            <w:rPr>
              <w:rFonts w:eastAsiaTheme="minorEastAsia"/>
              <w:noProof/>
            </w:rPr>
          </w:pPr>
          <w:hyperlink w:anchor="_Toc229994434" w:history="1">
            <w:r w:rsidRPr="00CC2ED6">
              <w:rPr>
                <w:rStyle w:val="Hyperlink"/>
                <w:rFonts w:ascii="Times New Roman" w:eastAsia="Times New Roman" w:hAnsi="Times New Roman" w:cs="Times New Roman"/>
                <w:noProof/>
                <w:kern w:val="36"/>
              </w:rPr>
              <w:t>Objektivi Specifik 4.3</w:t>
            </w:r>
            <w:r w:rsidRPr="00CC2ED6">
              <w:rPr>
                <w:rStyle w:val="Hyperlink"/>
                <w:rFonts w:ascii="Times New Roman" w:hAnsi="Times New Roman" w:cs="Times New Roman"/>
                <w:noProof/>
                <w:kern w:val="36"/>
              </w:rPr>
              <w:t>-</w:t>
            </w:r>
            <w:r w:rsidRPr="00CC2ED6">
              <w:rPr>
                <w:rStyle w:val="Hyperlink"/>
                <w:rFonts w:ascii="Times New Roman" w:eastAsia="Times New Roman" w:hAnsi="Times New Roman" w:cs="Times New Roman"/>
                <w:noProof/>
              </w:rPr>
              <w:t>Fuqizimi i lidhjeve të diasporës me Shqipërinë përmes transmetimit ndërbrezor, promovimit të identitetit dhe mbështetjes për kthimin dhe riintegrimin</w:t>
            </w:r>
            <w:r w:rsidRPr="00CC2ED6">
              <w:rPr>
                <w:noProof/>
                <w:webHidden/>
              </w:rPr>
              <w:tab/>
            </w:r>
            <w:r w:rsidRPr="00CC2ED6">
              <w:rPr>
                <w:noProof/>
                <w:webHidden/>
              </w:rPr>
              <w:fldChar w:fldCharType="begin"/>
            </w:r>
            <w:r w:rsidRPr="00CC2ED6">
              <w:rPr>
                <w:noProof/>
                <w:webHidden/>
              </w:rPr>
              <w:instrText xml:space="preserve"> PAGEREF _Toc229994434 \h </w:instrText>
            </w:r>
            <w:r w:rsidRPr="00CC2ED6">
              <w:rPr>
                <w:noProof/>
                <w:webHidden/>
              </w:rPr>
            </w:r>
            <w:r w:rsidRPr="00CC2ED6">
              <w:rPr>
                <w:noProof/>
                <w:webHidden/>
              </w:rPr>
              <w:fldChar w:fldCharType="separate"/>
            </w:r>
            <w:r w:rsidRPr="00CC2ED6">
              <w:rPr>
                <w:noProof/>
                <w:webHidden/>
              </w:rPr>
              <w:t>51</w:t>
            </w:r>
            <w:r w:rsidRPr="00CC2ED6">
              <w:rPr>
                <w:noProof/>
                <w:webHidden/>
              </w:rPr>
              <w:fldChar w:fldCharType="end"/>
            </w:r>
          </w:hyperlink>
        </w:p>
        <w:p w14:paraId="19F01317" w14:textId="6151044C" w:rsidR="00CC2ED6" w:rsidRPr="00CC2ED6" w:rsidRDefault="00CC2ED6">
          <w:pPr>
            <w:pStyle w:val="TOC1"/>
            <w:tabs>
              <w:tab w:val="right" w:leader="dot" w:pos="9350"/>
            </w:tabs>
            <w:rPr>
              <w:rFonts w:eastAsiaTheme="minorEastAsia"/>
              <w:noProof/>
            </w:rPr>
          </w:pPr>
          <w:hyperlink w:anchor="_Toc229994435" w:history="1">
            <w:r w:rsidRPr="00CC2ED6">
              <w:rPr>
                <w:rStyle w:val="Hyperlink"/>
                <w:rFonts w:ascii="Times New Roman" w:hAnsi="Times New Roman" w:cs="Times New Roman"/>
                <w:noProof/>
              </w:rPr>
              <w:t>III: PROJEKTE/PROGRAME KOMBËTARE ZHVILLIMI PËR ZBATIMIN E STRATEGJISË</w:t>
            </w:r>
            <w:r w:rsidRPr="00CC2ED6">
              <w:rPr>
                <w:noProof/>
                <w:webHidden/>
              </w:rPr>
              <w:tab/>
            </w:r>
            <w:r w:rsidRPr="00CC2ED6">
              <w:rPr>
                <w:noProof/>
                <w:webHidden/>
              </w:rPr>
              <w:fldChar w:fldCharType="begin"/>
            </w:r>
            <w:r w:rsidRPr="00CC2ED6">
              <w:rPr>
                <w:noProof/>
                <w:webHidden/>
              </w:rPr>
              <w:instrText xml:space="preserve"> PAGEREF _Toc229994435 \h </w:instrText>
            </w:r>
            <w:r w:rsidRPr="00CC2ED6">
              <w:rPr>
                <w:noProof/>
                <w:webHidden/>
              </w:rPr>
            </w:r>
            <w:r w:rsidRPr="00CC2ED6">
              <w:rPr>
                <w:noProof/>
                <w:webHidden/>
              </w:rPr>
              <w:fldChar w:fldCharType="separate"/>
            </w:r>
            <w:r w:rsidRPr="00CC2ED6">
              <w:rPr>
                <w:noProof/>
                <w:webHidden/>
              </w:rPr>
              <w:t>53</w:t>
            </w:r>
            <w:r w:rsidRPr="00CC2ED6">
              <w:rPr>
                <w:noProof/>
                <w:webHidden/>
              </w:rPr>
              <w:fldChar w:fldCharType="end"/>
            </w:r>
          </w:hyperlink>
        </w:p>
        <w:p w14:paraId="2A19123A" w14:textId="6744B11A" w:rsidR="00CC2ED6" w:rsidRPr="00CC2ED6" w:rsidRDefault="00CC2ED6">
          <w:pPr>
            <w:pStyle w:val="TOC1"/>
            <w:tabs>
              <w:tab w:val="right" w:leader="dot" w:pos="9350"/>
            </w:tabs>
            <w:rPr>
              <w:rFonts w:eastAsiaTheme="minorEastAsia"/>
              <w:noProof/>
            </w:rPr>
          </w:pPr>
          <w:hyperlink w:anchor="_Toc229994436" w:history="1">
            <w:r w:rsidRPr="00CC2ED6">
              <w:rPr>
                <w:rStyle w:val="Hyperlink"/>
                <w:rFonts w:ascii="Times New Roman" w:hAnsi="Times New Roman" w:cs="Times New Roman"/>
                <w:noProof/>
              </w:rPr>
              <w:t>IV: ZBATIMI, PËRGJEGJËSIA INSTITUCIONALE, LLOGARIDHËNIA, RAPORTIMI DHE MONITORIMI</w:t>
            </w:r>
            <w:r w:rsidRPr="00CC2ED6">
              <w:rPr>
                <w:noProof/>
                <w:webHidden/>
              </w:rPr>
              <w:tab/>
            </w:r>
            <w:r w:rsidRPr="00CC2ED6">
              <w:rPr>
                <w:noProof/>
                <w:webHidden/>
              </w:rPr>
              <w:fldChar w:fldCharType="begin"/>
            </w:r>
            <w:r w:rsidRPr="00CC2ED6">
              <w:rPr>
                <w:noProof/>
                <w:webHidden/>
              </w:rPr>
              <w:instrText xml:space="preserve"> PAGEREF _Toc229994436 \h </w:instrText>
            </w:r>
            <w:r w:rsidRPr="00CC2ED6">
              <w:rPr>
                <w:noProof/>
                <w:webHidden/>
              </w:rPr>
            </w:r>
            <w:r w:rsidRPr="00CC2ED6">
              <w:rPr>
                <w:noProof/>
                <w:webHidden/>
              </w:rPr>
              <w:fldChar w:fldCharType="separate"/>
            </w:r>
            <w:r w:rsidRPr="00CC2ED6">
              <w:rPr>
                <w:noProof/>
                <w:webHidden/>
              </w:rPr>
              <w:t>55</w:t>
            </w:r>
            <w:r w:rsidRPr="00CC2ED6">
              <w:rPr>
                <w:noProof/>
                <w:webHidden/>
              </w:rPr>
              <w:fldChar w:fldCharType="end"/>
            </w:r>
          </w:hyperlink>
        </w:p>
        <w:p w14:paraId="1EDD0FBE" w14:textId="06E4034A" w:rsidR="00CC2ED6" w:rsidRPr="00CC2ED6" w:rsidRDefault="00CC2ED6">
          <w:pPr>
            <w:pStyle w:val="TOC1"/>
            <w:tabs>
              <w:tab w:val="right" w:leader="dot" w:pos="9350"/>
            </w:tabs>
            <w:rPr>
              <w:rFonts w:eastAsiaTheme="minorEastAsia"/>
              <w:noProof/>
            </w:rPr>
          </w:pPr>
          <w:hyperlink w:anchor="_Toc229994437" w:history="1">
            <w:r w:rsidRPr="00CC2ED6">
              <w:rPr>
                <w:rStyle w:val="Hyperlink"/>
                <w:rFonts w:ascii="Times New Roman" w:hAnsi="Times New Roman" w:cs="Times New Roman"/>
                <w:noProof/>
              </w:rPr>
              <w:t>V: PLANI I VEPRIMIT DHE BURIMET FINANCIARE PËR ZBATIMIN</w:t>
            </w:r>
            <w:r w:rsidRPr="00CC2ED6">
              <w:rPr>
                <w:noProof/>
                <w:webHidden/>
              </w:rPr>
              <w:tab/>
            </w:r>
            <w:r w:rsidRPr="00CC2ED6">
              <w:rPr>
                <w:noProof/>
                <w:webHidden/>
              </w:rPr>
              <w:fldChar w:fldCharType="begin"/>
            </w:r>
            <w:r w:rsidRPr="00CC2ED6">
              <w:rPr>
                <w:noProof/>
                <w:webHidden/>
              </w:rPr>
              <w:instrText xml:space="preserve"> PAGEREF _Toc229994437 \h </w:instrText>
            </w:r>
            <w:r w:rsidRPr="00CC2ED6">
              <w:rPr>
                <w:noProof/>
                <w:webHidden/>
              </w:rPr>
            </w:r>
            <w:r w:rsidRPr="00CC2ED6">
              <w:rPr>
                <w:noProof/>
                <w:webHidden/>
              </w:rPr>
              <w:fldChar w:fldCharType="separate"/>
            </w:r>
            <w:r w:rsidRPr="00CC2ED6">
              <w:rPr>
                <w:noProof/>
                <w:webHidden/>
              </w:rPr>
              <w:t>59</w:t>
            </w:r>
            <w:r w:rsidRPr="00CC2ED6">
              <w:rPr>
                <w:noProof/>
                <w:webHidden/>
              </w:rPr>
              <w:fldChar w:fldCharType="end"/>
            </w:r>
          </w:hyperlink>
        </w:p>
        <w:p w14:paraId="21B1A93E" w14:textId="0C68C977" w:rsidR="00CC2ED6" w:rsidRDefault="00CC2ED6">
          <w:pPr>
            <w:pStyle w:val="TOC1"/>
            <w:tabs>
              <w:tab w:val="right" w:leader="dot" w:pos="9350"/>
            </w:tabs>
            <w:rPr>
              <w:rFonts w:eastAsiaTheme="minorEastAsia"/>
              <w:noProof/>
            </w:rPr>
          </w:pPr>
          <w:hyperlink w:anchor="_Toc229994438" w:history="1">
            <w:r w:rsidRPr="00CC2ED6">
              <w:rPr>
                <w:rStyle w:val="Hyperlink"/>
                <w:rFonts w:ascii="Times New Roman" w:hAnsi="Times New Roman" w:cs="Times New Roman"/>
                <w:noProof/>
              </w:rPr>
              <w:t>V. PASAPORTA E INDIKATORËVE</w:t>
            </w:r>
            <w:r w:rsidRPr="00CC2ED6">
              <w:rPr>
                <w:noProof/>
                <w:webHidden/>
              </w:rPr>
              <w:tab/>
            </w:r>
            <w:r w:rsidRPr="00CC2ED6">
              <w:rPr>
                <w:noProof/>
                <w:webHidden/>
              </w:rPr>
              <w:fldChar w:fldCharType="begin"/>
            </w:r>
            <w:r w:rsidRPr="00CC2ED6">
              <w:rPr>
                <w:noProof/>
                <w:webHidden/>
              </w:rPr>
              <w:instrText xml:space="preserve"> PAGEREF _Toc229994438 \h </w:instrText>
            </w:r>
            <w:r w:rsidRPr="00CC2ED6">
              <w:rPr>
                <w:noProof/>
                <w:webHidden/>
              </w:rPr>
            </w:r>
            <w:r w:rsidRPr="00CC2ED6">
              <w:rPr>
                <w:noProof/>
                <w:webHidden/>
              </w:rPr>
              <w:fldChar w:fldCharType="separate"/>
            </w:r>
            <w:r w:rsidRPr="00CC2ED6">
              <w:rPr>
                <w:noProof/>
                <w:webHidden/>
              </w:rPr>
              <w:t>75</w:t>
            </w:r>
            <w:r w:rsidRPr="00CC2ED6">
              <w:rPr>
                <w:noProof/>
                <w:webHidden/>
              </w:rPr>
              <w:fldChar w:fldCharType="end"/>
            </w:r>
          </w:hyperlink>
        </w:p>
        <w:p w14:paraId="063B4B89" w14:textId="37B6725C" w:rsidR="00B73EE5" w:rsidRPr="00142AE2" w:rsidRDefault="00B73EE5">
          <w:pPr>
            <w:rPr>
              <w:rFonts w:ascii="Times New Roman" w:hAnsi="Times New Roman" w:cs="Times New Roman"/>
            </w:rPr>
          </w:pPr>
          <w:r w:rsidRPr="00142AE2">
            <w:rPr>
              <w:rFonts w:ascii="Times New Roman" w:hAnsi="Times New Roman" w:cs="Times New Roman"/>
              <w:b/>
              <w:bCs/>
              <w:noProof/>
            </w:rPr>
            <w:fldChar w:fldCharType="end"/>
          </w:r>
        </w:p>
      </w:sdtContent>
    </w:sdt>
    <w:p w14:paraId="5761249A" w14:textId="1ED828B1" w:rsidR="000105B7" w:rsidRPr="00D14624" w:rsidRDefault="00130F39" w:rsidP="00130F39">
      <w:pPr>
        <w:pStyle w:val="Heading1"/>
        <w:rPr>
          <w:rFonts w:ascii="Times New Roman" w:hAnsi="Times New Roman" w:cs="Times New Roman"/>
          <w:b/>
          <w:bCs/>
          <w:sz w:val="28"/>
          <w:szCs w:val="28"/>
          <w:lang w:val="it-IT"/>
        </w:rPr>
      </w:pPr>
      <w:bookmarkStart w:id="0" w:name="_Toc229994418"/>
      <w:r w:rsidRPr="00D14624">
        <w:rPr>
          <w:rFonts w:ascii="Times New Roman" w:hAnsi="Times New Roman" w:cs="Times New Roman"/>
          <w:b/>
          <w:bCs/>
          <w:sz w:val="28"/>
          <w:szCs w:val="28"/>
          <w:lang w:val="it-IT"/>
        </w:rPr>
        <w:t>AKRONIME</w:t>
      </w:r>
      <w:bookmarkEnd w:id="0"/>
      <w:r w:rsidRPr="00D14624">
        <w:rPr>
          <w:rFonts w:ascii="Times New Roman" w:hAnsi="Times New Roman" w:cs="Times New Roman"/>
          <w:b/>
          <w:bCs/>
          <w:sz w:val="28"/>
          <w:szCs w:val="28"/>
          <w:lang w:val="it-IT"/>
        </w:rPr>
        <w:t xml:space="preserve"> </w:t>
      </w:r>
    </w:p>
    <w:p w14:paraId="5902F787" w14:textId="77777777" w:rsidR="00142AE2" w:rsidRPr="00D14624" w:rsidRDefault="00142AE2" w:rsidP="00142AE2">
      <w:pPr>
        <w:rPr>
          <w:rFonts w:ascii="Times New Roman" w:hAnsi="Times New Roman" w:cs="Times New Roman"/>
          <w:lang w:val="it-IT"/>
        </w:rPr>
      </w:pPr>
    </w:p>
    <w:p w14:paraId="0BCFC716"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AIDA – Agjencia Shqiptare e Zhvillimit të Investimeve</w:t>
      </w:r>
    </w:p>
    <w:p w14:paraId="3D15575B"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AKD – Agjencia Kombëtare e Diasporës</w:t>
      </w:r>
    </w:p>
    <w:p w14:paraId="76C51905"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AKR – Agjencia Kombëtare e Rinisë</w:t>
      </w:r>
    </w:p>
    <w:p w14:paraId="025DC24A"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AKSHI – Agjencia Kombëtare e Shoqërisë së Informacionit</w:t>
      </w:r>
    </w:p>
    <w:p w14:paraId="4CEFD9CB" w14:textId="5B607CE0"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ASPA – Shkolla Shqiptare e Administratës Publike</w:t>
      </w:r>
    </w:p>
    <w:p w14:paraId="0EE1DDB7" w14:textId="2A564E37" w:rsidR="00295BB3" w:rsidRPr="00D14624" w:rsidRDefault="00295BB3" w:rsidP="00142AE2">
      <w:pPr>
        <w:spacing w:line="360" w:lineRule="auto"/>
        <w:rPr>
          <w:rFonts w:ascii="Times New Roman" w:hAnsi="Times New Roman" w:cs="Times New Roman"/>
          <w:lang w:val="it-IT"/>
        </w:rPr>
      </w:pPr>
      <w:r w:rsidRPr="00D14624">
        <w:rPr>
          <w:rFonts w:ascii="Times New Roman" w:hAnsi="Times New Roman" w:cs="Times New Roman"/>
          <w:lang w:val="it-IT"/>
        </w:rPr>
        <w:t xml:space="preserve">AKPA- Agjensia Kombwtare e Punesimti dhe Aftwsive </w:t>
      </w:r>
    </w:p>
    <w:p w14:paraId="30348510"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BE – Bashkimi Evropian</w:t>
      </w:r>
    </w:p>
    <w:p w14:paraId="69E18FFA"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CEFR – Kuadri i Përbashkët Evropian i Referencës për Gjuhët</w:t>
      </w:r>
    </w:p>
    <w:p w14:paraId="4ED9B1FA"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DHBD – Dhoma e Biznesit të Diasporës</w:t>
      </w:r>
    </w:p>
    <w:p w14:paraId="108DB50A"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GCM – Kompakti Global për Migracion të Sigurt, të Rregullt dhe të Menaxhuar</w:t>
      </w:r>
    </w:p>
    <w:p w14:paraId="276705B8"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GIZ – Deutsche Gesellschaft für Internationale Zusammenarbeit</w:t>
      </w:r>
    </w:p>
    <w:p w14:paraId="36532974"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INSTAT – Instituti i Statistikave</w:t>
      </w:r>
    </w:p>
    <w:p w14:paraId="613469B3" w14:textId="324BBBC3" w:rsidR="009268BF" w:rsidRPr="00D14624" w:rsidRDefault="009268BF" w:rsidP="00142AE2">
      <w:pPr>
        <w:spacing w:line="360" w:lineRule="auto"/>
        <w:rPr>
          <w:rFonts w:ascii="Times New Roman" w:hAnsi="Times New Roman" w:cs="Times New Roman"/>
          <w:lang w:val="it-IT"/>
        </w:rPr>
      </w:pPr>
      <w:r w:rsidRPr="00D14624">
        <w:rPr>
          <w:rFonts w:ascii="Times New Roman" w:hAnsi="Times New Roman" w:cs="Times New Roman"/>
          <w:lang w:val="it-IT"/>
        </w:rPr>
        <w:t>IPSIS- Sistemi Informativ i Planifikimit të Integruar</w:t>
      </w:r>
    </w:p>
    <w:p w14:paraId="14077FCD"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KKD – Këshilli Koordinues i Diasporës</w:t>
      </w:r>
    </w:p>
    <w:p w14:paraId="7EBE9145"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lastRenderedPageBreak/>
        <w:t>KM – Këshilli i Ministrave</w:t>
      </w:r>
    </w:p>
    <w:p w14:paraId="6FD7EDF0"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MA – Ministria e Arsimit</w:t>
      </w:r>
    </w:p>
    <w:p w14:paraId="378B0623" w14:textId="58698C51" w:rsidR="00295BB3" w:rsidRPr="00142AE2" w:rsidRDefault="00295BB3" w:rsidP="00142AE2">
      <w:pPr>
        <w:spacing w:line="360" w:lineRule="auto"/>
        <w:rPr>
          <w:rFonts w:ascii="Times New Roman" w:hAnsi="Times New Roman" w:cs="Times New Roman"/>
        </w:rPr>
      </w:pPr>
      <w:r>
        <w:rPr>
          <w:rFonts w:ascii="Times New Roman" w:hAnsi="Times New Roman" w:cs="Times New Roman"/>
        </w:rPr>
        <w:t xml:space="preserve">MBZHR- Ministria e Buqwsisw dhe Zhvillimit Rural </w:t>
      </w:r>
    </w:p>
    <w:p w14:paraId="49D0035A" w14:textId="77777777" w:rsidR="00142AE2" w:rsidRPr="00142AE2" w:rsidRDefault="00142AE2" w:rsidP="00142AE2">
      <w:pPr>
        <w:spacing w:line="360" w:lineRule="auto"/>
        <w:rPr>
          <w:rFonts w:ascii="Times New Roman" w:hAnsi="Times New Roman" w:cs="Times New Roman"/>
        </w:rPr>
      </w:pPr>
      <w:r w:rsidRPr="00142AE2">
        <w:rPr>
          <w:rFonts w:ascii="Times New Roman" w:hAnsi="Times New Roman" w:cs="Times New Roman"/>
        </w:rPr>
        <w:t>MAPA – Ministri i Shtetit për Administratën Publike dhe Antikorrupsionin</w:t>
      </w:r>
    </w:p>
    <w:p w14:paraId="4C1D7494" w14:textId="6E76ECB6" w:rsidR="00142AE2" w:rsidRPr="00142AE2" w:rsidRDefault="00142AE2" w:rsidP="00142AE2">
      <w:pPr>
        <w:spacing w:line="360" w:lineRule="auto"/>
        <w:rPr>
          <w:rFonts w:ascii="Times New Roman" w:hAnsi="Times New Roman" w:cs="Times New Roman"/>
        </w:rPr>
      </w:pPr>
      <w:r w:rsidRPr="00142AE2">
        <w:rPr>
          <w:rFonts w:ascii="Times New Roman" w:hAnsi="Times New Roman" w:cs="Times New Roman"/>
        </w:rPr>
        <w:t>M</w:t>
      </w:r>
      <w:r w:rsidR="009268BF">
        <w:rPr>
          <w:rFonts w:ascii="Times New Roman" w:hAnsi="Times New Roman" w:cs="Times New Roman"/>
        </w:rPr>
        <w:t>D</w:t>
      </w:r>
      <w:r w:rsidRPr="00142AE2">
        <w:rPr>
          <w:rFonts w:ascii="Times New Roman" w:hAnsi="Times New Roman" w:cs="Times New Roman"/>
        </w:rPr>
        <w:t xml:space="preserve"> – Ministria </w:t>
      </w:r>
      <w:r w:rsidR="009268BF">
        <w:rPr>
          <w:rFonts w:ascii="Times New Roman" w:hAnsi="Times New Roman" w:cs="Times New Roman"/>
        </w:rPr>
        <w:t>e Drejtwsisw</w:t>
      </w:r>
    </w:p>
    <w:p w14:paraId="210E2649" w14:textId="77777777" w:rsidR="00142AE2" w:rsidRPr="00142AE2" w:rsidRDefault="00142AE2" w:rsidP="00142AE2">
      <w:pPr>
        <w:spacing w:line="360" w:lineRule="auto"/>
        <w:rPr>
          <w:rFonts w:ascii="Times New Roman" w:hAnsi="Times New Roman" w:cs="Times New Roman"/>
        </w:rPr>
      </w:pPr>
      <w:r w:rsidRPr="00142AE2">
        <w:rPr>
          <w:rFonts w:ascii="Times New Roman" w:hAnsi="Times New Roman" w:cs="Times New Roman"/>
        </w:rPr>
        <w:t>MEPJ – Ministria për Evropën dhe Punët e Jashtme</w:t>
      </w:r>
    </w:p>
    <w:p w14:paraId="36DF942A"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MEI – Ministria e Ekonomisë dhe Inovacionit</w:t>
      </w:r>
    </w:p>
    <w:p w14:paraId="3A43DA56"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MF – Ministria e Financave</w:t>
      </w:r>
    </w:p>
    <w:p w14:paraId="581BEF3B"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MKTS – Ministria e Kulturës, Turizmit dhe Sportit</w:t>
      </w:r>
    </w:p>
    <w:p w14:paraId="42B58A0B"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MPB – Ministria e Punëve të Brendshme</w:t>
      </w:r>
    </w:p>
    <w:p w14:paraId="497D9925"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MSHPV – Ministri i Shtetit për Pushtetin Vendor</w:t>
      </w:r>
    </w:p>
    <w:p w14:paraId="7268EF6A" w14:textId="786AA382" w:rsidR="00142AE2" w:rsidRPr="00506EE1" w:rsidRDefault="00142AE2" w:rsidP="00142AE2">
      <w:pPr>
        <w:spacing w:line="360" w:lineRule="auto"/>
        <w:rPr>
          <w:rFonts w:ascii="Times New Roman" w:hAnsi="Times New Roman" w:cs="Times New Roman"/>
          <w:lang w:val="it-IT"/>
        </w:rPr>
      </w:pPr>
      <w:r w:rsidRPr="00506EE1">
        <w:rPr>
          <w:rFonts w:ascii="Times New Roman" w:hAnsi="Times New Roman" w:cs="Times New Roman"/>
          <w:lang w:val="it-IT"/>
        </w:rPr>
        <w:t>MTK</w:t>
      </w:r>
      <w:r w:rsidR="00DA4B7D" w:rsidRPr="00506EE1">
        <w:rPr>
          <w:rFonts w:ascii="Times New Roman" w:hAnsi="Times New Roman" w:cs="Times New Roman"/>
          <w:lang w:val="it-IT"/>
        </w:rPr>
        <w:t>S</w:t>
      </w:r>
      <w:r w:rsidRPr="00506EE1">
        <w:rPr>
          <w:rFonts w:ascii="Times New Roman" w:hAnsi="Times New Roman" w:cs="Times New Roman"/>
          <w:lang w:val="it-IT"/>
        </w:rPr>
        <w:t xml:space="preserve"> – Ministria e Turizmit  Kulturës</w:t>
      </w:r>
      <w:r w:rsidR="00DA4B7D" w:rsidRPr="00506EE1">
        <w:rPr>
          <w:rFonts w:ascii="Times New Roman" w:hAnsi="Times New Roman" w:cs="Times New Roman"/>
          <w:lang w:val="it-IT"/>
        </w:rPr>
        <w:t xml:space="preserve"> dhe Sportit</w:t>
      </w:r>
    </w:p>
    <w:p w14:paraId="0A644776" w14:textId="47340BFB" w:rsidR="009268BF" w:rsidRPr="00D14624" w:rsidRDefault="009268BF" w:rsidP="00142AE2">
      <w:pPr>
        <w:spacing w:line="360" w:lineRule="auto"/>
        <w:rPr>
          <w:rFonts w:ascii="Times New Roman" w:hAnsi="Times New Roman" w:cs="Times New Roman"/>
          <w:lang w:val="it-IT"/>
        </w:rPr>
      </w:pPr>
      <w:r w:rsidRPr="00D14624">
        <w:rPr>
          <w:rFonts w:ascii="Times New Roman" w:hAnsi="Times New Roman" w:cs="Times New Roman"/>
          <w:lang w:val="it-IT"/>
        </w:rPr>
        <w:t>MSA-</w:t>
      </w:r>
      <w:r w:rsidRPr="00D14624">
        <w:rPr>
          <w:lang w:val="it-IT"/>
        </w:rPr>
        <w:t xml:space="preserve"> </w:t>
      </w:r>
      <w:r w:rsidRPr="00D14624">
        <w:rPr>
          <w:rFonts w:ascii="Times New Roman" w:hAnsi="Times New Roman" w:cs="Times New Roman"/>
          <w:lang w:val="it-IT"/>
        </w:rPr>
        <w:t>Marrëveshja e Stabilizim Asocimit</w:t>
      </w:r>
    </w:p>
    <w:p w14:paraId="688C7E31" w14:textId="59A9D4F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 xml:space="preserve">IOM- Organizata Nderkombwtare e Migracionit </w:t>
      </w:r>
    </w:p>
    <w:p w14:paraId="3EB5A095"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OKB – Organizata e Kombeve të Bashkuara</w:t>
      </w:r>
    </w:p>
    <w:p w14:paraId="58DE3D55"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PSV – Procedura Standarde të Veprimit</w:t>
      </w:r>
    </w:p>
    <w:p w14:paraId="1D4DBC1F" w14:textId="77777777" w:rsidR="00295BB3" w:rsidRPr="00D14624" w:rsidRDefault="00295BB3" w:rsidP="00142AE2">
      <w:pPr>
        <w:spacing w:line="360" w:lineRule="auto"/>
        <w:rPr>
          <w:rFonts w:ascii="Times New Roman" w:hAnsi="Times New Roman" w:cs="Times New Roman"/>
          <w:lang w:val="it-IT"/>
        </w:rPr>
      </w:pPr>
      <w:r w:rsidRPr="00D14624">
        <w:rPr>
          <w:rFonts w:ascii="Times New Roman" w:hAnsi="Times New Roman" w:cs="Times New Roman"/>
          <w:lang w:val="it-IT"/>
        </w:rPr>
        <w:t xml:space="preserve">PBA -Programi Buxhetor Afatmesëm </w:t>
      </w:r>
    </w:p>
    <w:p w14:paraId="32900BCB" w14:textId="308553DD" w:rsidR="00295BB3" w:rsidRPr="00D14624" w:rsidRDefault="00295BB3" w:rsidP="00142AE2">
      <w:pPr>
        <w:spacing w:line="360" w:lineRule="auto"/>
        <w:rPr>
          <w:rFonts w:ascii="Times New Roman" w:hAnsi="Times New Roman" w:cs="Times New Roman"/>
          <w:lang w:val="it-IT"/>
        </w:rPr>
      </w:pPr>
      <w:r w:rsidRPr="00D14624">
        <w:rPr>
          <w:rFonts w:ascii="Times New Roman" w:hAnsi="Times New Roman" w:cs="Times New Roman"/>
          <w:lang w:val="it-IT"/>
        </w:rPr>
        <w:t>PKIE - Plani Kombëtar për Integrimin Evropian</w:t>
      </w:r>
    </w:p>
    <w:p w14:paraId="60E3D179"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QBD – Qendra e Botimeve për Diasporën</w:t>
      </w:r>
    </w:p>
    <w:p w14:paraId="1EE808DE"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QSPA – Qendra e Studimeve dhe Publikimeve për Arbëreshët</w:t>
      </w:r>
    </w:p>
    <w:p w14:paraId="46A8F46E"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RTSH – Radio Televizioni Shqiptar</w:t>
      </w:r>
    </w:p>
    <w:p w14:paraId="5AB5FA40"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SDGs – Objektivat e Zhvillimit të Qëndrueshëm</w:t>
      </w:r>
    </w:p>
    <w:p w14:paraId="124E3E5F"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SKD – Strategjia Kombëtare për Diasporën</w:t>
      </w:r>
    </w:p>
    <w:p w14:paraId="5EBB832C" w14:textId="19561971"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lastRenderedPageBreak/>
        <w:t>SKZHIE – Strategjia Kombëtare për Zhvillim dhe Integrim Evropian</w:t>
      </w:r>
    </w:p>
    <w:p w14:paraId="171AB4FB" w14:textId="3DF83201" w:rsidR="007D65C2" w:rsidRPr="00D14624" w:rsidRDefault="00295BB3" w:rsidP="00142AE2">
      <w:pPr>
        <w:spacing w:line="360" w:lineRule="auto"/>
        <w:rPr>
          <w:rFonts w:ascii="Times New Roman" w:hAnsi="Times New Roman" w:cs="Times New Roman"/>
          <w:lang w:val="it-IT"/>
        </w:rPr>
      </w:pPr>
      <w:r w:rsidRPr="00D14624">
        <w:rPr>
          <w:rFonts w:ascii="Times New Roman" w:hAnsi="Times New Roman" w:cs="Times New Roman"/>
          <w:lang w:val="it-IT"/>
        </w:rPr>
        <w:t>SASPAC -Agjencia Shtetërore e Programimit Strategjik dhe Koordinimit të Ndihmës</w:t>
      </w:r>
    </w:p>
    <w:p w14:paraId="5AA425D2" w14:textId="77777777" w:rsidR="00142AE2" w:rsidRPr="00D14624" w:rsidRDefault="00142AE2" w:rsidP="00142AE2">
      <w:pPr>
        <w:spacing w:line="360" w:lineRule="auto"/>
        <w:rPr>
          <w:rFonts w:ascii="Times New Roman" w:hAnsi="Times New Roman" w:cs="Times New Roman"/>
          <w:lang w:val="it-IT"/>
        </w:rPr>
      </w:pPr>
      <w:r w:rsidRPr="00D14624">
        <w:rPr>
          <w:rFonts w:ascii="Times New Roman" w:hAnsi="Times New Roman" w:cs="Times New Roman"/>
          <w:lang w:val="it-IT"/>
        </w:rPr>
        <w:t>UNESCO – Organizata e Kombeve të Bashkuara për Arsimin, Shkencën dhe Kulturën</w:t>
      </w:r>
    </w:p>
    <w:p w14:paraId="7870B107" w14:textId="706A6B07" w:rsidR="00142AE2" w:rsidRDefault="00142AE2" w:rsidP="00142AE2">
      <w:pPr>
        <w:spacing w:line="360" w:lineRule="auto"/>
        <w:rPr>
          <w:rFonts w:ascii="Times New Roman" w:hAnsi="Times New Roman" w:cs="Times New Roman"/>
        </w:rPr>
      </w:pPr>
      <w:r w:rsidRPr="00142AE2">
        <w:rPr>
          <w:rFonts w:ascii="Times New Roman" w:hAnsi="Times New Roman" w:cs="Times New Roman"/>
        </w:rPr>
        <w:t>VKM – Vendim i Këshillit të Ministrave</w:t>
      </w:r>
    </w:p>
    <w:p w14:paraId="3D98CC0D" w14:textId="77777777" w:rsidR="007A5682" w:rsidRPr="00142AE2" w:rsidRDefault="007A5682" w:rsidP="00142AE2">
      <w:pPr>
        <w:spacing w:line="360" w:lineRule="auto"/>
        <w:rPr>
          <w:rFonts w:ascii="Times New Roman" w:hAnsi="Times New Roman" w:cs="Times New Roman"/>
        </w:rPr>
      </w:pPr>
    </w:p>
    <w:p w14:paraId="7CCE5519" w14:textId="77777777" w:rsidR="00B73EE5" w:rsidRPr="00142AE2" w:rsidRDefault="00B73EE5" w:rsidP="00654841">
      <w:pPr>
        <w:rPr>
          <w:rFonts w:ascii="Times New Roman" w:hAnsi="Times New Roman" w:cs="Times New Roman"/>
          <w:b/>
          <w:bCs/>
          <w:sz w:val="48"/>
          <w:szCs w:val="48"/>
        </w:rPr>
      </w:pPr>
    </w:p>
    <w:p w14:paraId="5663625A" w14:textId="77777777" w:rsidR="00377D74" w:rsidRPr="00142AE2" w:rsidRDefault="00377D74" w:rsidP="00654841">
      <w:pPr>
        <w:rPr>
          <w:rFonts w:ascii="Times New Roman" w:hAnsi="Times New Roman" w:cs="Times New Roman"/>
          <w:b/>
          <w:bCs/>
          <w:sz w:val="48"/>
          <w:szCs w:val="48"/>
        </w:rPr>
      </w:pPr>
    </w:p>
    <w:p w14:paraId="5300DCCF" w14:textId="696EA985" w:rsidR="000105B7" w:rsidRPr="00142AE2" w:rsidRDefault="000105B7" w:rsidP="000537B8">
      <w:pPr>
        <w:pStyle w:val="Heading1"/>
        <w:numPr>
          <w:ilvl w:val="0"/>
          <w:numId w:val="5"/>
        </w:numPr>
        <w:rPr>
          <w:rFonts w:ascii="Times New Roman" w:eastAsia="Times New Roman" w:hAnsi="Times New Roman" w:cs="Times New Roman"/>
          <w:b/>
          <w:bCs/>
          <w:sz w:val="28"/>
          <w:szCs w:val="28"/>
        </w:rPr>
      </w:pPr>
      <w:bookmarkStart w:id="1" w:name="_Toc229994419"/>
      <w:r w:rsidRPr="00142AE2">
        <w:rPr>
          <w:rFonts w:ascii="Times New Roman" w:eastAsia="Times New Roman" w:hAnsi="Times New Roman" w:cs="Times New Roman"/>
          <w:b/>
          <w:bCs/>
          <w:sz w:val="28"/>
          <w:szCs w:val="28"/>
        </w:rPr>
        <w:t>KONTEKSTI STRATEGJIK</w:t>
      </w:r>
      <w:bookmarkEnd w:id="1"/>
      <w:r w:rsidRPr="00142AE2">
        <w:rPr>
          <w:rFonts w:ascii="Times New Roman" w:eastAsia="Times New Roman" w:hAnsi="Times New Roman" w:cs="Times New Roman"/>
          <w:b/>
          <w:bCs/>
          <w:sz w:val="28"/>
          <w:szCs w:val="28"/>
        </w:rPr>
        <w:t xml:space="preserve"> </w:t>
      </w:r>
    </w:p>
    <w:p w14:paraId="7959145A" w14:textId="77777777" w:rsidR="000537B8" w:rsidRPr="00142AE2" w:rsidRDefault="000537B8" w:rsidP="000537B8">
      <w:pPr>
        <w:rPr>
          <w:rFonts w:ascii="Times New Roman" w:hAnsi="Times New Roman" w:cs="Times New Roman"/>
          <w:b/>
          <w:bCs/>
        </w:rPr>
      </w:pPr>
    </w:p>
    <w:p w14:paraId="42A93AA1" w14:textId="11C5A724" w:rsidR="000105B7" w:rsidRPr="00142AE2" w:rsidRDefault="000105B7" w:rsidP="000105B7">
      <w:pPr>
        <w:pStyle w:val="Heading2"/>
        <w:rPr>
          <w:rFonts w:ascii="Times New Roman" w:eastAsia="Times New Roman" w:hAnsi="Times New Roman" w:cs="Times New Roman"/>
          <w:b/>
          <w:bCs/>
          <w:color w:val="auto"/>
          <w:sz w:val="28"/>
          <w:szCs w:val="28"/>
        </w:rPr>
      </w:pPr>
      <w:bookmarkStart w:id="2" w:name="_Toc229994420"/>
      <w:r w:rsidRPr="00142AE2">
        <w:rPr>
          <w:rFonts w:ascii="Times New Roman" w:eastAsia="Times New Roman" w:hAnsi="Times New Roman" w:cs="Times New Roman"/>
          <w:b/>
          <w:bCs/>
          <w:color w:val="auto"/>
          <w:sz w:val="28"/>
          <w:szCs w:val="28"/>
        </w:rPr>
        <w:t>Hyrje dhe qëllimi i dokumentit</w:t>
      </w:r>
      <w:bookmarkEnd w:id="2"/>
    </w:p>
    <w:p w14:paraId="1C89DD01" w14:textId="77777777" w:rsidR="00526687" w:rsidRDefault="00526687" w:rsidP="000105B7">
      <w:pPr>
        <w:spacing w:before="100" w:beforeAutospacing="1" w:after="100" w:afterAutospacing="1" w:line="360" w:lineRule="auto"/>
        <w:jc w:val="both"/>
        <w:rPr>
          <w:rFonts w:ascii="Times New Roman" w:eastAsia="Times New Roman" w:hAnsi="Times New Roman" w:cs="Times New Roman"/>
          <w:kern w:val="0"/>
          <w14:ligatures w14:val="none"/>
        </w:rPr>
      </w:pPr>
    </w:p>
    <w:p w14:paraId="713B0954" w14:textId="1725B47D"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Strategjia Kombëtare për Diasporën dhe Plani i Veprimit 2026–2030 u hartuan nga Grupi Ndërinstitucional i Punës, i ngritur me Urdhrin e Kryeministrit nr. 2, datë 12 janar 2026, për rishikimin e Strategjisë Kombëtare për Diasporën 2021–2025 dhe hartimin e strategjisë së re për periudhën 2026–2030.</w:t>
      </w:r>
    </w:p>
    <w:p w14:paraId="00E1C95D" w14:textId="0F381079"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Grupi Ndërinstitucional i Punës u drejtua nga Ministria për Evropën dhe Punët e Jashtme dhe përbëhej nga përfaqësues të institucioneve kryesore shtetërore me përgjegjësi ose përfshirje në politikat për diasporën, përfshirë: Ministrinë e </w:t>
      </w:r>
      <w:r w:rsidR="00295BB3">
        <w:rPr>
          <w:rFonts w:ascii="Times New Roman" w:eastAsia="Times New Roman" w:hAnsi="Times New Roman" w:cs="Times New Roman"/>
          <w:kern w:val="0"/>
          <w14:ligatures w14:val="none"/>
        </w:rPr>
        <w:t xml:space="preserve">Punwve tw </w:t>
      </w:r>
      <w:r w:rsidRPr="00142AE2">
        <w:rPr>
          <w:rFonts w:ascii="Times New Roman" w:eastAsia="Times New Roman" w:hAnsi="Times New Roman" w:cs="Times New Roman"/>
          <w:kern w:val="0"/>
          <w14:ligatures w14:val="none"/>
        </w:rPr>
        <w:t xml:space="preserve">Brendshme, </w:t>
      </w:r>
      <w:r w:rsidR="00295BB3">
        <w:rPr>
          <w:rFonts w:ascii="Times New Roman" w:eastAsia="Times New Roman" w:hAnsi="Times New Roman" w:cs="Times New Roman"/>
          <w:kern w:val="0"/>
          <w14:ligatures w14:val="none"/>
        </w:rPr>
        <w:t xml:space="preserve">Ministrinw e Drejtwsisw </w:t>
      </w:r>
      <w:r w:rsidRPr="00142AE2">
        <w:rPr>
          <w:rFonts w:ascii="Times New Roman" w:eastAsia="Times New Roman" w:hAnsi="Times New Roman" w:cs="Times New Roman"/>
          <w:kern w:val="0"/>
          <w14:ligatures w14:val="none"/>
        </w:rPr>
        <w:t>Ministrinë e Arsimit, Ministrinë e Financave, Ministrinë e Ekonomisë dhe Inovacionit, Ministrinë e Turizmit, Kulturës dhe Sporteve, Ministrinë e Drejtësisë, Ministrinë e Shëndetësisë dhe Mirëqenies Sociale, Ministrinë e Bujqësisë dhe Zhvillimit Rural, Ministrin e Shtetit për Administratën Publike dhe Antikorrupsionin, Ministrin e Shtetit për Qeverisjen Vendore, Akademinë e Shkencave, INSTAT-in, Agjencinë Kombëtare të Diasporës, Qendrën e Botimeve për Diasporën, Agjencinë Kombëtare për Punësim dhe Aftësi, Këshillin Koordinues të Diasporës, Agjencinë Kombëtare të Rinisë dhe Qendrën e Studimeve dhe Publikimeve për Arbëreshët.</w:t>
      </w:r>
    </w:p>
    <w:p w14:paraId="70F6B359" w14:textId="77777777"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lastRenderedPageBreak/>
        <w:t>Procesi i hartimit të strategjisë u asistua nga Sekretariati Teknik, i përbërë nga përfaqësues të Agjencisë Kombëtare të Diasporës dhe Drejtorisë së Diplomacisë Ekonomike, Kulturore dhe Diasporës pranë Ministrisë për Evropën dhe Punët e Jashtme, si dhe u mbështet nga Organizata Ndërkombëtare për Migracionin (IOM). Në kuadër të procesit të hartimit u zhvilluan konsultime dhe takime ndërinstitucionale, duke marrë në konsideratë gjetjet nga zbatimi i Strategjisë Kombëtare për Diasporën 2021–2025, rekomandimet e organizatave ndërkombëtare, si dhe praktikat më të mira të vendeve anëtare të Bashkimit Evropian dhe vendeve të tjera me politika të suksesshme për angazhimin e diasporës.</w:t>
      </w:r>
    </w:p>
    <w:p w14:paraId="434B50DF" w14:textId="77777777"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Strategjia Kombëtare për Diasporën 2026–2030 synon të forcojë partneritetin strategjik ndërmjet shtetit shqiptar dhe diasporës shqiptare, duke mobilizuar potencialin e saj ekonomik, profesional, intelektual dhe kulturor në mbështetje të zhvillimit të qëndrueshëm dhe integrimit evropian të Shqipërisë. Strategjia njeh diversitetin strukturor të diasporës shqiptare dhe adopton qasje të diferencuara që pasqyrojnë karakteristikat specifike të grupeve të ndryshme të diasporës, përfshirë migrantët e gjeneratës së parë të lidhur kryesisht me remitancat dhe kapitalin financiar, komunitetet transnacionale të diasporës që veprojnë si ndërmjetës ekonomikë dhe tregtarë, si dhe anëtarët e diasporës së gjeneratës së dytë dhe të tretë që kontribuojnë përmes inovacionit, rrjetëzimit ndërkombëtar dhe promovimit të imazhit të Shqipërisë jashtë vendit.</w:t>
      </w:r>
    </w:p>
    <w:p w14:paraId="3B6A63D6" w14:textId="77777777"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Strategjia mbështetet në parimet e zhvillimit të qëndrueshëm, bashkëpunimit ndërkombëtar dhe partneritetit shtet–diasporë. Ajo synon të krijojë një kuadër politikash koherent dhe të koordinuar që forcon bashkëpunimin institucional, përmirëson arkitekturën ligjore dhe të qeverisjes për angazhimin e diasporës, si dhe garanton mobilizimin efektiv të burimeve të diasporës për zhvillimin kombëtar. Nëpërmjet këtij kuadri, diaspora pozicionohet jo thjesht si pasojë e migracionit, por si një partner strategjik zhvillimi i aftë të kontribuojë në rritjen ekonomike të Shqipërisë, modernizimin institucional dhe integrimin ndërkombëtar.</w:t>
      </w:r>
    </w:p>
    <w:p w14:paraId="7B84E700" w14:textId="77777777"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Një objektiv qendror i Strategjisë është krijimi i mekanizmave efektivë që mundësojnë pjesëmarrjen më aktive të diasporës në jetën publike dhe proceset politikëbërëse të Shqipërisë. Kjo përfshin forcimin e ushtrimit të të drejtave civile dhe politike për qytetarët jashtë vendit, institucionalizimin e përfaqësimit të diasporës në strukturat konsultative dhe vendimmarrëse, si </w:t>
      </w:r>
      <w:r w:rsidRPr="00142AE2">
        <w:rPr>
          <w:rFonts w:ascii="Times New Roman" w:eastAsia="Times New Roman" w:hAnsi="Times New Roman" w:cs="Times New Roman"/>
          <w:kern w:val="0"/>
          <w14:ligatures w14:val="none"/>
        </w:rPr>
        <w:lastRenderedPageBreak/>
        <w:t>dhe mobilizimin e ekspertizës së diasporës në mbështetje të reformave kyçe kombëtare, veçanërisht atyre që lidhen me axhendën e integrimit evropian të Shqipërisë.</w:t>
      </w:r>
    </w:p>
    <w:p w14:paraId="44CCB7C0" w14:textId="429EA922" w:rsidR="00A97C4F" w:rsidRPr="00142AE2" w:rsidRDefault="000105B7" w:rsidP="00A97C4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Strategjia synon gjithashtu ta shndërrojë angazhimin e diasporës në një motor të zhvillimit ekonomik dhe social, përmes lehtësimit të investimeve të diasporës, promovimit të transferimit të njohurive dhe teknologjisë, si dhe forcimit të lidhjeve ndërmjet profesionistëve shqiptarë jashtë vendit dhe institucioneve apo bizneseve në Shqipëri. Përmes instrumenteve financiare të dedikuara, skemave stimuluese dhe partneriteteve strategjike ndërmjet sektorit publik dhe atij privat, diaspora do të inkurajohet të veprojë si një urë lidhëse ndërmjet Shqipërisë dhe tregjeve globale, ekosistemeve të inovacionit dhe rrjeteve ndërkombëtare.</w:t>
      </w:r>
      <w:r w:rsidR="00A97C4F" w:rsidRPr="00142AE2">
        <w:rPr>
          <w:rFonts w:ascii="Times New Roman" w:eastAsia="Times New Roman" w:hAnsi="Times New Roman" w:cs="Times New Roman"/>
          <w:kern w:val="0"/>
          <w14:ligatures w14:val="none"/>
        </w:rPr>
        <w:t xml:space="preserve"> Sipas vlerësimeve të INSTAT-it, diaspora shqiptare përbëhet nga rreth 2,256,346 individë që jetojnë jashtë territorit të Republikës së Shqipërisë, prej të cilëve 1,177,529 janë meshkuj dhe 1,078,817 janë femra.</w:t>
      </w:r>
    </w:p>
    <w:p w14:paraId="349ED82C" w14:textId="5A613EFD" w:rsidR="000105B7" w:rsidRPr="00B756AF" w:rsidRDefault="00A97C4F" w:rsidP="00A97C4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D14624">
        <w:rPr>
          <w:rFonts w:ascii="Times New Roman" w:eastAsia="Times New Roman" w:hAnsi="Times New Roman" w:cs="Times New Roman"/>
          <w:kern w:val="0"/>
          <w:lang w:val="it-IT"/>
          <w14:ligatures w14:val="none"/>
        </w:rPr>
        <w:t xml:space="preserve">Struktura demografike e diasporës tregon një popullsi relativisht të re dhe me potencial të lartë zhvillimor. </w:t>
      </w:r>
      <w:r w:rsidRPr="00B756AF">
        <w:rPr>
          <w:rFonts w:ascii="Times New Roman" w:eastAsia="Times New Roman" w:hAnsi="Times New Roman" w:cs="Times New Roman"/>
          <w:kern w:val="0"/>
          <w:lang w:val="it-IT"/>
          <w14:ligatures w14:val="none"/>
        </w:rPr>
        <w:t>Grupmosha 0–14 vjeç përbën rreth 18% të diasporës, ndërsa pjesën dominuese e zë grupmosha aktive 15–64 vjeç, me afërsisht 77% të totalit. Personat mbi 65 vjeç përfaqësojnë rreth 5% të diasporës. Këto të dhëna dëshmojnë se diaspora shqiptare karakterizohet nga një profil i ri dhe ekonomikisht aktiv, me kapacitete të konsiderueshme për të kontribuar në tregjet e punës dhe zhvillimin ekonomik të vendeve pritëse, si dhe potencial të rëndësishëm për transferimin e njohurive, aftësive dhe investimeve drejt Shqipërisë.</w:t>
      </w:r>
      <w:r w:rsidRPr="00142AE2">
        <w:rPr>
          <w:rStyle w:val="FootnoteReference"/>
          <w:rFonts w:ascii="Times New Roman" w:eastAsia="Times New Roman" w:hAnsi="Times New Roman" w:cs="Times New Roman"/>
          <w:kern w:val="0"/>
          <w14:ligatures w14:val="none"/>
        </w:rPr>
        <w:footnoteReference w:id="1"/>
      </w:r>
    </w:p>
    <w:p w14:paraId="6E919F29" w14:textId="77777777" w:rsidR="000105B7" w:rsidRPr="00B756AF" w:rsidRDefault="000105B7" w:rsidP="000105B7">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Paralelisht, Strategjia thekson rëndësinë e ruajtjes dhe promovimit të identitetit kombëtar shqiptar në komunitetet e diasporës. Vëmendje e veçantë i kushtohet forcimit të lidhjeve kulturore dhe arsimore, zgjerimit të mësimit të gjuhës shqipe jashtë vendit, si dhe mbështetjes së nismave kulturore, akademike dhe artistike të udhëhequra nga diaspora, të cilat forcojnë lidhjet ndërbrezore me atdheun dhe promovojnë trashëgiminë kulturore shqiptare në arenën ndërkombëtare.</w:t>
      </w:r>
    </w:p>
    <w:p w14:paraId="10326C59" w14:textId="07FD2FE8" w:rsidR="000105B7" w:rsidRPr="00B756AF" w:rsidRDefault="008F379E" w:rsidP="000105B7">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Krahas mësimit të gjuhës shqipe si gjuhë trashëgimie, duhet të zhvillohen standarde dhe kurrikula për gjuhën shqipe si gjuhë e dytë dhe gjuhë e huaj, në përputhje me CEFR, duke krijuar bazën për sistemin ndërkombëtar të certifikimit të gjuhës shqipe.</w:t>
      </w:r>
    </w:p>
    <w:p w14:paraId="76C68860" w14:textId="319EB66D" w:rsidR="000105B7" w:rsidRPr="00B756AF" w:rsidRDefault="00574E73" w:rsidP="000105B7">
      <w:pPr>
        <w:pStyle w:val="Heading2"/>
        <w:rPr>
          <w:rFonts w:ascii="Times New Roman" w:eastAsia="Times New Roman" w:hAnsi="Times New Roman" w:cs="Times New Roman"/>
          <w:b/>
          <w:bCs/>
          <w:color w:val="auto"/>
          <w:sz w:val="24"/>
          <w:szCs w:val="24"/>
          <w:lang w:val="it-IT"/>
        </w:rPr>
      </w:pPr>
      <w:bookmarkStart w:id="3" w:name="_Toc229994421"/>
      <w:r w:rsidRPr="00B756AF">
        <w:rPr>
          <w:rFonts w:ascii="Times New Roman" w:eastAsia="Times New Roman" w:hAnsi="Times New Roman" w:cs="Times New Roman"/>
          <w:b/>
          <w:bCs/>
          <w:color w:val="auto"/>
          <w:sz w:val="24"/>
          <w:szCs w:val="24"/>
          <w:lang w:val="it-IT"/>
        </w:rPr>
        <w:lastRenderedPageBreak/>
        <w:t>Kuad</w:t>
      </w:r>
      <w:r w:rsidR="001D0C51" w:rsidRPr="00B756AF">
        <w:rPr>
          <w:rFonts w:ascii="Times New Roman" w:eastAsia="Times New Roman" w:hAnsi="Times New Roman" w:cs="Times New Roman"/>
          <w:b/>
          <w:bCs/>
          <w:color w:val="auto"/>
          <w:sz w:val="24"/>
          <w:szCs w:val="24"/>
          <w:lang w:val="it-IT"/>
        </w:rPr>
        <w:t>ri komb</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tar dhe nd</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rkomb</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tar p</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r politik</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n shtet</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rore t</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 xml:space="preserve"> diaspor</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s, arritje dhe m</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 xml:space="preserve">sime zbatimi </w:t>
      </w:r>
      <w:r w:rsidR="00377D74" w:rsidRPr="00B756AF">
        <w:rPr>
          <w:rFonts w:ascii="Times New Roman" w:eastAsia="Times New Roman" w:hAnsi="Times New Roman" w:cs="Times New Roman"/>
          <w:b/>
          <w:bCs/>
          <w:color w:val="auto"/>
          <w:sz w:val="24"/>
          <w:szCs w:val="24"/>
          <w:lang w:val="it-IT"/>
        </w:rPr>
        <w:t>i</w:t>
      </w:r>
      <w:r w:rsidR="001D0C51" w:rsidRPr="00B756AF">
        <w:rPr>
          <w:rFonts w:ascii="Times New Roman" w:eastAsia="Times New Roman" w:hAnsi="Times New Roman" w:cs="Times New Roman"/>
          <w:b/>
          <w:bCs/>
          <w:color w:val="auto"/>
          <w:sz w:val="24"/>
          <w:szCs w:val="24"/>
          <w:lang w:val="it-IT"/>
        </w:rPr>
        <w:t xml:space="preserve"> Strategjise Komb</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tare p</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r Diaspor</w:t>
      </w:r>
      <w:r w:rsidR="00377D74" w:rsidRPr="00B756AF">
        <w:rPr>
          <w:rFonts w:ascii="Times New Roman" w:eastAsia="Times New Roman" w:hAnsi="Times New Roman" w:cs="Times New Roman"/>
          <w:b/>
          <w:bCs/>
          <w:color w:val="auto"/>
          <w:sz w:val="24"/>
          <w:szCs w:val="24"/>
          <w:lang w:val="it-IT"/>
        </w:rPr>
        <w:t>ë</w:t>
      </w:r>
      <w:r w:rsidR="001D0C51" w:rsidRPr="00B756AF">
        <w:rPr>
          <w:rFonts w:ascii="Times New Roman" w:eastAsia="Times New Roman" w:hAnsi="Times New Roman" w:cs="Times New Roman"/>
          <w:b/>
          <w:bCs/>
          <w:color w:val="auto"/>
          <w:sz w:val="24"/>
          <w:szCs w:val="24"/>
          <w:lang w:val="it-IT"/>
        </w:rPr>
        <w:t>n 2021-2025,</w:t>
      </w:r>
      <w:bookmarkEnd w:id="3"/>
      <w:r w:rsidR="001D0C51" w:rsidRPr="00B756AF">
        <w:rPr>
          <w:rFonts w:ascii="Times New Roman" w:eastAsia="Times New Roman" w:hAnsi="Times New Roman" w:cs="Times New Roman"/>
          <w:b/>
          <w:bCs/>
          <w:color w:val="auto"/>
          <w:sz w:val="24"/>
          <w:szCs w:val="24"/>
          <w:lang w:val="it-IT"/>
        </w:rPr>
        <w:t xml:space="preserve"> </w:t>
      </w:r>
    </w:p>
    <w:p w14:paraId="5262EEE5" w14:textId="27D3CF59" w:rsidR="00574E73" w:rsidRPr="00B756AF" w:rsidRDefault="00574E73" w:rsidP="00574E73">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Strategjia Kombëtare për Diasporën 2021–2025 u miratua me Vendimin e Këshillit të Ministrave nr. 212, datë 20.05.2021, </w:t>
      </w:r>
      <w:r w:rsidR="00515846" w:rsidRPr="00142AE2">
        <w:rPr>
          <w:rStyle w:val="FootnoteReference"/>
          <w:rFonts w:ascii="Times New Roman" w:eastAsia="Times New Roman" w:hAnsi="Times New Roman" w:cs="Times New Roman"/>
          <w:kern w:val="0"/>
          <w14:ligatures w14:val="none"/>
        </w:rPr>
        <w:footnoteReference w:id="2"/>
      </w:r>
      <w:r w:rsidRPr="00B756AF">
        <w:rPr>
          <w:rFonts w:ascii="Times New Roman" w:eastAsia="Times New Roman" w:hAnsi="Times New Roman" w:cs="Times New Roman"/>
          <w:kern w:val="0"/>
          <w:lang w:val="it-IT"/>
          <w14:ligatures w14:val="none"/>
        </w:rPr>
        <w:t>duke përcaktuar parimet themelore të politikës shtetërore për mbështetjen dhe bashkëpunimin me komunitetet shqiptare jashtë vendit. Ky dokument strategjik synonte forcimin e marrëdhënieve të shtetit shqiptar me diasporën dhe krijimin e mundësive të reja për angazhim aktiv në jetën politike, ekonomike dhe kulturore të vendit.</w:t>
      </w:r>
    </w:p>
    <w:p w14:paraId="3873A96C" w14:textId="77777777" w:rsidR="00574E73" w:rsidRPr="00B756AF" w:rsidRDefault="00574E73" w:rsidP="00574E73">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Vizioni i saj ishte rivlerësimi i rolit dhe kontributit të diasporës, duke e shndërruar atë në një aktor të rëndësishëm të zhvillimit kombëtar dhe duke i dhënë hapësirë të gjerë për pjesëmarrje në proceset vendimmarrëse, në ruajtjen e identitetit kulturor dhe në mbështetjen e zhvillimit ekonomik.</w:t>
      </w:r>
    </w:p>
    <w:p w14:paraId="48377318" w14:textId="77777777" w:rsidR="00574E73" w:rsidRPr="00B756AF" w:rsidRDefault="00574E73" w:rsidP="00574E73">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Për realizimin e këtij vizioni, Strategjia u ndërtua mbi pesë shtylla kryesore. Shtylla e parë lidhej me qeverisjen dhe menaxhimin e njohurive, me synim krijimin e një baze të fortë informacioni mbi diasporën dhe përmirësimin e koordinimit ndërinstitucional. Shtylla e dytë fokusohej në avancimin e të drejtave politike dhe sociale, në mënyrë që qytetarët shqiptarë jashtë vendit të mund të merrnin pjesë aktivisht në zgjedhje, konsultime publike dhe procese të tjera vendimmarrëse. Përmes shtyllës së tretë, Strategjia promovonte ruajtjen dhe forcimin e identitetit kulturor dhe gjuhësor, duke mbështetur organizatat e diasporës dhe zhvilluar programe që lidhnin komunitetet shqiptare jashtë vendit me institucionet në Shqipëri.</w:t>
      </w:r>
    </w:p>
    <w:p w14:paraId="124737EA" w14:textId="77777777" w:rsidR="00574E73" w:rsidRPr="00B756AF" w:rsidRDefault="00574E73" w:rsidP="00574E73">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Në të njëjtën kohë, shtylla e katërt synonte rritjen e rolit të diasporës në zhvillimin ekonomik dhe social të Shqipërisë, përmes nxitjes së investimeve, transferimit të njohurive dhe eksperiencës profesionale, si dhe mbështetjes së nismave zhvillimore të lidhura me vendin e origjinës. Shtylla e pestë lidhej me monitorimin dhe vlerësimin, duke krijuar një sistem të qëndrueshëm për matjen periodike të progresit dhe përshtatjen e masave strategjike sipas nevojës.</w:t>
      </w:r>
    </w:p>
    <w:p w14:paraId="5138B777" w14:textId="77777777" w:rsidR="00574E73" w:rsidRPr="00B756AF" w:rsidRDefault="00574E73" w:rsidP="00574E73">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Për zbatimin e saj, u krijua një mekanizëm i gjerë institucional. Agjencia Kombëtare e Diasporës luajti rol qendror në koordinimin e masave, ndërsa institucione të tjera përgjegjëse — si Ministria </w:t>
      </w:r>
      <w:r w:rsidRPr="00B756AF">
        <w:rPr>
          <w:rFonts w:ascii="Times New Roman" w:eastAsia="Times New Roman" w:hAnsi="Times New Roman" w:cs="Times New Roman"/>
          <w:kern w:val="0"/>
          <w:lang w:val="it-IT"/>
          <w14:ligatures w14:val="none"/>
        </w:rPr>
        <w:lastRenderedPageBreak/>
        <w:t>për Evropën dhe Punët e Jashtme, Ministria e Financave dhe Ekonomisë, Ministria e Arsimit dhe Sportit, Ministria e Kulturës, Ministria e Brendshme, Ministria e Drejtësisë, ndër të tjera — bashkëpunuan ngushtë për realizimin e objektivave të Strategjisë. Përmes një sistemi raportimi periodik, koordinatorët institucionalë të emëruar nga institucionet zbatuese mbanin komunikim të vazhdueshëm me Agjencinë për të garantuar zbatim të qëndrueshëm.</w:t>
      </w:r>
    </w:p>
    <w:p w14:paraId="6063F5CC" w14:textId="1200BE01" w:rsidR="000105B7" w:rsidRPr="00142AE2" w:rsidRDefault="000105B7" w:rsidP="00515846">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Gjatë</w:t>
      </w:r>
      <w:r w:rsidR="00574E73" w:rsidRPr="00142AE2">
        <w:rPr>
          <w:rFonts w:ascii="Times New Roman" w:eastAsia="Times New Roman" w:hAnsi="Times New Roman" w:cs="Times New Roman"/>
          <w:kern w:val="0"/>
          <w14:ligatures w14:val="none"/>
        </w:rPr>
        <w:t xml:space="preserve"> t</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viteve të fundit, Shqipëria ka bërë përparim të konsiderueshëm në forcimin e angazhimit të saj me diasporën. Ndër momentet më të rëndësishme përfshihen miratimi i Strategjisë Kombëtare për Diasporën 2021–2025 dhe i Ligjit nr. 16/2018 “Për Diasporën”, i ndryshuar</w:t>
      </w:r>
      <w:r w:rsidR="00515846" w:rsidRPr="00142AE2">
        <w:rPr>
          <w:rFonts w:ascii="Times New Roman" w:eastAsia="Times New Roman" w:hAnsi="Times New Roman" w:cs="Times New Roman"/>
          <w:kern w:val="0"/>
          <w14:ligatures w14:val="none"/>
        </w:rPr>
        <w:t xml:space="preserve">, </w:t>
      </w:r>
      <w:r w:rsidRPr="00142AE2">
        <w:rPr>
          <w:rFonts w:ascii="Times New Roman" w:eastAsia="Times New Roman" w:hAnsi="Times New Roman" w:cs="Times New Roman"/>
          <w:kern w:val="0"/>
          <w14:ligatures w14:val="none"/>
        </w:rPr>
        <w:t>krijimi i Agjencisë Kombëtare të Diasporës dhe i Këshillit Koordinues të Diasporës</w:t>
      </w:r>
      <w:r w:rsidR="00574E73" w:rsidRPr="00142AE2">
        <w:rPr>
          <w:rFonts w:ascii="Times New Roman" w:eastAsia="Times New Roman" w:hAnsi="Times New Roman" w:cs="Times New Roman"/>
          <w:kern w:val="0"/>
          <w14:ligatures w14:val="none"/>
        </w:rPr>
        <w:t xml:space="preserve">, </w:t>
      </w:r>
      <w:r w:rsidRPr="00142AE2">
        <w:rPr>
          <w:rFonts w:ascii="Times New Roman" w:eastAsia="Times New Roman" w:hAnsi="Times New Roman" w:cs="Times New Roman"/>
          <w:kern w:val="0"/>
          <w14:ligatures w14:val="none"/>
        </w:rPr>
        <w:t xml:space="preserve"> themelimi i Fondit Shqiptar për Zhvillimin e Diasporës, Dhomës së Biznesit të Diasporës Shqiptare, Qendrës së Botimeve për Diasporën dhe Qendrës së Studimeve dhe Publikimeve për Arbëreshët.</w:t>
      </w:r>
      <w:r w:rsidR="00515846" w:rsidRPr="00142AE2">
        <w:rPr>
          <w:rFonts w:ascii="Times New Roman" w:eastAsia="Times New Roman" w:hAnsi="Times New Roman" w:cs="Times New Roman"/>
          <w:kern w:val="0"/>
          <w14:ligatures w14:val="none"/>
        </w:rPr>
        <w:t xml:space="preserve"> </w:t>
      </w:r>
      <w:r w:rsidR="00574E73" w:rsidRPr="00142AE2">
        <w:rPr>
          <w:rFonts w:ascii="Times New Roman" w:eastAsia="Times New Roman" w:hAnsi="Times New Roman" w:cs="Times New Roman"/>
          <w:kern w:val="0"/>
          <w14:ligatures w14:val="none"/>
        </w:rPr>
        <w:t xml:space="preserve"> </w:t>
      </w:r>
      <w:r w:rsidR="00515846" w:rsidRPr="00142AE2">
        <w:rPr>
          <w:rFonts w:ascii="Times New Roman" w:eastAsia="Times New Roman" w:hAnsi="Times New Roman" w:cs="Times New Roman"/>
          <w:kern w:val="0"/>
          <w14:ligatures w14:val="none"/>
        </w:rPr>
        <w:t>Gjatë zbatimit të strategjive janë organizuar katër Samite të Diasporës me pjesëmarrje të gjerë nga diaspora shqiptare, duke shërbyer si forume të rëndësishme dialogu dhe bashkëveprimi ndërmjet shtetit shqiptar dhe diasporës. Këto samite kanë kontribuar në forcimin e lidhjeve institucionale, promovimin e identitetit kombëtar, si dhe në nxitjen e bashkëpunimit në fusha si arsimi, kultura, ekonomia dhe investimet. Samiti i katërt i Diasporës Shqiptare u organizua në Tiranë më 14–15 prill 2026, me pjesëmarrjen e përfaqësuesve të diasporës shqiptare nga vende të ndryshme të botës, institucioneve shtetërore, organizatave ndërkombëtare, akademikëve, sipërmarrësve dhe aktorëve të shoqërisë civile.</w:t>
      </w:r>
      <w:r w:rsidR="00C10680" w:rsidRPr="00142AE2">
        <w:rPr>
          <w:rStyle w:val="FootnoteReference"/>
          <w:rFonts w:ascii="Times New Roman" w:eastAsia="Times New Roman" w:hAnsi="Times New Roman" w:cs="Times New Roman"/>
          <w:kern w:val="0"/>
          <w14:ligatures w14:val="none"/>
        </w:rPr>
        <w:footnoteReference w:id="3"/>
      </w:r>
      <w:r w:rsidR="00515846" w:rsidRPr="00142AE2">
        <w:rPr>
          <w:rFonts w:ascii="Times New Roman" w:eastAsia="Times New Roman" w:hAnsi="Times New Roman" w:cs="Times New Roman"/>
          <w:kern w:val="0"/>
          <w14:ligatures w14:val="none"/>
        </w:rPr>
        <w:t xml:space="preserve"> Në fokus të samitit ishin fuqizimi i rolit të diasporës në zhvillimin ekonomik dhe social të Shqipërisë, ruajtja e gjuhës dhe identitetit kombëtar, si dhe krijimi i mekanizmave të rinj për përfshirjen aktive të diasporës në proceset zhvillimore të vendit. Gjatë punimeve u zhvilluan panele tematike, diskutime dhe aktivitete kulturore që synuan rritjen e bashkëpunimit dhe rrjetëzimit ndërmjet diasporës dhe institucioneve shqiptare.</w:t>
      </w:r>
    </w:p>
    <w:p w14:paraId="342C55CF" w14:textId="5355FD56"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Qeveria shqiptare ka treguar gjithashtu angazhim të fortë përmes garantimit të së drejtës së votës për shqiptarët jashtë vendit, një hap i rëndësishëm që vetëm pak vende me diaspora të mëdha e kanë ndërmarrë, me synimin për të rikthyer besimin dhe për të nxitur pjesëmarrjen në zhvillimin e vendit. Arritje të tjera përfshijnë programet për ruajtjen e gjuhës dhe kulturës shqiptare në komunitetet e diasporës, programet e unifikuara arsimore me Kosovën, përpjekjet lobuese për </w:t>
      </w:r>
      <w:r w:rsidRPr="00142AE2">
        <w:rPr>
          <w:rFonts w:ascii="Times New Roman" w:eastAsia="Times New Roman" w:hAnsi="Times New Roman" w:cs="Times New Roman"/>
          <w:kern w:val="0"/>
          <w14:ligatures w14:val="none"/>
        </w:rPr>
        <w:lastRenderedPageBreak/>
        <w:t>sigurimin e marrëveshjeve të mbrojtjes sociale me Greqinë dhe Italinë, si dhe zhvillimin e kurrikulave dhe materialeve të unifikuara për mësimin e gjuhës shqipe në vendet ku jetojnë komunitetet më të mëdha shqiptare.</w:t>
      </w:r>
    </w:p>
    <w:p w14:paraId="23E4B1F4" w14:textId="24104FA6"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Megjithë këto arritje, Shqipëria vazhdon të përballet me sfidën e zhvillimit të mëtejshëm dhe zbatimit efektiv të strategjisë së saj për angazhimin e diasporës. Raporti i vlerësimit të Strategjisë Kombëtare për Diasporën</w:t>
      </w:r>
      <w:r w:rsidR="00C10680" w:rsidRPr="00142AE2">
        <w:rPr>
          <w:rStyle w:val="FootnoteReference"/>
          <w:rFonts w:ascii="Times New Roman" w:eastAsia="Times New Roman" w:hAnsi="Times New Roman" w:cs="Times New Roman"/>
          <w:kern w:val="0"/>
          <w14:ligatures w14:val="none"/>
        </w:rPr>
        <w:footnoteReference w:id="4"/>
      </w:r>
      <w:r w:rsidRPr="00142AE2">
        <w:rPr>
          <w:rFonts w:ascii="Times New Roman" w:eastAsia="Times New Roman" w:hAnsi="Times New Roman" w:cs="Times New Roman"/>
          <w:kern w:val="0"/>
          <w14:ligatures w14:val="none"/>
        </w:rPr>
        <w:t xml:space="preserve"> konfirmon se mungesa e një mekanizmi funksional koordinimi, paqartësia e mandateve institucionale dhe burimet e kufizuara financiare kanë qenë pengesa kryesore për zbatimin e saj. Ky zbatim është karakterizuar nga fragmentarizim institucional, ku aktorët kanë vepruar kryesisht brenda mandateve të tyre individuale dhe jo në kuadër të një qasjeje të unifikuar strategjike, duke sjellë mungesë koherence dhe ndikim të kufizuar të përgjithshëm.</w:t>
      </w:r>
    </w:p>
    <w:p w14:paraId="63F6F347" w14:textId="6295E2FB"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Gjithashtu, vlerësimi evidenton domosdoshmërinë e një qasjeje të integruar të qeverisjes. Politikat për diasporën janë në thelb ndërsektoriale dhe kërkojnë koordinim të qëndrueshëm ndërinstitucional si në nivel qendror, ashtu edhe në nivel vendor. Forcimi i rolit drejtues politik të Ministrisë për Evropën dhe Punët e Jashtme dhe i rolit teknik e koordinues të Agjencisë Kombëtare të Diasporës, si në nivel qendror ashtu edhe në atë vendor, duke siguruar njëkohësisht integrimin sistematik në</w:t>
      </w:r>
      <w:r w:rsidR="00C10680" w:rsidRPr="00142AE2">
        <w:rPr>
          <w:rFonts w:ascii="Times New Roman" w:eastAsia="Times New Roman" w:hAnsi="Times New Roman" w:cs="Times New Roman"/>
          <w:kern w:val="0"/>
          <w14:ligatures w14:val="none"/>
        </w:rPr>
        <w:t>tw tw gjithw institucioneve pwrgjegjwse nw</w:t>
      </w:r>
      <w:r w:rsidRPr="00142AE2">
        <w:rPr>
          <w:rFonts w:ascii="Times New Roman" w:eastAsia="Times New Roman" w:hAnsi="Times New Roman" w:cs="Times New Roman"/>
          <w:kern w:val="0"/>
          <w14:ligatures w14:val="none"/>
        </w:rPr>
        <w:t xml:space="preserve"> sistemet e monitorimit, mbledhjes së të dhënave dhe raportimit, është thelbësor për krijimin e një kuadri qeverisës koherent, gjithëpërfshirës dhe të qëndrueshëm. Në këtë kontekst, funksioni koordinues i Agjencisë Kombëtare të Diasporës </w:t>
      </w:r>
      <w:r w:rsidR="00C10680" w:rsidRPr="00142AE2">
        <w:rPr>
          <w:rFonts w:ascii="Times New Roman" w:eastAsia="Times New Roman" w:hAnsi="Times New Roman" w:cs="Times New Roman"/>
          <w:kern w:val="0"/>
          <w14:ligatures w14:val="none"/>
        </w:rPr>
        <w:t xml:space="preserve"> edhe </w:t>
      </w:r>
      <w:r w:rsidRPr="00142AE2">
        <w:rPr>
          <w:rFonts w:ascii="Times New Roman" w:eastAsia="Times New Roman" w:hAnsi="Times New Roman" w:cs="Times New Roman"/>
          <w:kern w:val="0"/>
          <w14:ligatures w14:val="none"/>
        </w:rPr>
        <w:t>në nivel vendor duhet të forcohet përmes harmonizimit më të ngushtë me nismat lokale dhe strukturat e shërbimeve të udhëhequra nga M</w:t>
      </w:r>
      <w:r w:rsidR="00295BB3">
        <w:rPr>
          <w:rFonts w:ascii="Times New Roman" w:eastAsia="Times New Roman" w:hAnsi="Times New Roman" w:cs="Times New Roman"/>
          <w:kern w:val="0"/>
          <w14:ligatures w14:val="none"/>
        </w:rPr>
        <w:t>P</w:t>
      </w:r>
      <w:r w:rsidRPr="00142AE2">
        <w:rPr>
          <w:rFonts w:ascii="Times New Roman" w:eastAsia="Times New Roman" w:hAnsi="Times New Roman" w:cs="Times New Roman"/>
          <w:kern w:val="0"/>
          <w14:ligatures w14:val="none"/>
        </w:rPr>
        <w:t>B duke mundësuar përmirësimin e koordinimit institucional, komunikimit me komunitetet e diasporës dhe të rikthyerve, si dhe ofrimin më efektiv të shërbimeve të integruara në nivel bashkiak.</w:t>
      </w:r>
    </w:p>
    <w:p w14:paraId="0F7AF37E" w14:textId="77777777"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Progresi në kuadër të Strategjisë Kombëtare për Diasporën është vlerësuar në mënyrë të fragmentuar dhe kryesisht të bazuar në aktivitete, pa një kuadër të unifikuar të matjes së performancës apo një platformë të centralizuar raportimi. Institucionet raportojnë kryesisht mbi rezultatet e drejtpërdrejta dhe pjesëmarrjen, shpesh të orientuara nga kërkesat e donatorëve, dhe jo mbi ndikimin afatgjatë apo rezultatet reale. Për rrjedhojë, panorama kombëtare mbi ndikimin </w:t>
      </w:r>
      <w:r w:rsidRPr="00142AE2">
        <w:rPr>
          <w:rFonts w:ascii="Times New Roman" w:eastAsia="Times New Roman" w:hAnsi="Times New Roman" w:cs="Times New Roman"/>
          <w:kern w:val="0"/>
          <w14:ligatures w14:val="none"/>
        </w:rPr>
        <w:lastRenderedPageBreak/>
        <w:t>socio-ekonomik, arsimor, kulturor dhe social të Strategjisë mbetet e pjesshme dhe jo përfundimtare.</w:t>
      </w:r>
    </w:p>
    <w:p w14:paraId="6326CC2F" w14:textId="77777777" w:rsidR="000105B7" w:rsidRPr="00142AE2" w:rsidRDefault="000105B7"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INSTAT thekson nevojën për një metodologji të standardizuar ndërinstitucionale, të harmonizuar me standardet e Eurostat-it, për të garantuar krahasueshmërinë e të dhënave dhe relevancën e politikave. Krijimi i propozuar i një Kuadri të Integruar të Statistikave për Diasporën dhe Migracionin do të mundësonte matjen më të plotë të kontributit të diasporës, përfshirë remitancat, pjesëmarrjen ekonomike, arsimin, përfshirjen sociale dhe ruajtjen kulturore. Vlerësimi nënvizon gjithashtu rëndësinë e tejkalimit të treguesve thjesht sasiorë përmes integrimit të analizës cilësore, ndërlidhjes së të dhënave administrative dhe realizimit të anketave të posaçme për diasporën.</w:t>
      </w:r>
    </w:p>
    <w:p w14:paraId="6C2A9C81" w14:textId="77777777" w:rsidR="000105B7" w:rsidRPr="00B756AF" w:rsidRDefault="000105B7" w:rsidP="000105B7">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142AE2">
        <w:rPr>
          <w:rFonts w:ascii="Times New Roman" w:eastAsia="Times New Roman" w:hAnsi="Times New Roman" w:cs="Times New Roman"/>
          <w:kern w:val="0"/>
          <w14:ligatures w14:val="none"/>
        </w:rPr>
        <w:t xml:space="preserve">Vlerësimi konstaton gjithashtu se angazhimi ekonomik me diasporën ka qenë më i qëndrueshëm sesa angazhimi kulturor apo akademik, kryesisht për shkak të ekzistencës së stimujve më të qartë dhe kanaleve më të strukturuara të komunikimit. </w:t>
      </w:r>
      <w:r w:rsidRPr="00B756AF">
        <w:rPr>
          <w:rFonts w:ascii="Times New Roman" w:eastAsia="Times New Roman" w:hAnsi="Times New Roman" w:cs="Times New Roman"/>
          <w:kern w:val="0"/>
          <w:lang w:val="it-IT"/>
          <w14:ligatures w14:val="none"/>
        </w:rPr>
        <w:t>Megjithatë, rezultatet konkrete në mobilizimin e investimeve të diasporës mbeten modeste. Edhe pse Shqipëria disponon një kuadër ligjor të gjerë, mungesa e instrumenteve të qëndrueshme financiare, mbështetja e pamjaftueshme institucionale dhe mungesa e një mekanizmi unik koordinues apo “one-stop-shop” për investitorët e diasporës kanë kufizuar ndikimin e këtyre politikave. Nismat e udhëhequra nga Agjencia Kombëtare e Diasporës, Këshilli Koordinues i Diasporës dhe Dhoma e Biznesit të Diasporës Shqiptare tregojnë potencial, por mbeten të fragmentuara dhe të pamjaftueshme në shkallë. Në të njëjtën kohë, angazhimi kulturor, arsimor dhe gjuhësor kërkon mbështetje institucionale më të qëndrueshme dhe investim strategjik afatgjatë, veçanërisht në lidhje me transmetimin ndërbrezor të gjuhës dhe identitetit shqiptar.</w:t>
      </w:r>
    </w:p>
    <w:p w14:paraId="1D467FFD" w14:textId="31B44793" w:rsidR="000105B7" w:rsidRPr="00B756AF" w:rsidRDefault="000105B7" w:rsidP="000105B7">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Në nivel vendor, zbatimi i Strategjisë Kombëtare për Diasporën ka qenë i pabarabartë dhe i institucionalizuar dobët. Megjithëse kuadri ligjor parashikon krijimin e zyrave të diasporës në bashki, ngritja dhe funksionimi i tyre ndryshojnë ndjeshëm për shkak të burimeve të kufizuara, mungesës së procedurave standarde të veprimit dhe koordinimit të dobët vertikal. Nismat pilot, si modeli “Bashkitë për Diasporën” i Agjencisë Kombëtare të Diasporës, kanë treguar rezultate premtuese, por ende nuk janë shndërruar në një sistem të qëndrueshëm dhe të shtrirë në nivel kombëtar.</w:t>
      </w:r>
    </w:p>
    <w:p w14:paraId="4BA10857" w14:textId="77777777" w:rsidR="000105B7" w:rsidRPr="00B756AF" w:rsidRDefault="000105B7" w:rsidP="000105B7">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lastRenderedPageBreak/>
        <w:t>Në përgjithësi, vlerësimi arrin në përfundimin se faza e ardhshme e politikës shqiptare për diasporën kërkon një kalim drejt një modeli të integruar qeverisjeje të bazuar në rezultate. Kjo përfshin krijimin e një mekanizmi të përbashkët ndërinstitucional për monitorim dhe vlerësim, forcimin e koordinimit qendër–vendor përmes kuadrove të standardizuara operacionale, garantimin e instrumenteve të qëndrueshme financiare për angazhimin e diasporës dhe trajtimin e bashkive si partnerë të barabartë në planifikim, zbatim dhe raportim. Këto masa janë thelbësore për rritjen e koherencës së politikave, llogaridhënies dhe ndikimit afatgjatë në kuadër të Strategjisë Kombëtare për Diasporën 2026–2030. Procesi i anëtarësimit në Bashkimin Evropian ofron një motivim dhe mundësi shtesë për të maksimizuar kontributin e diasporës.</w:t>
      </w:r>
    </w:p>
    <w:p w14:paraId="61D9C3C1" w14:textId="06FEB285" w:rsidR="000105B7" w:rsidRPr="00B756AF" w:rsidRDefault="000105B7" w:rsidP="000105B7">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Është e rëndësishme të pranohet se komunitetet e diasporës janë të shpërndara në shumë vende dhe kanë nevoja të ndryshme e në zhvillim të vazhdueshëm. Ndërsa migrantët e gjeneratës së parë priren të fokusohen te statusi ligjor, pensionet dhe remitancat, gjeneratat e dyta dhe të treta janë më të interesuara për identitetin kulturor dhe rrjetëzimin profesional. Për më tepër, politikat e vendeve pritëse ndaj pakicave etnike ndryshojnë, dhe në disa vende me popullsi të madhe shqiptare, asimilimi është më i pranishëm sesa integrimi. Kjo kërkon që Shqipëria të balancojë dhe përshtasë me kujdes programet e saj, si dhe të advokojë pranë qeverive pritëse kur është e nevojshme. Marrëdhënia e diasporës me atdheun është gjithashtu komplekse. Për shumë shqiptarë, migracioni është shoqëruar me trauma për shkak të paqëndrueshmërisë, tronditjeve politike dhe vështirësive të rënda ekonomike. Këto përvoja kanë formësuar narrativa në diasporë që kanë vazhduar ndër breza dhe kanë cenuar besimin. Ky mosbesim është thelluar edhe më tej nga mungesa e politikave afatgjata për diasporën, joefikasiteti burokratik dhe perceptimi për mungesë transparence dhe llogaridhënieje, veçanërisht në lidhje me shtetësinë, pensionet, pronat dhe investimet.</w:t>
      </w:r>
    </w:p>
    <w:p w14:paraId="47109A53" w14:textId="77777777" w:rsidR="000105B7" w:rsidRPr="00B756AF" w:rsidRDefault="000105B7" w:rsidP="000105B7">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Si rezultat, shpesh kanë lindur pritshmëri të papërputhshme: anëtarët e diasporës kërkojnë njohje, mundësi për të kontribuar profesionalisht dhe trajtim preferencial për investimet e tyre, ndërsa qeveritë presin mbështetje financiare, investime dhe advokim. Varësia nga remitancat ka qenë njëkohësisht një mbështetje jetike për ekonominë shqiptare dhe një dobësi strategjike, pasi forcon perceptimin e Shqipërisë si një vend i varur nga ndihma dhe jo si një vend plot mundësi.</w:t>
      </w:r>
    </w:p>
    <w:p w14:paraId="5925CB84" w14:textId="4D020088" w:rsidR="000105B7" w:rsidRPr="00B756AF" w:rsidRDefault="000105B7" w:rsidP="000105B7">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lastRenderedPageBreak/>
        <w:t>Për këtë arsye, nevojitet një strategji gjithëpërfshirëse për diasporën, një strategji që identifikon dhe shfrytëzon potencialin e diasporës jo vetëm në remitanca, por edhe në shkëmbimin e njohurive, transferimin e aftësive dhe rrjetëzimin profesional. Shqipëria ka një mundësi unike për ta çuar marrëdhënien me diasporën në një nivel të ri, të mbështetur nga dinamika e procesit të integrimit në Bashkimin Evropian.</w:t>
      </w:r>
    </w:p>
    <w:p w14:paraId="397C6D4E" w14:textId="25B588CF"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b/>
          <w:bCs/>
          <w:kern w:val="0"/>
          <w:lang w:val="it-IT"/>
          <w14:ligatures w14:val="none"/>
        </w:rPr>
      </w:pPr>
      <w:r w:rsidRPr="00B756AF">
        <w:rPr>
          <w:rFonts w:ascii="Times New Roman" w:eastAsia="Times New Roman" w:hAnsi="Times New Roman" w:cs="Times New Roman"/>
          <w:b/>
          <w:bCs/>
          <w:kern w:val="0"/>
          <w:lang w:val="it-IT"/>
          <w14:ligatures w14:val="none"/>
        </w:rPr>
        <w:t>Arritje t</w:t>
      </w:r>
      <w:r w:rsidR="00377D74" w:rsidRPr="00B756AF">
        <w:rPr>
          <w:rFonts w:ascii="Times New Roman" w:eastAsia="Times New Roman" w:hAnsi="Times New Roman" w:cs="Times New Roman"/>
          <w:b/>
          <w:bCs/>
          <w:kern w:val="0"/>
          <w:lang w:val="it-IT"/>
          <w14:ligatures w14:val="none"/>
        </w:rPr>
        <w:t>ë</w:t>
      </w:r>
      <w:r w:rsidRPr="00B756AF">
        <w:rPr>
          <w:rFonts w:ascii="Times New Roman" w:eastAsia="Times New Roman" w:hAnsi="Times New Roman" w:cs="Times New Roman"/>
          <w:b/>
          <w:bCs/>
          <w:kern w:val="0"/>
          <w:lang w:val="it-IT"/>
          <w14:ligatures w14:val="none"/>
        </w:rPr>
        <w:t xml:space="preserve"> r</w:t>
      </w:r>
      <w:r w:rsidR="00377D74" w:rsidRPr="00B756AF">
        <w:rPr>
          <w:rFonts w:ascii="Times New Roman" w:eastAsia="Times New Roman" w:hAnsi="Times New Roman" w:cs="Times New Roman"/>
          <w:b/>
          <w:bCs/>
          <w:kern w:val="0"/>
          <w:lang w:val="it-IT"/>
          <w14:ligatures w14:val="none"/>
        </w:rPr>
        <w:t>ë</w:t>
      </w:r>
      <w:r w:rsidRPr="00B756AF">
        <w:rPr>
          <w:rFonts w:ascii="Times New Roman" w:eastAsia="Times New Roman" w:hAnsi="Times New Roman" w:cs="Times New Roman"/>
          <w:b/>
          <w:bCs/>
          <w:kern w:val="0"/>
          <w:lang w:val="it-IT"/>
          <w14:ligatures w14:val="none"/>
        </w:rPr>
        <w:t>nd</w:t>
      </w:r>
      <w:r w:rsidR="00377D74" w:rsidRPr="00B756AF">
        <w:rPr>
          <w:rFonts w:ascii="Times New Roman" w:eastAsia="Times New Roman" w:hAnsi="Times New Roman" w:cs="Times New Roman"/>
          <w:b/>
          <w:bCs/>
          <w:kern w:val="0"/>
          <w:lang w:val="it-IT"/>
          <w14:ligatures w14:val="none"/>
        </w:rPr>
        <w:t>ë</w:t>
      </w:r>
      <w:r w:rsidRPr="00B756AF">
        <w:rPr>
          <w:rFonts w:ascii="Times New Roman" w:eastAsia="Times New Roman" w:hAnsi="Times New Roman" w:cs="Times New Roman"/>
          <w:b/>
          <w:bCs/>
          <w:kern w:val="0"/>
          <w:lang w:val="it-IT"/>
          <w14:ligatures w14:val="none"/>
        </w:rPr>
        <w:t xml:space="preserve">sishme </w:t>
      </w:r>
    </w:p>
    <w:p w14:paraId="757A18D5" w14:textId="21158E02"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Një nga zhvillimet më të rëndësishme n</w:t>
      </w:r>
      <w:r w:rsidR="00377D74" w:rsidRPr="00B756AF">
        <w:rPr>
          <w:rFonts w:ascii="Times New Roman" w:eastAsia="Times New Roman" w:hAnsi="Times New Roman" w:cs="Times New Roman"/>
          <w:kern w:val="0"/>
          <w:lang w:val="it-IT"/>
          <w14:ligatures w14:val="none"/>
        </w:rPr>
        <w:t>ë</w:t>
      </w:r>
      <w:r w:rsidRPr="00B756AF">
        <w:rPr>
          <w:rFonts w:ascii="Times New Roman" w:eastAsia="Times New Roman" w:hAnsi="Times New Roman" w:cs="Times New Roman"/>
          <w:kern w:val="0"/>
          <w:lang w:val="it-IT"/>
          <w14:ligatures w14:val="none"/>
        </w:rPr>
        <w:t xml:space="preserve"> vitin 2025 lidhet me pjesëmarrjen politike të qytetarëve shqiptarë jashtë vendit. Me ndryshimet e miratuara në Ligjin nr. 10019, datë 29.12.2008 “Kodi Zgjedhor i Republikës së Shqipërisë”, të reflektuara në Ligjin nr. 81/2024 dhe Ligjin nr. 10/2025, u bë e mundur për herë të parë që shqiptarët jashtë territorit të vendit të ushtrojnë të drejtën e votës nga jashtë.</w:t>
      </w:r>
      <w:r w:rsidR="00F26237" w:rsidRPr="00142AE2">
        <w:rPr>
          <w:rStyle w:val="FootnoteReference"/>
          <w:rFonts w:ascii="Times New Roman" w:eastAsia="Times New Roman" w:hAnsi="Times New Roman" w:cs="Times New Roman"/>
          <w:kern w:val="0"/>
          <w14:ligatures w14:val="none"/>
        </w:rPr>
        <w:footnoteReference w:id="5"/>
      </w:r>
    </w:p>
    <w:p w14:paraId="681798DD" w14:textId="685E7E40"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Ky proces, i administruar tërësisht nga Komisioni Qendror i Zgjedhjeve (KQZ), bazohet në një listë të posaçme zgjedhësish për qytetarët jashtë vendit, e hartuar për çdo zgjedhje parlamentare. Regjistrimi kryhet elektronikisht përmes një platforme të dedikuar. Ky mekanizëm u testua në zgjedhjet parlamentare të majit 2025. Sipas raportit të OSBE-së, 246,000 qytetarë shqiptarë u regjistruan për të votuar nga jashtë vendit.</w:t>
      </w:r>
      <w:r w:rsidR="00C10680" w:rsidRPr="00142AE2">
        <w:rPr>
          <w:rStyle w:val="FootnoteReference"/>
          <w:rFonts w:ascii="Times New Roman" w:eastAsia="Times New Roman" w:hAnsi="Times New Roman" w:cs="Times New Roman"/>
          <w:kern w:val="0"/>
          <w14:ligatures w14:val="none"/>
        </w:rPr>
        <w:footnoteReference w:id="6"/>
      </w:r>
    </w:p>
    <w:p w14:paraId="6C504F4B" w14:textId="3EF176AE"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Ndryshimet në </w:t>
      </w:r>
      <w:bookmarkStart w:id="4" w:name="_Hlk229985845"/>
      <w:r w:rsidRPr="00B756AF">
        <w:rPr>
          <w:rFonts w:ascii="Times New Roman" w:eastAsia="Times New Roman" w:hAnsi="Times New Roman" w:cs="Times New Roman"/>
          <w:kern w:val="0"/>
          <w:lang w:val="it-IT"/>
          <w14:ligatures w14:val="none"/>
        </w:rPr>
        <w:t xml:space="preserve">Ligjin nr. 139/2015 “Për Vetëqeverisjen Vendore”, </w:t>
      </w:r>
      <w:bookmarkEnd w:id="4"/>
      <w:r w:rsidR="008C41CD" w:rsidRPr="00142AE2">
        <w:rPr>
          <w:rStyle w:val="FootnoteReference"/>
          <w:rFonts w:ascii="Times New Roman" w:eastAsia="Times New Roman" w:hAnsi="Times New Roman" w:cs="Times New Roman"/>
          <w:kern w:val="0"/>
          <w14:ligatures w14:val="none"/>
        </w:rPr>
        <w:footnoteReference w:id="7"/>
      </w:r>
      <w:r w:rsidRPr="00B756AF">
        <w:rPr>
          <w:rFonts w:ascii="Times New Roman" w:eastAsia="Times New Roman" w:hAnsi="Times New Roman" w:cs="Times New Roman"/>
          <w:kern w:val="0"/>
          <w:lang w:val="it-IT"/>
          <w14:ligatures w14:val="none"/>
        </w:rPr>
        <w:t>të ndryshuar me Ligjin nr. 38/2019, zgjeruan rolin e qeverisjes vendore në menaxhimin e çështjeve të diasporës dhe migracionit. Bashkive iu ngarkuan detyra specifike, si:</w:t>
      </w:r>
    </w:p>
    <w:p w14:paraId="5FFED77F" w14:textId="7777777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w:t>
      </w:r>
      <w:r w:rsidRPr="00B756AF">
        <w:rPr>
          <w:rFonts w:ascii="Times New Roman" w:eastAsia="Times New Roman" w:hAnsi="Times New Roman" w:cs="Times New Roman"/>
          <w:kern w:val="0"/>
          <w:lang w:val="it-IT"/>
          <w14:ligatures w14:val="none"/>
        </w:rPr>
        <w:tab/>
        <w:t xml:space="preserve">krijimi i strukturave të specializuara për shërbime për diasporën dhe migracionin; </w:t>
      </w:r>
    </w:p>
    <w:p w14:paraId="4E9E08AA" w14:textId="7777777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w:t>
      </w:r>
      <w:r w:rsidRPr="00B756AF">
        <w:rPr>
          <w:rFonts w:ascii="Times New Roman" w:eastAsia="Times New Roman" w:hAnsi="Times New Roman" w:cs="Times New Roman"/>
          <w:kern w:val="0"/>
          <w:lang w:val="it-IT"/>
          <w14:ligatures w14:val="none"/>
        </w:rPr>
        <w:tab/>
        <w:t xml:space="preserve">nxitja e organizatave brenda dhe jashtë vendit për të mbajtur komunikim me diasporën; </w:t>
      </w:r>
    </w:p>
    <w:p w14:paraId="1FBF4052" w14:textId="7777777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w:t>
      </w:r>
      <w:r w:rsidRPr="00B756AF">
        <w:rPr>
          <w:rFonts w:ascii="Times New Roman" w:eastAsia="Times New Roman" w:hAnsi="Times New Roman" w:cs="Times New Roman"/>
          <w:kern w:val="0"/>
          <w:lang w:val="it-IT"/>
          <w14:ligatures w14:val="none"/>
        </w:rPr>
        <w:tab/>
        <w:t xml:space="preserve">ofrimi i informacionit mbi shtetësinë, investimet dhe legjislacionin përkatës; </w:t>
      </w:r>
    </w:p>
    <w:p w14:paraId="0713461C" w14:textId="7777777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lastRenderedPageBreak/>
        <w:t>•</w:t>
      </w:r>
      <w:r w:rsidRPr="00B756AF">
        <w:rPr>
          <w:rFonts w:ascii="Times New Roman" w:eastAsia="Times New Roman" w:hAnsi="Times New Roman" w:cs="Times New Roman"/>
          <w:kern w:val="0"/>
          <w:lang w:val="it-IT"/>
          <w14:ligatures w14:val="none"/>
        </w:rPr>
        <w:tab/>
        <w:t xml:space="preserve">koordinimi i veprimeve me ministritë përgjegjëse për punët e brendshme, punët e jashtme dhe diasporën. </w:t>
      </w:r>
    </w:p>
    <w:p w14:paraId="09755C1E" w14:textId="718F90D3" w:rsidR="007A70BF" w:rsidRPr="00142AE2" w:rsidRDefault="007A70BF"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Gjatë periudhës 2021–2025, me mbështetjen e GIZ Albania, nëntë bashki pilot ,Tirana, Kukësi, Dibra, Elbasani, Korça, Shkodra, Fieri, Lezha dhe Pogradeci , hartuan për herë të parë Plane Vendore Veprimi për Migracionin dhe Diasporën.</w:t>
      </w:r>
      <w:r w:rsidR="00C10680" w:rsidRPr="00142AE2">
        <w:rPr>
          <w:rStyle w:val="FootnoteReference"/>
          <w:rFonts w:ascii="Times New Roman" w:eastAsia="Times New Roman" w:hAnsi="Times New Roman" w:cs="Times New Roman"/>
          <w:kern w:val="0"/>
          <w14:ligatures w14:val="none"/>
        </w:rPr>
        <w:footnoteReference w:id="8"/>
      </w:r>
    </w:p>
    <w:p w14:paraId="765BAA5C" w14:textId="55576045" w:rsidR="007A70BF" w:rsidRPr="00142AE2" w:rsidRDefault="007A70BF"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Një zhvillim shumë i rëndësishëm për diasporën shqiptare është edhe ratifikimi i marrëveshjes </w:t>
      </w:r>
      <w:r w:rsidR="008C41CD" w:rsidRPr="00142AE2">
        <w:rPr>
          <w:rStyle w:val="FootnoteReference"/>
          <w:rFonts w:ascii="Times New Roman" w:eastAsia="Times New Roman" w:hAnsi="Times New Roman" w:cs="Times New Roman"/>
          <w:kern w:val="0"/>
          <w14:ligatures w14:val="none"/>
        </w:rPr>
        <w:footnoteReference w:id="9"/>
      </w:r>
      <w:r w:rsidRPr="00142AE2">
        <w:rPr>
          <w:rFonts w:ascii="Times New Roman" w:eastAsia="Times New Roman" w:hAnsi="Times New Roman" w:cs="Times New Roman"/>
          <w:kern w:val="0"/>
          <w14:ligatures w14:val="none"/>
        </w:rPr>
        <w:t>ndërmjet Republikës së Shqipërisë dhe Republikës së Italisë në fushën e sigurimeve shoqërore. Marrëveshja hyri në fuqi në qershor 2025 dhe pritet të përfitojnë më shumë se 500,000 shqiptarë.</w:t>
      </w:r>
    </w:p>
    <w:p w14:paraId="35A385DB" w14:textId="14A2D2D6" w:rsidR="007A70BF" w:rsidRPr="00142AE2" w:rsidRDefault="007A70BF"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Në sferën ekonomike dhe angazhimin e diasporës është krijuar Fondi Shqiptar për Zhvillimin e Diasporës, si dhe është mbështetur krijimi i Dhomës së Biznesit të Diasporës Shqiptare. Po ashtu inciativa “Paketa e Maleve” </w:t>
      </w:r>
      <w:r w:rsidR="00BD2F77" w:rsidRPr="00142AE2">
        <w:rPr>
          <w:rStyle w:val="FootnoteReference"/>
          <w:rFonts w:ascii="Times New Roman" w:eastAsia="Times New Roman" w:hAnsi="Times New Roman" w:cs="Times New Roman"/>
          <w:kern w:val="0"/>
          <w14:ligatures w14:val="none"/>
        </w:rPr>
        <w:footnoteReference w:id="10"/>
      </w:r>
      <w:r w:rsidRPr="00142AE2">
        <w:rPr>
          <w:rFonts w:ascii="Times New Roman" w:eastAsia="Times New Roman" w:hAnsi="Times New Roman" w:cs="Times New Roman"/>
          <w:kern w:val="0"/>
          <w14:ligatures w14:val="none"/>
        </w:rPr>
        <w:t>synon të tërheqë investime dhe të stimulojë zhvillimin e qëndrueshëm në zonat malore të Shqipërisë. Ligji paraqet një mundësi unike për angazhimin aktiv të diasporës shqiptare, duke nxitur investime në komunitetet e origjinës, përfshirë agroturizmin, bizneset e vogla dhe projektet kulturore. Duke promovuar akses preferencial në pronat shtetërore me çmime simbolike dhe duke ofruar stimuj fiskalë, ligji inkurajon anëtarët e diasporës të investojnë në komunitetet e tyre të origjinës. Kjo mund të përfshijë zhvillimin e agroturizmit, ndërmarrjeve të vogla dhe të mesme, projekteve kulturore apo nismave për ruajtjen e trashëgimisë kulturore. Përfshirja e diasporës në këto investime jo vetëm që stimulon rritjen ekonomike lokale, por gjithashtu forcon lidhjet transnacionale, shkëmbimin e njohurive dhe transferimin e aftësive, si dhe vazhdimësinë kulturore.</w:t>
      </w:r>
    </w:p>
    <w:p w14:paraId="5D52F4E7" w14:textId="41B9A032" w:rsidR="007A70BF" w:rsidRPr="00142AE2" w:rsidRDefault="007A70BF"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Një nga shtyllat më të rëndësishme të politikës shtetërore për diasporën mbetet ruajtja dhe promovimi i gjuhës shqipe, kulturës dhe identitetit kombëtar jashtë vendit. Kjo është materializuar </w:t>
      </w:r>
      <w:r w:rsidRPr="00142AE2">
        <w:rPr>
          <w:rFonts w:ascii="Times New Roman" w:eastAsia="Times New Roman" w:hAnsi="Times New Roman" w:cs="Times New Roman"/>
          <w:kern w:val="0"/>
          <w14:ligatures w14:val="none"/>
        </w:rPr>
        <w:lastRenderedPageBreak/>
        <w:t xml:space="preserve">përmes një sërë vendimesh dhe aktesh nënligjore </w:t>
      </w:r>
      <w:r w:rsidR="008C41CD" w:rsidRPr="00142AE2">
        <w:rPr>
          <w:rStyle w:val="FootnoteReference"/>
          <w:rFonts w:ascii="Times New Roman" w:eastAsia="Times New Roman" w:hAnsi="Times New Roman" w:cs="Times New Roman"/>
          <w:kern w:val="0"/>
          <w14:ligatures w14:val="none"/>
        </w:rPr>
        <w:footnoteReference w:id="11"/>
      </w:r>
      <w:r w:rsidRPr="00142AE2">
        <w:rPr>
          <w:rFonts w:ascii="Times New Roman" w:eastAsia="Times New Roman" w:hAnsi="Times New Roman" w:cs="Times New Roman"/>
          <w:kern w:val="0"/>
          <w14:ligatures w14:val="none"/>
        </w:rPr>
        <w:t>që synojnë garantimin e së drejtës së diasporës për të ruajtur lidhjen me gjuhën amtare, trashëgiminë kulturore, si dhe zhvillimin e lidhjeve arsimore, shkencore dhe ekonomike me atdheun. Në fushën e arsimit dhe promovimit të gjuhës shqipe jashtë vendit janë krijuar mekanizma institucionalë të rëndësishëm për trajnimin, certifikimin dhe mbështetjen profesionale të mësuesve, si dhe për koordinimin e mësimit plotësues të gjuhës shqipe në diasporë. Një nga arritjet më domethënëse ka qenë shpërndarja falas e teksteve të gjuhës dhe kulturës shqiptare për fëmijët në diasporë. Vetëm gjatë vitit 2025 u shpërndanë më shumë se 27,000 tekste shkollore për nxënësit e diasporës. Aktualisht, gjuha dhe kultura shqiptare mësohen në rreth 400 shkolla dhe klasa plotësuese në vende të ndryshme. Ndër nismat më të rëndësishme strategjike është procesi Shqipëri–Kosovë për unifikimin e kurrikulave dhe teksteve për arsimin në diasporë, i koordinuar përmes Sekretariatit të Qendrës së Botimeve për Diasporën. Një tjetër nismë e rëndësishme është programi i botimeve dygjuhëshe, i projektuar për të mbështetur fëmijët që rriten në mjedise shumëgjuhëshe.</w:t>
      </w:r>
      <w:r w:rsidR="008F379E" w:rsidRPr="008F379E">
        <w:t xml:space="preserve"> </w:t>
      </w:r>
      <w:r w:rsidR="008F379E" w:rsidRPr="008F379E">
        <w:rPr>
          <w:rFonts w:ascii="Times New Roman" w:eastAsia="Times New Roman" w:hAnsi="Times New Roman" w:cs="Times New Roman"/>
          <w:kern w:val="0"/>
          <w14:ligatures w14:val="none"/>
        </w:rPr>
        <w:t>Gjatë kësaj periudhe, Qendra e Botimeve për Diasporën ka zhvilluar programin e botimeve dygjuhëshe dhe projektin e pasurimit me libra shqip të bibliotekave vendore dhe komunitare jashtë vendit, si dhe ka krijuar databazën dhe hartën e digjitalizuar të shkollave shqipe në diasporë, në funksion të koordinimit dhe mbështetjes së mësimit të gjuhës shqipe jashtë vendit.</w:t>
      </w:r>
    </w:p>
    <w:p w14:paraId="528A33A9" w14:textId="77777777" w:rsidR="007A70BF" w:rsidRPr="00142AE2" w:rsidRDefault="007A70BF"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Faza e ardhshme strategjike duhet të fokusohet në modernizimin dhe digjitalizimin e mësimit të gjuhës shqipe jashtë vendit përmes platformave interaktive, sistemeve online të mësimit dhe programeve të qëndrueshme të trajnimit të mësuesve.</w:t>
      </w:r>
    </w:p>
    <w:p w14:paraId="1AECA9E5" w14:textId="249A36A6" w:rsidR="007A70BF" w:rsidRPr="00142AE2" w:rsidRDefault="007A70BF"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Për studentët dhe të rinjtë është krijuar një databazë shtetërore për studentët shqiptarë që studiojnë jashtë vendit, si dhe skema të posaçme bursash për studentët me origjinë shqiptare nga komunitetet historike</w:t>
      </w:r>
      <w:r w:rsidR="008C41CD" w:rsidRPr="00142AE2">
        <w:rPr>
          <w:rStyle w:val="FootnoteReference"/>
          <w:rFonts w:ascii="Times New Roman" w:eastAsia="Times New Roman" w:hAnsi="Times New Roman" w:cs="Times New Roman"/>
          <w:kern w:val="0"/>
          <w14:ligatures w14:val="none"/>
        </w:rPr>
        <w:footnoteReference w:id="12"/>
      </w:r>
      <w:r w:rsidRPr="00142AE2">
        <w:rPr>
          <w:rFonts w:ascii="Times New Roman" w:eastAsia="Times New Roman" w:hAnsi="Times New Roman" w:cs="Times New Roman"/>
          <w:kern w:val="0"/>
          <w14:ligatures w14:val="none"/>
        </w:rPr>
        <w:t>.</w:t>
      </w:r>
    </w:p>
    <w:p w14:paraId="043E8552" w14:textId="77777777" w:rsidR="007A70BF" w:rsidRPr="00142AE2" w:rsidRDefault="007A70BF"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lastRenderedPageBreak/>
        <w:t>Në fushën e kulturës dhe trashëgimisë kombëtare  -Pavijoni i Diasporës në Muzeun Historik Kombëtar.</w:t>
      </w:r>
    </w:p>
    <w:p w14:paraId="6D8D4712" w14:textId="574C5D69" w:rsidR="007A70BF" w:rsidRPr="00142AE2" w:rsidRDefault="007A70BF"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Një element tjetër i rëndësishëm lidhet me median dhe identitetin kulturor, ku janë ndërmarrë iniciativa për prodhimin e programeve televizive të posaçme në kanalet publike me përmbajtje edukative dhe kulturore për diasporën. RTSH3  </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sht</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një kanal i dedikuar për shqiptarët në mbarë botën, me synim ruajtjen e lidhjeve shpirtërore, kulturore dhe identitare me atdheun.</w:t>
      </w:r>
    </w:p>
    <w:p w14:paraId="0940A8A8" w14:textId="3D8E72D4" w:rsidR="002F70A3" w:rsidRPr="00142AE2" w:rsidRDefault="002F70A3" w:rsidP="007A70BF">
      <w:pPr>
        <w:spacing w:before="100" w:beforeAutospacing="1" w:after="100" w:afterAutospacing="1" w:line="360" w:lineRule="auto"/>
        <w:jc w:val="both"/>
        <w:rPr>
          <w:rFonts w:ascii="Times New Roman" w:hAnsi="Times New Roman" w:cs="Times New Roman"/>
        </w:rPr>
      </w:pPr>
      <w:r w:rsidRPr="00142AE2">
        <w:rPr>
          <w:rFonts w:ascii="Times New Roman" w:hAnsi="Times New Roman" w:cs="Times New Roman"/>
        </w:rPr>
        <w:t>Ofrimi i shërbimeve konsullore online</w:t>
      </w:r>
      <w:r w:rsidRPr="00142AE2">
        <w:rPr>
          <w:rStyle w:val="FootnoteReference"/>
          <w:rFonts w:ascii="Times New Roman" w:hAnsi="Times New Roman" w:cs="Times New Roman"/>
        </w:rPr>
        <w:footnoteReference w:id="13"/>
      </w:r>
      <w:r w:rsidRPr="00142AE2">
        <w:rPr>
          <w:rFonts w:ascii="Times New Roman" w:hAnsi="Times New Roman" w:cs="Times New Roman"/>
        </w:rPr>
        <w:t xml:space="preserve"> është bërë i mundur në kuadër të transformimit dixhital të administratës publike shqiptare, përmes platformës qeveritare e-Albania, e lançuar në vitin 2015. Në vijim të këtij procesi, në vitin 2016 u prezantua projekti E-Konsullata, i cili shënoi fillimin e ofrimit të shërbimeve konsullore në mënyrë elektronike për qytetarët shqiptarë jashtë vendit. Më tej, përmes platformës SHKO (Shërbimi Konsullor Online), u realizua dixhitalizimi dhe automatizimi i plotë i procedurave konsullore, duke mundësuar aplikimin online për një gamë të gjerë shërbimesh dhe duke rritur efikasitetin, transparencën dhe aksesueshmërinë e tyre.</w:t>
      </w:r>
    </w:p>
    <w:p w14:paraId="09184565" w14:textId="31F3F116" w:rsidR="002F70A3" w:rsidRPr="00142AE2" w:rsidRDefault="002F70A3"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Më 15 prill 2026 , në kuadër të Samitit IV të Diasporës, u nënshkrua marrëveshja e bashkëpunimit ndërmjet Agjencisë Kombëtare të Rinisë dhe Agjencisë Kombëtare të Diasporës,</w:t>
      </w:r>
      <w:r w:rsidR="00BD2F77" w:rsidRPr="00142AE2">
        <w:rPr>
          <w:rStyle w:val="FootnoteReference"/>
          <w:rFonts w:ascii="Times New Roman" w:eastAsia="Times New Roman" w:hAnsi="Times New Roman" w:cs="Times New Roman"/>
          <w:kern w:val="0"/>
          <w14:ligatures w14:val="none"/>
        </w:rPr>
        <w:footnoteReference w:id="14"/>
      </w:r>
      <w:r w:rsidRPr="00142AE2">
        <w:rPr>
          <w:rFonts w:ascii="Times New Roman" w:eastAsia="Times New Roman" w:hAnsi="Times New Roman" w:cs="Times New Roman"/>
          <w:kern w:val="0"/>
          <w14:ligatures w14:val="none"/>
        </w:rPr>
        <w:t xml:space="preserve"> duke shënuar një hap të rëndësishëm drejt forcimit të lidhjeve mes të rinjve shqiptarë brenda dhe jashtë vendit. Kjo marrëveshje synon krijimin e më shumë mundësive për bashkëpunim, shkëmbim eksperiencash, trajnime dhe rrjetëzim ndërmjet të rinjve, me fokus përfshirjen aktive të diasporës në zhvillimin social, kulturor dhe europian të Shqipërisë. Partneriteti kontribuon gjithashtu në ruajtjen e identitetit dhe kulturës shqiptare, duke nxitur një rini më të lidhur, më aktive dhe më të angazhuar në ndërtimin e së ardhmes së vendit.</w:t>
      </w:r>
    </w:p>
    <w:p w14:paraId="6543192E" w14:textId="654C7A64" w:rsidR="007A70BF" w:rsidRPr="00142AE2" w:rsidRDefault="007A70BF" w:rsidP="007A70BF">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lastRenderedPageBreak/>
        <w:t>Sipas ndryshimeve më të fundit në legjislacionin për diasporën</w:t>
      </w:r>
      <w:r w:rsidR="00BD2F77" w:rsidRPr="00142AE2">
        <w:rPr>
          <w:rStyle w:val="FootnoteReference"/>
          <w:rFonts w:ascii="Times New Roman" w:eastAsia="Times New Roman" w:hAnsi="Times New Roman" w:cs="Times New Roman"/>
          <w:kern w:val="0"/>
          <w14:ligatures w14:val="none"/>
        </w:rPr>
        <w:footnoteReference w:id="15"/>
      </w:r>
      <w:r w:rsidRPr="00142AE2">
        <w:rPr>
          <w:rFonts w:ascii="Times New Roman" w:eastAsia="Times New Roman" w:hAnsi="Times New Roman" w:cs="Times New Roman"/>
          <w:kern w:val="0"/>
          <w14:ligatures w14:val="none"/>
        </w:rPr>
        <w:t>, çështjet e mëposhtme duhet të detajohen dhe rregullohen përmes Vendimeve të Këshillit të Ministrave (VKM):</w:t>
      </w:r>
    </w:p>
    <w:p w14:paraId="5A29EDC6" w14:textId="219E2476" w:rsidR="007A70BF" w:rsidRPr="00142AE2" w:rsidRDefault="007A70BF" w:rsidP="007A70BF">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Dhënia e bursave për studentët nga komunitetet shqiptare të diasporës për studime në universitetet e Republikës së Shqipërisë; </w:t>
      </w:r>
    </w:p>
    <w:p w14:paraId="1593ACA2" w14:textId="4792C66E" w:rsidR="007A70BF" w:rsidRPr="00B756AF" w:rsidRDefault="007A70BF" w:rsidP="007A70BF">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Krijimi, organizimi dhe funksionimi i qendrave kulturore për diasporën, me propozim të Ministrit të MEPJ-së; </w:t>
      </w:r>
    </w:p>
    <w:p w14:paraId="5D528550" w14:textId="1AACBC84" w:rsidR="007A70BF" w:rsidRPr="00B756AF" w:rsidRDefault="007A70BF" w:rsidP="007A70BF">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Organizimi i programeve arsimore dhe përzgjedhja e mësuesve në vendet ku jeton diaspora, me propozim të ministrit përgjegjës për diasporën dhe ministrit të arsimit; </w:t>
      </w:r>
    </w:p>
    <w:p w14:paraId="41D12C53" w14:textId="5A14C67A" w:rsidR="007A70BF" w:rsidRPr="00B756AF" w:rsidRDefault="007A70BF" w:rsidP="007A70BF">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Dhënia e çmimeve për personalitete të shquara të diasporës; </w:t>
      </w:r>
    </w:p>
    <w:p w14:paraId="5BB92C7C" w14:textId="2B839AEE" w:rsidR="007A70BF" w:rsidRPr="00B756AF" w:rsidRDefault="007A70BF" w:rsidP="007A70BF">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Krijimi, organizimi dhe funksionimi i Qendrës së Botimeve për Diasporën.</w:t>
      </w:r>
    </w:p>
    <w:p w14:paraId="18961F85" w14:textId="7777777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b/>
          <w:bCs/>
          <w:kern w:val="0"/>
          <w:lang w:val="it-IT"/>
          <w14:ligatures w14:val="none"/>
        </w:rPr>
      </w:pPr>
      <w:r w:rsidRPr="00B756AF">
        <w:rPr>
          <w:rFonts w:ascii="Times New Roman" w:eastAsia="Times New Roman" w:hAnsi="Times New Roman" w:cs="Times New Roman"/>
          <w:b/>
          <w:bCs/>
          <w:kern w:val="0"/>
          <w:lang w:val="it-IT"/>
          <w14:ligatures w14:val="none"/>
        </w:rPr>
        <w:t>Mësimet e nxjerra nga zbatimi i strategjisë kombëtare për diasporën 2021–2025</w:t>
      </w:r>
    </w:p>
    <w:p w14:paraId="52440250" w14:textId="7777777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Zbatimi i Strategjisë Kombëtare për Diasporën 2021–2025 ka gjeneruar përvojë të vlefshme dhe mësime institucionale për politikën shqiptare të diasporës. Ndërsa Strategjia arriti të vendoste një bazë ligjore dhe institucionale, zbatimi i saj evidentoi kufizime strukturore dhe operacionale që duhet të adresohen në ciklin e ardhshëm strategjik. Përvoja e zbatimit dëshmoi gjithashtu rëndësinë e ruajtjes dhe forcimit të ekspertizës teknike ekzistuese dhe kapaciteteve të specializuara institucionale të zhvilluara në fushat e arsimit në diasporë, ruajtjes së gjuhës, botimeve dhe programeve kulturore. Për këtë arsye, reformat e ardhshme duhet të sigurojnë konsolidim institucional pa dobësuar specializimin profesional, vazhdimësinë operacionale dhe përvojën institucionale të akumuluar.</w:t>
      </w:r>
    </w:p>
    <w:p w14:paraId="1F058804" w14:textId="77777777" w:rsidR="00BD2F77" w:rsidRPr="00B756AF" w:rsidRDefault="007A70BF" w:rsidP="007A70BF">
      <w:pPr>
        <w:spacing w:before="100" w:beforeAutospacing="1" w:after="100" w:afterAutospacing="1" w:line="360" w:lineRule="auto"/>
        <w:jc w:val="both"/>
        <w:rPr>
          <w:rFonts w:ascii="Times New Roman" w:eastAsia="Times New Roman" w:hAnsi="Times New Roman" w:cs="Times New Roman"/>
          <w:b/>
          <w:bCs/>
          <w:i/>
          <w:iCs/>
          <w:kern w:val="0"/>
          <w:lang w:val="it-IT"/>
          <w14:ligatures w14:val="none"/>
        </w:rPr>
      </w:pPr>
      <w:r w:rsidRPr="00B756AF">
        <w:rPr>
          <w:rFonts w:ascii="Times New Roman" w:eastAsia="Times New Roman" w:hAnsi="Times New Roman" w:cs="Times New Roman"/>
          <w:b/>
          <w:bCs/>
          <w:i/>
          <w:iCs/>
          <w:kern w:val="0"/>
          <w:lang w:val="it-IT"/>
          <w14:ligatures w14:val="none"/>
        </w:rPr>
        <w:t>Prioritizimi politik nuk është i mjaftueshëm pa mekanizma të fortë koordinimi</w:t>
      </w:r>
    </w:p>
    <w:p w14:paraId="6FE1082E" w14:textId="5ACDAA2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b/>
          <w:bCs/>
          <w:i/>
          <w:iCs/>
          <w:kern w:val="0"/>
          <w:lang w:val="it-IT"/>
          <w14:ligatures w14:val="none"/>
        </w:rPr>
      </w:pPr>
      <w:r w:rsidRPr="00B756AF">
        <w:rPr>
          <w:rFonts w:ascii="Times New Roman" w:eastAsia="Times New Roman" w:hAnsi="Times New Roman" w:cs="Times New Roman"/>
          <w:kern w:val="0"/>
          <w:lang w:val="it-IT"/>
          <w14:ligatures w14:val="none"/>
        </w:rPr>
        <w:t xml:space="preserve">Strategjia përfitoi nga angazhimi politik i nivelit të lartë dhe përfshirja e shumë institucioneve; megjithatë, mungesa e një mekanizmi të qartë dhe funksional koordinimi ndërinstitucional kufizoi koherencën dhe efektivitetin. Mbivendosja e mandateve dhe përgjegjësitë e fragmentuara çuan në nisma paralele, në vend të një qasjeje të unifikuar politike. Kjo përvojë tregon se politika për </w:t>
      </w:r>
      <w:r w:rsidRPr="00B756AF">
        <w:rPr>
          <w:rFonts w:ascii="Times New Roman" w:eastAsia="Times New Roman" w:hAnsi="Times New Roman" w:cs="Times New Roman"/>
          <w:kern w:val="0"/>
          <w:lang w:val="it-IT"/>
          <w14:ligatures w14:val="none"/>
        </w:rPr>
        <w:lastRenderedPageBreak/>
        <w:t>diasporën kërkon një autoritet të vetëm koordinues, të fuqizuar dhe të mbështetur nga rregullime të qarta qeverisëse në nivel qendror dhe vendor.</w:t>
      </w:r>
    </w:p>
    <w:p w14:paraId="2703BB75" w14:textId="323FBFDF"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b/>
          <w:bCs/>
          <w:i/>
          <w:iCs/>
          <w:kern w:val="0"/>
          <w:lang w:val="it-IT"/>
          <w14:ligatures w14:val="none"/>
        </w:rPr>
        <w:t>Mungesa e një kuadri të harmonizuar monitorimi dhe vlerësimi cenoi matjen e ndikimit</w:t>
      </w:r>
    </w:p>
    <w:p w14:paraId="553B3CF6" w14:textId="7777777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Zbatimi u fokusua kryesisht te aktivitetet dhe produktet, dhe jo te rezultatet apo ndikimi afatgjatë. Mungesa e treguesve të përbashkët, formateve të unifikuara të raportimit dhe sistemeve të integruara të të dhënave pengoi një vlerësim gjithëpërfshirës të rezultateve. Kjo evidentoi rëndësinë e përfshirjes së mekanizmave të monitorimit, vlerësimit dhe të nxënit që në fazën fillestare, të mbështetur nga të dhëna të besueshme dhe tregues të qartë performance, në përputhje me standardet kombëtare dhe ndërkombëtare.</w:t>
      </w:r>
    </w:p>
    <w:p w14:paraId="5C9E91D1" w14:textId="52B08D40"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b/>
          <w:bCs/>
          <w:i/>
          <w:iCs/>
          <w:kern w:val="0"/>
          <w:lang w:val="it-IT"/>
          <w14:ligatures w14:val="none"/>
        </w:rPr>
      </w:pPr>
      <w:r w:rsidRPr="00B756AF">
        <w:rPr>
          <w:rFonts w:ascii="Times New Roman" w:eastAsia="Times New Roman" w:hAnsi="Times New Roman" w:cs="Times New Roman"/>
          <w:b/>
          <w:bCs/>
          <w:i/>
          <w:iCs/>
          <w:kern w:val="0"/>
          <w:lang w:val="it-IT"/>
          <w14:ligatures w14:val="none"/>
        </w:rPr>
        <w:t>Angazhimi i diasporës rezultoi më efektiv aty ku stimujt dhe interesat e ndërsjella ishin të qarta</w:t>
      </w:r>
    </w:p>
    <w:p w14:paraId="4A4CE0B5" w14:textId="7777777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Nismat e angazhimit ekonomik dhe profesional treguan më shumë qëndrueshmëri dhe vazhdimësi krahasuar me angazhimin kulturor apo akademik, kryesisht për shkak të stimujve konkretë dhe kanaleve më të strukturuara të komunikimit. Ky mësim nënvizon nevojën për të hartuar programe për diasporën që harmonizojnë prioritetet e zhvillimit kombëtar me interesat e diasporës, duke garantuar njëkohësisht lehtësim institucional dhe instrumente financiare që ulin rreziqet dhe kostot e transaksionit.</w:t>
      </w:r>
    </w:p>
    <w:p w14:paraId="407571DA" w14:textId="5D4B65AE" w:rsidR="00BD2F77" w:rsidRPr="00B756AF" w:rsidRDefault="007A70BF" w:rsidP="007A70BF">
      <w:pPr>
        <w:spacing w:before="100" w:beforeAutospacing="1" w:after="100" w:afterAutospacing="1" w:line="360" w:lineRule="auto"/>
        <w:jc w:val="both"/>
        <w:rPr>
          <w:rFonts w:ascii="Times New Roman" w:eastAsia="Times New Roman" w:hAnsi="Times New Roman" w:cs="Times New Roman"/>
          <w:b/>
          <w:bCs/>
          <w:i/>
          <w:iCs/>
          <w:kern w:val="0"/>
          <w:lang w:val="it-IT"/>
          <w14:ligatures w14:val="none"/>
        </w:rPr>
      </w:pPr>
      <w:r w:rsidRPr="00B756AF">
        <w:rPr>
          <w:rFonts w:ascii="Times New Roman" w:eastAsia="Times New Roman" w:hAnsi="Times New Roman" w:cs="Times New Roman"/>
          <w:b/>
          <w:bCs/>
          <w:i/>
          <w:iCs/>
          <w:kern w:val="0"/>
          <w:lang w:val="it-IT"/>
          <w14:ligatures w14:val="none"/>
        </w:rPr>
        <w:t>Kuadri ligjor duhet të shoqërohen me instrumente financiare dhe kapacitete zbatuese</w:t>
      </w:r>
    </w:p>
    <w:p w14:paraId="1F974B2D" w14:textId="749D9ADF"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Edhe pse Shqipëria ka zhvilluar një kuadër të gjerë ligjor për angazhimin e diasporës, mungesa e instrumenteve financiare, mekanizmat e paqëndrueshëm të financimit dhe mbështetja e pamjaftueshme institucionale kufizuan rezultatet konkrete, veçanërisht në investimet e diasporës. Kjo dëshmon se dispozitat ligjore nuk janë të mjaftueshme pa buxhete të dedikuara, instrumente financiare dhe kapacitete operacionale për ta kthyer politikën në ndikim real.</w:t>
      </w:r>
    </w:p>
    <w:p w14:paraId="0A2BCCED" w14:textId="3088AA0A"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b/>
          <w:bCs/>
          <w:i/>
          <w:iCs/>
          <w:kern w:val="0"/>
          <w:lang w:val="it-IT"/>
          <w14:ligatures w14:val="none"/>
        </w:rPr>
      </w:pPr>
      <w:r w:rsidRPr="00B756AF">
        <w:rPr>
          <w:rFonts w:ascii="Times New Roman" w:eastAsia="Times New Roman" w:hAnsi="Times New Roman" w:cs="Times New Roman"/>
          <w:b/>
          <w:bCs/>
          <w:i/>
          <w:iCs/>
          <w:kern w:val="0"/>
          <w:lang w:val="it-IT"/>
          <w14:ligatures w14:val="none"/>
        </w:rPr>
        <w:t>Përfshirja e qeverisjes vendore është thelbësore, por kërkon mbështetje të strukturuar</w:t>
      </w:r>
    </w:p>
    <w:p w14:paraId="4D6166D4" w14:textId="77777777"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Angazhimi i bashkive me diasporën mbeti i pabarabartë, pavarësisht mandatit të qartë ligjor. Nismat pilot treguan potencial të madh, por shtrirja e kufizuar dhe mungesa e institucionalizimit reduktuan qëndrueshmërinë e tyre. Kjo përvojë konfirmon se bashkitë duhet të trajtohen si partnerë </w:t>
      </w:r>
      <w:r w:rsidRPr="00B756AF">
        <w:rPr>
          <w:rFonts w:ascii="Times New Roman" w:eastAsia="Times New Roman" w:hAnsi="Times New Roman" w:cs="Times New Roman"/>
          <w:kern w:val="0"/>
          <w:lang w:val="it-IT"/>
          <w14:ligatures w14:val="none"/>
        </w:rPr>
        <w:lastRenderedPageBreak/>
        <w:t>të barabartë, të mbështetur përmes procedurave standarde të veprimit, ngritjes së kapaciteteve dhe burimeve të dedikuara financiare e teknike.</w:t>
      </w:r>
    </w:p>
    <w:p w14:paraId="4F620E97" w14:textId="77777777" w:rsidR="001D0C51" w:rsidRPr="00B756AF" w:rsidRDefault="007A70BF" w:rsidP="007A70BF">
      <w:pPr>
        <w:spacing w:before="100" w:beforeAutospacing="1" w:after="100" w:afterAutospacing="1" w:line="360" w:lineRule="auto"/>
        <w:jc w:val="both"/>
        <w:rPr>
          <w:rFonts w:ascii="Times New Roman" w:eastAsia="Times New Roman" w:hAnsi="Times New Roman" w:cs="Times New Roman"/>
          <w:b/>
          <w:bCs/>
          <w:i/>
          <w:iCs/>
          <w:kern w:val="0"/>
          <w:lang w:val="it-IT"/>
          <w14:ligatures w14:val="none"/>
        </w:rPr>
      </w:pPr>
      <w:r w:rsidRPr="00B756AF">
        <w:rPr>
          <w:rFonts w:ascii="Times New Roman" w:eastAsia="Times New Roman" w:hAnsi="Times New Roman" w:cs="Times New Roman"/>
          <w:b/>
          <w:bCs/>
          <w:i/>
          <w:iCs/>
          <w:kern w:val="0"/>
          <w:lang w:val="it-IT"/>
          <w14:ligatures w14:val="none"/>
        </w:rPr>
        <w:t>Të dhënat dhe statistikat janë themelore për një politikë të besueshme për diasporën</w:t>
      </w:r>
      <w:r w:rsidR="001D0C51" w:rsidRPr="00B756AF">
        <w:rPr>
          <w:rFonts w:ascii="Times New Roman" w:eastAsia="Times New Roman" w:hAnsi="Times New Roman" w:cs="Times New Roman"/>
          <w:b/>
          <w:bCs/>
          <w:i/>
          <w:iCs/>
          <w:kern w:val="0"/>
          <w:lang w:val="it-IT"/>
          <w14:ligatures w14:val="none"/>
        </w:rPr>
        <w:t xml:space="preserve"> </w:t>
      </w:r>
    </w:p>
    <w:p w14:paraId="60500031" w14:textId="32750C35"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b/>
          <w:bCs/>
          <w:i/>
          <w:iCs/>
          <w:kern w:val="0"/>
          <w:lang w:val="it-IT"/>
          <w14:ligatures w14:val="none"/>
        </w:rPr>
      </w:pPr>
      <w:r w:rsidRPr="00B756AF">
        <w:rPr>
          <w:rFonts w:ascii="Times New Roman" w:eastAsia="Times New Roman" w:hAnsi="Times New Roman" w:cs="Times New Roman"/>
          <w:kern w:val="0"/>
          <w:lang w:val="it-IT"/>
          <w14:ligatures w14:val="none"/>
        </w:rPr>
        <w:t>Mungesa e statistikave të harmonizuara për migracionin dhe diasporën kufizoi vendimmarrjen e bazuar në evidenca dhe të nxënit politik. Kjo përvojë nxjerr në pah domosdoshmërinë e integrimit të të dhënave administrative, statistikave kombëtare dhe kërkimit cilësor në një kuadër të unifikuar, për të garantuar transparencë, llogaridhënie dhe relevancë të politikave.</w:t>
      </w:r>
    </w:p>
    <w:p w14:paraId="37333C02" w14:textId="78243994" w:rsidR="007A70BF" w:rsidRPr="00B756AF" w:rsidRDefault="007A70BF" w:rsidP="007A70BF">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Mësimet e nxjerra tregojnë qartë nevojën për një qasje të integruar, të bazuar në rezultate dhe të orientuar nga të dhënat, e cila e pozicionon diasporën si partner afatgjatë në zhvillimin kombëtar të Shqipërisë, dhe jo si një çështje të veçuar administrative. Këto mësime përbëjnë bazën për hartimin e një Strategjie Kombëtare për Diasporën 2026–2030 më koherente, gjithëpërfshirëse dhe me ndikim më të madh.</w:t>
      </w:r>
    </w:p>
    <w:p w14:paraId="08D95C49" w14:textId="407F9194" w:rsidR="00AC2714" w:rsidRPr="00B756AF" w:rsidRDefault="00AC2714" w:rsidP="001D0C51">
      <w:pPr>
        <w:rPr>
          <w:rFonts w:ascii="Times New Roman" w:hAnsi="Times New Roman" w:cs="Times New Roman"/>
          <w:b/>
          <w:bCs/>
          <w:lang w:val="it-IT"/>
        </w:rPr>
      </w:pPr>
      <w:r w:rsidRPr="00B756AF">
        <w:rPr>
          <w:rFonts w:ascii="Times New Roman" w:hAnsi="Times New Roman" w:cs="Times New Roman"/>
          <w:b/>
          <w:bCs/>
          <w:lang w:val="it-IT"/>
        </w:rPr>
        <w:t xml:space="preserve">Partneritetet </w:t>
      </w:r>
      <w:r w:rsidR="00574E73" w:rsidRPr="00B756AF">
        <w:rPr>
          <w:rFonts w:ascii="Times New Roman" w:hAnsi="Times New Roman" w:cs="Times New Roman"/>
          <w:b/>
          <w:bCs/>
          <w:lang w:val="it-IT"/>
        </w:rPr>
        <w:t>k</w:t>
      </w:r>
      <w:r w:rsidRPr="00B756AF">
        <w:rPr>
          <w:rFonts w:ascii="Times New Roman" w:hAnsi="Times New Roman" w:cs="Times New Roman"/>
          <w:b/>
          <w:bCs/>
          <w:lang w:val="it-IT"/>
        </w:rPr>
        <w:t>ryesore</w:t>
      </w:r>
    </w:p>
    <w:p w14:paraId="15B61385" w14:textId="77777777" w:rsidR="00AC2714" w:rsidRPr="00B756AF" w:rsidRDefault="00AC2714" w:rsidP="00AC2714">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Mbështetje të rëndësishme u siguruan gjithashtu përmes bashkëpunimit me organizatat ndërkombëtare, veçanërisht me Organizatën Ndërkombëtare për Migracionin (IOM), e cila përmes projekteve të financuara nga partnerë ndërkombëtarë kontribuoi në mobilizimin e potencialit të diasporës shqiptare. Projekte si “Angazhimi i Diasporës Shqiptare në Zhvillimin Social dhe Ekonomik të Shqipërisë” (2017–2021), financuar nga Ministria e Punëve të Jashtme e Italisë; “Forcimi i Qeverisjes së Migracionit dhe Angazhimit të Diasporës për Zhvillim në Shqipëri” (2024–2025), financuar nga Fondi i Zhvillimit i IOM; si dhe “Shfrytëzimi i Potencialit të Diasporës për Avancimin e Procesit të Integrimit në BE dhe Mobilitetit të Punës në Ballkanin Perëndimor” (2025–2027), financuar nga Agjencia Italiane për Bashkëpunim për Zhvillim (AICS), kanë forcuar qasjen e Shqipërisë ndaj angazhimit të diasporës.</w:t>
      </w:r>
    </w:p>
    <w:p w14:paraId="74C4CFF2" w14:textId="1A73C001" w:rsidR="00AC2714" w:rsidRPr="00B756AF" w:rsidRDefault="00AC2714" w:rsidP="001D0C51">
      <w:pPr>
        <w:rPr>
          <w:rFonts w:ascii="Times New Roman" w:hAnsi="Times New Roman" w:cs="Times New Roman"/>
          <w:b/>
          <w:bCs/>
          <w:lang w:val="it-IT"/>
        </w:rPr>
      </w:pPr>
      <w:r w:rsidRPr="00B756AF">
        <w:rPr>
          <w:rFonts w:ascii="Times New Roman" w:hAnsi="Times New Roman" w:cs="Times New Roman"/>
          <w:b/>
          <w:bCs/>
          <w:lang w:val="it-IT"/>
        </w:rPr>
        <w:t xml:space="preserve">Kuadri </w:t>
      </w:r>
      <w:r w:rsidR="00B373B2" w:rsidRPr="00B756AF">
        <w:rPr>
          <w:rFonts w:ascii="Times New Roman" w:hAnsi="Times New Roman" w:cs="Times New Roman"/>
          <w:b/>
          <w:bCs/>
          <w:lang w:val="it-IT"/>
        </w:rPr>
        <w:t>i</w:t>
      </w:r>
      <w:r w:rsidR="003769A3" w:rsidRPr="00B756AF">
        <w:rPr>
          <w:rFonts w:ascii="Times New Roman" w:hAnsi="Times New Roman" w:cs="Times New Roman"/>
          <w:b/>
          <w:bCs/>
          <w:lang w:val="it-IT"/>
        </w:rPr>
        <w:t xml:space="preserve">nstitucional </w:t>
      </w:r>
    </w:p>
    <w:p w14:paraId="3D6A7D1C" w14:textId="4BB1934C" w:rsidR="00AC2714" w:rsidRPr="00B756AF" w:rsidRDefault="00AC2714" w:rsidP="00AC2714">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lastRenderedPageBreak/>
        <w:t xml:space="preserve">Marrëdhënia e shtetit shqiptar me diasporën mbështetet në një kuadër të qartë ligjor dhe institucional, të përcaktuar nga </w:t>
      </w:r>
      <w:bookmarkStart w:id="5" w:name="_Hlk229736157"/>
      <w:r w:rsidRPr="00B756AF">
        <w:rPr>
          <w:rFonts w:ascii="Times New Roman" w:eastAsia="Times New Roman" w:hAnsi="Times New Roman" w:cs="Times New Roman"/>
          <w:kern w:val="0"/>
          <w:lang w:val="it-IT"/>
          <w14:ligatures w14:val="none"/>
        </w:rPr>
        <w:t xml:space="preserve">Ligji nr. 16/2018 “Për Diasporën”, </w:t>
      </w:r>
      <w:bookmarkEnd w:id="5"/>
      <w:r w:rsidR="00BD2F77" w:rsidRPr="00142AE2">
        <w:rPr>
          <w:rStyle w:val="FootnoteReference"/>
          <w:rFonts w:ascii="Times New Roman" w:eastAsia="Times New Roman" w:hAnsi="Times New Roman" w:cs="Times New Roman"/>
          <w:kern w:val="0"/>
          <w14:ligatures w14:val="none"/>
        </w:rPr>
        <w:footnoteReference w:id="16"/>
      </w:r>
      <w:r w:rsidRPr="00B756AF">
        <w:rPr>
          <w:rFonts w:ascii="Times New Roman" w:eastAsia="Times New Roman" w:hAnsi="Times New Roman" w:cs="Times New Roman"/>
          <w:kern w:val="0"/>
          <w:lang w:val="it-IT"/>
          <w14:ligatures w14:val="none"/>
        </w:rPr>
        <w:t>i ndryshuar. Ky ligj krijoi kuadrin e përgjithshëm të bashkëpunimit me komunitetet shqiptare jashtë vendit, duke rregulluar kompetencat e autoriteteve shtetërore përgjegjëse, forcimin e lidhjeve me vendin e origjinës, ruajtjen e identitetit kombëtar dhe kulturor, si dhe krijimin e mekanizmave institucionalë përfaqësues.</w:t>
      </w:r>
    </w:p>
    <w:p w14:paraId="394E814D" w14:textId="77777777" w:rsidR="00AC2714" w:rsidRPr="00B756AF" w:rsidRDefault="00AC2714" w:rsidP="00AC2714">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Ligji përcakton gjithashtu strukturën institucionale të marrëdhënieve me diasporën, e cila përfshin:</w:t>
      </w:r>
    </w:p>
    <w:p w14:paraId="422A794C" w14:textId="0B200F3B" w:rsidR="00AC2714" w:rsidRPr="00B756AF" w:rsidRDefault="00AC2714" w:rsidP="00AC2714">
      <w:pPr>
        <w:spacing w:before="100" w:beforeAutospacing="1" w:after="100" w:afterAutospacing="1" w:line="360" w:lineRule="auto"/>
        <w:jc w:val="both"/>
        <w:rPr>
          <w:rFonts w:ascii="Times New Roman" w:eastAsia="Times New Roman" w:hAnsi="Times New Roman" w:cs="Times New Roman"/>
          <w:b/>
          <w:bCs/>
          <w:kern w:val="0"/>
          <w:lang w:val="it-IT"/>
          <w14:ligatures w14:val="none"/>
        </w:rPr>
      </w:pPr>
      <w:r w:rsidRPr="00B756AF">
        <w:rPr>
          <w:rFonts w:ascii="Times New Roman" w:eastAsia="Times New Roman" w:hAnsi="Times New Roman" w:cs="Times New Roman"/>
          <w:b/>
          <w:bCs/>
          <w:kern w:val="0"/>
          <w:lang w:val="it-IT"/>
          <w14:ligatures w14:val="none"/>
        </w:rPr>
        <w:t>Këshillin e Ministrave</w:t>
      </w:r>
      <w:r w:rsidR="006C6738" w:rsidRPr="00B756AF">
        <w:rPr>
          <w:rFonts w:ascii="Times New Roman" w:eastAsia="Times New Roman" w:hAnsi="Times New Roman" w:cs="Times New Roman"/>
          <w:b/>
          <w:bCs/>
          <w:kern w:val="0"/>
          <w:lang w:val="it-IT"/>
          <w14:ligatures w14:val="none"/>
        </w:rPr>
        <w:t xml:space="preserve"> - </w:t>
      </w:r>
      <w:r w:rsidRPr="00B756AF">
        <w:rPr>
          <w:rFonts w:ascii="Times New Roman" w:eastAsia="Times New Roman" w:hAnsi="Times New Roman" w:cs="Times New Roman"/>
          <w:kern w:val="0"/>
          <w:lang w:val="it-IT"/>
          <w14:ligatures w14:val="none"/>
        </w:rPr>
        <w:t>Përgjegjës për politikat për diasporën dhe për aktet e nevojshme lidhur me regjistrimin e qytetarëve shqiptarë që jetojnë jashtë vendit.</w:t>
      </w:r>
    </w:p>
    <w:p w14:paraId="236003AA" w14:textId="36AC1652" w:rsidR="00AC2714" w:rsidRPr="00142AE2" w:rsidRDefault="00AC2714" w:rsidP="00AC2714">
      <w:pPr>
        <w:spacing w:before="100" w:beforeAutospacing="1" w:after="100" w:afterAutospacing="1" w:line="360" w:lineRule="auto"/>
        <w:jc w:val="both"/>
        <w:rPr>
          <w:rFonts w:ascii="Times New Roman" w:eastAsia="Times New Roman" w:hAnsi="Times New Roman" w:cs="Times New Roman"/>
          <w:b/>
          <w:bCs/>
          <w:kern w:val="0"/>
          <w14:ligatures w14:val="none"/>
        </w:rPr>
      </w:pPr>
      <w:r w:rsidRPr="00142AE2">
        <w:rPr>
          <w:rFonts w:ascii="Times New Roman" w:eastAsia="Times New Roman" w:hAnsi="Times New Roman" w:cs="Times New Roman"/>
          <w:b/>
          <w:bCs/>
          <w:kern w:val="0"/>
          <w14:ligatures w14:val="none"/>
        </w:rPr>
        <w:t>Ministrin përgjegjës për diasporën</w:t>
      </w:r>
      <w:r w:rsidR="003769A3" w:rsidRPr="00142AE2">
        <w:rPr>
          <w:rFonts w:ascii="Times New Roman" w:eastAsia="Times New Roman" w:hAnsi="Times New Roman" w:cs="Times New Roman"/>
          <w:b/>
          <w:bCs/>
          <w:kern w:val="0"/>
          <w14:ligatures w14:val="none"/>
        </w:rPr>
        <w:t xml:space="preserve"> /Ministria p</w:t>
      </w:r>
      <w:r w:rsidR="00377D74" w:rsidRPr="00142AE2">
        <w:rPr>
          <w:rFonts w:ascii="Times New Roman" w:eastAsia="Times New Roman" w:hAnsi="Times New Roman" w:cs="Times New Roman"/>
          <w:b/>
          <w:bCs/>
          <w:kern w:val="0"/>
          <w14:ligatures w14:val="none"/>
        </w:rPr>
        <w:t>ë</w:t>
      </w:r>
      <w:r w:rsidR="003769A3" w:rsidRPr="00142AE2">
        <w:rPr>
          <w:rFonts w:ascii="Times New Roman" w:eastAsia="Times New Roman" w:hAnsi="Times New Roman" w:cs="Times New Roman"/>
          <w:b/>
          <w:bCs/>
          <w:kern w:val="0"/>
          <w14:ligatures w14:val="none"/>
        </w:rPr>
        <w:t>r Evrop</w:t>
      </w:r>
      <w:r w:rsidR="00377D74" w:rsidRPr="00142AE2">
        <w:rPr>
          <w:rFonts w:ascii="Times New Roman" w:eastAsia="Times New Roman" w:hAnsi="Times New Roman" w:cs="Times New Roman"/>
          <w:b/>
          <w:bCs/>
          <w:kern w:val="0"/>
          <w14:ligatures w14:val="none"/>
        </w:rPr>
        <w:t>ë</w:t>
      </w:r>
      <w:r w:rsidR="003769A3" w:rsidRPr="00142AE2">
        <w:rPr>
          <w:rFonts w:ascii="Times New Roman" w:eastAsia="Times New Roman" w:hAnsi="Times New Roman" w:cs="Times New Roman"/>
          <w:b/>
          <w:bCs/>
          <w:kern w:val="0"/>
          <w14:ligatures w14:val="none"/>
        </w:rPr>
        <w:t>n dhe Pun</w:t>
      </w:r>
      <w:r w:rsidR="00377D74" w:rsidRPr="00142AE2">
        <w:rPr>
          <w:rFonts w:ascii="Times New Roman" w:eastAsia="Times New Roman" w:hAnsi="Times New Roman" w:cs="Times New Roman"/>
          <w:b/>
          <w:bCs/>
          <w:kern w:val="0"/>
          <w14:ligatures w14:val="none"/>
        </w:rPr>
        <w:t>ë</w:t>
      </w:r>
      <w:r w:rsidR="003769A3" w:rsidRPr="00142AE2">
        <w:rPr>
          <w:rFonts w:ascii="Times New Roman" w:eastAsia="Times New Roman" w:hAnsi="Times New Roman" w:cs="Times New Roman"/>
          <w:b/>
          <w:bCs/>
          <w:kern w:val="0"/>
          <w14:ligatures w14:val="none"/>
        </w:rPr>
        <w:t xml:space="preserve">t e Jashme - </w:t>
      </w:r>
      <w:r w:rsidR="006C6738" w:rsidRPr="00142AE2">
        <w:rPr>
          <w:rFonts w:ascii="Times New Roman" w:eastAsia="Times New Roman" w:hAnsi="Times New Roman" w:cs="Times New Roman"/>
          <w:b/>
          <w:bCs/>
          <w:kern w:val="0"/>
          <w14:ligatures w14:val="none"/>
        </w:rPr>
        <w:t xml:space="preserve"> </w:t>
      </w:r>
      <w:r w:rsidRPr="00142AE2">
        <w:rPr>
          <w:rFonts w:ascii="Times New Roman" w:eastAsia="Times New Roman" w:hAnsi="Times New Roman" w:cs="Times New Roman"/>
          <w:kern w:val="0"/>
          <w14:ligatures w14:val="none"/>
        </w:rPr>
        <w:t>Me kompetenca për të propozuar akte rregullatore, mbikëqyrur dhe koordinuar zbatimin e Strategjisë Kombëtare për Diasporën, monitoruar marrëdhëniet me diasporën, promovuar aktivitete në bashkëpunim me ambasadat dhe propozuar bursa studimi për studentët nga komunitetet e diasporës.</w:t>
      </w:r>
    </w:p>
    <w:p w14:paraId="0B6BDEBE" w14:textId="1DAAAF9B" w:rsidR="00AC2714" w:rsidRPr="00142AE2" w:rsidRDefault="00AC2714" w:rsidP="00AC2714">
      <w:pPr>
        <w:spacing w:before="100" w:beforeAutospacing="1" w:after="100" w:afterAutospacing="1" w:line="360" w:lineRule="auto"/>
        <w:jc w:val="both"/>
        <w:rPr>
          <w:rFonts w:ascii="Times New Roman" w:eastAsia="Times New Roman" w:hAnsi="Times New Roman" w:cs="Times New Roman"/>
          <w:b/>
          <w:bCs/>
          <w:kern w:val="0"/>
          <w14:ligatures w14:val="none"/>
        </w:rPr>
      </w:pPr>
      <w:r w:rsidRPr="00142AE2">
        <w:rPr>
          <w:rFonts w:ascii="Times New Roman" w:eastAsia="Times New Roman" w:hAnsi="Times New Roman" w:cs="Times New Roman"/>
          <w:b/>
          <w:bCs/>
          <w:kern w:val="0"/>
          <w14:ligatures w14:val="none"/>
        </w:rPr>
        <w:t>Këshillin Koordinues të Diasporës (KKD)</w:t>
      </w:r>
      <w:r w:rsidR="006C6738" w:rsidRPr="00142AE2">
        <w:rPr>
          <w:rFonts w:ascii="Times New Roman" w:eastAsia="Times New Roman" w:hAnsi="Times New Roman" w:cs="Times New Roman"/>
          <w:b/>
          <w:bCs/>
          <w:kern w:val="0"/>
          <w14:ligatures w14:val="none"/>
        </w:rPr>
        <w:t xml:space="preserve">- </w:t>
      </w:r>
      <w:r w:rsidRPr="00142AE2">
        <w:rPr>
          <w:rFonts w:ascii="Times New Roman" w:eastAsia="Times New Roman" w:hAnsi="Times New Roman" w:cs="Times New Roman"/>
          <w:kern w:val="0"/>
          <w14:ligatures w14:val="none"/>
        </w:rPr>
        <w:t>Organ përfaqësues i marrëdhënieve të diasporës me institucionet shtetërore shqiptare. Në përputhje me ligjin, Agjencia Kombëtare e Diasporës, si institucion publik, shërben si sekretariat teknik i Këshillit. KKD përfaqëson interesat e shqiptarëve që jetojnë jashtë vendit dhe mbështet orientimin e potencialit të diasporës në funksion të zhvillimit social, politik dhe ekonomik të vendit.</w:t>
      </w:r>
    </w:p>
    <w:p w14:paraId="54F76A5B" w14:textId="0625AB32" w:rsidR="00AC2714" w:rsidRPr="00142AE2" w:rsidRDefault="00AC2714" w:rsidP="00AC2714">
      <w:pPr>
        <w:spacing w:before="100" w:beforeAutospacing="1" w:after="100" w:afterAutospacing="1" w:line="360" w:lineRule="auto"/>
        <w:jc w:val="both"/>
        <w:rPr>
          <w:rFonts w:ascii="Times New Roman" w:eastAsia="Times New Roman" w:hAnsi="Times New Roman" w:cs="Times New Roman"/>
          <w:b/>
          <w:bCs/>
          <w:kern w:val="0"/>
          <w14:ligatures w14:val="none"/>
        </w:rPr>
      </w:pPr>
      <w:r w:rsidRPr="00142AE2">
        <w:rPr>
          <w:rFonts w:ascii="Times New Roman" w:eastAsia="Times New Roman" w:hAnsi="Times New Roman" w:cs="Times New Roman"/>
          <w:b/>
          <w:bCs/>
          <w:kern w:val="0"/>
          <w14:ligatures w14:val="none"/>
        </w:rPr>
        <w:t>Agjencia Kombëtare e Diasporës</w:t>
      </w:r>
      <w:r w:rsidR="006C6738" w:rsidRPr="00142AE2">
        <w:rPr>
          <w:rFonts w:ascii="Times New Roman" w:eastAsia="Times New Roman" w:hAnsi="Times New Roman" w:cs="Times New Roman"/>
          <w:b/>
          <w:bCs/>
          <w:kern w:val="0"/>
          <w14:ligatures w14:val="none"/>
        </w:rPr>
        <w:t xml:space="preserve">- </w:t>
      </w:r>
      <w:r w:rsidRPr="00142AE2">
        <w:rPr>
          <w:rFonts w:ascii="Times New Roman" w:eastAsia="Times New Roman" w:hAnsi="Times New Roman" w:cs="Times New Roman"/>
          <w:kern w:val="0"/>
          <w14:ligatures w14:val="none"/>
        </w:rPr>
        <w:t>Një strukturë e organizuar në nivel qendror, që ushtron veprimtarinë në të gjithë territorin e Republikës së Shqipërisë. Misioni kryesor i saj është krijimi dhe forcimi i lidhjeve ndërmjet shtetit shqiptar dhe diasporës, duke siguruar përfshirjen e tyre në jetën politike, ekonomike, sociale dhe kulturore të vendit të origjinës.</w:t>
      </w:r>
    </w:p>
    <w:p w14:paraId="32B8147A" w14:textId="77777777" w:rsidR="00AC2714" w:rsidRPr="00142AE2" w:rsidRDefault="00AC2714" w:rsidP="00AC2714">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 xml:space="preserve">Për përmbushjen e këtij misioni, Agjencia ndërmerr masa për krijimin e një databaze të unifikuar të diasporës, mbi bazën e vullnetit të lirë të individit dhe në respekt të plotë të legjislacionit shqiptar </w:t>
      </w:r>
      <w:r w:rsidRPr="00142AE2">
        <w:rPr>
          <w:rFonts w:ascii="Times New Roman" w:eastAsia="Times New Roman" w:hAnsi="Times New Roman" w:cs="Times New Roman"/>
          <w:kern w:val="0"/>
          <w14:ligatures w14:val="none"/>
        </w:rPr>
        <w:lastRenderedPageBreak/>
        <w:t>për mbrojtjen e të dhënave personale. Përmes saj hartohen dhe zbatohen politika dhe projekte që lidhen me diasporën, si dhe monitorohet Strategjia Kombëtare për Diasporën.</w:t>
      </w:r>
    </w:p>
    <w:p w14:paraId="5AF669FB" w14:textId="77777777" w:rsidR="00AC2714" w:rsidRPr="00142AE2" w:rsidRDefault="00AC2714" w:rsidP="00AC2714">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Një aspekt kyç i punës së Agjencisë është ruajtja e lidhjeve të vazhdueshme me përfaqësuesit e diasporës, ndërtimi i urave të bashkëpunimit dhe funksionimi si pikë referimi ndërmjet tyre dhe institucioneve shtetërore. Një tjetër rol i rëndësishëm është ruajtja dhe zhvillimi i gjuhës shqipe dhe i vlerave kombëtare e kulturore të komuniteteve shqiptare jashtë vendit. Përmes informimit të vazhdueshëm mbi zhvillimet në Shqipëri, Agjencia synon të nxisë angazhimin e diasporës në proceset vendimmarrëse dhe zhvillimin e vendit.</w:t>
      </w:r>
    </w:p>
    <w:p w14:paraId="2855207E" w14:textId="5947FD3D" w:rsidR="00AC2714" w:rsidRPr="00142AE2" w:rsidRDefault="00AC2714" w:rsidP="00AC2714">
      <w:pPr>
        <w:spacing w:before="100" w:beforeAutospacing="1" w:after="100" w:afterAutospacing="1" w:line="360" w:lineRule="auto"/>
        <w:jc w:val="both"/>
        <w:rPr>
          <w:rFonts w:ascii="Times New Roman" w:eastAsia="Times New Roman" w:hAnsi="Times New Roman" w:cs="Times New Roman"/>
          <w:b/>
          <w:bCs/>
          <w:kern w:val="0"/>
          <w14:ligatures w14:val="none"/>
        </w:rPr>
      </w:pPr>
      <w:r w:rsidRPr="00142AE2">
        <w:rPr>
          <w:rFonts w:ascii="Times New Roman" w:eastAsia="Times New Roman" w:hAnsi="Times New Roman" w:cs="Times New Roman"/>
          <w:b/>
          <w:bCs/>
          <w:kern w:val="0"/>
          <w14:ligatures w14:val="none"/>
        </w:rPr>
        <w:t>Qendrat Kulturore për Diasporën (QKD)</w:t>
      </w:r>
      <w:r w:rsidR="006C6738" w:rsidRPr="00142AE2">
        <w:rPr>
          <w:rFonts w:ascii="Times New Roman" w:eastAsia="Times New Roman" w:hAnsi="Times New Roman" w:cs="Times New Roman"/>
          <w:b/>
          <w:bCs/>
          <w:kern w:val="0"/>
          <w14:ligatures w14:val="none"/>
        </w:rPr>
        <w:t xml:space="preserve">- </w:t>
      </w:r>
      <w:r w:rsidRPr="00142AE2">
        <w:rPr>
          <w:rFonts w:ascii="Times New Roman" w:eastAsia="Times New Roman" w:hAnsi="Times New Roman" w:cs="Times New Roman"/>
          <w:kern w:val="0"/>
          <w14:ligatures w14:val="none"/>
        </w:rPr>
        <w:t>Ligji për Diasporën parashikon krijimin e Qendrave Kulturore për Diasporën (QKD) si struktura të dedikuara për ruajtjen dhe promovimin e identitetit kombëtar, gjuhësor, kulturor dhe arsimor të komuniteteve shqiptare jashtë vendit. Megjithëse këto qendra ende nuk janë funksionalizuar, Strategjia aktuale parashikon ngritjen graduale dhe funksionalizimin e tyre përmes miratimit të një metodologjie të përshtatshme zbatimi dhe një modeli të qëndrueshëm operimi. Qendrat do të zhvillohen në vendet me rëndësi strategjike për diasporën shqiptare dhe do të funksionojnë në koordinim të ngushtë me përfaqësitë diplomatike shqiptare, duke shërbyer si qendra institucionale për promovimin kulturor, angazhimin komunitar, edukimin gjuhësor dhe forcimin e lidhjeve ndërbrezore me Shqipërinë.</w:t>
      </w:r>
    </w:p>
    <w:p w14:paraId="0A431CFE" w14:textId="1C8340CD" w:rsidR="00AC2714" w:rsidRPr="00142AE2" w:rsidRDefault="00AC2714" w:rsidP="00AC2714">
      <w:pPr>
        <w:spacing w:before="100" w:beforeAutospacing="1" w:after="100" w:afterAutospacing="1" w:line="360" w:lineRule="auto"/>
        <w:jc w:val="both"/>
        <w:rPr>
          <w:rFonts w:ascii="Times New Roman" w:eastAsia="Times New Roman" w:hAnsi="Times New Roman" w:cs="Times New Roman"/>
          <w:b/>
          <w:bCs/>
          <w:kern w:val="0"/>
          <w14:ligatures w14:val="none"/>
        </w:rPr>
      </w:pPr>
      <w:r w:rsidRPr="00142AE2">
        <w:rPr>
          <w:rFonts w:ascii="Times New Roman" w:eastAsia="Times New Roman" w:hAnsi="Times New Roman" w:cs="Times New Roman"/>
          <w:b/>
          <w:bCs/>
          <w:kern w:val="0"/>
          <w14:ligatures w14:val="none"/>
        </w:rPr>
        <w:t>Fondi Shqiptar për Zhvillimin e Diasporës</w:t>
      </w:r>
      <w:r w:rsidR="006C6738" w:rsidRPr="00142AE2">
        <w:rPr>
          <w:rFonts w:ascii="Times New Roman" w:eastAsia="Times New Roman" w:hAnsi="Times New Roman" w:cs="Times New Roman"/>
          <w:b/>
          <w:bCs/>
          <w:kern w:val="0"/>
          <w14:ligatures w14:val="none"/>
        </w:rPr>
        <w:t xml:space="preserve">- </w:t>
      </w:r>
      <w:r w:rsidRPr="00142AE2">
        <w:rPr>
          <w:rFonts w:ascii="Times New Roman" w:eastAsia="Times New Roman" w:hAnsi="Times New Roman" w:cs="Times New Roman"/>
          <w:kern w:val="0"/>
          <w14:ligatures w14:val="none"/>
        </w:rPr>
        <w:t>I ngarkuar me sigurimin dhe shpërndarjen e burimeve financiare për promovimin e zhvillimit socio-ekonomik dhe kulturor, duke kanalizuar tendencat filantropike dhe investimet e diasporës në mbështetje të zhvillimit të vendit. Rregullat e funksionimit të tij përcaktohen nga një ligj i veçantë. Megjithatë, veprimtaria e Fondit duket se është pezulluar që prej vitit 2021.</w:t>
      </w:r>
    </w:p>
    <w:p w14:paraId="5EF663E6" w14:textId="5063E250" w:rsidR="00AC2714" w:rsidRPr="00142AE2" w:rsidRDefault="00AC2714" w:rsidP="00AC2714">
      <w:pPr>
        <w:spacing w:before="100" w:beforeAutospacing="1" w:after="100" w:afterAutospacing="1" w:line="360" w:lineRule="auto"/>
        <w:jc w:val="both"/>
        <w:rPr>
          <w:rFonts w:ascii="Times New Roman" w:eastAsia="Times New Roman" w:hAnsi="Times New Roman" w:cs="Times New Roman"/>
          <w:b/>
          <w:bCs/>
          <w:kern w:val="0"/>
          <w14:ligatures w14:val="none"/>
        </w:rPr>
      </w:pPr>
      <w:r w:rsidRPr="00142AE2">
        <w:rPr>
          <w:rFonts w:ascii="Times New Roman" w:eastAsia="Times New Roman" w:hAnsi="Times New Roman" w:cs="Times New Roman"/>
          <w:b/>
          <w:bCs/>
          <w:kern w:val="0"/>
          <w14:ligatures w14:val="none"/>
        </w:rPr>
        <w:t>Qendra e Studimeve dhe Publikimeve për Arbëreshët</w:t>
      </w:r>
      <w:r w:rsidR="006C6738" w:rsidRPr="00142AE2">
        <w:rPr>
          <w:rFonts w:ascii="Times New Roman" w:eastAsia="Times New Roman" w:hAnsi="Times New Roman" w:cs="Times New Roman"/>
          <w:b/>
          <w:bCs/>
          <w:kern w:val="0"/>
          <w14:ligatures w14:val="none"/>
        </w:rPr>
        <w:t xml:space="preserve"> </w:t>
      </w:r>
      <w:r w:rsidR="003769A3" w:rsidRPr="00142AE2">
        <w:rPr>
          <w:rFonts w:ascii="Times New Roman" w:eastAsia="Times New Roman" w:hAnsi="Times New Roman" w:cs="Times New Roman"/>
          <w:b/>
          <w:bCs/>
          <w:kern w:val="0"/>
          <w14:ligatures w14:val="none"/>
        </w:rPr>
        <w:t>k</w:t>
      </w:r>
      <w:r w:rsidRPr="00142AE2">
        <w:rPr>
          <w:rFonts w:ascii="Times New Roman" w:eastAsia="Times New Roman" w:hAnsi="Times New Roman" w:cs="Times New Roman"/>
          <w:kern w:val="0"/>
          <w14:ligatures w14:val="none"/>
        </w:rPr>
        <w:t>ryen kërkime dhe studime të specializuara mbi historinë, letërsinë dhe kulturën</w:t>
      </w:r>
      <w:r w:rsidR="001854D2">
        <w:rPr>
          <w:rFonts w:ascii="Times New Roman" w:eastAsia="Times New Roman" w:hAnsi="Times New Roman" w:cs="Times New Roman"/>
          <w:kern w:val="0"/>
          <w14:ligatures w14:val="none"/>
        </w:rPr>
        <w:t xml:space="preserve"> </w:t>
      </w:r>
      <w:r w:rsidRPr="00142AE2">
        <w:rPr>
          <w:rFonts w:ascii="Times New Roman" w:eastAsia="Times New Roman" w:hAnsi="Times New Roman" w:cs="Times New Roman"/>
          <w:kern w:val="0"/>
          <w14:ligatures w14:val="none"/>
        </w:rPr>
        <w:t>e komunitetit arbëresh</w:t>
      </w:r>
      <w:r w:rsidR="001854D2">
        <w:rPr>
          <w:rFonts w:ascii="Times New Roman" w:eastAsia="Times New Roman" w:hAnsi="Times New Roman" w:cs="Times New Roman"/>
          <w:kern w:val="0"/>
          <w14:ligatures w14:val="none"/>
        </w:rPr>
        <w:t xml:space="preserve">,  </w:t>
      </w:r>
      <w:r w:rsidR="001854D2" w:rsidRPr="001854D2">
        <w:rPr>
          <w:rFonts w:ascii="Times New Roman" w:eastAsia="Times New Roman" w:hAnsi="Times New Roman" w:cs="Times New Roman"/>
          <w:kern w:val="0"/>
          <w14:ligatures w14:val="none"/>
        </w:rPr>
        <w:t>promovon dhe përhap kulturën arbëreshe</w:t>
      </w:r>
      <w:r w:rsidR="001854D2">
        <w:rPr>
          <w:rFonts w:ascii="Times New Roman" w:eastAsia="Times New Roman" w:hAnsi="Times New Roman" w:cs="Times New Roman"/>
          <w:kern w:val="0"/>
          <w14:ligatures w14:val="none"/>
        </w:rPr>
        <w:t xml:space="preserve"> </w:t>
      </w:r>
      <w:r w:rsidR="001854D2" w:rsidRPr="001854D2">
        <w:rPr>
          <w:rFonts w:ascii="Times New Roman" w:eastAsia="Times New Roman" w:hAnsi="Times New Roman" w:cs="Times New Roman"/>
          <w:kern w:val="0"/>
          <w14:ligatures w14:val="none"/>
        </w:rPr>
        <w:t xml:space="preserve">si dhe </w:t>
      </w:r>
      <w:r w:rsidR="001854D2">
        <w:rPr>
          <w:rFonts w:ascii="Times New Roman" w:eastAsia="Times New Roman" w:hAnsi="Times New Roman" w:cs="Times New Roman"/>
          <w:kern w:val="0"/>
          <w14:ligatures w14:val="none"/>
        </w:rPr>
        <w:t xml:space="preserve">kontribon nw  </w:t>
      </w:r>
      <w:r w:rsidR="001854D2" w:rsidRPr="001854D2">
        <w:rPr>
          <w:rFonts w:ascii="Times New Roman" w:eastAsia="Times New Roman" w:hAnsi="Times New Roman" w:cs="Times New Roman"/>
          <w:kern w:val="0"/>
          <w14:ligatures w14:val="none"/>
        </w:rPr>
        <w:t>hart</w:t>
      </w:r>
      <w:r w:rsidR="001854D2">
        <w:rPr>
          <w:rFonts w:ascii="Times New Roman" w:eastAsia="Times New Roman" w:hAnsi="Times New Roman" w:cs="Times New Roman"/>
          <w:kern w:val="0"/>
          <w14:ligatures w14:val="none"/>
        </w:rPr>
        <w:t xml:space="preserve">imin e </w:t>
      </w:r>
      <w:r w:rsidR="001854D2" w:rsidRPr="001854D2">
        <w:rPr>
          <w:rFonts w:ascii="Times New Roman" w:eastAsia="Times New Roman" w:hAnsi="Times New Roman" w:cs="Times New Roman"/>
          <w:kern w:val="0"/>
          <w14:ligatures w14:val="none"/>
        </w:rPr>
        <w:t>politika</w:t>
      </w:r>
      <w:r w:rsidR="001854D2">
        <w:rPr>
          <w:rFonts w:ascii="Times New Roman" w:eastAsia="Times New Roman" w:hAnsi="Times New Roman" w:cs="Times New Roman"/>
          <w:kern w:val="0"/>
          <w14:ligatures w14:val="none"/>
        </w:rPr>
        <w:t xml:space="preserve">ve per kwtw komunitet. </w:t>
      </w:r>
    </w:p>
    <w:p w14:paraId="66D92058" w14:textId="56187178" w:rsidR="003769A3" w:rsidRPr="00142AE2" w:rsidRDefault="003769A3" w:rsidP="003769A3">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kern w:val="0"/>
          <w14:ligatures w14:val="none"/>
        </w:rPr>
        <w:t>Ministria e Arsimit</w:t>
      </w:r>
      <w:r w:rsidRPr="00142AE2">
        <w:rPr>
          <w:rFonts w:ascii="Times New Roman" w:eastAsia="Times New Roman" w:hAnsi="Times New Roman" w:cs="Times New Roman"/>
          <w:kern w:val="0"/>
          <w14:ligatures w14:val="none"/>
        </w:rPr>
        <w:t xml:space="preserve"> luan një rol të rëndësishëm në ruajtjen dhe promovimin e gjuhës shqipe dhe kulturës kombëtare në diasporë. Në bashkëpunim me ministrin përgjegjës për diasporën, ajo mbështet organizimin e mësimit të gjuhës shqipe në vendet ku jetojnë komunitete shqiptare, </w:t>
      </w:r>
      <w:r w:rsidRPr="00142AE2">
        <w:rPr>
          <w:rFonts w:ascii="Times New Roman" w:eastAsia="Times New Roman" w:hAnsi="Times New Roman" w:cs="Times New Roman"/>
          <w:kern w:val="0"/>
          <w14:ligatures w14:val="none"/>
        </w:rPr>
        <w:lastRenderedPageBreak/>
        <w:t>hartimin e programeve arsimore dhe lidhjen e marrëveshjeve me institucionet homologe të vendeve pritëse. Ministria kontribuon gjithashtu në përzgjedhjen dhe trajnimin e mësuesve, përgatitjen dhe shpërndarjen e teksteve mësimore, si dhe zhvillimin e programeve të mësimit online për gjuhën, historinë dhe kulturën shqiptare. Përmes seminareve trajnuese dhe mbështetjes së mësimit plotësues, synohet forcimi i lidhjeve arsimore dhe kulturore të diasporës me Shqipërinë.</w:t>
      </w:r>
      <w:r w:rsidR="008F379E" w:rsidRPr="008F379E">
        <w:t xml:space="preserve"> </w:t>
      </w:r>
      <w:r w:rsidR="008F379E" w:rsidRPr="008F379E">
        <w:rPr>
          <w:rFonts w:ascii="Times New Roman" w:eastAsia="Times New Roman" w:hAnsi="Times New Roman" w:cs="Times New Roman"/>
          <w:kern w:val="0"/>
          <w14:ligatures w14:val="none"/>
        </w:rPr>
        <w:t>Ministria mbështet gjithashtu zhvillimin e standardeve kombëtare për gjuhën shqipe si gjuhë trashëgimie, gjuhë e dytë dhe gjuhë e huaj, si dhe ngritjen graduale të sistemit të certifikimit të gjuhës shqipe në përputhje me standardet europiane.</w:t>
      </w:r>
    </w:p>
    <w:p w14:paraId="3F19AFF9" w14:textId="264BC6F4" w:rsidR="003769A3" w:rsidRPr="00B756AF" w:rsidRDefault="003769A3" w:rsidP="008F379E">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142AE2">
        <w:rPr>
          <w:rFonts w:ascii="Times New Roman" w:eastAsia="Times New Roman" w:hAnsi="Times New Roman" w:cs="Times New Roman"/>
          <w:b/>
          <w:bCs/>
          <w:kern w:val="0"/>
          <w14:ligatures w14:val="none"/>
        </w:rPr>
        <w:t xml:space="preserve">Qendra e Botimeve për Diasporën-ë </w:t>
      </w:r>
      <w:r w:rsidR="00377D74" w:rsidRPr="00142AE2">
        <w:rPr>
          <w:rFonts w:ascii="Times New Roman" w:eastAsia="Times New Roman" w:hAnsi="Times New Roman" w:cs="Times New Roman"/>
          <w:b/>
          <w:bCs/>
          <w:kern w:val="0"/>
          <w14:ligatures w14:val="none"/>
        </w:rPr>
        <w:t>ë</w:t>
      </w:r>
      <w:r w:rsidRPr="00142AE2">
        <w:rPr>
          <w:rFonts w:ascii="Times New Roman" w:eastAsia="Times New Roman" w:hAnsi="Times New Roman" w:cs="Times New Roman"/>
          <w:b/>
          <w:bCs/>
          <w:kern w:val="0"/>
          <w14:ligatures w14:val="none"/>
        </w:rPr>
        <w:t>sht</w:t>
      </w:r>
      <w:r w:rsidR="00377D74" w:rsidRPr="00142AE2">
        <w:rPr>
          <w:rFonts w:ascii="Times New Roman" w:eastAsia="Times New Roman" w:hAnsi="Times New Roman" w:cs="Times New Roman"/>
          <w:b/>
          <w:bCs/>
          <w:kern w:val="0"/>
          <w14:ligatures w14:val="none"/>
        </w:rPr>
        <w:t>ë</w:t>
      </w:r>
      <w:r w:rsidRPr="00142AE2">
        <w:rPr>
          <w:rFonts w:ascii="Times New Roman" w:eastAsia="Times New Roman" w:hAnsi="Times New Roman" w:cs="Times New Roman"/>
          <w:b/>
          <w:bCs/>
          <w:kern w:val="0"/>
          <w14:ligatures w14:val="none"/>
        </w:rPr>
        <w:t xml:space="preserve"> p</w:t>
      </w:r>
      <w:r w:rsidR="00377D74" w:rsidRPr="00142AE2">
        <w:rPr>
          <w:rFonts w:ascii="Times New Roman" w:eastAsia="Times New Roman" w:hAnsi="Times New Roman" w:cs="Times New Roman"/>
          <w:b/>
          <w:bCs/>
          <w:kern w:val="0"/>
          <w14:ligatures w14:val="none"/>
        </w:rPr>
        <w:t>ë</w:t>
      </w:r>
      <w:r w:rsidRPr="00142AE2">
        <w:rPr>
          <w:rFonts w:ascii="Times New Roman" w:eastAsia="Times New Roman" w:hAnsi="Times New Roman" w:cs="Times New Roman"/>
          <w:b/>
          <w:bCs/>
          <w:kern w:val="0"/>
          <w14:ligatures w14:val="none"/>
        </w:rPr>
        <w:t>rgjegjëse</w:t>
      </w:r>
      <w:r w:rsidRPr="00142AE2">
        <w:rPr>
          <w:rFonts w:ascii="Times New Roman" w:eastAsia="Times New Roman" w:hAnsi="Times New Roman" w:cs="Times New Roman"/>
          <w:kern w:val="0"/>
          <w14:ligatures w14:val="none"/>
        </w:rPr>
        <w:t xml:space="preserve"> për botimin e teksteve të posaçme për diasporën, me synim ruajtjen e gjuhës dhe kulturës shqiptare. </w:t>
      </w:r>
      <w:r w:rsidRPr="00506EE1">
        <w:rPr>
          <w:rFonts w:ascii="Times New Roman" w:eastAsia="Times New Roman" w:hAnsi="Times New Roman" w:cs="Times New Roman"/>
          <w:kern w:val="0"/>
          <w:lang w:val="it-IT"/>
          <w14:ligatures w14:val="none"/>
        </w:rPr>
        <w:t>Financimi i saj sigurohet nga buxheti i shtetit dhe ajo funksionon nën autoritetin e Ministris</w:t>
      </w:r>
      <w:r w:rsidR="00377D74" w:rsidRPr="00506EE1">
        <w:rPr>
          <w:rFonts w:ascii="Times New Roman" w:eastAsia="Times New Roman" w:hAnsi="Times New Roman" w:cs="Times New Roman"/>
          <w:kern w:val="0"/>
          <w:lang w:val="it-IT"/>
          <w14:ligatures w14:val="none"/>
        </w:rPr>
        <w:t>ë</w:t>
      </w:r>
      <w:r w:rsidRPr="00506EE1">
        <w:rPr>
          <w:rFonts w:ascii="Times New Roman" w:eastAsia="Times New Roman" w:hAnsi="Times New Roman" w:cs="Times New Roman"/>
          <w:kern w:val="0"/>
          <w:lang w:val="it-IT"/>
          <w14:ligatures w14:val="none"/>
        </w:rPr>
        <w:t xml:space="preserve"> s</w:t>
      </w:r>
      <w:r w:rsidR="00377D74" w:rsidRPr="00506EE1">
        <w:rPr>
          <w:rFonts w:ascii="Times New Roman" w:eastAsia="Times New Roman" w:hAnsi="Times New Roman" w:cs="Times New Roman"/>
          <w:kern w:val="0"/>
          <w:lang w:val="it-IT"/>
          <w14:ligatures w14:val="none"/>
        </w:rPr>
        <w:t>ë</w:t>
      </w:r>
      <w:r w:rsidRPr="00506EE1">
        <w:rPr>
          <w:rFonts w:ascii="Times New Roman" w:eastAsia="Times New Roman" w:hAnsi="Times New Roman" w:cs="Times New Roman"/>
          <w:kern w:val="0"/>
          <w:lang w:val="it-IT"/>
          <w14:ligatures w14:val="none"/>
        </w:rPr>
        <w:t xml:space="preserve"> Arsimit.</w:t>
      </w:r>
      <w:r w:rsidR="008F379E" w:rsidRPr="00506EE1">
        <w:rPr>
          <w:lang w:val="it-IT"/>
        </w:rPr>
        <w:t xml:space="preserve"> </w:t>
      </w:r>
      <w:r w:rsidR="008F379E" w:rsidRPr="00506EE1">
        <w:rPr>
          <w:rFonts w:ascii="Times New Roman" w:eastAsia="Times New Roman" w:hAnsi="Times New Roman" w:cs="Times New Roman"/>
          <w:kern w:val="0"/>
          <w:lang w:val="it-IT"/>
          <w14:ligatures w14:val="none"/>
        </w:rPr>
        <w:t>QBD koordinon proceset e unifikimit të kurrikulave dhe teksteve për diasporën në bashkëpunim me Republikën e Kosovës zhvillon botime dygjuhëshe, materiale digjitale, platforma mbështetëse për mësimin online</w:t>
      </w:r>
      <w:r w:rsidR="00815A9E" w:rsidRPr="00506EE1">
        <w:rPr>
          <w:rFonts w:ascii="Times New Roman" w:eastAsia="Times New Roman" w:hAnsi="Times New Roman" w:cs="Times New Roman"/>
          <w:kern w:val="0"/>
          <w:lang w:val="it-IT"/>
          <w14:ligatures w14:val="none"/>
        </w:rPr>
        <w:t xml:space="preserve"> </w:t>
      </w:r>
      <w:r w:rsidR="008F379E" w:rsidRPr="00506EE1">
        <w:rPr>
          <w:rFonts w:ascii="Times New Roman" w:eastAsia="Times New Roman" w:hAnsi="Times New Roman" w:cs="Times New Roman"/>
          <w:kern w:val="0"/>
          <w:lang w:val="it-IT"/>
          <w14:ligatures w14:val="none"/>
        </w:rPr>
        <w:t xml:space="preserve"> si dhe programe për zhvillimin profesional të arsimtarëve në diaporë </w:t>
      </w:r>
      <w:r w:rsidR="00815A9E" w:rsidRPr="00506EE1">
        <w:rPr>
          <w:rFonts w:ascii="Times New Roman" w:eastAsia="Times New Roman" w:hAnsi="Times New Roman" w:cs="Times New Roman"/>
          <w:kern w:val="0"/>
          <w:lang w:val="it-IT"/>
          <w14:ligatures w14:val="none"/>
        </w:rPr>
        <w:t xml:space="preserve">. </w:t>
      </w:r>
      <w:r w:rsidR="008F379E" w:rsidRPr="00B756AF">
        <w:rPr>
          <w:rFonts w:ascii="Times New Roman" w:eastAsia="Times New Roman" w:hAnsi="Times New Roman" w:cs="Times New Roman"/>
          <w:kern w:val="0"/>
          <w:lang w:val="it-IT"/>
          <w14:ligatures w14:val="none"/>
        </w:rPr>
        <w:t>QBD ka krijuar dhe administron rrjetin dhe hartën digjitale të shkollave shqipe në diasporë, si dhe organizon, financon dhe koordinon shpërndarjen e teksteve falas për nxënësit shqiptarë jashtë vendit.</w:t>
      </w:r>
    </w:p>
    <w:p w14:paraId="3FEA33DF" w14:textId="32BB7138" w:rsidR="003769A3" w:rsidRPr="00B756AF" w:rsidRDefault="00897696" w:rsidP="00897696">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b/>
          <w:bCs/>
          <w:kern w:val="0"/>
          <w:lang w:val="it-IT"/>
          <w14:ligatures w14:val="none"/>
        </w:rPr>
        <w:t>Ministria e Turizmit, Kulturës dhe Sportit</w:t>
      </w:r>
      <w:r w:rsidRPr="00B756AF">
        <w:rPr>
          <w:rFonts w:ascii="Times New Roman" w:eastAsia="Times New Roman" w:hAnsi="Times New Roman" w:cs="Times New Roman"/>
          <w:kern w:val="0"/>
          <w:lang w:val="it-IT"/>
          <w14:ligatures w14:val="none"/>
        </w:rPr>
        <w:t>, në bashkëpunim me ministrin përgjegjës për diasporën, mbështet ruajtjen dhe promovimin e identitetit kulturor, gjuhësor dhe sportiv të diasporës shqiptare. Ajo përkrah organizimin e aktiviteteve kulturore dhe sportive, promovon trashëgiminë kulturore shqiptare dhe forcon marrëdhëniet ndërkulturore me vendet ku jetojnë komunitetet shqiptare. Ministria mbështet gjithashtu angazhimin e të rinjve të diasporës në projekte kulturore dhe identitare, si dhe promovimin e kontributit të diasporës përmes institucioneve kulturore kombëtare, përfshirë Pavijonin e Diasporës në Muzeun Historik Kombëtar.</w:t>
      </w:r>
    </w:p>
    <w:p w14:paraId="37F1C4ED" w14:textId="77777777" w:rsidR="00897696" w:rsidRPr="00B756AF" w:rsidRDefault="00897696" w:rsidP="00897696">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b/>
          <w:bCs/>
          <w:kern w:val="0"/>
          <w:lang w:val="it-IT"/>
          <w14:ligatures w14:val="none"/>
        </w:rPr>
        <w:t>Ministria e Ekonomisë dhe Inovacionit</w:t>
      </w:r>
      <w:r w:rsidRPr="00B756AF">
        <w:rPr>
          <w:rFonts w:ascii="Times New Roman" w:eastAsia="Times New Roman" w:hAnsi="Times New Roman" w:cs="Times New Roman"/>
          <w:kern w:val="0"/>
          <w:lang w:val="it-IT"/>
          <w14:ligatures w14:val="none"/>
        </w:rPr>
        <w:t>, në bashkëpunim me ministrin përgjegjës për diasporën, mbështet forcimin e lidhjeve ekonomike, shkencore dhe teknologjike ndërmjet diasporës shqiptare dhe institucioneve të Republikës së Shqipërisë. Në këtë kuadër, ajo promovon bashkëpunimin ekonomik, investimet, inovacionin dhe transferimin e njohurive e teknologjisë, në përputhje me legjislacionin në fuqi.</w:t>
      </w:r>
    </w:p>
    <w:p w14:paraId="511C9C6D" w14:textId="705D3374" w:rsidR="00897696" w:rsidRPr="00B756AF" w:rsidRDefault="00897696" w:rsidP="00897696">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b/>
          <w:bCs/>
          <w:kern w:val="0"/>
          <w:lang w:val="it-IT"/>
          <w14:ligatures w14:val="none"/>
        </w:rPr>
        <w:lastRenderedPageBreak/>
        <w:t>Akademia e Shkencave</w:t>
      </w:r>
      <w:r w:rsidRPr="00B756AF">
        <w:rPr>
          <w:rFonts w:ascii="Times New Roman" w:eastAsia="Times New Roman" w:hAnsi="Times New Roman" w:cs="Times New Roman"/>
          <w:kern w:val="0"/>
          <w:lang w:val="it-IT"/>
          <w14:ligatures w14:val="none"/>
        </w:rPr>
        <w:t>, në bashkëpunim me institucionet përgjegjëse për diasporën, mbështet bashkëpunimin me studiuesit, akademikët dhe figurat e shquara të diasporës shqiptare në fushën e kërkimit shkencor, inovacionit dhe zhvillimit akademik. Ajo nxit përfshirjen e ekspertizës së diasporës në projekte kërkimore, konferenca shkencore dhe iniciativa akademike, me synim forcimin e kapaciteteve shkencore dhe promovimin e shkëmbimit të njohurive ndërmjet diasporës dhe institucioneve shqiptare.</w:t>
      </w:r>
    </w:p>
    <w:p w14:paraId="26B50AC1" w14:textId="5D144413" w:rsidR="008857C4" w:rsidRPr="00142AE2" w:rsidRDefault="008857C4" w:rsidP="00897696">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P</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rvec institucioneve t</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p</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rcaktuara n</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ligjin kuader p</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r diaspor</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n, jan</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edhe nje seres institucionesh t</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tjera q</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sipas fush</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s s</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p</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rgjegj</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sis</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kontribojn</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n</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politik</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n shtet</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rore t</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diaspor</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s</w:t>
      </w:r>
      <w:r w:rsidR="00D272E1" w:rsidRPr="00142AE2">
        <w:rPr>
          <w:rFonts w:ascii="Times New Roman" w:eastAsia="Times New Roman" w:hAnsi="Times New Roman" w:cs="Times New Roman"/>
          <w:kern w:val="0"/>
          <w14:ligatures w14:val="none"/>
        </w:rPr>
        <w:t xml:space="preserve"> si :</w:t>
      </w:r>
      <w:r w:rsidRPr="00142AE2">
        <w:rPr>
          <w:rFonts w:ascii="Times New Roman" w:eastAsia="Times New Roman" w:hAnsi="Times New Roman" w:cs="Times New Roman"/>
          <w:kern w:val="0"/>
          <w14:ligatures w14:val="none"/>
        </w:rPr>
        <w:t xml:space="preserve"> </w:t>
      </w:r>
    </w:p>
    <w:p w14:paraId="0AA0BC72" w14:textId="24A3EB1F" w:rsidR="00897696" w:rsidRPr="00142AE2" w:rsidRDefault="00897696" w:rsidP="00897696">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kern w:val="0"/>
          <w14:ligatures w14:val="none"/>
        </w:rPr>
        <w:t>Ministria e Puneve t</w:t>
      </w:r>
      <w:r w:rsidR="00377D74" w:rsidRPr="00142AE2">
        <w:rPr>
          <w:rFonts w:ascii="Times New Roman" w:eastAsia="Times New Roman" w:hAnsi="Times New Roman" w:cs="Times New Roman"/>
          <w:b/>
          <w:bCs/>
          <w:kern w:val="0"/>
          <w14:ligatures w14:val="none"/>
        </w:rPr>
        <w:t>ë</w:t>
      </w:r>
      <w:r w:rsidRPr="00142AE2">
        <w:rPr>
          <w:rFonts w:ascii="Times New Roman" w:eastAsia="Times New Roman" w:hAnsi="Times New Roman" w:cs="Times New Roman"/>
          <w:b/>
          <w:bCs/>
          <w:kern w:val="0"/>
          <w14:ligatures w14:val="none"/>
        </w:rPr>
        <w:t xml:space="preserve"> Brendshme</w:t>
      </w:r>
      <w:r w:rsidRPr="00142AE2">
        <w:rPr>
          <w:rFonts w:ascii="Times New Roman" w:eastAsia="Times New Roman" w:hAnsi="Times New Roman" w:cs="Times New Roman"/>
          <w:kern w:val="0"/>
          <w14:ligatures w14:val="none"/>
        </w:rPr>
        <w:t>, në bashkëpunim me institucionet përgjegjëse për diasporën, kontribuon në hartimin dhe zbatimin e politikave që lidhen me migracionin, regjistrimin e shtetasve shqiptarë jashtë vendit, riintegrimin e të rikthyerve dhe ofrimin e shërbimeve administrative për diasporën. Ajo mbështet koordinimin me strukturat vendore dhe institucionet përgjegjëse për migracionin dhe diasporën, me synim përmirësimin e aksesit në shërbime, forcimin e lidhjeve me komunitetet shqiptare jashtë vendit dhe garantimin e mbrojtjes së të drejtave të shtetasve shqiptarë.</w:t>
      </w:r>
    </w:p>
    <w:p w14:paraId="15F7ADA5" w14:textId="339DDCC1" w:rsidR="008857C4" w:rsidRPr="00142AE2" w:rsidRDefault="008857C4" w:rsidP="00897696">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kern w:val="0"/>
          <w14:ligatures w14:val="none"/>
        </w:rPr>
        <w:t xml:space="preserve">Ministri i Shtetit për Administratën Publike dhe Antikorrupsionin </w:t>
      </w:r>
      <w:r w:rsidRPr="00142AE2">
        <w:rPr>
          <w:rFonts w:ascii="Times New Roman" w:eastAsia="Times New Roman" w:hAnsi="Times New Roman" w:cs="Times New Roman"/>
          <w:kern w:val="0"/>
          <w14:ligatures w14:val="none"/>
        </w:rPr>
        <w:t>kontribuon në forcimin e administratës publike dhe përmirësimin e qeverisjes institucionale në funksion të politikave për diasporën, përmes koordinimit të politikave për menaxhimin e burimeve njerëzore, ndërtimin e kapaciteteve institucionale dhe trajnimin e administratës publike.</w:t>
      </w:r>
    </w:p>
    <w:p w14:paraId="42F2651F" w14:textId="681E2456" w:rsidR="008857C4" w:rsidRPr="00142AE2" w:rsidRDefault="008857C4" w:rsidP="008857C4">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kern w:val="0"/>
          <w14:ligatures w14:val="none"/>
        </w:rPr>
        <w:t>Kryenegociatori për Integrimin Evropian</w:t>
      </w:r>
      <w:r w:rsidRPr="00142AE2">
        <w:rPr>
          <w:rFonts w:ascii="Times New Roman" w:eastAsia="Times New Roman" w:hAnsi="Times New Roman" w:cs="Times New Roman"/>
          <w:kern w:val="0"/>
          <w14:ligatures w14:val="none"/>
        </w:rPr>
        <w:t xml:space="preserve"> kontribuon në përfshirjen e diasporës shqiptare në procesin e integrimit evropian të Shqipërisë, duke nxitur angazhimin e ekspertëve dhe profesionistëve të diasporës në proceset negociuese, reformat sektoriale dhe përafrimin me acquis të Bashkimit Evropian. Në bashkëpunim me institucionet përgjegjëse për diasporën, Kryenegociatori mbështet krijimin e mekanizmave të bashkëpunimit me diasporën profesionale dhe akademike, me synim transferimin e ekspertizës, shkëmbimin e praktikave më të mira evropiane dhe forcimin e kapaciteteve institucionale në funksion të procesit të integrimit evropian të Shqipërisë.</w:t>
      </w:r>
    </w:p>
    <w:p w14:paraId="5144F711" w14:textId="1E27D443" w:rsidR="00D272E1" w:rsidRPr="00142AE2" w:rsidRDefault="00D272E1" w:rsidP="00D272E1">
      <w:pPr>
        <w:spacing w:after="0" w:line="360" w:lineRule="auto"/>
        <w:jc w:val="both"/>
        <w:rPr>
          <w:rFonts w:ascii="Times New Roman" w:eastAsia="Times New Roman" w:hAnsi="Times New Roman" w:cs="Times New Roman"/>
          <w:kern w:val="0"/>
          <w14:ligatures w14:val="none"/>
        </w:rPr>
      </w:pPr>
      <w:r w:rsidRPr="00D272E1">
        <w:rPr>
          <w:rFonts w:ascii="Times New Roman" w:eastAsia="Times New Roman" w:hAnsi="Times New Roman" w:cs="Times New Roman"/>
          <w:b/>
          <w:bCs/>
          <w:kern w:val="0"/>
          <w14:ligatures w14:val="none"/>
        </w:rPr>
        <w:lastRenderedPageBreak/>
        <w:t>INSTAT (Instituti i Statistikave)</w:t>
      </w:r>
      <w:r w:rsidRPr="00D272E1">
        <w:rPr>
          <w:rFonts w:ascii="Times New Roman" w:eastAsia="Times New Roman" w:hAnsi="Times New Roman" w:cs="Times New Roman"/>
          <w:kern w:val="0"/>
          <w14:ligatures w14:val="none"/>
        </w:rPr>
        <w:t xml:space="preserve"> kontribuon në mbledhjen, përpunimin dhe publikimin e të dhënave statistikore mbi migracionin dhe diasporën shqiptare, duke mbështetur hartimin e politikave të bazuara në evidencë. INSTAT bashkëpunon me institucionet kombëtare dhe ndërkombëtare për përmirësimin e statistikave mbi lëvizjet migratore, profilin socio-ekonomik të diasporës dhe ndikimin e saj në zhvillimin e vendit. </w:t>
      </w:r>
    </w:p>
    <w:p w14:paraId="17D54C18" w14:textId="77777777" w:rsidR="00D272E1" w:rsidRPr="00D272E1" w:rsidRDefault="00D272E1" w:rsidP="00D272E1">
      <w:pPr>
        <w:spacing w:after="0" w:line="360" w:lineRule="auto"/>
        <w:jc w:val="both"/>
        <w:rPr>
          <w:rFonts w:ascii="Times New Roman" w:eastAsia="Times New Roman" w:hAnsi="Times New Roman" w:cs="Times New Roman"/>
          <w:kern w:val="0"/>
          <w14:ligatures w14:val="none"/>
        </w:rPr>
      </w:pPr>
    </w:p>
    <w:p w14:paraId="5DC73851" w14:textId="64893149" w:rsidR="00D272E1" w:rsidRPr="00D272E1" w:rsidRDefault="00D272E1" w:rsidP="00D272E1">
      <w:pPr>
        <w:spacing w:after="0" w:line="360" w:lineRule="auto"/>
        <w:jc w:val="both"/>
        <w:rPr>
          <w:rFonts w:ascii="Times New Roman" w:eastAsia="Times New Roman" w:hAnsi="Times New Roman" w:cs="Times New Roman"/>
          <w:kern w:val="0"/>
          <w14:ligatures w14:val="none"/>
        </w:rPr>
      </w:pPr>
      <w:r w:rsidRPr="00D272E1">
        <w:rPr>
          <w:rFonts w:ascii="Times New Roman" w:eastAsia="Times New Roman" w:hAnsi="Times New Roman" w:cs="Times New Roman"/>
          <w:b/>
          <w:bCs/>
          <w:kern w:val="0"/>
          <w14:ligatures w14:val="none"/>
        </w:rPr>
        <w:t>AKSHI (Agjencia Kombëtare e Shoqërisë së Informacionit)</w:t>
      </w:r>
      <w:r w:rsidRPr="00D272E1">
        <w:rPr>
          <w:rFonts w:ascii="Times New Roman" w:eastAsia="Times New Roman" w:hAnsi="Times New Roman" w:cs="Times New Roman"/>
          <w:kern w:val="0"/>
          <w14:ligatures w14:val="none"/>
        </w:rPr>
        <w:t xml:space="preserve"> mbështet digjitalizimin e shërbimeve publike për diasporën shqiptare, përmes zhvillimit dhe administrimit të platformave elektronike që mundësojnë aksesin online në shërbime administrative, regjistra shtetërorë dhe komunikim institucional. AKSHI kontribuon në rritjen e aksesueshmërisë, efikasitetit dhe sigurisë së shërbimeve për qytetarët shqiptarë jashtë vendit. </w:t>
      </w:r>
    </w:p>
    <w:p w14:paraId="60E34872" w14:textId="77777777" w:rsidR="00D272E1" w:rsidRPr="00142AE2" w:rsidRDefault="00D272E1" w:rsidP="00D272E1">
      <w:pPr>
        <w:spacing w:after="0" w:line="360" w:lineRule="auto"/>
        <w:jc w:val="both"/>
        <w:rPr>
          <w:rFonts w:ascii="Times New Roman" w:eastAsia="Times New Roman" w:hAnsi="Times New Roman" w:cs="Times New Roman"/>
          <w:kern w:val="0"/>
          <w14:ligatures w14:val="none"/>
        </w:rPr>
      </w:pPr>
    </w:p>
    <w:p w14:paraId="3EC85FE8" w14:textId="20150165" w:rsidR="00D272E1" w:rsidRPr="00D272E1" w:rsidRDefault="00D272E1" w:rsidP="00D272E1">
      <w:pPr>
        <w:spacing w:after="0" w:line="360" w:lineRule="auto"/>
        <w:jc w:val="both"/>
        <w:rPr>
          <w:rFonts w:ascii="Times New Roman" w:eastAsia="Times New Roman" w:hAnsi="Times New Roman" w:cs="Times New Roman"/>
          <w:kern w:val="0"/>
          <w14:ligatures w14:val="none"/>
        </w:rPr>
      </w:pPr>
      <w:r w:rsidRPr="00D272E1">
        <w:rPr>
          <w:rFonts w:ascii="Times New Roman" w:eastAsia="Times New Roman" w:hAnsi="Times New Roman" w:cs="Times New Roman"/>
          <w:b/>
          <w:bCs/>
          <w:kern w:val="0"/>
          <w14:ligatures w14:val="none"/>
        </w:rPr>
        <w:t>Ministri i Shtetit për Pushtetin Vendor</w:t>
      </w:r>
      <w:r w:rsidRPr="00D272E1">
        <w:rPr>
          <w:rFonts w:ascii="Times New Roman" w:eastAsia="Times New Roman" w:hAnsi="Times New Roman" w:cs="Times New Roman"/>
          <w:kern w:val="0"/>
          <w14:ligatures w14:val="none"/>
        </w:rPr>
        <w:t xml:space="preserve"> kontribuon në forcimin e bashkëpunimit ndërmjet pushtetit vendor dhe diasporës shqiptare, duke nxitur përfshirjen e komuniteteve të diasporës në zhvillimin ekonomik, social dhe kulturor të njësive vendore. Ai mbështet krijimin e mekanizmave të bashkëpunimit ndërmjet bashkive dhe diasporës, me fokus në investimet lokale, promovimin e trashëgimisë kulturore dhe angazhimin qytetar. </w:t>
      </w:r>
    </w:p>
    <w:p w14:paraId="6CF2213D" w14:textId="77777777" w:rsidR="00D272E1" w:rsidRPr="00142AE2" w:rsidRDefault="00D272E1" w:rsidP="00D272E1">
      <w:pPr>
        <w:spacing w:after="0" w:line="360" w:lineRule="auto"/>
        <w:jc w:val="both"/>
        <w:rPr>
          <w:rFonts w:ascii="Times New Roman" w:eastAsia="Times New Roman" w:hAnsi="Times New Roman" w:cs="Times New Roman"/>
          <w:kern w:val="0"/>
          <w14:ligatures w14:val="none"/>
        </w:rPr>
      </w:pPr>
    </w:p>
    <w:p w14:paraId="28141103" w14:textId="00B64E9A" w:rsidR="00D272E1" w:rsidRPr="00D272E1" w:rsidRDefault="00D272E1" w:rsidP="00D272E1">
      <w:pPr>
        <w:spacing w:after="0" w:line="360" w:lineRule="auto"/>
        <w:jc w:val="both"/>
        <w:rPr>
          <w:rFonts w:ascii="Times New Roman" w:eastAsia="Times New Roman" w:hAnsi="Times New Roman" w:cs="Times New Roman"/>
          <w:kern w:val="0"/>
          <w14:ligatures w14:val="none"/>
        </w:rPr>
      </w:pPr>
      <w:r w:rsidRPr="00D272E1">
        <w:rPr>
          <w:rFonts w:ascii="Times New Roman" w:eastAsia="Times New Roman" w:hAnsi="Times New Roman" w:cs="Times New Roman"/>
          <w:b/>
          <w:bCs/>
          <w:kern w:val="0"/>
          <w14:ligatures w14:val="none"/>
        </w:rPr>
        <w:t>Ministria e Bujqësisë dhe Zhvillimit Rural</w:t>
      </w:r>
      <w:r w:rsidRPr="00D272E1">
        <w:rPr>
          <w:rFonts w:ascii="Times New Roman" w:eastAsia="Times New Roman" w:hAnsi="Times New Roman" w:cs="Times New Roman"/>
          <w:kern w:val="0"/>
          <w14:ligatures w14:val="none"/>
        </w:rPr>
        <w:t xml:space="preserve"> kontribuon në promovimin e investimeve të diasporës në sektorin bujqësor dhe zhvillimin rural, duke mbështetur iniciativat që nxisin transferimin e njohurive, teknologjisë dhe praktikave më të mira në bujqësi dhe agro-përpunim. Ajo bashkëpunon me diasporën për promovimin e produkteve shqiptare dhe zhvillimin e qëndrueshëm rural. </w:t>
      </w:r>
    </w:p>
    <w:p w14:paraId="529EE7E8" w14:textId="25461C3F" w:rsidR="00D272E1" w:rsidRPr="00142AE2" w:rsidRDefault="00D272E1" w:rsidP="00D272E1">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kern w:val="0"/>
          <w14:ligatures w14:val="none"/>
        </w:rPr>
        <w:t>Ministria e Drejtësisë</w:t>
      </w:r>
      <w:r w:rsidRPr="00142AE2">
        <w:rPr>
          <w:rFonts w:ascii="Times New Roman" w:eastAsia="Times New Roman" w:hAnsi="Times New Roman" w:cs="Times New Roman"/>
          <w:kern w:val="0"/>
          <w14:ligatures w14:val="none"/>
        </w:rPr>
        <w:t xml:space="preserve"> kontribuon në garantimin dhe mbrojtjen e të drejtave ligjore të shtetasve shqiptarë jashtë vendit, si dhe në përmirësimin e kuadrit ligjor që lidhet me migracionin, shtetësinë dhe të drejtat e diasporës. Në bashkëpunim me institucionet përgjegjëse, ajo mbështet ofrimin e asistencës juridike dhe forcimin e bashkëpunimit ndërkombëtar në çështjet që lidhen me diasporën shqiptare.</w:t>
      </w:r>
    </w:p>
    <w:p w14:paraId="1933E674" w14:textId="4C172159" w:rsidR="00CF6078" w:rsidRPr="00142AE2" w:rsidRDefault="00D272E1" w:rsidP="00D272E1">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kern w:val="0"/>
          <w14:ligatures w14:val="none"/>
        </w:rPr>
        <w:t>ASPA (Shkolla Shqiptare e Administratës Publike)</w:t>
      </w:r>
      <w:r w:rsidRPr="00142AE2">
        <w:rPr>
          <w:rFonts w:ascii="Times New Roman" w:eastAsia="Times New Roman" w:hAnsi="Times New Roman" w:cs="Times New Roman"/>
          <w:kern w:val="0"/>
          <w14:ligatures w14:val="none"/>
        </w:rPr>
        <w:t xml:space="preserve"> kontribuon në forcimin e kapaciteteve të administratës publike në funksion të politikave për diasporën, përmes organizimit të programeve </w:t>
      </w:r>
      <w:r w:rsidRPr="00142AE2">
        <w:rPr>
          <w:rFonts w:ascii="Times New Roman" w:eastAsia="Times New Roman" w:hAnsi="Times New Roman" w:cs="Times New Roman"/>
          <w:kern w:val="0"/>
          <w14:ligatures w14:val="none"/>
        </w:rPr>
        <w:lastRenderedPageBreak/>
        <w:t>të trajnimit dhe zhvillimit profesional për punonjësit e administratës publike. ASPA mbështet rritjen e aftësive institucionale në fushat e migracionit, shërbimeve për diasporën, qeverisjes publike dhe integrimit evropian, si dhe promovon shkëmbimin e praktikave më të mira administrative në bashkëpunim me ekspertë dhe profesionistë nga diaspora shqiptare.</w:t>
      </w:r>
    </w:p>
    <w:p w14:paraId="5CDD9CAB" w14:textId="258B4926" w:rsidR="00EF555B" w:rsidRPr="00142AE2" w:rsidRDefault="00EF555B" w:rsidP="001D0C51">
      <w:pPr>
        <w:rPr>
          <w:rFonts w:ascii="Times New Roman" w:hAnsi="Times New Roman" w:cs="Times New Roman"/>
          <w:b/>
          <w:bCs/>
        </w:rPr>
      </w:pPr>
      <w:r w:rsidRPr="00142AE2">
        <w:rPr>
          <w:rFonts w:ascii="Times New Roman" w:hAnsi="Times New Roman" w:cs="Times New Roman"/>
          <w:b/>
          <w:bCs/>
        </w:rPr>
        <w:t xml:space="preserve">Kuadri </w:t>
      </w:r>
      <w:r w:rsidR="007A70BF" w:rsidRPr="00142AE2">
        <w:rPr>
          <w:rFonts w:ascii="Times New Roman" w:hAnsi="Times New Roman" w:cs="Times New Roman"/>
          <w:b/>
          <w:bCs/>
        </w:rPr>
        <w:t>s</w:t>
      </w:r>
      <w:r w:rsidRPr="00142AE2">
        <w:rPr>
          <w:rFonts w:ascii="Times New Roman" w:hAnsi="Times New Roman" w:cs="Times New Roman"/>
          <w:b/>
          <w:bCs/>
        </w:rPr>
        <w:t xml:space="preserve">trategjik </w:t>
      </w:r>
      <w:r w:rsidR="007A70BF" w:rsidRPr="00142AE2">
        <w:rPr>
          <w:rFonts w:ascii="Times New Roman" w:hAnsi="Times New Roman" w:cs="Times New Roman"/>
          <w:b/>
          <w:bCs/>
        </w:rPr>
        <w:t>k</w:t>
      </w:r>
      <w:r w:rsidRPr="00142AE2">
        <w:rPr>
          <w:rFonts w:ascii="Times New Roman" w:hAnsi="Times New Roman" w:cs="Times New Roman"/>
          <w:b/>
          <w:bCs/>
        </w:rPr>
        <w:t>ombëtar</w:t>
      </w:r>
    </w:p>
    <w:p w14:paraId="1CA58DFE" w14:textId="262024A2" w:rsidR="00EF555B" w:rsidRPr="00142AE2" w:rsidRDefault="00EF555B" w:rsidP="00EF555B">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Kuadri strategjik kombëtar i viteve të fundit dëshmon një lidhje të rëndësishme ndërmjet çështjeve specifike të zhvillimit dhe diasporës shqiptare. Strategjitë e miratuara kanë theksuar vazhdimisht kontributin e diasporës në fusha të ndryshme të zhvillimit kombëtar ekonomik, social, kulturor dhe institucional  duke e trajtuar atë si një aktor të rëndësishëm në forcimin e potencialit të vendit.</w:t>
      </w:r>
    </w:p>
    <w:p w14:paraId="720567DF" w14:textId="77777777" w:rsidR="00EF555B" w:rsidRPr="00142AE2" w:rsidRDefault="00EF555B" w:rsidP="00EF555B">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Ky vlerësim është ndikuar edhe nga procesi i integrimit evropian të Shqipërisë, i cili e sheh diasporën jo vetëm si një burim të vlefshëm ekspertize dhe investimesh, por edhe si një faktor që lidh Shqipërinë me hapësirën evropiane dhe forcon dimensionin ndërkombëtar të zhvillimit të saj.</w:t>
      </w:r>
    </w:p>
    <w:p w14:paraId="48F9719C" w14:textId="556BC1E4" w:rsidR="00EF555B" w:rsidRPr="00142AE2" w:rsidRDefault="00EF555B" w:rsidP="00EF555B">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i/>
          <w:iCs/>
          <w:kern w:val="0"/>
          <w14:ligatures w14:val="none"/>
        </w:rPr>
        <w:t>Strategjia Kombëtare për Zhvillim dhe Integrim Evropian 2022–2030</w:t>
      </w:r>
      <w:r w:rsidRPr="00142AE2">
        <w:rPr>
          <w:rFonts w:ascii="Times New Roman" w:eastAsia="Times New Roman" w:hAnsi="Times New Roman" w:cs="Times New Roman"/>
          <w:kern w:val="0"/>
          <w14:ligatures w14:val="none"/>
        </w:rPr>
        <w:t xml:space="preserve"> </w:t>
      </w:r>
      <w:r w:rsidR="00BD2F77" w:rsidRPr="00142AE2">
        <w:rPr>
          <w:rStyle w:val="FootnoteReference"/>
          <w:rFonts w:ascii="Times New Roman" w:eastAsia="Times New Roman" w:hAnsi="Times New Roman" w:cs="Times New Roman"/>
          <w:kern w:val="0"/>
          <w14:ligatures w14:val="none"/>
        </w:rPr>
        <w:footnoteReference w:id="17"/>
      </w:r>
      <w:r w:rsidRPr="00142AE2">
        <w:rPr>
          <w:rFonts w:ascii="Times New Roman" w:eastAsia="Times New Roman" w:hAnsi="Times New Roman" w:cs="Times New Roman"/>
          <w:kern w:val="0"/>
          <w14:ligatures w14:val="none"/>
        </w:rPr>
        <w:t>është dokumenti kryesor strategjik që përcakton drejtimet dhe prioritetet për zhvillimin e qëndrueshëm ekonomik dhe social të Shqipërisë në rrugën drejt integrimit në BE, duke u lidhur gjithashtu me Agjendën 2030 për Zhvillim të Qëndrueshëm dhe 17 Objektivat e saj. Ajo përcakton vizionin për Strategjinë e re Kombëtare për Diasporën, e cila synon të rivlerësojë dhe forcojë angazhimin e shtetit shqiptar me diasporën, duke ndërtuar ura të qëndrueshme dhe funksionale bashkëpunimi me komunitetet shqiptare jashtë vendit.Strategjia do të mbështetet si në interesat e zhvillimit ekonomik të Shqipërisë, ashtu edhe në ruajtjen dhe promovimin e identitetit kombëtar, duke e parë diasporën  si partner strategjik. Në këtë kontekst, misioni kryesor është forcimi i rolit të diasporës në zhvillimin ekonomik, social dhe kulturor të Shqipërisë, si dhe shfrytëzimi i potencialit profesional dhe ekspertizës së akumuluar të saj në mbështetje të zhvillimit afatgjatë dhe gjithëpërfshirës të vendit. Ky dokument shërben si gur themeli për Strategjinë Kombëtare për Diasporën.</w:t>
      </w:r>
    </w:p>
    <w:p w14:paraId="18E4B884" w14:textId="1603C18E" w:rsidR="00EF555B" w:rsidRPr="00142AE2" w:rsidRDefault="00EF555B" w:rsidP="00EF555B">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i/>
          <w:iCs/>
          <w:kern w:val="0"/>
          <w14:ligatures w14:val="none"/>
        </w:rPr>
        <w:lastRenderedPageBreak/>
        <w:t>Strategjia Kombëtare për Migracionin 2024–2030</w:t>
      </w:r>
      <w:r w:rsidRPr="00142AE2">
        <w:rPr>
          <w:rFonts w:ascii="Times New Roman" w:eastAsia="Times New Roman" w:hAnsi="Times New Roman" w:cs="Times New Roman"/>
          <w:kern w:val="0"/>
          <w14:ligatures w14:val="none"/>
        </w:rPr>
        <w:t xml:space="preserve"> </w:t>
      </w:r>
      <w:r w:rsidR="00BD2F77" w:rsidRPr="00142AE2">
        <w:rPr>
          <w:rStyle w:val="FootnoteReference"/>
          <w:rFonts w:ascii="Times New Roman" w:eastAsia="Times New Roman" w:hAnsi="Times New Roman" w:cs="Times New Roman"/>
          <w:kern w:val="0"/>
          <w14:ligatures w14:val="none"/>
        </w:rPr>
        <w:footnoteReference w:id="18"/>
      </w:r>
      <w:r w:rsidRPr="00142AE2">
        <w:rPr>
          <w:rFonts w:ascii="Times New Roman" w:eastAsia="Times New Roman" w:hAnsi="Times New Roman" w:cs="Times New Roman"/>
          <w:kern w:val="0"/>
          <w14:ligatures w14:val="none"/>
        </w:rPr>
        <w:t>vendos theksin te ndërtimi i një qasjeje gjithëpërfshirëse dhe të qëndrueshme për menaxhimin e migracionit, promovimin e migracionit të rregullt, mbrojtjen e të drejtave të migrantëve dhe riintegrimin e të rikthyerve. Kjo strategji është plotësisht e përafruar me Kapitullin 24 të acquis të BE-së, duke synuar forcimin e bashkëpunimit rajonal dhe ndërkombëtar, si dhe ndërlidhjen e politikave kombëtare të migracionit me ato për diasporën. Ajo plotëson objektivat e Strategjisë Kombëtare për Diasporën 2021–2025, duke lehtësuar kthimin e migrantëve dhe duke nxitur angazhimin e diasporës si aktor kyç në zhvillimin social, ekonomik dhe politik të Shqipërisë.</w:t>
      </w:r>
    </w:p>
    <w:p w14:paraId="6E8EE260" w14:textId="3DD8FA8C" w:rsidR="00295BB3" w:rsidRPr="00295BB3" w:rsidRDefault="00EF555B" w:rsidP="00295BB3">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i/>
          <w:iCs/>
          <w:kern w:val="0"/>
          <w14:ligatures w14:val="none"/>
        </w:rPr>
        <w:t>Strategjia Kombëtare për Barazinë Gjinore 2021–2030</w:t>
      </w:r>
      <w:r w:rsidRPr="00142AE2">
        <w:rPr>
          <w:rFonts w:ascii="Times New Roman" w:eastAsia="Times New Roman" w:hAnsi="Times New Roman" w:cs="Times New Roman"/>
          <w:kern w:val="0"/>
          <w14:ligatures w14:val="none"/>
        </w:rPr>
        <w:t xml:space="preserve"> është e harmonizuar me detyrimet ndërkombëtare dhe direktivat e BE-së, me synim ndërtimin e një shoqërie të drejtë dhe gjithëpërfshirëse. Një element novator është fokusi i saj te diaspora, përmes mundësive për rrjetëzim dhe bashkëpunim ndërmjet grave sipërmarrëse në Shqipëri dhe atyre në diasporë. Kjo kontribuon në fuqizimin ekonomik të grave, promovimin e sipërmarrjes dhe nxitjen e nismave të përbashkëta, duke i shtuar një dimension gjinor politikave të migracionit dhe diasporës.</w:t>
      </w:r>
      <w:r w:rsidR="00295BB3" w:rsidRPr="00295BB3">
        <w:t xml:space="preserve"> </w:t>
      </w:r>
      <w:r w:rsidR="00295BB3" w:rsidRPr="00295BB3">
        <w:rPr>
          <w:rFonts w:ascii="Times New Roman" w:eastAsia="Times New Roman" w:hAnsi="Times New Roman" w:cs="Times New Roman"/>
          <w:kern w:val="0"/>
          <w14:ligatures w14:val="none"/>
        </w:rPr>
        <w:t>Perspektiva gjinore do të integrohet në</w:t>
      </w:r>
      <w:r w:rsidR="00295BB3">
        <w:rPr>
          <w:rFonts w:ascii="Times New Roman" w:eastAsia="Times New Roman" w:hAnsi="Times New Roman" w:cs="Times New Roman"/>
          <w:kern w:val="0"/>
          <w14:ligatures w14:val="none"/>
        </w:rPr>
        <w:t xml:space="preserve"> </w:t>
      </w:r>
      <w:r w:rsidR="00295BB3" w:rsidRPr="00295BB3">
        <w:rPr>
          <w:rFonts w:ascii="Times New Roman" w:eastAsia="Times New Roman" w:hAnsi="Times New Roman" w:cs="Times New Roman"/>
          <w:kern w:val="0"/>
          <w14:ligatures w14:val="none"/>
        </w:rPr>
        <w:t>zbatimin, monitorimin dhe vlerësimin e strategjise si dhe programeve të shpenzimeve, për aq sa është e mundur në këtë strategji, me synimin adresimin e çështjes së përfaqësimit të grave dhe burrave në çështjet që lidhen me shqiptaret e diaspores</w:t>
      </w:r>
      <w:r w:rsidR="00295BB3">
        <w:rPr>
          <w:rFonts w:ascii="Times New Roman" w:eastAsia="Times New Roman" w:hAnsi="Times New Roman" w:cs="Times New Roman"/>
          <w:kern w:val="0"/>
          <w14:ligatures w14:val="none"/>
        </w:rPr>
        <w:t xml:space="preserve">. </w:t>
      </w:r>
      <w:r w:rsidR="00295BB3" w:rsidRPr="00295BB3">
        <w:rPr>
          <w:rFonts w:ascii="Times New Roman" w:eastAsia="Times New Roman" w:hAnsi="Times New Roman" w:cs="Times New Roman"/>
          <w:kern w:val="0"/>
          <w14:ligatures w14:val="none"/>
        </w:rPr>
        <w:t xml:space="preserve">Për këtë qëllim të dhënat e zbatimit të SKD 2026-2030 kur të jetë e mundur do të jenë: · të mbledhura dhe të paraqitura të ndara sipas gjinisë si klasifikim parësor dhe i përgjithshëm; · të dhënat do të pasqyrojnë çështjet gjinore; · metodat e mbledhjes së të dhënave do të marrin në konsideratë stereotipet, faktorët socialë dhe kulturorë që mund të nxisin paragjykimet gjinore në lidhje me shqiptaret e diaspores </w:t>
      </w:r>
    </w:p>
    <w:p w14:paraId="38FD4F46" w14:textId="77777777" w:rsidR="00EF555B" w:rsidRPr="00142AE2" w:rsidRDefault="00EF555B" w:rsidP="00EF555B">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i/>
          <w:iCs/>
          <w:kern w:val="0"/>
          <w14:ligatures w14:val="none"/>
        </w:rPr>
        <w:t>Strategjia Kombëtare për Rininë 2022–2029</w:t>
      </w:r>
      <w:r w:rsidRPr="00142AE2">
        <w:rPr>
          <w:rFonts w:ascii="Times New Roman" w:eastAsia="Times New Roman" w:hAnsi="Times New Roman" w:cs="Times New Roman"/>
          <w:kern w:val="0"/>
          <w14:ligatures w14:val="none"/>
        </w:rPr>
        <w:t xml:space="preserve"> e njeh rininë si faktor kyç në zhvillimin e qëndrueshëm të vendit, duke synuar fuqizimin e saj përmes arsimit, punësimit dhe pjesëmarrjes aktive sociale e politike. Ajo thekson rolin e të rinjve të diasporës si burim energjie, inovacioni dhe përvoje, duke nxitur rikthimin e trurit dhe krijimin e urave të qëndrueshme të bashkëpunimit. </w:t>
      </w:r>
      <w:r w:rsidRPr="00142AE2">
        <w:rPr>
          <w:rFonts w:ascii="Times New Roman" w:eastAsia="Times New Roman" w:hAnsi="Times New Roman" w:cs="Times New Roman"/>
          <w:kern w:val="0"/>
          <w14:ligatures w14:val="none"/>
        </w:rPr>
        <w:lastRenderedPageBreak/>
        <w:t>Në këtë mënyrë, të rinjtë shqiptarë brenda dhe jashtë vendit shihen si partnerë të barabartë në ndërtimin e një shoqërie më të hapur dhe konkurruese.</w:t>
      </w:r>
    </w:p>
    <w:p w14:paraId="1E41643A" w14:textId="70802722" w:rsidR="00EF555B" w:rsidRPr="00142AE2" w:rsidRDefault="00EF555B" w:rsidP="00EF555B">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i/>
          <w:iCs/>
          <w:kern w:val="0"/>
          <w14:ligatures w14:val="none"/>
        </w:rPr>
        <w:t>Strategjia e Specializimit Inteligjent (S3) 2025–2030</w:t>
      </w:r>
      <w:r w:rsidRPr="00142AE2">
        <w:rPr>
          <w:rFonts w:ascii="Times New Roman" w:eastAsia="Times New Roman" w:hAnsi="Times New Roman" w:cs="Times New Roman"/>
          <w:kern w:val="0"/>
          <w14:ligatures w14:val="none"/>
        </w:rPr>
        <w:t xml:space="preserve"> </w:t>
      </w:r>
      <w:r w:rsidR="00AD03C9" w:rsidRPr="00142AE2">
        <w:rPr>
          <w:rStyle w:val="FootnoteReference"/>
          <w:rFonts w:ascii="Times New Roman" w:eastAsia="Times New Roman" w:hAnsi="Times New Roman" w:cs="Times New Roman"/>
          <w:kern w:val="0"/>
          <w14:ligatures w14:val="none"/>
        </w:rPr>
        <w:footnoteReference w:id="19"/>
      </w:r>
      <w:r w:rsidRPr="00142AE2">
        <w:rPr>
          <w:rFonts w:ascii="Times New Roman" w:eastAsia="Times New Roman" w:hAnsi="Times New Roman" w:cs="Times New Roman"/>
          <w:kern w:val="0"/>
          <w14:ligatures w14:val="none"/>
        </w:rPr>
        <w:t>orienton zhvillimin ekonomik të Shqipërisë drejt fushave prioritare si bujqësia, energjia, turizmi, teknologjitë e informacionit dhe shërbimet digjitale. Në këtë kontekst, diaspora shihet si një burim unik i kapitalit njerëzor, financiar dhe intelektual. Përfshirja e saj në sektorët prioritarë të identifikuar nga S3, përmes investimeve, shkëmbimit të njohurive, transferimit të aftësive dhe mekanizmave të përbashkët të financimit, kontribuon drejtpërdrejt në transformimin ekonomik të vendit.</w:t>
      </w:r>
    </w:p>
    <w:p w14:paraId="1D882E56" w14:textId="48D9203D" w:rsidR="00EF555B" w:rsidRPr="00142AE2" w:rsidRDefault="00EF555B" w:rsidP="00EF555B">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i/>
          <w:iCs/>
          <w:kern w:val="0"/>
          <w14:ligatures w14:val="none"/>
        </w:rPr>
        <w:t>Strategjia Kombëtare për Punësim dhe Aftësi 2023–2030</w:t>
      </w:r>
      <w:r w:rsidRPr="00142AE2">
        <w:rPr>
          <w:rFonts w:ascii="Times New Roman" w:eastAsia="Times New Roman" w:hAnsi="Times New Roman" w:cs="Times New Roman"/>
          <w:kern w:val="0"/>
          <w14:ligatures w14:val="none"/>
        </w:rPr>
        <w:t xml:space="preserve"> </w:t>
      </w:r>
      <w:r w:rsidR="00AD03C9" w:rsidRPr="00142AE2">
        <w:rPr>
          <w:rStyle w:val="FootnoteReference"/>
          <w:rFonts w:ascii="Times New Roman" w:eastAsia="Times New Roman" w:hAnsi="Times New Roman" w:cs="Times New Roman"/>
          <w:kern w:val="0"/>
          <w14:ligatures w14:val="none"/>
        </w:rPr>
        <w:footnoteReference w:id="20"/>
      </w:r>
      <w:r w:rsidRPr="00142AE2">
        <w:rPr>
          <w:rFonts w:ascii="Times New Roman" w:eastAsia="Times New Roman" w:hAnsi="Times New Roman" w:cs="Times New Roman"/>
          <w:kern w:val="0"/>
          <w14:ligatures w14:val="none"/>
        </w:rPr>
        <w:t>e trajton diasporën si faktor kyç në adresimin e mospërputhjes së aftësive dhe mungesave në fuqinë punëtore, si në nivel kombëtar ashtu edhe rajonal. Strategjia njeh potencialin e komuniteteve të diasporës për të kontribuar në tregun shqiptar të punës përmes transferimit të aftësive, njohurive dhe përvojës së fituar jashtë vendit, duke theksuar njëkohësisht rëndësinë e lehtësimit të riintegrimit të të rikthyerve. Masa të tilla si njohja e kualifikimeve, programet e targetuara të nxitjes së punësimit dhe ofrimi i trajnimeve gjuhësore e profesionale synojnë të maksimizojnë kontributin e migrantëve të kthyer. Paralelisht, diaspora shihet si partnere në nxitjen e mobilitetit të drejtë dhe mirëqeverisur të punës në rajonin e Evropës Juglindore, duke mbështetur përafrimin e politikave të punësimit të Shqipërisë me standardet e BE-së dhe objektivat më të gjera të zhvillimit të qëndrueshëm ekonomik e social.</w:t>
      </w:r>
    </w:p>
    <w:p w14:paraId="16CBAD85" w14:textId="408A624C" w:rsidR="00EF555B" w:rsidRPr="00142AE2" w:rsidRDefault="00EF555B" w:rsidP="00EF555B">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i/>
          <w:iCs/>
          <w:kern w:val="0"/>
          <w14:ligatures w14:val="none"/>
        </w:rPr>
        <w:t>Strategjia Kombëtare për Zhvillimin e Sipërmarrjes Inovative 2024–2030</w:t>
      </w:r>
      <w:r w:rsidRPr="00142AE2">
        <w:rPr>
          <w:rFonts w:ascii="Times New Roman" w:eastAsia="Times New Roman" w:hAnsi="Times New Roman" w:cs="Times New Roman"/>
          <w:kern w:val="0"/>
          <w14:ligatures w14:val="none"/>
        </w:rPr>
        <w:t xml:space="preserve"> mund të shërbejë si një instrument i fuqishëm në mbështetje të Strategjisë për Diasporën 2030, duke krijuar një lidhje të qëndrueshme ndërmjet sipërmarrësve vendas dhe atyre në diasporë. Përmes zhvillimit të një rrjeti startup-esh, inkubatorësh dhe Qendrash Rajonale të Transformimit, si dhe platformave digjitale dhe shërbimeve të mentorimit, kjo strategji mund të ofrojë një mjedis të strukturuar dhe të sigurt për investime, bashkëpunim dhe shkëmbim njohurish. Kjo do të mundësojë angazhimin aktiv të investitorëve dhe ekspertëve të diasporës në projekte inovative dhe zhvillimore, duke i lidhur ata me nevojat reale të ekonomisë shqiptare, duke promovuar transferimin e njohurive, kapitalit dhe </w:t>
      </w:r>
      <w:r w:rsidRPr="00142AE2">
        <w:rPr>
          <w:rFonts w:ascii="Times New Roman" w:eastAsia="Times New Roman" w:hAnsi="Times New Roman" w:cs="Times New Roman"/>
          <w:kern w:val="0"/>
          <w14:ligatures w14:val="none"/>
        </w:rPr>
        <w:lastRenderedPageBreak/>
        <w:t>teknologjisë, si dhe duke rritur ndikimin e diasporës në zhvillimin ekonomik dhe social të vendit deri në vitin 2030.</w:t>
      </w:r>
    </w:p>
    <w:p w14:paraId="335889EE" w14:textId="70C19D2E" w:rsidR="00AC2714" w:rsidRPr="00142AE2" w:rsidRDefault="00EF555B" w:rsidP="00EF555B">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i/>
          <w:iCs/>
          <w:kern w:val="0"/>
          <w14:ligatures w14:val="none"/>
        </w:rPr>
        <w:t>Strategjia për Zhvillimin e Biznesit dhe Investimeve 2021–2027</w:t>
      </w:r>
      <w:r w:rsidRPr="00142AE2">
        <w:rPr>
          <w:rFonts w:ascii="Times New Roman" w:eastAsia="Times New Roman" w:hAnsi="Times New Roman" w:cs="Times New Roman"/>
          <w:kern w:val="0"/>
          <w14:ligatures w14:val="none"/>
        </w:rPr>
        <w:t xml:space="preserve"> ofron një bazë të fortë për arritjen e objektivave të Strategjisë për Diasporën 2030, duke e pozicionuar diasporën shqiptare si partner strategjik në zhvillimin ekonomik të vendit. Përmes politikave që synojnë tërheqjen e investimeve, mbështetjen e ndërkombëtarizimit të biznesit dhe nxitjen e inovacionit, strategjia krijon mundësi konkrete për angazhimin e diasporës si investitorë, mentorë dhe ura lidhëse me tregjet globale. Në veçanti, masat që synojnë zhvillimin e ndërmarrjeve të vogla dhe të mesme dhe ekosistemit të startup-eve janë të lidhura ngushtë me objektivat e Strategjisë për Diasporën 2030, sidomos në promovimin e transferimit të njohurive, teknologjisë dhe ekspertizës profesionale nga diaspora drejt Shqipërisë. Përfshirja e profesionistëve të diasporës në programe mentorimi, rrjete inovacioni dhe partneritete ndërkombëtare kontribuon në forcimin e kapaciteteve të biznesit vendas dhe rritjen e konkurrueshmërisë. Më tej, kjo strategji mbështet krijimin e mekanizmave dhe platformave që lehtësojnë bashkëpunimin e strukturuar me diasporën, përfshirë promovimin e investimeve, mbështetjen e riinvestimeve dhe forcimin e lidhjeve me rrjetet ndërkombëtare.</w:t>
      </w:r>
    </w:p>
    <w:p w14:paraId="7F128BFE" w14:textId="555033C6" w:rsidR="00D769AC" w:rsidRPr="00142AE2" w:rsidRDefault="00D769AC" w:rsidP="001D0C51">
      <w:pPr>
        <w:rPr>
          <w:rFonts w:ascii="Times New Roman" w:hAnsi="Times New Roman" w:cs="Times New Roman"/>
          <w:b/>
          <w:bCs/>
        </w:rPr>
      </w:pPr>
      <w:r w:rsidRPr="00142AE2">
        <w:rPr>
          <w:rFonts w:ascii="Times New Roman" w:hAnsi="Times New Roman" w:cs="Times New Roman"/>
          <w:b/>
          <w:bCs/>
        </w:rPr>
        <w:t xml:space="preserve">Kuadri </w:t>
      </w:r>
      <w:r w:rsidR="00CF6078" w:rsidRPr="00142AE2">
        <w:rPr>
          <w:rFonts w:ascii="Times New Roman" w:hAnsi="Times New Roman" w:cs="Times New Roman"/>
          <w:b/>
          <w:bCs/>
        </w:rPr>
        <w:t>n</w:t>
      </w:r>
      <w:r w:rsidRPr="00142AE2">
        <w:rPr>
          <w:rFonts w:ascii="Times New Roman" w:hAnsi="Times New Roman" w:cs="Times New Roman"/>
          <w:b/>
          <w:bCs/>
        </w:rPr>
        <w:t>dërkombëtar</w:t>
      </w:r>
    </w:p>
    <w:p w14:paraId="34578D62" w14:textId="24A3FDB6"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Dokumentet ndërkombëtare, si Agenda 2030 për Zhvillim të Qëndrueshëm dhe 17 Objektivat e saj të Zhvillimit të Qëndrueshëm (SDGs), Pakti Global për Migracion të Sigurt, të Rregullt dhe të Menaxhuar (GCM), Deklarata e Dublinit, si dhe platformat ndërkombëtare si Dialogu Global i Politikave për Angazhimin e Diasporës (GPDA), luajnë një rol të rëndësishëm në formësimin e strategjisë së re të Shqipërisë për diasporën, duke ofruar kuad</w:t>
      </w:r>
      <w:r w:rsidR="00377D74" w:rsidRPr="00142AE2">
        <w:rPr>
          <w:rFonts w:ascii="Times New Roman" w:eastAsia="Times New Roman" w:hAnsi="Times New Roman" w:cs="Times New Roman"/>
          <w:kern w:val="0"/>
          <w14:ligatures w14:val="none"/>
        </w:rPr>
        <w:t>ë</w:t>
      </w:r>
      <w:r w:rsidR="007A70BF" w:rsidRPr="00142AE2">
        <w:rPr>
          <w:rFonts w:ascii="Times New Roman" w:eastAsia="Times New Roman" w:hAnsi="Times New Roman" w:cs="Times New Roman"/>
          <w:kern w:val="0"/>
          <w14:ligatures w14:val="none"/>
        </w:rPr>
        <w:t>r</w:t>
      </w:r>
      <w:r w:rsidRPr="00142AE2">
        <w:rPr>
          <w:rFonts w:ascii="Times New Roman" w:eastAsia="Times New Roman" w:hAnsi="Times New Roman" w:cs="Times New Roman"/>
          <w:kern w:val="0"/>
          <w14:ligatures w14:val="none"/>
        </w:rPr>
        <w:t xml:space="preserve"> gjithëpërfshirëse dhe praktika më të mira për angazhimin efektiv të diasporës. Këto dokumente theksojnë rëndësinë e mbrojtjes së të drejtave të migrantëve, promovimit të zhvillimit të qëndrueshëm, forcimit të rrugëve të migracionit të rregullt dhe nxitjes së partneriteteve ndërmjet qeverive dhe komuniteteve të diasporës. Duke u harmonizuar me këto udhëzime të njohura ndërkombëtarisht, Shqipëria mund të sigurojë që politikat për diasporën të jenë gjithëpërfshirëse, të bazuara në evidencë dhe të orientuara drejt maksimizimit të kontributit social, ekonomik dhe kulturor të diasporës, duke forcuar kështu zhvillimin kombëtar, kohezionin social dhe bashkëpunimin global.</w:t>
      </w:r>
    </w:p>
    <w:p w14:paraId="39299B65" w14:textId="2FDBA19C"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i/>
          <w:iCs/>
          <w:kern w:val="0"/>
          <w14:ligatures w14:val="none"/>
        </w:rPr>
        <w:lastRenderedPageBreak/>
        <w:t>Agenda 2030 për Zhvillim të Qëndrueshëm dhe 17 Objektivat</w:t>
      </w:r>
      <w:r w:rsidRPr="00142AE2">
        <w:rPr>
          <w:rFonts w:ascii="Times New Roman" w:eastAsia="Times New Roman" w:hAnsi="Times New Roman" w:cs="Times New Roman"/>
          <w:kern w:val="0"/>
          <w14:ligatures w14:val="none"/>
        </w:rPr>
        <w:t xml:space="preserve"> e saj të Zhvillimit të Qëndrueshëm (SDGs), të miratuara nga Kombet e Bashkuara në vitin 2015, ofrojnë një kuadër global për adresimin e sfidave sociale, ekonomike dhe mjedisore. Për Shqipërinë, diaspora luan një rol të rëndësishëm në arritjen e këtyre objektivave, veçanërisht në fushat e zhvillimit ekonomik, arsimit, inovacionit dhe reduktimit të pabarazive.</w:t>
      </w:r>
    </w:p>
    <w:p w14:paraId="57BF69BE" w14:textId="77777777"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Në mbështetje të Objektivit 1 – Pa Varfëri, kontributet e diasporës përmes remitancave reduktojnë ndjeshëm varfërinë në familjet shqiptare, ndërsa investimet në bizneset e vogla dhe sipërmarrje ndihmojnë në krijimin e vendeve të punës në nivel lokal.</w:t>
      </w:r>
    </w:p>
    <w:p w14:paraId="2BE2A027" w14:textId="77777777"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Në kuadër të Objektivit 4 – Arsim Cilësor, anëtarët e diasporës kontribuojnë përmes financimit të bursave, përmirësimit të infrastrukturës arsimore dhe promovimit të programeve të shkëmbimit, ndërsa profesionistët shqiptarë jashtë vendit ofrojnë mentorim dhe mësimdhënie virtuale për studentët në Shqipëri.</w:t>
      </w:r>
    </w:p>
    <w:p w14:paraId="590EEE08" w14:textId="77777777"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Objektivi 8 – Punë e Denjë dhe Rritje Ekonomike mbështetet përmes investimeve të diasporës në sektorë kyç si turizmi, bujqësia dhe teknologjia, ndërkohë që migrantët e rikthyer sjellin aftësi dhe etikë pune të vlefshme për tregun vendas të punës.</w:t>
      </w:r>
    </w:p>
    <w:p w14:paraId="3FC6FCAA" w14:textId="77777777"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Përmes Objektivit 10 – Reduktimi i Pabarazive, diaspora ndihmon në uljen e diferencave rajonale duke financuar projekte zhvillimore në zonat më pak të zhvilluara dhe duke advokuar për politika të drejta migracioni që mbrojnë punëtorët shqiptarë jashtë vendit.</w:t>
      </w:r>
    </w:p>
    <w:p w14:paraId="66A3CB14" w14:textId="2F147B32"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Në funksion të Objektivit 11 – Qytete dhe Komunitete të Qëndrueshme, investimet e diasporës kontribuojnë në përmirësimin e infrastrukturës dhe mbështesin ruajtjen e trashëgimisë kulturore dhe promovimin e turizmit të qëndrueshëm.</w:t>
      </w:r>
    </w:p>
    <w:p w14:paraId="17710C26" w14:textId="77777777" w:rsidR="001D0C51"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Ndërsa Objektivi 17 – Partneritete për Objektivat nënvizon rëndësinë e bashkëpunimit ndërmjet qeverisë shqiptare, organizatave ndërkombëtare dhe shoqatave të diasporës. Zbatimi i politikave efektive për angazhimin e diasporës është thelbësor për krijimin e partneriteteve të forta që nxisin zhvillimin e qëndrueshëm në të gjithë vendin.</w:t>
      </w:r>
    </w:p>
    <w:p w14:paraId="2B3A05AA" w14:textId="77777777" w:rsidR="001D0C51"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lastRenderedPageBreak/>
        <w:t xml:space="preserve">Shqipëria votoi në favor të miratimit të Kompaktikt Global për Migracion të Sigurt, të Rregullt dhe të </w:t>
      </w:r>
      <w:r w:rsidR="001D0C51" w:rsidRPr="00142AE2">
        <w:rPr>
          <w:rFonts w:ascii="Times New Roman" w:eastAsia="Times New Roman" w:hAnsi="Times New Roman" w:cs="Times New Roman"/>
          <w:kern w:val="0"/>
          <w14:ligatures w14:val="none"/>
        </w:rPr>
        <w:t xml:space="preserve"> Rregulluar </w:t>
      </w:r>
      <w:r w:rsidRPr="00142AE2">
        <w:rPr>
          <w:rFonts w:ascii="Times New Roman" w:eastAsia="Times New Roman" w:hAnsi="Times New Roman" w:cs="Times New Roman"/>
          <w:kern w:val="0"/>
          <w14:ligatures w14:val="none"/>
        </w:rPr>
        <w:t>(GCM), i cili u miratua nga shtetet anëtare të Kombeve të Bashkuara më 10 dhjetor 2018 dhe më pas u mbështet nga Asambleja e Përgjithshme e OKB-së më 19 dhjetor 2018. I përgatitur nën kujdesin e OKB-së, ai përbën marrëveshjen e parë të negociuar ndërqeveritare që mbulon të gjitha dimensionet e migracionit ndërkombëtar. Me miratimin e GCM-së, shtetet anëtare u angazhuan të forcojnë bashkëpunimin ndërkombëtar për zbatimin e objektivave dhe angazhimeve të tij. Diaspora luan rol qendror në avancimin e objektivave të GCM-së. Objektivat kryesore që lidhen me diasporën përfshijnë, mbledhjen e të dhënave për politika të bazuara në evidencë (Objektivi 1), adresimin e shkaqeve rrënjësore të migracionit përmes përmirësimit të mundësive në vendin e origjinës (Objektivi 2), garantimin e rekrutimit të drejtë dhe punës së denjë për migrantët shqiptarë jashtë vendit (Objektivi 6). GCM gjithashtu thekson krijimin e kushteve që diaspora të kontribuojë plotësisht në zhvillimin e qëndrueshëm përmes investimeve, filantropisë dhe shkëmbimit të njohurive (Objektivi 19), përmirësimit të efikasitetit dhe sigurisë së transfertave të remitancave (Objektivi 20), si dhe mbështetjes së kthimit vullnetar dhe riintegrimit të migrantëve të kualifikuar duke nxitur migracionin qarkullues (Objektivi 21). Përmes këtyre objektivave, Shqipëria synon të shfrytëzojë potencialin e diasporës si partner jetik në zhvillimin kombëtar.</w:t>
      </w:r>
    </w:p>
    <w:p w14:paraId="619F65F6" w14:textId="100A47AA"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kern w:val="0"/>
          <w14:ligatures w14:val="none"/>
        </w:rPr>
        <w:t>Deklarata e Dublinit,</w:t>
      </w:r>
      <w:r w:rsidRPr="00142AE2">
        <w:rPr>
          <w:rFonts w:ascii="Times New Roman" w:eastAsia="Times New Roman" w:hAnsi="Times New Roman" w:cs="Times New Roman"/>
          <w:kern w:val="0"/>
          <w14:ligatures w14:val="none"/>
        </w:rPr>
        <w:t xml:space="preserve"> e miratuar në prill 2022 gjatë Samitit Global të Diasporës në Kështjellën e Dublinit, përfaqëson një hap të rëndësishëm përpara në politikën ndërkombëtare të migracionit. Ajo paraqet një kuadër gjithëpërfshirës për angazhimin e komuniteteve të diasporës, duke theksuar rolin e tyre kyç në zhvillimin e qëndrueshëm dhe promovimin e një qasjeje gjithëshoqërore në qeverisjen e migracionit. Objektivat kryesore përfshijnë, forcimin e rrugëve të migracionit të rregullt, promovimin e lokalizimit të politikave migratore, adresimin e politizimit të diskursit mbi migracionin, përmirësimin e mbrojtjes së migrantëve; dhe shfrytëzimin e kontributeve të shumëanshme të diasporës — kulturore, ekonomike, sociale dhe njerëzore — në mbështetje të zhvillimit të qëndrueshëm. </w:t>
      </w:r>
      <w:r w:rsidR="00842B6C" w:rsidRPr="00842B6C">
        <w:rPr>
          <w:rFonts w:ascii="Times New Roman" w:eastAsia="Times New Roman" w:hAnsi="Times New Roman" w:cs="Times New Roman"/>
          <w:kern w:val="0"/>
          <w14:ligatures w14:val="none"/>
        </w:rPr>
        <w:t xml:space="preserve">Shqipëria nuk është aktualisht nënshkruese e Deklaratës së Dublinit. </w:t>
      </w:r>
      <w:r w:rsidR="007921A4" w:rsidRPr="007921A4">
        <w:rPr>
          <w:rFonts w:ascii="Times New Roman" w:eastAsia="Times New Roman" w:hAnsi="Times New Roman" w:cs="Times New Roman"/>
          <w:kern w:val="0"/>
          <w14:ligatures w14:val="none"/>
        </w:rPr>
        <w:t xml:space="preserve">Megjithatë, duke pasur parasysh diasporën e saj të konsiderueshme, Shqipëria synon të përafrojë politikat dhe veprimet e saj me objektivat e Deklaratës, për të forcuar angazhimin e diasporës, për të përmirësuar mbrojtjen e migrantëve dhe për të mobilizuar potencialin e diasporës në mbështetje të zhvillimit kombëtar. Në këtë kuadër, Shqipëria do të angazhohet aktivisht në nismat dhe forumet </w:t>
      </w:r>
      <w:r w:rsidR="007921A4" w:rsidRPr="007921A4">
        <w:rPr>
          <w:rFonts w:ascii="Times New Roman" w:eastAsia="Times New Roman" w:hAnsi="Times New Roman" w:cs="Times New Roman"/>
          <w:kern w:val="0"/>
          <w14:ligatures w14:val="none"/>
        </w:rPr>
        <w:lastRenderedPageBreak/>
        <w:t>ndërkombëtare për diasporën, duke përfshirë Samitin Global të Diasporës, me qëllim forcimin e bashkëpunimit ndërkombëtar dhe avancimin e politikave për diasporën.</w:t>
      </w:r>
    </w:p>
    <w:p w14:paraId="235BE862" w14:textId="017FEF04"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kern w:val="0"/>
          <w14:ligatures w14:val="none"/>
        </w:rPr>
        <w:t>Dialogu Global i Politikave për Angazhimin e Diasporës (GPDA)</w:t>
      </w:r>
      <w:r w:rsidRPr="00142AE2">
        <w:rPr>
          <w:rFonts w:ascii="Times New Roman" w:eastAsia="Times New Roman" w:hAnsi="Times New Roman" w:cs="Times New Roman"/>
          <w:kern w:val="0"/>
          <w14:ligatures w14:val="none"/>
        </w:rPr>
        <w:t xml:space="preserve"> është një platformë ndërkombëtare që nxit bashkëpunimin ndërmjet qeverive, organizatave të diasporës dhe aktorëve të tjerë për zhvillimin e politikave efektive për angazhimin e diasporës. Ai promovon shkëmbimin e praktikave më të mira dhe qasjeve inovative për shfrytëzimin e kontributeve ekonomike, sociale dhe kulturore të diasporës në funksion të zhvillimit të qëndrueshëm. Për Shqipërinë, pjesëmarrja në GPDA do t</w:t>
      </w:r>
      <w:r w:rsidR="00377D74" w:rsidRPr="00142AE2">
        <w:rPr>
          <w:rFonts w:ascii="Times New Roman" w:eastAsia="Times New Roman" w:hAnsi="Times New Roman" w:cs="Times New Roman"/>
          <w:kern w:val="0"/>
          <w14:ligatures w14:val="none"/>
        </w:rPr>
        <w:t>ë</w:t>
      </w:r>
      <w:r w:rsidRPr="00142AE2">
        <w:rPr>
          <w:rFonts w:ascii="Times New Roman" w:eastAsia="Times New Roman" w:hAnsi="Times New Roman" w:cs="Times New Roman"/>
          <w:kern w:val="0"/>
          <w14:ligatures w14:val="none"/>
        </w:rPr>
        <w:t xml:space="preserve"> ofronte  mundësi të vlefshme për forcimin e politikave kombëtare për diasporën, zgjerimin e partneriteteve me organizatat e diasporës dhe mobilizimin e burimeve të diasporës për rritje ekonomike, inovacion dhe kohezion social, duke ndihmuar njëkohësisht në adresimin e sfidave si mbrojtja e migrantëve dhe riintegrimi.</w:t>
      </w:r>
    </w:p>
    <w:p w14:paraId="3BC6BD30" w14:textId="5A426F1A" w:rsidR="00D769AC" w:rsidRPr="00B756AF" w:rsidRDefault="00D769AC" w:rsidP="00377D74">
      <w:pPr>
        <w:pStyle w:val="Heading2"/>
        <w:rPr>
          <w:rFonts w:ascii="Times New Roman" w:eastAsia="Times New Roman" w:hAnsi="Times New Roman" w:cs="Times New Roman"/>
          <w:b/>
          <w:bCs/>
          <w:color w:val="auto"/>
          <w:sz w:val="28"/>
          <w:szCs w:val="28"/>
          <w:lang w:val="it-IT"/>
        </w:rPr>
      </w:pPr>
      <w:bookmarkStart w:id="6" w:name="_Toc229994422"/>
      <w:r w:rsidRPr="00B756AF">
        <w:rPr>
          <w:rFonts w:ascii="Times New Roman" w:eastAsia="Times New Roman" w:hAnsi="Times New Roman" w:cs="Times New Roman"/>
          <w:b/>
          <w:bCs/>
          <w:color w:val="auto"/>
          <w:sz w:val="28"/>
          <w:szCs w:val="28"/>
          <w:lang w:val="it-IT"/>
        </w:rPr>
        <w:t>Vizioni dhe Misioni i Strategjisë Kombetare p</w:t>
      </w:r>
      <w:r w:rsidR="00377D74" w:rsidRPr="00B756AF">
        <w:rPr>
          <w:rFonts w:ascii="Times New Roman" w:eastAsia="Times New Roman" w:hAnsi="Times New Roman" w:cs="Times New Roman"/>
          <w:b/>
          <w:bCs/>
          <w:color w:val="auto"/>
          <w:sz w:val="28"/>
          <w:szCs w:val="28"/>
          <w:lang w:val="it-IT"/>
        </w:rPr>
        <w:t>ë</w:t>
      </w:r>
      <w:r w:rsidRPr="00B756AF">
        <w:rPr>
          <w:rFonts w:ascii="Times New Roman" w:eastAsia="Times New Roman" w:hAnsi="Times New Roman" w:cs="Times New Roman"/>
          <w:b/>
          <w:bCs/>
          <w:color w:val="auto"/>
          <w:sz w:val="28"/>
          <w:szCs w:val="28"/>
          <w:lang w:val="it-IT"/>
        </w:rPr>
        <w:t>r Diaspor</w:t>
      </w:r>
      <w:r w:rsidR="00377D74" w:rsidRPr="00B756AF">
        <w:rPr>
          <w:rFonts w:ascii="Times New Roman" w:eastAsia="Times New Roman" w:hAnsi="Times New Roman" w:cs="Times New Roman"/>
          <w:b/>
          <w:bCs/>
          <w:color w:val="auto"/>
          <w:sz w:val="28"/>
          <w:szCs w:val="28"/>
          <w:lang w:val="it-IT"/>
        </w:rPr>
        <w:t>ë</w:t>
      </w:r>
      <w:r w:rsidRPr="00B756AF">
        <w:rPr>
          <w:rFonts w:ascii="Times New Roman" w:eastAsia="Times New Roman" w:hAnsi="Times New Roman" w:cs="Times New Roman"/>
          <w:b/>
          <w:bCs/>
          <w:color w:val="auto"/>
          <w:sz w:val="28"/>
          <w:szCs w:val="28"/>
          <w:lang w:val="it-IT"/>
        </w:rPr>
        <w:t>n 2026-2030</w:t>
      </w:r>
      <w:bookmarkEnd w:id="6"/>
      <w:r w:rsidRPr="00B756AF">
        <w:rPr>
          <w:rFonts w:ascii="Times New Roman" w:eastAsia="Times New Roman" w:hAnsi="Times New Roman" w:cs="Times New Roman"/>
          <w:b/>
          <w:bCs/>
          <w:color w:val="auto"/>
          <w:sz w:val="28"/>
          <w:szCs w:val="28"/>
          <w:lang w:val="it-IT"/>
        </w:rPr>
        <w:t xml:space="preserve"> </w:t>
      </w:r>
    </w:p>
    <w:p w14:paraId="52549DB9" w14:textId="77777777" w:rsidR="00D769AC" w:rsidRPr="00B756AF" w:rsidRDefault="00D769AC" w:rsidP="00D769AC">
      <w:pPr>
        <w:spacing w:before="100" w:beforeAutospacing="1" w:after="100" w:afterAutospacing="1" w:line="360" w:lineRule="auto"/>
        <w:jc w:val="both"/>
        <w:rPr>
          <w:rFonts w:ascii="Times New Roman" w:eastAsia="Times New Roman" w:hAnsi="Times New Roman" w:cs="Times New Roman"/>
          <w:b/>
          <w:bCs/>
          <w:kern w:val="0"/>
          <w:lang w:val="it-IT"/>
          <w14:ligatures w14:val="none"/>
        </w:rPr>
      </w:pPr>
      <w:r w:rsidRPr="00B756AF">
        <w:rPr>
          <w:rFonts w:ascii="Times New Roman" w:eastAsia="Times New Roman" w:hAnsi="Times New Roman" w:cs="Times New Roman"/>
          <w:b/>
          <w:bCs/>
          <w:kern w:val="0"/>
          <w:lang w:val="it-IT"/>
          <w14:ligatures w14:val="none"/>
        </w:rPr>
        <w:t>Vizioni i Qeverisë Shqiptare</w:t>
      </w:r>
    </w:p>
    <w:p w14:paraId="3E9D0288" w14:textId="77777777" w:rsidR="00D769AC" w:rsidRPr="00B756AF" w:rsidRDefault="00D769AC" w:rsidP="00D769AC">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Deri në vitin 2030, diaspora shqiptare do të jetë një partner strategjik i institucionalizuar, aktiv dhe bashkëkrijues i shtetit shqiptar, me një rol të drejtpërdrejtë dhe të matshëm në zhvillimin ekonomik, social, kulturor dhe demokratik të vendit.</w:t>
      </w:r>
    </w:p>
    <w:p w14:paraId="0A490901" w14:textId="77777777" w:rsidR="00ED21C1"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Përmes bashkëpunimit ndërinstitucional të strukturuar, gjithëpërfshirës dhe të mirëkoordinuar, diaspora do të kontribuojë në përshpejtimin e integrimit evropian, forcimin e shtetit të së drejtës dhe konsolidimin e identitetit kombëtar shqiptar. Diaspora shqiptare do të shërbejë si një urë strategjike zhvillimi, ekonomike, kulturore dhe reputacioni ndërmjet Shqipërisë dhe shoqërive pritëse, tregjeve ndërkombëtare dhe institucioneve globale , duke forcuar ndikimin, besueshmërinë dhe profilin ndërkombëtar të Shqipërisë. Kjo Strategji synon ta shndërrojë diasporën nga një potencial i pashfrytëzuar në një aktor kyç dhe bashkëpronar të zhvillimit të qëndrueshëm dhe gjithëpërfshirës të Republikës së Shqipërisë. Ndërkohë, Qeveria Shqiptare njeh rëndësinë e forcimit të angazhimeve të saj për fuqizimin e identitetit shqiptar jashtë vendit përmes mbështetjes dhe investimit të vazhdueshëm në institucione dhe programe të qëndrueshme, si në Shqipëri ashtu edhe në vendet pritëse, me qëllim promovimin e zhvillimit gjuhësor, kulturor dhe profesional, si dhe ndërtimin e një mjedisi besimi.</w:t>
      </w:r>
    </w:p>
    <w:p w14:paraId="31B081D8" w14:textId="6C22B365"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b/>
          <w:bCs/>
          <w:kern w:val="0"/>
          <w14:ligatures w14:val="none"/>
        </w:rPr>
        <w:lastRenderedPageBreak/>
        <w:t>Misioni i Qeverisë Shqiptare</w:t>
      </w:r>
    </w:p>
    <w:p w14:paraId="42CAC7D2" w14:textId="77777777"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Misioni i Qeverisë Shqiptare është krijimi, garantimi dhe zbatimi i një kuadri gjithëpërfshirës ligjor, institucional, financiar dhe operacional që e pozicionon diasporën shqiptare si partner strategjik dhe bashkëhartues të politikave të zhvillimit të qëndrueshëm.</w:t>
      </w:r>
    </w:p>
    <w:p w14:paraId="2BBE2094" w14:textId="77777777" w:rsidR="00D769AC" w:rsidRPr="00142AE2" w:rsidRDefault="00D769AC" w:rsidP="00D769AC">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Ky mision synon forcimin e kontributit të diasporës në proceset demokratike, përmirësimin e qeverisjes, zhvillimin ekonomik dhe social, si dhe avancimin e integrimit evropian të Shqipërisë dhe proceseve të tjera ndërkombëtare.</w:t>
      </w:r>
    </w:p>
    <w:p w14:paraId="49CD681E" w14:textId="245FE06A" w:rsidR="000105B7" w:rsidRPr="00142AE2" w:rsidRDefault="00D769AC" w:rsidP="000105B7">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Në të njëjtën kohë, Qeveria Shqiptare angazhohet për mbrojtjen dhe promovimin e të drejtave, identitetit dhe interesave të qytetarëve shqiptarë dhe shqiptarëve etnikë që jetojnë jashtë vendit.</w:t>
      </w:r>
    </w:p>
    <w:p w14:paraId="1B116905" w14:textId="6B542444" w:rsidR="000537B8" w:rsidRPr="00142AE2" w:rsidRDefault="000537B8" w:rsidP="000537B8">
      <w:pPr>
        <w:pStyle w:val="Heading1"/>
        <w:spacing w:line="360" w:lineRule="auto"/>
        <w:rPr>
          <w:rFonts w:ascii="Times New Roman" w:eastAsia="Times New Roman" w:hAnsi="Times New Roman" w:cs="Times New Roman"/>
          <w:b/>
          <w:bCs/>
          <w:sz w:val="28"/>
          <w:szCs w:val="28"/>
        </w:rPr>
      </w:pPr>
      <w:bookmarkStart w:id="7" w:name="_Toc229994423"/>
      <w:r w:rsidRPr="00142AE2">
        <w:rPr>
          <w:rFonts w:ascii="Times New Roman" w:hAnsi="Times New Roman" w:cs="Times New Roman"/>
          <w:b/>
          <w:bCs/>
          <w:sz w:val="28"/>
          <w:szCs w:val="28"/>
        </w:rPr>
        <w:t>II.</w:t>
      </w:r>
      <w:r w:rsidRPr="00142AE2">
        <w:rPr>
          <w:rFonts w:ascii="Times New Roman" w:eastAsia="Times New Roman" w:hAnsi="Times New Roman" w:cs="Times New Roman"/>
          <w:b/>
          <w:bCs/>
          <w:sz w:val="28"/>
          <w:szCs w:val="28"/>
        </w:rPr>
        <w:t>QËLLIMET E POLITIKËS DHE OBJEKTIVAT SPECIFIKE TË STRATEGJISË</w:t>
      </w:r>
      <w:bookmarkEnd w:id="7"/>
    </w:p>
    <w:p w14:paraId="05F69261" w14:textId="77777777" w:rsidR="000537B8" w:rsidRPr="00142AE2" w:rsidRDefault="000537B8" w:rsidP="000537B8">
      <w:pPr>
        <w:spacing w:before="100" w:beforeAutospacing="1" w:after="100" w:afterAutospacing="1" w:line="360" w:lineRule="auto"/>
        <w:jc w:val="both"/>
        <w:rPr>
          <w:rFonts w:ascii="Times New Roman" w:eastAsia="Times New Roman" w:hAnsi="Times New Roman" w:cs="Times New Roman"/>
          <w:kern w:val="0"/>
          <w14:ligatures w14:val="none"/>
        </w:rPr>
      </w:pPr>
      <w:r w:rsidRPr="00142AE2">
        <w:rPr>
          <w:rFonts w:ascii="Times New Roman" w:eastAsia="Times New Roman" w:hAnsi="Times New Roman" w:cs="Times New Roman"/>
          <w:kern w:val="0"/>
          <w14:ligatures w14:val="none"/>
        </w:rPr>
        <w:t>Strategjia Kombëtare për Diasporën 2026–2030 ndërtohet mbi njohjen e diversitetit strukturor të diasporës shqiptare, duke aplikuar qasje të diferencuara sipas brezit, nivelit të integrimit, përkatësisë identitare dhe kapaciteteve profesionale, ekonomike dhe kulturore. Këto përfshijnë:</w:t>
      </w:r>
    </w:p>
    <w:p w14:paraId="5F5A3CA2" w14:textId="77777777" w:rsidR="000537B8" w:rsidRPr="00B756AF" w:rsidRDefault="000537B8" w:rsidP="000537B8">
      <w:pPr>
        <w:numPr>
          <w:ilvl w:val="0"/>
          <w:numId w:val="6"/>
        </w:num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diasporën e gjeneratës së parë, e lidhur kryesisht me remitancat dhe kapitalin financiar; </w:t>
      </w:r>
    </w:p>
    <w:p w14:paraId="23D50D8C" w14:textId="77777777" w:rsidR="000537B8" w:rsidRPr="00B756AF" w:rsidRDefault="000537B8" w:rsidP="000537B8">
      <w:pPr>
        <w:numPr>
          <w:ilvl w:val="0"/>
          <w:numId w:val="6"/>
        </w:num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diasporën transnacionale, që vepron ndërmjet dy vendeve dhe kulturave, duke shërbyer si ndërmjetës tregjesh dhe lidhës ekonomikë; </w:t>
      </w:r>
    </w:p>
    <w:p w14:paraId="3F758B3A" w14:textId="1E66D050" w:rsidR="000537B8" w:rsidRPr="00B756AF" w:rsidRDefault="000537B8" w:rsidP="000537B8">
      <w:pPr>
        <w:numPr>
          <w:ilvl w:val="0"/>
          <w:numId w:val="6"/>
        </w:num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gjeneratat e dyta dhe të treta, të cilat kontribuojnë përmes inovacionit, promovimit të imazhit të Shqipërisë. </w:t>
      </w:r>
    </w:p>
    <w:p w14:paraId="1B6B01F8" w14:textId="77777777" w:rsidR="000537B8" w:rsidRPr="00B756AF" w:rsidRDefault="000537B8" w:rsidP="000537B8">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Struktura e Strategjisë Kombëtare për Diasporën 2026–2030 mbështetet në parimet e zhvillimit të qëndrueshëm, bashkëpunimit ndërkombëtar dhe partneritetit shtet–diasporë, duke qenë ngushtësisht e harmonizuar me prioritetet kombëtare dhe angazhimet ndërkombëtare të Shqipërisë në fushën e migracionit dhe angazhimit të diasporës.</w:t>
      </w:r>
    </w:p>
    <w:p w14:paraId="73374F06" w14:textId="77777777" w:rsidR="000537B8" w:rsidRPr="00B756AF" w:rsidRDefault="000537B8" w:rsidP="000537B8">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Strategjia Kombëtare për Diasporën është plotësisht e harmonizuar me prioritetet e zhvillimit të brendshëm të Shqipërisë, si dhe me angazhimet e saj evropiane dhe ndërkombëtare. Ajo nuk </w:t>
      </w:r>
      <w:r w:rsidRPr="00B756AF">
        <w:rPr>
          <w:rFonts w:ascii="Times New Roman" w:eastAsia="Times New Roman" w:hAnsi="Times New Roman" w:cs="Times New Roman"/>
          <w:kern w:val="0"/>
          <w:lang w:val="it-IT"/>
          <w14:ligatures w14:val="none"/>
        </w:rPr>
        <w:lastRenderedPageBreak/>
        <w:t>dublon strategjitë ekzistuese, por konsolidon dhe thellon kuadrin strategjik kombëtar, duke e pozicionuar diasporën si partner të brendshëm strategjik për zhvillimin dhe integrimin evropian.</w:t>
      </w:r>
    </w:p>
    <w:p w14:paraId="38743FBC" w14:textId="1CAE8F55" w:rsidR="000537B8" w:rsidRPr="00B756AF" w:rsidRDefault="000537B8" w:rsidP="000537B8">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Strategjia Kombëtare për Diasporën </w:t>
      </w:r>
      <w:r w:rsidR="007A16BD" w:rsidRPr="00B756AF">
        <w:rPr>
          <w:rFonts w:ascii="Times New Roman" w:eastAsia="Times New Roman" w:hAnsi="Times New Roman" w:cs="Times New Roman"/>
          <w:kern w:val="0"/>
          <w:lang w:val="it-IT"/>
          <w14:ligatures w14:val="none"/>
        </w:rPr>
        <w:t xml:space="preserve">2026-2030 </w:t>
      </w:r>
      <w:r w:rsidRPr="00B756AF">
        <w:rPr>
          <w:rFonts w:ascii="Times New Roman" w:eastAsia="Times New Roman" w:hAnsi="Times New Roman" w:cs="Times New Roman"/>
          <w:kern w:val="0"/>
          <w:lang w:val="it-IT"/>
          <w14:ligatures w14:val="none"/>
        </w:rPr>
        <w:t>është në përputhje me objektivat kryesore të Programit të Qeverisë Shqiptare 2025–2029, i cili synon arritjen e rritjes ekonomike të qëndrueshme, përmirësimin e qeverisjes, forcimin e shtetit të së drejtës dhe përshpejtimin e integrimit evropian. Në këtë kontekst, diaspora përfaqëson një burim të rëndësishëm kapitali financiar, njerëzor dhe intelektual, i aftë të mbështesë reformat strukturore, sektorët prioritarë dhe transferimin e praktikave më të mira ndërkombëtare në Shqipëri.</w:t>
      </w:r>
    </w:p>
    <w:p w14:paraId="27B6FB3E" w14:textId="063FF600" w:rsidR="000537B8" w:rsidRPr="00B756AF" w:rsidRDefault="000537B8" w:rsidP="000537B8">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Pjesëmarrja aktive e diasporës në jetën politike, ekonomike dhe sociale kontribuon jo vetëm në konsolidimin demokratik, por edhe në rritjen e transparencës, llogaridhënies dhe angazhimit qytetar, duke krijuar një urë të qëndrueshme ndërmjet shtetit dhe komuniteteve shqiptare jashtë vendit.</w:t>
      </w:r>
      <w:r w:rsidR="00F80267" w:rsidRPr="00B756AF">
        <w:rPr>
          <w:rFonts w:ascii="Times New Roman" w:eastAsia="Times New Roman" w:hAnsi="Times New Roman" w:cs="Times New Roman"/>
          <w:kern w:val="0"/>
          <w:lang w:val="it-IT"/>
          <w14:ligatures w14:val="none"/>
        </w:rPr>
        <w:t xml:space="preserve"> Strategjia Kombëtare për Diasporën është në përputhje me Paktin Global për Migracionin, Agjendën 2030 të OKB-së dhe politikat e BE-së. Ajo synon të forcojë lidhjet me diasporën, të nxisë transferimin e njohurive, investimeve dhe kapitalit njerëzor, si dhe të mbrojë të drejtat dhe identitetin kulturor të migrantëve. Diaspora shqiptare konsiderohet një aset strategjik për zhvillimin e vendit dhe procesin e integrimit evropian të Shqipërisë. Strategjia harmonizohet gjithashtu me strategjitë kryesore kombëtare, duke e njohur diasporën si një burim të rëndësishëm ekspertize, njohurish dhe burimesh financiare. </w:t>
      </w:r>
      <w:r w:rsidRPr="00B756AF">
        <w:rPr>
          <w:rFonts w:ascii="Times New Roman" w:eastAsia="Times New Roman" w:hAnsi="Times New Roman" w:cs="Times New Roman"/>
          <w:kern w:val="0"/>
          <w:lang w:val="it-IT"/>
          <w14:ligatures w14:val="none"/>
        </w:rPr>
        <w:t>Në këtë kuadër, Strategjia synon të konsolidojë dhe thellojë rolin e diasporës në zhvillimin ekonomik, social dhe kulturor të Shqipërisë, të forcojë bashkëpunimin me komunitetet shqiptare jashtë vendit dhe të kanalizojë ekspertizën e diasporës drejt zhvillimit afatgjatë dhe gjithëpërfshirës, duke e pozicionuar diasporën si partner strategjik në vizionin kombëtar të zhvillimit të Shqipërisë.</w:t>
      </w:r>
    </w:p>
    <w:p w14:paraId="24AB0ABF" w14:textId="4920313D" w:rsidR="00571AF7" w:rsidRPr="00142AE2" w:rsidRDefault="00142AE2" w:rsidP="00142AE2">
      <w:pPr>
        <w:pStyle w:val="Heading2"/>
        <w:spacing w:line="360" w:lineRule="auto"/>
        <w:jc w:val="both"/>
        <w:rPr>
          <w:rFonts w:ascii="Times New Roman" w:eastAsia="Times New Roman" w:hAnsi="Times New Roman" w:cs="Times New Roman"/>
          <w:b/>
          <w:bCs/>
          <w:color w:val="auto"/>
          <w:sz w:val="28"/>
          <w:szCs w:val="28"/>
          <w:lang w:val="it-IT" w:eastAsia="en-GB"/>
        </w:rPr>
      </w:pPr>
      <w:bookmarkStart w:id="8" w:name="_Toc229994424"/>
      <w:r w:rsidRPr="00142AE2">
        <w:rPr>
          <w:rFonts w:ascii="Times New Roman" w:eastAsia="Times New Roman" w:hAnsi="Times New Roman" w:cs="Times New Roman"/>
          <w:b/>
          <w:bCs/>
          <w:color w:val="auto"/>
          <w:sz w:val="28"/>
          <w:szCs w:val="28"/>
          <w:lang w:val="it-IT" w:eastAsia="en-GB"/>
        </w:rPr>
        <w:lastRenderedPageBreak/>
        <w:t>QËLLIMI I POLITIKËS 1: MODERNIZIMI, HARMONIZIMI DHE KONSOLIDIMI I KUADRIT LIGJOR DHE INSTITUCIONAL QË RREGULLON MARRËDHËNIEN NDËRMJET SHTETIT SHQIPTAR DHE DIASPORËS, ME QËLLIM SIGURIMIN E NJË QASJEJE TË UNIFIKUAR, FUNKSIONALE DHE TË QËNDRUESHME PËR ADRESIMIN POTENCIALIT TË SAJ</w:t>
      </w:r>
      <w:bookmarkEnd w:id="8"/>
    </w:p>
    <w:p w14:paraId="2190A90F" w14:textId="0ECF6545" w:rsidR="00E90A8B" w:rsidRPr="00142AE2" w:rsidRDefault="00E90A8B" w:rsidP="00E90A8B">
      <w:pPr>
        <w:pStyle w:val="Heading3"/>
        <w:spacing w:line="360" w:lineRule="auto"/>
        <w:jc w:val="both"/>
        <w:rPr>
          <w:rFonts w:ascii="Times New Roman" w:hAnsi="Times New Roman" w:cs="Times New Roman"/>
          <w:b/>
          <w:bCs/>
          <w:color w:val="auto"/>
          <w:sz w:val="24"/>
          <w:szCs w:val="24"/>
          <w:lang w:val="it-IT" w:eastAsia="en-GB"/>
        </w:rPr>
      </w:pPr>
      <w:bookmarkStart w:id="9" w:name="_Toc229994425"/>
      <w:r w:rsidRPr="00142AE2">
        <w:rPr>
          <w:rFonts w:ascii="Times New Roman" w:hAnsi="Times New Roman" w:cs="Times New Roman"/>
          <w:b/>
          <w:bCs/>
          <w:color w:val="auto"/>
          <w:sz w:val="24"/>
          <w:szCs w:val="24"/>
          <w:lang w:val="it-IT" w:eastAsia="en-GB"/>
        </w:rPr>
        <w:t>Objektivi Specifik 1.1 – Konsolidimi i kuadrit ligjor dhe arkitekturës institucionale</w:t>
      </w:r>
      <w:bookmarkEnd w:id="9"/>
    </w:p>
    <w:p w14:paraId="45B258E6" w14:textId="77777777" w:rsidR="00E90A8B" w:rsidRPr="00142AE2" w:rsidRDefault="00E90A8B" w:rsidP="00E90A8B">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Objektivi specifik 1.1 synon forcimin, modernizimin dhe harmonizimin e kuadrit ligjor dhe institucional që rregullon marrëdhëniet ndërmjet shtetit shqiptar dhe diasporës, në përputhje me standardet dhe praktikat e Bashkimit Evropian. Ky objektiv adreson nevojën për një qasje të koordinuar dhe gjithëpërfshirëse ndaj politikave për diasporën, duke synuar eliminimin e fragmentarizimit institucional, përmirësimin e koordinimit ndërinstitucional dhe garantimin e një kuadri të qëndrueshëm e funksional për angazhimin e diasporës shqiptare.</w:t>
      </w:r>
    </w:p>
    <w:p w14:paraId="0E2BEF8A" w14:textId="77777777" w:rsidR="00E90A8B" w:rsidRPr="00142AE2" w:rsidRDefault="00E90A8B" w:rsidP="00E90A8B">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Në kuadër të këtij objektivi parashikohet rishikimi dhe harmonizimi i legjislacionit ekzistues që prek diasporën, përfshirë fushat e shtetësisë, të drejtës së votës, shërbimeve konsullore, investimeve, mbrojtjes sociale dhe arsimit, me qëllim përafrimin me acquis të Bashkimit Evropian dhe praktikat më të mira ndërkombëtare. Një rëndësi e veçantë do t’i kushtohet forcimit të kapaciteteve institucionale të strukturave përgjegjëse për diasporën, përmes rishikimit të mandateve, ristrukturimit institucional, trajnimit të administratës publike dhe krijimit të mekanizmave funksionalë të koordinimit dhe monitorimit.</w:t>
      </w:r>
    </w:p>
    <w:p w14:paraId="0B3B0B12" w14:textId="4A9961FC" w:rsidR="00E90A8B" w:rsidRPr="00142AE2" w:rsidRDefault="00E90A8B" w:rsidP="00E90A8B">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Objektivi synon gjithashtu përmirësimin e qeverisjes dhe rritjen e efektivitetit të politikave për diasporën përmes krijimit të mekanizmave të qartë të llogaridhënies, monitorimit dhe raportimit publik. Në këtë mënyrë, synohet ndërtimi i një sistemi të integruar institucional që garanton përfshirjen aktive të diasporës në zhvillimin social, ekonomik, kulturor dhe demokratik të Shqipërisë, si dhe mbështet procesin e integrimit evropian të vendit.</w:t>
      </w:r>
    </w:p>
    <w:p w14:paraId="66BF9894" w14:textId="3849A18F" w:rsidR="0051381D" w:rsidRPr="00142AE2" w:rsidRDefault="0051381D" w:rsidP="0051381D">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 xml:space="preserve">Lidhja me Kapitujt e Anëtarësimit në BE : </w:t>
      </w:r>
      <w:r w:rsidRPr="00142AE2">
        <w:rPr>
          <w:rFonts w:ascii="Times New Roman" w:hAnsi="Times New Roman" w:cs="Times New Roman"/>
          <w:lang w:val="it-IT" w:eastAsia="en-GB"/>
        </w:rPr>
        <w:t xml:space="preserve">Ky objektiv politikash është i lidhur ngushtë me Kapitullin 23 “Gjyqësori dhe të Drejtat Themelore” dhe Kapitullin 24 “Drejtësia, Liria dhe Siguria” të acquis të Bashkimit Evropian. Duke garantuar që shtetasit shqiptarë jashtë vendit të </w:t>
      </w:r>
      <w:r w:rsidRPr="00142AE2">
        <w:rPr>
          <w:rFonts w:ascii="Times New Roman" w:hAnsi="Times New Roman" w:cs="Times New Roman"/>
          <w:lang w:val="it-IT" w:eastAsia="en-GB"/>
        </w:rPr>
        <w:lastRenderedPageBreak/>
        <w:t>mund të ushtrojnë të drejtat civile dhe politike, të kenë akses efikas në shërbimet publike dhe të përfitojnë nga procedura administrative transparente, politika kontribuon drejtpërdrejt në përmbushjen e kërkesave të BE-së në fushën e shtetit të së drejtës, mbrojtjes së të drejtave të njeriut dhe funksionimit efektiv të institucioneve demokratike.</w:t>
      </w:r>
    </w:p>
    <w:p w14:paraId="00CE68AC" w14:textId="36B5539F" w:rsidR="00D272E1"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Modernizimi i shërbimeve konsullore, reformimi i kuadrit ligjor dhe zhvillimi i fushatave informuese për diasporën mbështesin procesin e përafrimit të Shqipërisë me standardet e Bashkimit Evropian dhe forcojnë kapacitetet institucionale për zbatimin e reformave që lidhen me të drejtat e qytetarëve, administratën publike dhe bashkëpunimin ndërkufitar.</w:t>
      </w:r>
    </w:p>
    <w:p w14:paraId="2B8724BB" w14:textId="6B460438" w:rsidR="0051381D" w:rsidRPr="00E94100" w:rsidRDefault="0051381D" w:rsidP="0051381D">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Masa prioritare 1.1.1 -Rishikimi dhe harmonizimi i legjislacionit kombëtar, kuadrit institucional dhe përafrimi me kuadrin rregullator dhe praktikat e BE-së</w:t>
      </w:r>
    </w:p>
    <w:p w14:paraId="7A98E037" w14:textId="77777777"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Kjo masë prioritare synon modernizimin dhe harmonizimin e kuadrit ligjor dhe institucional që rregullon marrëdhëniet ndërmjet shtetit shqiptar dhe diasporës, në përputhje me standardet dhe praktikat e Bashkimit Evropian. Në këtë kuadër, gjatë periudhës 2026 – qershor 2027 do të kryhet një analizë e plotë e legjislacionit kombëtar dhe kuadrit institucional ekzistues që prek diasporën, duke përfshirë çështjet e shtetësisë, të drejtës së votimit, shërbimeve konsullore, investimeve, mbrojtjes sociale dhe arsimit. Procesi do të realizohet nga Ministria për Evropën dhe Punët e Jashtme (MEPJ), në bashkëpunim me ministritë e linjës dhe partnerët ndërkombëtarë, dhe do të rezultojë në përgatitjen e një raporti të validuar të rishikimit ligjor, hartëzimin e legjislacionit për diasporën, identifikimin e boshllëqeve dhe përgatitjen e matricës së përputhshmërisë me acquis të Bashkimit Evropian.</w:t>
      </w:r>
    </w:p>
    <w:p w14:paraId="54D52BF2" w14:textId="77777777"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Në vijim të këtij procesi, do të krijohet dhe funksionalizohet një grup pune ndërinstitucional për përgatitjen dhe hartimin e amendamenteve ligjore që harmonizojnë legjislacionin për diasporën me standardet e BE-së. Ky grup do të krijohet me vendim ose urdhër institucional dhe do të përfshijë të gjitha institucionet përgjegjëse. Përmes këtij mekanizmi synohet koordinimi ndërinstitucional dhe përgatitja e draft-amendamenteve që do t’i dorëzohen Këshillit të Ministrave për miratim.</w:t>
      </w:r>
    </w:p>
    <w:p w14:paraId="599924EE" w14:textId="30C13223" w:rsidR="0051381D" w:rsidRPr="00142AE2" w:rsidRDefault="0051381D" w:rsidP="0051381D">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Masa prioritare 1.1.2-Koordinimi, monitorimi dhe llogaridhënia</w:t>
      </w:r>
    </w:p>
    <w:p w14:paraId="7B852145" w14:textId="564125E1"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 xml:space="preserve">Kjo masë prioritare synon forcimin e kapaciteteve institucionale, përmirësimin e koordinimit ndërinstitucional dhe krijimin e mekanizmave efektivë të monitorimit dhe llogaridhënies për </w:t>
      </w:r>
      <w:r w:rsidRPr="00142AE2">
        <w:rPr>
          <w:rFonts w:ascii="Times New Roman" w:hAnsi="Times New Roman" w:cs="Times New Roman"/>
          <w:lang w:val="it-IT" w:eastAsia="en-GB"/>
        </w:rPr>
        <w:lastRenderedPageBreak/>
        <w:t>zbatimin e politikave për diasporën. Në këtë kuadër, do të realizohet rishikimi i mandatit, statusit dhe modelit të financimit të Agjencisë Kombëtare të Diasporës (AKD), me synim garantimin e stabilitetit institucional dhe autonomisë funksionale të saj. Procesi do të zbatohet nga MEPJ në bashkëpunim me AKD dhe do të finalizohet me miratimin e një VKM-je të re për funksionimin e agjencisë. Një komponent i rëndësishëm i kësaj mase lidhet me forcimin e kapaciteteve të administratës publike për çështjet e diasporës. Për këtë qëllim, do të hartohet dhe implementohet një kurrikulë trajnimi për administratën publike në nivel qendror dhe vendor, në bashkëpunim ndërmjet MEPJ-së, AKD-së dhe ASPA-s. Gjithashtu, do të organizohen trajnime të specializuara dhe vizita studimore për stafin e AKD-së, me synim rritjen e ekspertizës profesionale dhe përmirësimin e performancës institucionale.</w:t>
      </w:r>
    </w:p>
    <w:p w14:paraId="4A5D4F79" w14:textId="77777777"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Në fushën e arsimit dhe kulturës për diasporën, do të realizohet ristrukturimi i Qendrës së Botimeve për Diasporën dhe krijimi i një institucioni përgjegjës për arsimin në diasporë. Paralelisht, do të mbështetet ngritja dhe funksionalizimi i qendrave kulturore për diasporën, të cilat do të shërbejnë si hapësira promovimi kulturor dhe edukativ për komunitetet shqiptare jashtë vendit.</w:t>
      </w:r>
    </w:p>
    <w:p w14:paraId="4BF977B9" w14:textId="46083C7F"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Për të garantuar koordinim dhe monitorim efektiv të zbatimit të Strategjisë Kombëtare për Diasporën, do të krijohet një mekanizëm formal koordinimi ndërinstitucional me urdhër të Kryeministrit. Gjithashtu, Agjencia Kombëtare e Diasporës në bashkëpunim me MEPJ-në do të zhvillojë dhe zbatojë një kuadër monitorimi dhe vlerësimi të bazuar në rezultate dhe indikatorë të matshëm. Duke filluar nga viti 2027, do të institucionalizohet edhe prezantimi publik i raportit vjetor për zbatimin e politikave për diasporën, i shoqëruar me konsultime dhe takime me palët e interesuara, me synim rritjen e transparencës, llogaridhënies dhe përfshirjes së diasporës në proceset vendimmarrëse.</w:t>
      </w:r>
    </w:p>
    <w:p w14:paraId="687564B7" w14:textId="15EC45FC" w:rsidR="0051381D" w:rsidRPr="00142AE2" w:rsidRDefault="00E94100" w:rsidP="004158A9">
      <w:pPr>
        <w:pStyle w:val="Heading3"/>
        <w:rPr>
          <w:rFonts w:ascii="Times New Roman" w:hAnsi="Times New Roman" w:cs="Times New Roman"/>
          <w:b/>
          <w:bCs/>
          <w:color w:val="auto"/>
          <w:sz w:val="24"/>
          <w:szCs w:val="24"/>
          <w:lang w:val="it-IT" w:eastAsia="en-GB"/>
        </w:rPr>
      </w:pPr>
      <w:bookmarkStart w:id="10" w:name="_Toc229994426"/>
      <w:r>
        <w:rPr>
          <w:rFonts w:ascii="Times New Roman" w:hAnsi="Times New Roman" w:cs="Times New Roman"/>
          <w:b/>
          <w:bCs/>
          <w:color w:val="auto"/>
          <w:sz w:val="24"/>
          <w:szCs w:val="24"/>
          <w:lang w:val="it-IT" w:eastAsia="en-GB"/>
        </w:rPr>
        <w:t>O</w:t>
      </w:r>
      <w:r w:rsidRPr="00142AE2">
        <w:rPr>
          <w:rFonts w:ascii="Times New Roman" w:hAnsi="Times New Roman" w:cs="Times New Roman"/>
          <w:b/>
          <w:bCs/>
          <w:color w:val="auto"/>
          <w:sz w:val="24"/>
          <w:szCs w:val="24"/>
          <w:lang w:val="it-IT" w:eastAsia="en-GB"/>
        </w:rPr>
        <w:t xml:space="preserve">bjektivi </w:t>
      </w:r>
      <w:r>
        <w:rPr>
          <w:rFonts w:ascii="Times New Roman" w:hAnsi="Times New Roman" w:cs="Times New Roman"/>
          <w:b/>
          <w:bCs/>
          <w:color w:val="auto"/>
          <w:sz w:val="24"/>
          <w:szCs w:val="24"/>
          <w:lang w:val="it-IT" w:eastAsia="en-GB"/>
        </w:rPr>
        <w:t>S</w:t>
      </w:r>
      <w:r w:rsidRPr="00142AE2">
        <w:rPr>
          <w:rFonts w:ascii="Times New Roman" w:hAnsi="Times New Roman" w:cs="Times New Roman"/>
          <w:b/>
          <w:bCs/>
          <w:color w:val="auto"/>
          <w:sz w:val="24"/>
          <w:szCs w:val="24"/>
          <w:lang w:val="it-IT" w:eastAsia="en-GB"/>
        </w:rPr>
        <w:t xml:space="preserve">pecifik </w:t>
      </w:r>
      <w:r w:rsidR="0051381D" w:rsidRPr="00142AE2">
        <w:rPr>
          <w:rFonts w:ascii="Times New Roman" w:hAnsi="Times New Roman" w:cs="Times New Roman"/>
          <w:b/>
          <w:bCs/>
          <w:color w:val="auto"/>
          <w:sz w:val="24"/>
          <w:szCs w:val="24"/>
          <w:lang w:val="it-IT" w:eastAsia="en-GB"/>
        </w:rPr>
        <w:t>1.2 – Garantimi i të drejtave civile dhe politike</w:t>
      </w:r>
      <w:bookmarkEnd w:id="10"/>
    </w:p>
    <w:p w14:paraId="4225FF08" w14:textId="532646E3"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Objektivi Specifik 1.2 synon garantimin dhe forcimin e të drejtave civile dhe politike të shtetasve shqiptarë që jetojnë jashtë vendit, përmes përmirësimit të kuadrit ligjor, modernizimit të shërbimeve konsullore dhe rritjes së aksesit në shërbimet publike. Ky objektiv synon krijimin e një sistemi funksional dhe gjithëpërfshirës që mundëson pjesëmarrjen aktive të diasporës në jetën demokratike, sociale dhe institucionale të vendit, në përputhje me standardet e Bashkimit Evropian dhe praktikat më të mira ndërkombëtare.</w:t>
      </w:r>
    </w:p>
    <w:p w14:paraId="46702E89" w14:textId="1D7672E7"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lastRenderedPageBreak/>
        <w:t>Në kuadër të këtij objektivi, një rëndësi e veçantë i kushtohet garantimit të së drejtës së votës për qytetarët shqiptarë jashtë vendit, përmes përmirësimit të procedurave ligjore dhe administrative për regjistrimin, verifikimin dhe votimin nga jashtë. Gjithashtu, objektivi synon modernizimin dhe digjitalizimin e shërbimeve konsullore, forcimin e kapaciteteve institucionale dhe lehtësimin e aksesit të diasporës në shërbimet publike përmes platformave digjitale të integruara dhe mekanizmave të koordinimit institucional.</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Përmes krijimit të platformave “one-stop-shop”, zhvillimit të fushatave informuese dhe integrimit të shërbimeve publike dhe private në një ekosistem të vetëm, synohet rritja e aksesueshmërisë, transparencës dhe efikasitetit të shërbimeve për diasporën shqiptare. Ky objektiv kontribuon gjithashtu në forcimin e lidhjeve ndërmjet shtetit shqiptar dhe diasporës, duke nxitur pjesëmarrjen qytetare, mbrojtjen e të drejtave dhe angazhimin e diasporës në zhvillimin e vendit.</w:t>
      </w:r>
    </w:p>
    <w:p w14:paraId="19ECCA50" w14:textId="33756555" w:rsidR="0051381D" w:rsidRPr="00142AE2" w:rsidRDefault="0051381D" w:rsidP="0051381D">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Masa prioritare 1.2.1- Përmirësimi i kuadrit ligjor dhe praktik për votimin nga jashtë</w:t>
      </w:r>
    </w:p>
    <w:p w14:paraId="01CFAC95" w14:textId="77777777"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Kjo masë prioritare synon garantimin e ushtrimit efektiv të së drejtës së votës për shtetasit shqiptarë që jetojnë jashtë vendit, përmes përmirësimit të kuadrit ligjor dhe krijimit të mekanizmave të sigurt dhe transparentë për votimin nga jashtë. Në këtë kuadër, Komisioni Qendror i Zgjedhjeve (KQZ), në bashkëpunim me Ministrinë për Evropën dhe Punët e Jashtme (MEPJ), do të hartojë dhe miratojë ndryshimet në Kodin Zgjedhor dhe legjislacionin përkatës për të siguruar procedura të qarta për regjistrimin, verifikimin dhe votimin nga jashtë, duke përfshirë votimin postar dhe/ose elektronik. Procesi do të zhvillohet gjatë periudhës 2026–2028 dhe do të synojë rritjen e aksesit dhe integritetit të procesit zgjedhor për diasporën.</w:t>
      </w:r>
    </w:p>
    <w:p w14:paraId="3A483620" w14:textId="77777777"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Në vijim, do të zhvillohet dhe operacionalizohet një sistem i sigurt dhe i integruar për regjistrimin e votuesve që jetojnë jashtë vendit. Sistemi do të mundësojë integrimin e databazave dhe regjistrimin efikas të votuesve të diasporës, duke garantuar siguri, saktësi dhe përputhshmëri me standardet zgjedhore. Gjithashtu, do të miratohet legjislacioni dytësor dhe procedurat për administrimin dhe monitorimin e votimit jashtë vendit, me qëllim garantimin e transparencës, trajtimin e ankesave dhe forcimin e besimit në procesin zgjedhor.</w:t>
      </w:r>
    </w:p>
    <w:p w14:paraId="29E39724" w14:textId="45C13D43" w:rsidR="0051381D" w:rsidRPr="00142AE2" w:rsidRDefault="0051381D" w:rsidP="0051381D">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Masa prioritare 1.2.2-Digjitalizimi dhe lehtësimi i aksesit dhe funksionimit të shërbimeve konsullore</w:t>
      </w:r>
    </w:p>
    <w:p w14:paraId="62164597" w14:textId="6B11704B"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lastRenderedPageBreak/>
        <w:t>Kjo masë prioritare synon modernizimin dhe digjitalizimin e shërbimeve konsullore për diasporën shqiptare, me qëllim përmirësimin e aksesit, reduktimin e barrës administrative dhe rritjen e efikasitetit institucional. Në këtë kuadër, AKSHI në bashkëpunim me MEPJ do të sigurojë ndërveprueshmërinë ndërmjet sistemeve konsullore, regjistrit civil kombëtar, databazave të migracionit dhe databazave zgjedhore, duke mundësuar integrimin e të dhënave dhe thjeshtimin e procedurave administrative.</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Një komponent i rëndësishëm i kësaj mase është forcimi i kapaciteteve profesionale të stafit konsullor. Për këtë qëllim, MEPJ në bashkëpunim me ASPA-n dhe Akademinë Diplomatike do të organizojë trajnime për ofrimin e shërbimeve digjitale, sigurinë kibernetike dhe mbrojtjen e të dhënave personale, në përputhje me standardet e Bashkimit Evropian. Këto masa synojnë përmirësimin e cilësisë së shërbimeve konsullore dhe rritjen e sigurisë së sistemeve digjitale.</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Gjithashtu, parashikohet shtimi i stafit në përfaqësitë diplomatike dhe konsullore me personel të dedikuar për çështjet e diasporës në vendet me komunitete të mëdha shqiptare, si Roma, Berlini, Parisi dhe Shtetet e Bashkuara të Amerikës. Në të njëjtën kohë, do të zgjerohet programi “Ishujt” për pajisjen e qytetarëve shqiptarë jashtë vendit me dokumente identifikimi, përmes shërbimeve të lëvizshme dhe misioneve konsullore në terren.</w:t>
      </w:r>
    </w:p>
    <w:p w14:paraId="68FD7A95" w14:textId="1D5DDF09" w:rsidR="0051381D" w:rsidRPr="00142AE2" w:rsidRDefault="0051381D" w:rsidP="0051381D">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Masa prioritare 1.2.3- Përmirësimi i aksesit në shërbimet publike për diasporën përmes krijimit të një platforme “one-stop-shop” dhe informimit të vazhdueshëm</w:t>
      </w:r>
    </w:p>
    <w:p w14:paraId="4B8E1FC1" w14:textId="04D7BDE7" w:rsidR="0051381D" w:rsidRPr="00142AE2" w:rsidRDefault="0051381D" w:rsidP="0051381D">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Kjo masë prioritare synon krijimin e një sistemi të integruar shërbimesh për diasporën shqiptare, i cili do të mundësojë akses më të lehtë, më të shpejtë dhe më transparent në informacion dhe shërbime publike. Në këtë kuadër, AKSHI, në bashkëpunim me MEPJ dhe Agjencinë Kombëtare të Diasporës (AKD), do të zhvillojë një platformë digjitale të integruar “one-stop-shop”, e cila do të shërbejë si pika kryesore e aksesit për angazhimin e diasporës dhe për orientimin e përdoruesve në fusha të ndryshme si investimi, punësimi, arsimi, rikthimi dhe angazhimi qytetar.</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Në funksion të platformës, do të hartohen dhe miratohen procedura standarde të veprimit për menaxhimin e rasteve dhe ofrimin e mbështetjes së personalizuar për diasporën. Gjithashtu, do të realizohet hartëzimi dhe integrimi i programeve, shërbimeve dhe mundësive të ofruara nga sektori publik dhe privat në një ekosistem të vetëm të koordinuar, duke përcaktuar edhe pika fokale institucionale për bashkëpunim dhe koordinim ndërinstitucional.</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 xml:space="preserve">Për të rritur ndërgjegjësimin dhe aksesin e diasporës në shërbime dhe të drejta, Agjencia Kombëtare e Diasporës, në bashkëpunim me MEPJ, do të zhvillojë fushata periodike informuese në terren dhe në kanale digjitale. Këto fushata do të </w:t>
      </w:r>
      <w:r w:rsidRPr="00142AE2">
        <w:rPr>
          <w:rFonts w:ascii="Times New Roman" w:hAnsi="Times New Roman" w:cs="Times New Roman"/>
          <w:lang w:val="it-IT" w:eastAsia="en-GB"/>
        </w:rPr>
        <w:lastRenderedPageBreak/>
        <w:t>synojnë informimin e diasporës mbi shërbimet, programet dhe mundësitë e ofruara nga institucionet shqiptare, si dhe forcimin e komunikimit dhe angazhimit të vazhdueshëm me komunitetet shqiptare jashtë vendit.</w:t>
      </w:r>
    </w:p>
    <w:p w14:paraId="544FFE01" w14:textId="77777777" w:rsidR="0051381D" w:rsidRPr="00142AE2" w:rsidRDefault="0051381D" w:rsidP="0051381D">
      <w:pPr>
        <w:spacing w:line="360" w:lineRule="auto"/>
        <w:jc w:val="both"/>
        <w:rPr>
          <w:rFonts w:ascii="Times New Roman" w:hAnsi="Times New Roman" w:cs="Times New Roman"/>
          <w:lang w:val="it-IT" w:eastAsia="en-GB"/>
        </w:rPr>
      </w:pPr>
    </w:p>
    <w:p w14:paraId="0FCAEE16" w14:textId="247677BE" w:rsidR="00571AF7" w:rsidRPr="00142AE2" w:rsidRDefault="00E94100" w:rsidP="00D272E1">
      <w:pPr>
        <w:pStyle w:val="Heading2"/>
        <w:jc w:val="both"/>
        <w:rPr>
          <w:rFonts w:ascii="Times New Roman" w:eastAsia="Times New Roman" w:hAnsi="Times New Roman" w:cs="Times New Roman"/>
          <w:b/>
          <w:bCs/>
          <w:color w:val="auto"/>
          <w:sz w:val="28"/>
          <w:szCs w:val="28"/>
          <w:lang w:val="it-IT" w:eastAsia="en-GB"/>
        </w:rPr>
      </w:pPr>
      <w:bookmarkStart w:id="11" w:name="_Toc229994427"/>
      <w:r w:rsidRPr="00142AE2">
        <w:rPr>
          <w:rFonts w:ascii="Times New Roman" w:eastAsia="Times New Roman" w:hAnsi="Times New Roman" w:cs="Times New Roman"/>
          <w:b/>
          <w:bCs/>
          <w:color w:val="auto"/>
          <w:sz w:val="28"/>
          <w:szCs w:val="28"/>
          <w:lang w:val="it-IT" w:eastAsia="en-GB"/>
        </w:rPr>
        <w:t>QËLLIMI I POLITIKËS 2:  KRIJIMI I KUSHTEVE PËR PJESËMARRJEN E DIASPORËS NË JETËN POLITIKE, SHOQËRORE DHE INSTITUCIONALE TË SHQIPËRISË, SI DHE AKTIVIZIMIN E ROLIT TË SAJ NË MBËSHTETJE TË PROCESIT TË INTEGRIMIT EVROPIAN TË VENDIT.</w:t>
      </w:r>
      <w:bookmarkEnd w:id="11"/>
    </w:p>
    <w:p w14:paraId="02743764" w14:textId="55841878" w:rsidR="004158A9" w:rsidRPr="00142AE2"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Qëllimi i Politikës 2 synon forcimin e lidhjeve ndërmjet shtetit shqiptar dhe diasporës, duke krijuar mekanizma dhe instrumente që mundësojnë pjesëmarrjen aktive të diasporës në jetën politike, institucionale, sociale dhe zhvillimore të Shqipërisë. Kjo politikë synon ta konsiderojë diasporën jo vetëm si një komunitet jashtë vendit, por si një partner strategjik për zhvillimin demokratik, ekonomik dhe evropian të Shqipërisë.</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Në këtë kuadër, politika fokusohet në krijimin e strukturave të qëndrueshme për përfaqësimin dhe dialogun institucional me diasporën, forcimin e rrjeteve profesionale dhe ekspertizës shqiptare jashtë vendit, si dhe aktivizimin e potencialit të saj në mbështetje të reformave dhe procesit të integrimit evropian. Një rol të rëndësishëm zë edhe krijimi i mekanizmave digjitalë dhe institucionalë për identifikimin, koordinimin dhe përfshirjen e diasporës në proceset konsultative, legjislative dhe zhvillimore të vendit.</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Përmes kësaj politike synohet ndërtimi i një marrëdhënieje të qëndrueshme, funksionale dhe afatgjatë ndërmjet institucioneve shqiptare dhe diasporës, duke promovuar pjesëmarrjen qytetare, shkëmbimin e ekspertizës, forcimin e identitetit kombëtar dhe kontributin e diasporës në procesin e integrimit evropian të Shqipërisë.</w:t>
      </w:r>
    </w:p>
    <w:p w14:paraId="0F147013" w14:textId="1E1C3D81" w:rsidR="0019416D" w:rsidRPr="00142AE2" w:rsidRDefault="004158A9" w:rsidP="0019416D">
      <w:pPr>
        <w:pStyle w:val="Heading3"/>
        <w:rPr>
          <w:rFonts w:ascii="Times New Roman" w:hAnsi="Times New Roman" w:cs="Times New Roman"/>
          <w:b/>
          <w:bCs/>
          <w:color w:val="auto"/>
          <w:sz w:val="24"/>
          <w:szCs w:val="24"/>
          <w:lang w:val="it-IT" w:eastAsia="en-GB"/>
        </w:rPr>
      </w:pPr>
      <w:bookmarkStart w:id="12" w:name="_Toc229994428"/>
      <w:r w:rsidRPr="00142AE2">
        <w:rPr>
          <w:rFonts w:ascii="Times New Roman" w:hAnsi="Times New Roman" w:cs="Times New Roman"/>
          <w:b/>
          <w:bCs/>
          <w:color w:val="auto"/>
          <w:sz w:val="24"/>
          <w:szCs w:val="24"/>
          <w:lang w:val="it-IT" w:eastAsia="en-GB"/>
        </w:rPr>
        <w:t>Objektivi Specifik 2.1</w:t>
      </w:r>
      <w:r w:rsidR="0019416D" w:rsidRPr="00142AE2">
        <w:rPr>
          <w:rFonts w:ascii="Times New Roman" w:hAnsi="Times New Roman" w:cs="Times New Roman"/>
          <w:b/>
          <w:bCs/>
          <w:color w:val="auto"/>
          <w:sz w:val="24"/>
          <w:szCs w:val="24"/>
          <w:lang w:val="it-IT" w:eastAsia="en-GB"/>
        </w:rPr>
        <w:t xml:space="preserve"> </w:t>
      </w:r>
      <w:r w:rsidRPr="00142AE2">
        <w:rPr>
          <w:rFonts w:ascii="Times New Roman" w:hAnsi="Times New Roman" w:cs="Times New Roman"/>
          <w:b/>
          <w:bCs/>
          <w:color w:val="auto"/>
          <w:sz w:val="24"/>
          <w:szCs w:val="24"/>
          <w:lang w:val="it-IT" w:eastAsia="en-GB"/>
        </w:rPr>
        <w:t>Forcimi i përfaqësimit dhe dialogut institucional me diasporën</w:t>
      </w:r>
      <w:bookmarkEnd w:id="12"/>
    </w:p>
    <w:p w14:paraId="3A12C665" w14:textId="77777777" w:rsidR="0019416D" w:rsidRPr="00142AE2" w:rsidRDefault="0019416D" w:rsidP="0019416D">
      <w:pPr>
        <w:rPr>
          <w:rFonts w:ascii="Times New Roman" w:hAnsi="Times New Roman" w:cs="Times New Roman"/>
          <w:lang w:val="it-IT" w:eastAsia="en-GB"/>
        </w:rPr>
      </w:pPr>
    </w:p>
    <w:p w14:paraId="5AF9C43D" w14:textId="28714B59" w:rsidR="004158A9"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 xml:space="preserve">Objektivi Specifik 2.1 synon krijimin dhe forcimin e mekanizmave institucionalë për identifikimin, përfaqësimin dhe angazhimin e organizuar të diasporës shqiptare në proceset politike, institucionale dhe zhvillimore të Shqipërisë. Ky objektiv fokusohet në përmirësimin e koordinimit ndërinstitucional, krijimin e bazave të qëndrueshme të të dhënave për diasporën dhe ndërtimin e rrjeteve profesionale dhe konsultative që mundësojnë pjesëmarrjen aktive të diasporës </w:t>
      </w:r>
      <w:r w:rsidRPr="00142AE2">
        <w:rPr>
          <w:rFonts w:ascii="Times New Roman" w:hAnsi="Times New Roman" w:cs="Times New Roman"/>
          <w:lang w:val="it-IT" w:eastAsia="en-GB"/>
        </w:rPr>
        <w:lastRenderedPageBreak/>
        <w:t>në hartimin e politikave publike dhe zhvillimin e vendit.</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Nëpërmjet krijimit të Regjistrit Kombëtar të Diasporës, ngritjes së rrjeteve të profesionistëve dhe zhvillimit të mekanizmave të konsultimit institucional, synohet rritja e përfshirjes së diasporës në proceset vendimmarrëse dhe forcimi i komunikimit ndërmjet institucioneve shtetërore dhe komuniteteve shqiptare jashtë vendit.</w:t>
      </w:r>
    </w:p>
    <w:p w14:paraId="0151F0F8" w14:textId="77777777" w:rsidR="00E94100" w:rsidRPr="00E94100" w:rsidRDefault="00E94100" w:rsidP="00E94100">
      <w:pPr>
        <w:spacing w:line="360" w:lineRule="auto"/>
        <w:jc w:val="both"/>
        <w:rPr>
          <w:rFonts w:ascii="Times New Roman" w:hAnsi="Times New Roman" w:cs="Times New Roman"/>
          <w:i/>
          <w:iCs/>
          <w:lang w:val="it-IT" w:eastAsia="en-GB"/>
        </w:rPr>
      </w:pPr>
      <w:r w:rsidRPr="00E94100">
        <w:rPr>
          <w:rFonts w:ascii="Times New Roman" w:hAnsi="Times New Roman" w:cs="Times New Roman"/>
          <w:i/>
          <w:iCs/>
          <w:lang w:val="it-IT" w:eastAsia="en-GB"/>
        </w:rPr>
        <w:t>Lidhja e Objektivit Specifik 2.1 me procesin e anëtarësimit në Bashkimin Evropian</w:t>
      </w:r>
    </w:p>
    <w:p w14:paraId="782C4762" w14:textId="77777777" w:rsidR="00E94100" w:rsidRPr="00E94100" w:rsidRDefault="00E94100" w:rsidP="00E94100">
      <w:pPr>
        <w:spacing w:line="360" w:lineRule="auto"/>
        <w:jc w:val="both"/>
        <w:rPr>
          <w:rFonts w:ascii="Times New Roman" w:hAnsi="Times New Roman" w:cs="Times New Roman"/>
          <w:lang w:val="it-IT" w:eastAsia="en-GB"/>
        </w:rPr>
      </w:pPr>
      <w:r w:rsidRPr="00E94100">
        <w:rPr>
          <w:rFonts w:ascii="Times New Roman" w:hAnsi="Times New Roman" w:cs="Times New Roman"/>
          <w:lang w:val="it-IT" w:eastAsia="en-GB"/>
        </w:rPr>
        <w:t>Objektivi Specifik 2.1 lidhet ngushtë me procesin e anëtarësimit të Shqipërisë në Bashkimin Evropian, veçanërisht me forcimin e qeverisjes demokratike, pjesëmarrjes qytetare, transparencës institucionale dhe përfshirjes së aktorëve të shoqërisë në hartimin dhe zbatimin e politikave publike. Përmes krijimit të mekanizmave institucionalë për përfaqësimin dhe angazhimin e diasporës shqiptare, ky objektiv kontribuon në forcimin e institucioneve demokratike dhe promovimin e një administrate publike më gjithëpërfshirëse dhe të orientuar drejt qytetarëve.</w:t>
      </w:r>
    </w:p>
    <w:p w14:paraId="15F85047" w14:textId="77777777" w:rsidR="00E94100" w:rsidRPr="00E94100" w:rsidRDefault="00E94100" w:rsidP="00E94100">
      <w:pPr>
        <w:spacing w:line="360" w:lineRule="auto"/>
        <w:jc w:val="both"/>
        <w:rPr>
          <w:rFonts w:ascii="Times New Roman" w:hAnsi="Times New Roman" w:cs="Times New Roman"/>
          <w:lang w:val="it-IT" w:eastAsia="en-GB"/>
        </w:rPr>
      </w:pPr>
      <w:r w:rsidRPr="00E94100">
        <w:rPr>
          <w:rFonts w:ascii="Times New Roman" w:hAnsi="Times New Roman" w:cs="Times New Roman"/>
          <w:lang w:val="it-IT" w:eastAsia="en-GB"/>
        </w:rPr>
        <w:t>Krijimi i Regjistrit Kombëtar të Diasporës, zhvillimi i mekanizmave të konsultimit institucional dhe ndërtimi i rrjeteve profesionale të diasporës mbështesin përmbushjen e standardeve të Bashkimit Evropian në fushën e administratës publike, të drejtave qytetare dhe pjesëmarrjes demokratike. Këto masa kontribuojnë gjithashtu në përmirësimin e koordinimit ndërinstitucional, menaxhimit të të dhënave dhe zhvillimit të politikave të bazuara në evidencë, në përputhje me praktikat dhe standardet evropiane.</w:t>
      </w:r>
    </w:p>
    <w:p w14:paraId="47255F74" w14:textId="2B99BE37" w:rsidR="00E94100" w:rsidRPr="00142AE2" w:rsidRDefault="00E94100" w:rsidP="00E94100">
      <w:pPr>
        <w:spacing w:line="360" w:lineRule="auto"/>
        <w:jc w:val="both"/>
        <w:rPr>
          <w:rFonts w:ascii="Times New Roman" w:hAnsi="Times New Roman" w:cs="Times New Roman"/>
          <w:lang w:val="it-IT" w:eastAsia="en-GB"/>
        </w:rPr>
      </w:pPr>
      <w:r w:rsidRPr="00E94100">
        <w:rPr>
          <w:rFonts w:ascii="Times New Roman" w:hAnsi="Times New Roman" w:cs="Times New Roman"/>
          <w:lang w:val="it-IT" w:eastAsia="en-GB"/>
        </w:rPr>
        <w:t>Objektivi lidhet në mënyrë të veçantë me Kapitullin 23 “Gjyqësori dhe të Drejtat Themelore” dhe Kapitullin 24 “Drejtësia, Liria dhe Siguria”, duke promovuar përfshirjen e qytetarëve shqiptarë jashtë vendit në jetën demokratike dhe institucionale të vendit. Gjithashtu, ai kontribuon në forcimin e kapaciteteve administrative dhe dialogut me diasporën profesionale, në funksion të procesit të reformave dhe integrimit evropian të Shqipërisë.</w:t>
      </w:r>
    </w:p>
    <w:p w14:paraId="7D633789" w14:textId="77777777" w:rsidR="004158A9" w:rsidRPr="00142AE2" w:rsidRDefault="004158A9" w:rsidP="004158A9">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Masa 2.1.1 – Ngritja dhe funksionimi i Regjistrit Kombëtar të Diasporës (RKD)</w:t>
      </w:r>
    </w:p>
    <w:p w14:paraId="2CB77319" w14:textId="77777777" w:rsidR="004158A9" w:rsidRPr="00142AE2"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Kjo masë prioritare synon krijimin e një sistemi të integruar dhe të standardizuar për identifikimin dhe administrimin e të dhënave të diasporës shqiptare. Në këtë kuadër, Ministria për Evropën dhe Punët e Jashtme (MEPJ), në bashkëpunim me AKSHI-n dhe ministritë e linjës, do të hartojë dhe miratojë kuadrin ligjor dhe rregullator që përcakton funksionimin, administrimin dhe përdorimin e Regjistrit Kombëtar të Diasporës.</w:t>
      </w:r>
    </w:p>
    <w:p w14:paraId="4F7E4E9E" w14:textId="1DCA9110" w:rsidR="004158A9" w:rsidRPr="00142AE2"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lastRenderedPageBreak/>
        <w:t>Gjithashtu, AKSHI në bashkëpunim me Agjencinë Kombëtare të Diasporës (AKD) do të projektojë, zhvillojë dhe testojë një sistem digjital të sigurt për regjistrimin dhe menaxhimin e të dhënave të diasporës. Procesi do të shoqërohet me zhvillimin e fushatave gjithëpërfshirëse për mbledhjen, verifikimin dhe regjistrimin e të dhënave të individëve dhe organizatave të diasporës përmes platformave online dhe përfaqësive diplomatike.</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Në vijim, regjistri do të ndërlidhet me databazat shtetërore ekzistuese, si sistemi i gjendjes civile dhe sistemi konsullor, për të mundësuar përditësim automatik dhe përdorim institucional të të dhënave. Gjithashtu, do të krijohet një metodologji për mirëmbajtjen, përditësimin periodik dhe përdorimin efektiv të regjistrit nga institucionet publike.</w:t>
      </w:r>
    </w:p>
    <w:p w14:paraId="427638AE" w14:textId="77777777" w:rsidR="004158A9" w:rsidRPr="00142AE2" w:rsidRDefault="004158A9" w:rsidP="004158A9">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Masa 2.1.2 – Krijimi i rrjeteve të profesionistëve të diasporës</w:t>
      </w:r>
    </w:p>
    <w:p w14:paraId="47073E82" w14:textId="19C5DC8F" w:rsidR="004158A9" w:rsidRPr="00142AE2"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Kjo masë prioritare synon identifikimin, organizimin dhe aktivizimin e profesionistëve shqiptarë jashtë vendit, me qëllim shfrytëzimin e ekspertizës së tyre në mbështetje të zhvillimit të Shqipërisë dhe reformave institucionale.</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Në këtë kuadër, AKD në bashkëpunim me ministritë e linjës do të realizojë mbledhjen, integrimin dhe harmonizimin e informacionit mbi profesionistët e diasporës nga databazat ekzistuese të institucioneve publike dhe agjencive shtetërore. Po ashtu, brenda platformës “one-stop-shop” do të integrohet një sistem inteligjent për përputhjen automatike të ekspertizës së profesionistëve të diasporës me nevojat e institucioneve publike, projekteve zhvillimore dhe iniciativave strategjike.</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Një element i rëndësishëm i kësaj mase është organizimi i aktiviteteve të rrjetëzimit, si forume, takime dhe webinare, për të forcuar bashkëpunimin ndërmjet profesionistëve të diasporës dhe institucioneve shqiptare. Gjithashtu, do të krijohen mekanizma formalë konsultimi online dhe Këshilla Konsultativë Tematikë të Diasporës në fusha si ekonomia, arsimi, kultura, rinia dhe shëndetësia, me qëllim përfshirjen e ekspertëve të diasporës në proceset legjislative dhe politikëbërëse.</w:t>
      </w:r>
    </w:p>
    <w:p w14:paraId="0359068F" w14:textId="56AB2972" w:rsidR="004158A9" w:rsidRPr="00AD767F" w:rsidRDefault="004158A9" w:rsidP="00AD767F">
      <w:pPr>
        <w:pStyle w:val="Heading3"/>
        <w:rPr>
          <w:rFonts w:ascii="Times New Roman" w:hAnsi="Times New Roman" w:cs="Times New Roman"/>
          <w:b/>
          <w:bCs/>
          <w:color w:val="auto"/>
          <w:sz w:val="24"/>
          <w:szCs w:val="24"/>
          <w:lang w:val="it-IT" w:eastAsia="en-GB"/>
        </w:rPr>
      </w:pPr>
      <w:r w:rsidRPr="00AD767F">
        <w:rPr>
          <w:rFonts w:ascii="Times New Roman" w:hAnsi="Times New Roman" w:cs="Times New Roman"/>
          <w:b/>
          <w:bCs/>
          <w:color w:val="auto"/>
          <w:sz w:val="24"/>
          <w:szCs w:val="24"/>
          <w:lang w:val="it-IT" w:eastAsia="en-GB"/>
        </w:rPr>
        <w:t>Objektivi Specifik 2.2- Aktivizimi i ekspertizës së diasporës për procesin e integrimit evropia</w:t>
      </w:r>
      <w:r w:rsidR="0019416D" w:rsidRPr="00AD767F">
        <w:rPr>
          <w:rFonts w:ascii="Times New Roman" w:hAnsi="Times New Roman" w:cs="Times New Roman"/>
          <w:b/>
          <w:bCs/>
          <w:color w:val="auto"/>
          <w:sz w:val="24"/>
          <w:szCs w:val="24"/>
          <w:lang w:val="it-IT" w:eastAsia="en-GB"/>
        </w:rPr>
        <w:t>n</w:t>
      </w:r>
    </w:p>
    <w:p w14:paraId="20BFBA7C" w14:textId="6B3D4390" w:rsidR="004158A9"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Objektivi Specifik 2.2 synon mobilizimin dhe angazhimin e ekspertizës profesionale, akademike dhe teknike të diasporës shqiptare në mbështetje të reformave dhe procesit të integrimit evropian të Shqipërisë. Ky objektiv synon krijimin e mekanizmave që lehtësojnë transferimin e njohurive, përfshirjen e ekspertëve të diasporës në proceset negociuese dhe mbështetjen e organizatave të diasporës që kontribuojnë në prioritetet strategjike të vendit.</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 xml:space="preserve">Nëpërmjet programeve fellowship, </w:t>
      </w:r>
      <w:r w:rsidRPr="00142AE2">
        <w:rPr>
          <w:rFonts w:ascii="Times New Roman" w:hAnsi="Times New Roman" w:cs="Times New Roman"/>
          <w:lang w:val="it-IT" w:eastAsia="en-GB"/>
        </w:rPr>
        <w:lastRenderedPageBreak/>
        <w:t>skemave të granteve dhe rrjeteve profesionale, synohet forcimi i bashkëpunimit ndërmjet institucioneve shqiptare dhe diasporës profesionale, si dhe rritja e kontributit të saj në proceset e reformave, integrimit evropian dhe zhvillimit të qëndrueshëm.</w:t>
      </w:r>
    </w:p>
    <w:p w14:paraId="364A099F" w14:textId="704E2F1D" w:rsidR="00E94100" w:rsidRPr="00B756AF" w:rsidRDefault="00E94100" w:rsidP="00E94100">
      <w:pPr>
        <w:spacing w:line="360" w:lineRule="auto"/>
        <w:jc w:val="both"/>
        <w:rPr>
          <w:rFonts w:ascii="Times New Roman" w:hAnsi="Times New Roman" w:cs="Times New Roman"/>
          <w:i/>
          <w:iCs/>
          <w:lang w:val="it-IT"/>
        </w:rPr>
      </w:pPr>
      <w:r w:rsidRPr="00B756AF">
        <w:rPr>
          <w:rFonts w:ascii="Times New Roman" w:hAnsi="Times New Roman" w:cs="Times New Roman"/>
          <w:i/>
          <w:iCs/>
          <w:lang w:val="it-IT"/>
        </w:rPr>
        <w:t xml:space="preserve">Lidhja e Objektivit Specifik 2.2 me procesin e anëtarësimit në Bashkimin Evropian: </w:t>
      </w:r>
      <w:r w:rsidRPr="00B756AF">
        <w:rPr>
          <w:rFonts w:ascii="Times New Roman" w:hAnsi="Times New Roman" w:cs="Times New Roman"/>
          <w:lang w:val="it-IT"/>
        </w:rPr>
        <w:t>Objektivi Specifik 2.2 lidhet drejtpërdrejt me procesin e anëtarësimit të Shqipërisë në Bashkimin Evropian, duke synuar forcimin e kapaciteteve institucionale dhe mbështetjen e reformave përmes aktivizimit të ekspertizës profesionale, akademike dhe teknike të diasporës shqiptare. Përfshirja e profesionistëve të diasporës në proceset negociuese, reformat sektoriale dhe harmonizimin e legjislacionit me acquis të BE-së kontribuon në përmirësimin e cilësisë së politikëbërjes dhe rritjen e eficiencës institucionale.</w:t>
      </w:r>
    </w:p>
    <w:p w14:paraId="515FE69D" w14:textId="77777777" w:rsidR="00E94100" w:rsidRPr="00B756AF" w:rsidRDefault="00E94100" w:rsidP="00E94100">
      <w:pPr>
        <w:spacing w:line="360" w:lineRule="auto"/>
        <w:jc w:val="both"/>
        <w:rPr>
          <w:rFonts w:ascii="Times New Roman" w:hAnsi="Times New Roman" w:cs="Times New Roman"/>
          <w:lang w:val="it-IT"/>
        </w:rPr>
      </w:pPr>
      <w:r w:rsidRPr="00B756AF">
        <w:rPr>
          <w:rFonts w:ascii="Times New Roman" w:hAnsi="Times New Roman" w:cs="Times New Roman"/>
          <w:lang w:val="it-IT"/>
        </w:rPr>
        <w:t>Ky objektiv mbështet në mënyrë të veçantë Kapitullin 23 “Gjyqësori dhe të Drejtat Themelore” dhe Kapitullin 24 “Drejtësia, Liria dhe Siguria”, si dhe kapituj të tjerë që lidhen me administratën publike, arsimin, kërkimin shkencor, inovacionin dhe zhvillimin ekonomik. Përmes programeve fellowship, rrjeteve profesionale dhe skemave të granteve për organizatat e diasporës, synohet transferimi i praktikave më të mira evropiane, ekspertizës teknike dhe përvojave të suksesshme nga vendet e Bashkimit Evropian në administratën dhe institucionet shqiptare.</w:t>
      </w:r>
    </w:p>
    <w:p w14:paraId="671EE44F" w14:textId="77777777" w:rsidR="00E94100" w:rsidRPr="00B756AF" w:rsidRDefault="00E94100" w:rsidP="00E94100">
      <w:pPr>
        <w:spacing w:line="360" w:lineRule="auto"/>
        <w:jc w:val="both"/>
        <w:rPr>
          <w:rFonts w:ascii="Times New Roman" w:hAnsi="Times New Roman" w:cs="Times New Roman"/>
          <w:lang w:val="it-IT"/>
        </w:rPr>
      </w:pPr>
      <w:r w:rsidRPr="00B756AF">
        <w:rPr>
          <w:rFonts w:ascii="Times New Roman" w:hAnsi="Times New Roman" w:cs="Times New Roman"/>
          <w:lang w:val="it-IT"/>
        </w:rPr>
        <w:t>Gjithashtu, ky objektiv kontribuon në forcimin e bashkëpunimit ndërinstitucional dhe në rritjen e kapaciteteve të Shqipërisë për zbatimin e reformave të kërkuara në kuadër të procesit të integrimit evropian. Angazhimi i ekspertëve të diasporës në hartimin e politikave publike, proceset negociuese dhe projektet zhvillimore ndihmon në përafrimin e standardeve institucionale të Shqipërisë me ato të Bashkimit Evropian dhe në përshpejtimin e procesit të integrimit.</w:t>
      </w:r>
    </w:p>
    <w:p w14:paraId="27298B49" w14:textId="77777777" w:rsidR="00E94100" w:rsidRPr="00B756AF" w:rsidRDefault="00E94100" w:rsidP="00E94100">
      <w:pPr>
        <w:pBdr>
          <w:bottom w:val="single" w:sz="6" w:space="1" w:color="auto"/>
        </w:pBdr>
        <w:spacing w:after="0" w:line="240" w:lineRule="auto"/>
        <w:jc w:val="center"/>
        <w:rPr>
          <w:rFonts w:ascii="Arial" w:eastAsia="Times New Roman" w:hAnsi="Arial" w:cs="Arial"/>
          <w:vanish/>
          <w:kern w:val="0"/>
          <w:sz w:val="16"/>
          <w:szCs w:val="16"/>
          <w:lang w:val="it-IT"/>
          <w14:ligatures w14:val="none"/>
        </w:rPr>
      </w:pPr>
      <w:r w:rsidRPr="00B756AF">
        <w:rPr>
          <w:rFonts w:ascii="Arial" w:eastAsia="Times New Roman" w:hAnsi="Arial" w:cs="Arial"/>
          <w:vanish/>
          <w:kern w:val="0"/>
          <w:sz w:val="16"/>
          <w:szCs w:val="16"/>
          <w:lang w:val="it-IT"/>
          <w14:ligatures w14:val="none"/>
        </w:rPr>
        <w:t>Top of Form</w:t>
      </w:r>
    </w:p>
    <w:p w14:paraId="15FEB963" w14:textId="77777777" w:rsidR="00E94100" w:rsidRPr="00B756AF" w:rsidRDefault="00E94100" w:rsidP="00E94100">
      <w:pPr>
        <w:pBdr>
          <w:top w:val="single" w:sz="6" w:space="1" w:color="auto"/>
        </w:pBdr>
        <w:spacing w:after="0" w:line="240" w:lineRule="auto"/>
        <w:rPr>
          <w:rFonts w:ascii="Arial" w:eastAsia="Times New Roman" w:hAnsi="Arial" w:cs="Arial"/>
          <w:vanish/>
          <w:kern w:val="0"/>
          <w:sz w:val="16"/>
          <w:szCs w:val="16"/>
          <w:lang w:val="it-IT"/>
          <w14:ligatures w14:val="none"/>
        </w:rPr>
      </w:pPr>
      <w:r w:rsidRPr="00B756AF">
        <w:rPr>
          <w:rFonts w:ascii="Arial" w:eastAsia="Times New Roman" w:hAnsi="Arial" w:cs="Arial"/>
          <w:vanish/>
          <w:kern w:val="0"/>
          <w:sz w:val="16"/>
          <w:szCs w:val="16"/>
          <w:lang w:val="it-IT"/>
          <w14:ligatures w14:val="none"/>
        </w:rPr>
        <w:t>Bottom of Form</w:t>
      </w:r>
    </w:p>
    <w:p w14:paraId="7D2560A9" w14:textId="77777777" w:rsidR="00E94100" w:rsidRPr="00142AE2" w:rsidRDefault="00E94100" w:rsidP="004158A9">
      <w:pPr>
        <w:spacing w:line="360" w:lineRule="auto"/>
        <w:jc w:val="both"/>
        <w:rPr>
          <w:rFonts w:ascii="Times New Roman" w:hAnsi="Times New Roman" w:cs="Times New Roman"/>
          <w:lang w:val="it-IT" w:eastAsia="en-GB"/>
        </w:rPr>
      </w:pPr>
    </w:p>
    <w:p w14:paraId="1564AD96" w14:textId="77777777" w:rsidR="004158A9" w:rsidRPr="00142AE2" w:rsidRDefault="004158A9" w:rsidP="004158A9">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Masa 2.2.1 – Platforma Fellowship e Diasporës për Integrimin në BE</w:t>
      </w:r>
    </w:p>
    <w:p w14:paraId="60FF1A30" w14:textId="77777777" w:rsidR="004158A9" w:rsidRPr="00142AE2"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Kjo masë prioritare synon krijimin e një programi të strukturuar për angazhimin e ekspertëve të diasporës në procesin e integrimit evropian të Shqipërisë. Në këtë kuadër, do të hartohet koncepti, struktura dhe rregullorja e programit Fellowship, i cili do të përcaktojë mënyrat e angazhimit të ekspertëve të diasporës në institucionet publike dhe strukturat negociuese të vendit.</w:t>
      </w:r>
    </w:p>
    <w:p w14:paraId="62E9577B" w14:textId="4F93D822" w:rsidR="004158A9" w:rsidRPr="00142AE2"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lastRenderedPageBreak/>
        <w:t xml:space="preserve">Gjithashtu, do të identifikohen fushat prioritare dhe nevojat institucionale në përputhje me kapitujt e negociatave me Bashkimin Evropian, në bashkëpunim me Kryenegociatorin dhe ministritë e linjës. </w:t>
      </w:r>
      <w:r w:rsidR="00E94100">
        <w:rPr>
          <w:rFonts w:ascii="Times New Roman" w:hAnsi="Times New Roman" w:cs="Times New Roman"/>
          <w:lang w:val="it-IT" w:eastAsia="en-GB"/>
        </w:rPr>
        <w:t xml:space="preserve"> Aktor i rwndwsiswhm nw kwtw proces program do te jete edhe ASPA, duke akticizuar ekspertizwn e diasporws pwr rritjen e kapaciteteve te administratws publike shqiptare nw procesin e antarwsimti nw BE. </w:t>
      </w:r>
      <w:r w:rsidRPr="00142AE2">
        <w:rPr>
          <w:rFonts w:ascii="Times New Roman" w:hAnsi="Times New Roman" w:cs="Times New Roman"/>
          <w:lang w:val="it-IT" w:eastAsia="en-GB"/>
        </w:rPr>
        <w:t>Procesi do të përfshijë shpalljen e thirrjeve të hapura për aplikim, përzgjedhjen transparente të kandidatëve bazuar në meritë dhe eksperiencë, si dhe angazhimin e ekspertëve në proceset e reformave dhe integrimit.</w:t>
      </w:r>
      <w:r w:rsidR="0019416D"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Në vijim, do të realizohet monitorimi, raportimi dhe vlerësimi i ndikimit të programit Fellowship në procesin e integrimit evropian dhe në forcimin e kapaciteteve institucionale të administratës publike shqiptare.</w:t>
      </w:r>
    </w:p>
    <w:p w14:paraId="713CCFF5" w14:textId="385877B0" w:rsidR="004158A9" w:rsidRPr="00142AE2" w:rsidRDefault="004158A9" w:rsidP="004158A9">
      <w:pPr>
        <w:spacing w:line="360" w:lineRule="auto"/>
        <w:jc w:val="both"/>
        <w:rPr>
          <w:rFonts w:ascii="Times New Roman" w:hAnsi="Times New Roman" w:cs="Times New Roman"/>
          <w:b/>
          <w:bCs/>
          <w:i/>
          <w:iCs/>
          <w:lang w:val="it-IT" w:eastAsia="en-GB"/>
        </w:rPr>
      </w:pPr>
      <w:r w:rsidRPr="00142AE2">
        <w:rPr>
          <w:rFonts w:ascii="Times New Roman" w:hAnsi="Times New Roman" w:cs="Times New Roman"/>
          <w:b/>
          <w:bCs/>
          <w:i/>
          <w:iCs/>
          <w:lang w:val="it-IT" w:eastAsia="en-GB"/>
        </w:rPr>
        <w:t>Masa 2.2.2 – Ngritja dhe financimi i një skeme grantesh për organizatat e diasporës</w:t>
      </w:r>
    </w:p>
    <w:p w14:paraId="4502DBAC" w14:textId="77777777" w:rsidR="004158A9" w:rsidRPr="00142AE2"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Kjo masë prioritare synon mbështetjen financiare dhe institucionale të organizatave të diasporës që kontribuojnë në procesin e integrimit evropian dhe në prioritetet strategjike të zhvillimit të vendit. Në këtë kuadër, do të përcaktohen prioritetet tematike të financimit, duke përfshirë fusha si integrimi në BE, ekonomia e gjelbër, klima, siguria ushqimore dhe zhvillimi i qëndrueshëm.</w:t>
      </w:r>
    </w:p>
    <w:p w14:paraId="4C5EA9E6" w14:textId="3A2804A4" w:rsidR="004158A9" w:rsidRPr="00142AE2" w:rsidRDefault="004158A9" w:rsidP="004158A9">
      <w:pPr>
        <w:spacing w:line="360" w:lineRule="auto"/>
        <w:jc w:val="both"/>
        <w:rPr>
          <w:rFonts w:ascii="Times New Roman" w:hAnsi="Times New Roman" w:cs="Times New Roman"/>
          <w:lang w:val="it-IT" w:eastAsia="en-GB"/>
        </w:rPr>
      </w:pPr>
      <w:r w:rsidRPr="00142AE2">
        <w:rPr>
          <w:rFonts w:ascii="Times New Roman" w:hAnsi="Times New Roman" w:cs="Times New Roman"/>
          <w:lang w:val="it-IT" w:eastAsia="en-GB"/>
        </w:rPr>
        <w:t>MEPJ dhe AKD do të organizojnë thirrje periodike dhe transparente për aplikim për organizatat e diasporës, ndërsa projektet do të vlerësohen mbi bazën e kritereve të qarta dhe konkurruese. Projektet e përzgjedhura do të mbështeten financiarisht dhe teknikisht për zbatimin e aktiviteteve që kontribuojnë në objektivat strategjikë të Shqipërisë dhe procesin e integrimit evropian.</w:t>
      </w:r>
      <w:r w:rsidR="008046D1" w:rsidRPr="00142AE2">
        <w:rPr>
          <w:rFonts w:ascii="Times New Roman" w:hAnsi="Times New Roman" w:cs="Times New Roman"/>
          <w:lang w:val="it-IT" w:eastAsia="en-GB"/>
        </w:rPr>
        <w:t xml:space="preserve"> </w:t>
      </w:r>
      <w:r w:rsidRPr="00142AE2">
        <w:rPr>
          <w:rFonts w:ascii="Times New Roman" w:hAnsi="Times New Roman" w:cs="Times New Roman"/>
          <w:lang w:val="it-IT" w:eastAsia="en-GB"/>
        </w:rPr>
        <w:t>Gjithashtu, do të realizohet monitorimi dhe vlerësimi periodik i progresit dhe impaktit të projekteve të financuara, me qëllim përmirësimin e vazhdueshëm të skemës së granteve dhe rritjen e efektivitetit të mbështetjes për organizatat e diasporës.</w:t>
      </w:r>
    </w:p>
    <w:p w14:paraId="2E7C29D3" w14:textId="1710ED2C" w:rsidR="00571AF7" w:rsidRPr="00142AE2" w:rsidRDefault="0014008B" w:rsidP="00D272E1">
      <w:pPr>
        <w:pStyle w:val="Heading2"/>
        <w:jc w:val="both"/>
        <w:rPr>
          <w:rFonts w:ascii="Times New Roman" w:eastAsia="Times New Roman" w:hAnsi="Times New Roman" w:cs="Times New Roman"/>
          <w:color w:val="auto"/>
          <w:sz w:val="28"/>
          <w:szCs w:val="28"/>
          <w:lang w:val="it-IT" w:eastAsia="en-GB"/>
        </w:rPr>
      </w:pPr>
      <w:bookmarkStart w:id="13" w:name="_Toc229994429"/>
      <w:r w:rsidRPr="00142AE2">
        <w:rPr>
          <w:rFonts w:ascii="Times New Roman" w:eastAsia="Times New Roman" w:hAnsi="Times New Roman" w:cs="Times New Roman"/>
          <w:b/>
          <w:bCs/>
          <w:color w:val="auto"/>
          <w:sz w:val="28"/>
          <w:szCs w:val="28"/>
          <w:lang w:val="it-IT" w:eastAsia="en-GB"/>
        </w:rPr>
        <w:t>QËLLIMI I POLITIKES 3: MOBILIZIMI SISTEMATIK TË POTENCIALIT FINANCIAR, NJERËZOR DHE INTELEKTUAL TË DIASPORËS, ME SYNIM SHNDËRRIMIN E SAJ NË NJË NGA SHTYLLAT KRYESORE TË ZHVILLIMIT TË QËNDRUESHËM EKONOMIK TË VENDIT</w:t>
      </w:r>
      <w:r w:rsidRPr="00142AE2">
        <w:rPr>
          <w:rFonts w:ascii="Times New Roman" w:eastAsia="Times New Roman" w:hAnsi="Times New Roman" w:cs="Times New Roman"/>
          <w:color w:val="auto"/>
          <w:sz w:val="28"/>
          <w:szCs w:val="28"/>
          <w:lang w:val="it-IT" w:eastAsia="en-GB"/>
        </w:rPr>
        <w:t>.</w:t>
      </w:r>
      <w:bookmarkEnd w:id="13"/>
    </w:p>
    <w:p w14:paraId="18660E76" w14:textId="77777777"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Qëllimi i Politikës 3 synon mobilizimin dhe aktivizimin e potencialit financiar, profesional, intelektual dhe sipërmarrës të diasporës shqiptare në funksion të zhvillimit të qëndrueshëm ekonomik dhe social të Shqipërisë. Kjo politikë e konsideron diasporën si një aktor strategjik për zhvillimin ekonomik të vendit, përmes nxitjes së investimeve, transferimit të njohurive, </w:t>
      </w:r>
      <w:r w:rsidRPr="00B756AF">
        <w:rPr>
          <w:rFonts w:ascii="Times New Roman" w:eastAsia="Times New Roman" w:hAnsi="Times New Roman" w:cs="Times New Roman"/>
          <w:kern w:val="0"/>
          <w:lang w:val="it-IT"/>
          <w14:ligatures w14:val="none"/>
        </w:rPr>
        <w:lastRenderedPageBreak/>
        <w:t>inovacionit, teknologjisë dhe forcimit të lidhjeve ekonomike ndërmjet diasporës dhe institucioneve shqiptare.</w:t>
      </w:r>
    </w:p>
    <w:p w14:paraId="1E4578A5" w14:textId="77777777"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Në këtë kuadër, politika synon krijimin e një mjedisi lehtësues fiskal, administrativ dhe institucional për investitorët dhe sipërmarrësit e diasporës, si dhe zhvillimin e mekanizmave të integruar për mbështetjen e investimeve, inovacionit dhe bashkëpunimit ndërkombëtar në kërkim dhe teknologji. Gjithashtu, synohet forcimi i partneriteteve ndërmjet institucioneve publike, sektorit privat, universiteteve dhe organizatave të diasporës për të mundësuar transferimin e ekspertizës dhe rritjen e kapaciteteve zhvillimore të vendit.</w:t>
      </w:r>
    </w:p>
    <w:p w14:paraId="1EFAA988" w14:textId="3F89DA3E"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Përmes kësaj politike synohet krijimi i instrumenteve konkrete financiare dhe institucionale që mundësojnë përfshirjen aktive të diasporës në ekonominë shqiptare, rritjen e investimeve strategjike, zhvillimin e inovacionit dhe përmirësimin e konkurrueshmërisë së ekonomisë shqiptare në kuadër të procesit të integrimit evropian.</w:t>
      </w:r>
    </w:p>
    <w:p w14:paraId="5BFA5404" w14:textId="39ACCC7B" w:rsidR="008046D1" w:rsidRPr="00B756AF" w:rsidRDefault="008046D1" w:rsidP="008046D1">
      <w:pPr>
        <w:pStyle w:val="Heading3"/>
        <w:rPr>
          <w:rFonts w:ascii="Times New Roman" w:eastAsia="Times New Roman" w:hAnsi="Times New Roman" w:cs="Times New Roman"/>
          <w:b/>
          <w:bCs/>
          <w:color w:val="auto"/>
          <w:kern w:val="36"/>
          <w:sz w:val="24"/>
          <w:szCs w:val="24"/>
          <w:lang w:val="it-IT"/>
        </w:rPr>
      </w:pPr>
      <w:bookmarkStart w:id="14" w:name="_Toc229994430"/>
      <w:r w:rsidRPr="00B756AF">
        <w:rPr>
          <w:rFonts w:ascii="Times New Roman" w:eastAsia="Times New Roman" w:hAnsi="Times New Roman" w:cs="Times New Roman"/>
          <w:b/>
          <w:bCs/>
          <w:color w:val="auto"/>
          <w:kern w:val="36"/>
          <w:sz w:val="24"/>
          <w:szCs w:val="24"/>
          <w:lang w:val="it-IT"/>
        </w:rPr>
        <w:t xml:space="preserve">Objektivi Specifik 3.1 </w:t>
      </w:r>
      <w:r w:rsidRPr="00B756AF">
        <w:rPr>
          <w:rFonts w:ascii="Times New Roman" w:eastAsia="Times New Roman" w:hAnsi="Times New Roman" w:cs="Times New Roman"/>
          <w:b/>
          <w:bCs/>
          <w:color w:val="auto"/>
          <w:sz w:val="24"/>
          <w:szCs w:val="24"/>
          <w:lang w:val="it-IT"/>
        </w:rPr>
        <w:t>Nxitja e investimeve dhe sipërmarrjes së diasporës në Shqipëri</w:t>
      </w:r>
      <w:bookmarkEnd w:id="14"/>
    </w:p>
    <w:p w14:paraId="2D760A1A" w14:textId="77777777"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Objektivi Specifik 3.1 synon krijimin e kushteve të favorshme për rritjen e investimeve të diasporës shqiptare dhe forcimin e sipërmarrjes së saj në Shqipëri, përmes politikave fiskale lehtësuese, mekanizmave të mbështetjes institucionale dhe instrumenteve financiare të dedikuara. Ky objektiv fokusohet në ndërtimin e një ekosistemi mbështetës për investitorët dhe sipërmarrësit e diasporës, duke promovuar investimet strategjike, inovacionin, krijimin e vendeve të punës dhe transferimin e njohurive dhe ekspertizës.</w:t>
      </w:r>
    </w:p>
    <w:p w14:paraId="246E4976" w14:textId="77777777"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Nëpërmjet forcimit të bashkëpunimit ndërinstitucional dhe krijimit të platformave dhe skemave mbështetëse, synohet rritja e angazhimit të diasporës në zhvillimin ekonomik të vendit dhe integrimi i potencialit të saj në prioritetet strategjike të Shqipërisë.</w:t>
      </w:r>
    </w:p>
    <w:p w14:paraId="38F1E590" w14:textId="608C24D2" w:rsidR="00E94100" w:rsidRPr="00B756AF" w:rsidRDefault="00E94100" w:rsidP="0014008B">
      <w:pPr>
        <w:spacing w:line="360" w:lineRule="auto"/>
        <w:rPr>
          <w:rFonts w:ascii="Times New Roman" w:hAnsi="Times New Roman" w:cs="Times New Roman"/>
          <w:i/>
          <w:iCs/>
          <w:lang w:val="it-IT"/>
        </w:rPr>
      </w:pPr>
      <w:r w:rsidRPr="00B756AF">
        <w:rPr>
          <w:rFonts w:ascii="Times New Roman" w:hAnsi="Times New Roman" w:cs="Times New Roman"/>
          <w:i/>
          <w:iCs/>
          <w:lang w:val="it-IT"/>
        </w:rPr>
        <w:t xml:space="preserve">Lidhja e Objektivit Specifik 3.1 me procesin e anëtarësimit në Bashkimin Evropian: </w:t>
      </w:r>
      <w:r w:rsidRPr="00B756AF">
        <w:rPr>
          <w:rFonts w:ascii="Times New Roman" w:eastAsia="Times New Roman" w:hAnsi="Times New Roman" w:cs="Times New Roman"/>
          <w:kern w:val="0"/>
          <w:lang w:val="it-IT"/>
          <w14:ligatures w14:val="none"/>
        </w:rPr>
        <w:t xml:space="preserve">Objektivi Specifik 3.1 lidhet me procesin e anëtarësimit të Shqipërisë në Bashkimin Evropian, duke kontribuar në zhvillimin ekonomik të qëndrueshëm, rritjen e konkurrueshmërisë dhe forcimin e klimës së investimeve në përputhje me standardet dhe politikat ekonomike të BE-së. Përmes nxitjes së investimeve dhe sipërmarrjes së diasporës, ky objektiv mbështet reformat ekonomike </w:t>
      </w:r>
      <w:r w:rsidRPr="00B756AF">
        <w:rPr>
          <w:rFonts w:ascii="Times New Roman" w:eastAsia="Times New Roman" w:hAnsi="Times New Roman" w:cs="Times New Roman"/>
          <w:kern w:val="0"/>
          <w:lang w:val="it-IT"/>
          <w14:ligatures w14:val="none"/>
        </w:rPr>
        <w:lastRenderedPageBreak/>
        <w:t>dhe institucionale që lidhen me funksionimin e ekonomisë së tregut dhe integrimin ekonomik evropian.</w:t>
      </w:r>
    </w:p>
    <w:p w14:paraId="3300903E" w14:textId="1A972B80" w:rsidR="00E94100" w:rsidRPr="00B756AF" w:rsidRDefault="00E94100" w:rsidP="0014008B">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Masat për krijimin e një mjedisi fiskal dhe administrativ lehtësues për investimet e diasporës kontribuojnë në përmirësimin e klimës së biznesit, reduktimin e barrierave administrative dhe rritjen e transparencës institucionale, në përputhje me kërkesat e Kapitullit 20 “Ndërmarrjet dhe Politika Industriale” dhe Kapitullit 4 “Lëvizja e lirë e kapitalit”. </w:t>
      </w:r>
      <w:r w:rsidR="007921A4" w:rsidRPr="00B756AF">
        <w:rPr>
          <w:rFonts w:ascii="Times New Roman" w:eastAsia="Times New Roman" w:hAnsi="Times New Roman" w:cs="Times New Roman"/>
          <w:kern w:val="0"/>
          <w:lang w:val="it-IT"/>
          <w14:ligatures w14:val="none"/>
        </w:rPr>
        <w:t xml:space="preserve">Krijimi i </w:t>
      </w:r>
      <w:r w:rsidRPr="00B756AF">
        <w:rPr>
          <w:rFonts w:ascii="Times New Roman" w:eastAsia="Times New Roman" w:hAnsi="Times New Roman" w:cs="Times New Roman"/>
          <w:kern w:val="0"/>
          <w:lang w:val="it-IT"/>
          <w14:ligatures w14:val="none"/>
        </w:rPr>
        <w:t>instrumenteve financiare dhe mekanizmave mbështetës për investitorët dhe sipërmarrësit e diasporës ndihmon në forcimin e kapaciteteve ekonomike të vendit dhe rritjen e investimeve produktive.</w:t>
      </w:r>
    </w:p>
    <w:p w14:paraId="37AA6694" w14:textId="77777777" w:rsidR="00E94100" w:rsidRPr="00B756AF" w:rsidRDefault="00E94100" w:rsidP="0014008B">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Gjithashtu, mbështetja e start-up-eve, inovacionit, inkubatorëve dhe akseleratorëve të biznesit lidhet me objektivat e Bashkimit Evropian për zhvillimin e ekonomisë së dijes, transformimin digjital dhe promovimin e inovacionit dhe sipërmarrjes. Përfshirja e ekspertizës dhe kapitalit të diasporës në zhvillimin ekonomik të Shqipërisë kontribuon në transferimin e njohurive, praktikave më të mira dhe teknologjive moderne, duke mbështetur procesin e konvergjencës ekonomike dhe integrimit të vendit në tregun evropian.</w:t>
      </w:r>
    </w:p>
    <w:p w14:paraId="3D7267EC" w14:textId="0DC92F12" w:rsidR="00E94100" w:rsidRPr="00B756AF" w:rsidRDefault="00E94100" w:rsidP="0014008B">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Po ashtu, krijimi i mekanizmave të bashkëpunimit ndërmjet institucioneve shqiptare, diasporës dhe sektorit privat ndihmon në forcimin e partneriteteve ekonomike dhe zhvillimin e politikave të qëndrueshme të investimeve dhe inovacionit, në linjë me prioritetet e Bashkimit Evropian për zhvillimin rajonal, ekonominë e gjelbër dhe rritjen e qëndrueshme.</w:t>
      </w:r>
    </w:p>
    <w:p w14:paraId="316A931B" w14:textId="286B85CD" w:rsidR="008046D1" w:rsidRPr="00B756AF" w:rsidRDefault="008046D1" w:rsidP="008046D1">
      <w:pPr>
        <w:rPr>
          <w:rFonts w:ascii="Times New Roman" w:hAnsi="Times New Roman" w:cs="Times New Roman"/>
          <w:b/>
          <w:bCs/>
          <w:i/>
          <w:iCs/>
          <w:lang w:val="it-IT"/>
        </w:rPr>
      </w:pPr>
      <w:r w:rsidRPr="00B756AF">
        <w:rPr>
          <w:rFonts w:ascii="Times New Roman" w:hAnsi="Times New Roman" w:cs="Times New Roman"/>
          <w:b/>
          <w:bCs/>
          <w:i/>
          <w:iCs/>
          <w:lang w:val="it-IT"/>
        </w:rPr>
        <w:t>Masa 3.1.1 Sigurimi i një mjedisi lehtësues fiskal dhe administrativ për investimet e diasporës</w:t>
      </w:r>
    </w:p>
    <w:p w14:paraId="609A4514" w14:textId="77777777"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Kjo masë prioritare synon krijimin e një kuadri fiskal dhe administrativ që nxit dhe lehtëson investimet e diasporës shqiptare në Shqipëri. Në këtë kuadër, Ministria e Financave, në bashkëpunim me Ministrinë për Evropën dhe Punët e Jashtme (MEPJ) dhe ministritë e linjës, do të hartojë dhe miratojë një paketë fiskale të dedikuar për diasporën, e cila do të përfshijë ulje tatimore dhe stimuj sektorialë për investimet në fusha prioritare të zhvillimit ekonomik.</w:t>
      </w:r>
    </w:p>
    <w:p w14:paraId="05A38242" w14:textId="63B72072"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Gjithashtu, do të aplikohet një regjim preferencial i tatimit mbi fitimin për investimet e diasporës në sektorë strategjikë, me synim rritjen e konkurrueshmërisë dhe nxitjen e investimeve afatgjata. Paralelisht, AIDA në bashkëpunim me institucionet përgjegjëse do të krijojë procedura të </w:t>
      </w:r>
      <w:r w:rsidRPr="00B756AF">
        <w:rPr>
          <w:rFonts w:ascii="Times New Roman" w:eastAsia="Times New Roman" w:hAnsi="Times New Roman" w:cs="Times New Roman"/>
          <w:kern w:val="0"/>
          <w:lang w:val="it-IT"/>
          <w14:ligatures w14:val="none"/>
        </w:rPr>
        <w:lastRenderedPageBreak/>
        <w:t>përshpejtuara (“fast-track”) për pajisjen me leje, licenca dhe regjistrime, duke reduktuar kohën dhe barrën administrative për investitorët e diasporës.</w:t>
      </w:r>
    </w:p>
    <w:p w14:paraId="6D6EB3F3" w14:textId="68CD7DCD" w:rsidR="008046D1" w:rsidRPr="00B756AF" w:rsidRDefault="008046D1" w:rsidP="008046D1">
      <w:pPr>
        <w:rPr>
          <w:rFonts w:ascii="Times New Roman" w:hAnsi="Times New Roman" w:cs="Times New Roman"/>
          <w:b/>
          <w:bCs/>
          <w:i/>
          <w:iCs/>
          <w:lang w:val="it-IT"/>
        </w:rPr>
      </w:pPr>
      <w:r w:rsidRPr="00B756AF">
        <w:rPr>
          <w:rFonts w:ascii="Times New Roman" w:hAnsi="Times New Roman" w:cs="Times New Roman"/>
          <w:b/>
          <w:bCs/>
          <w:i/>
          <w:iCs/>
          <w:lang w:val="it-IT"/>
        </w:rPr>
        <w:t>Masa 3.1.2 Mekanizma të integruar për mbështetjen e investitorëve, sipërmarrjes dhe transferimit të njohurive nga diaspora</w:t>
      </w:r>
    </w:p>
    <w:p w14:paraId="043F54AD" w14:textId="49BB377C"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Kjo masë prioritare synon krijimin e instrumenteve dhe mekanizmave të integruar për mbështetjen e investitorëve dhe sipërmarrësve të diasporës, si dhe për transferimin e njohurive dhe ekspertizës në Shqipëri. Në këtë kuadër, AIDA në bashkëpunim me MEPJ-në, AKD-në, StartUp Albania, Dhomën e Biznesit të Diasporës (DHBD) dhe Këshillin Koordinues të Diasporës (KKD), do të krijojë dhe operacionalizojë një dritare të dedikuar për investitorët e diasporës, e cila do të ofrojë informacion, asistencë dhe shërbime mbështetëse për investimet dhe sipërmarrjen. Një tjetër komponent i rëndësishëm është krijimi i skemave të granteve për start-up-et e diasporës dhe mbështetja e inkubatorëve dhe akseleratorëve të biznesit, me synim zhvillimin e inovacionit dhe rritjen e ndërmarrjeve të reja. Po ashtu, do të krijohet një rrjet mentorimi ndërmjet profesionistëve të diasporës dhe start-up-eve vendase, për të lehtësuar shkëmbimin e njohurive, eksperiencës dhe praktikave më të mira.</w:t>
      </w:r>
    </w:p>
    <w:p w14:paraId="77AF6989" w14:textId="0755D11E"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Në funksion të mbështetjes financiare të projekteve dhe iniciativave të diasporës, do të krijohen instrumente financiare të dedikuara, përfshirë Fondin e Asistencës për Diasporën, i cili do të kontribuojë në mobilizimin e fondeve dhe mbështetjen e projekteve strategjike me ndikim në zhvillimin ekonomik dhe social të vendit.</w:t>
      </w:r>
    </w:p>
    <w:p w14:paraId="3F698C7C" w14:textId="3EF2E55C" w:rsidR="008046D1" w:rsidRPr="00B756AF" w:rsidRDefault="008046D1" w:rsidP="008046D1">
      <w:pPr>
        <w:rPr>
          <w:rFonts w:ascii="Times New Roman" w:hAnsi="Times New Roman" w:cs="Times New Roman"/>
          <w:b/>
          <w:bCs/>
          <w:i/>
          <w:iCs/>
          <w:lang w:val="it-IT"/>
        </w:rPr>
      </w:pPr>
      <w:r w:rsidRPr="00B756AF">
        <w:rPr>
          <w:rFonts w:ascii="Times New Roman" w:hAnsi="Times New Roman" w:cs="Times New Roman"/>
          <w:b/>
          <w:bCs/>
          <w:i/>
          <w:iCs/>
          <w:lang w:val="it-IT"/>
        </w:rPr>
        <w:t>Masa 3.1.3 Forcimi i bashkëpunimit ndërkombëtar në kërkim, inovacion dhe teknologji me përfshirjen e diasporës</w:t>
      </w:r>
    </w:p>
    <w:p w14:paraId="34CC5307" w14:textId="014A4FE6" w:rsidR="008046D1" w:rsidRPr="00B756AF" w:rsidRDefault="008046D1" w:rsidP="008046D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t xml:space="preserve">Kjo masë prioritare synon forcimin e bashkëpunimit ndërkombëtar në fushën e kërkimit shkencor, inovacionit dhe teknologjisë përmes angazhimit të ekspertizës akademike dhe profesionale të diasporës shqiptare. Në këtë kuadër, Ministria e Arsimit dhe Akademia e Shkencave, në bashkëpunim me Agjencinë Kombëtare të Diasporës (AKD) dhe Qendrën për Studime dhe Publikime për Arbëreshët (QSPA), do të zhvillojnë skema të përbashkëta kërkimore që përfshijnë studiues të diasporës dhe institucione vendase. Gjithashtu, do të nxitet bashkëpunimi ndëruniversitar përmes marrëveshjeve dhe programeve të mobilitetit akademik, me synim rritjen e shkëmbimeve akademike dhe përfshirjen e ekspertizës së diasporës në sistemin universitar </w:t>
      </w:r>
      <w:r w:rsidRPr="00B756AF">
        <w:rPr>
          <w:rFonts w:ascii="Times New Roman" w:eastAsia="Times New Roman" w:hAnsi="Times New Roman" w:cs="Times New Roman"/>
          <w:kern w:val="0"/>
          <w:lang w:val="it-IT"/>
          <w14:ligatures w14:val="none"/>
        </w:rPr>
        <w:lastRenderedPageBreak/>
        <w:t>shqiptar. Një rëndësi e veçantë do t’i kushtohet mbështetjes së organizatave të diasporës për pjesëmarrjen në programet kërkimore të Bashkimit Evropian dhe rritjes së kapaciteteve të tyre për aplikim në projekte ndërkombëtare. Në funksion të zhvillimit të inovacionit dhe teknologjisë, do të mbështetet krijimi i qendrave inovative dhe hub-eve teknologjike me përfshirjen aktive të profesionistëve të diasporës, duke kontribuar në transferimin e njohurive, zhvillimin e teknologjisë dhe rritjen e konkurrueshmërisë së ekonomisë shqiptare.</w:t>
      </w:r>
    </w:p>
    <w:p w14:paraId="3DB85F89" w14:textId="77777777" w:rsidR="008046D1" w:rsidRPr="00142AE2" w:rsidRDefault="008046D1" w:rsidP="008046D1">
      <w:pPr>
        <w:rPr>
          <w:rFonts w:ascii="Times New Roman" w:hAnsi="Times New Roman" w:cs="Times New Roman"/>
          <w:lang w:val="it-IT" w:eastAsia="en-GB"/>
        </w:rPr>
      </w:pPr>
    </w:p>
    <w:p w14:paraId="472C80ED" w14:textId="54973A71" w:rsidR="00571AF7" w:rsidRPr="00142AE2" w:rsidRDefault="0014008B" w:rsidP="00D272E1">
      <w:pPr>
        <w:pStyle w:val="Heading2"/>
        <w:jc w:val="both"/>
        <w:rPr>
          <w:rFonts w:ascii="Times New Roman" w:eastAsia="Times New Roman" w:hAnsi="Times New Roman" w:cs="Times New Roman"/>
          <w:b/>
          <w:bCs/>
          <w:color w:val="auto"/>
          <w:sz w:val="28"/>
          <w:szCs w:val="28"/>
          <w:lang w:val="it-IT" w:eastAsia="en-GB"/>
        </w:rPr>
      </w:pPr>
      <w:bookmarkStart w:id="15" w:name="_Toc229994431"/>
      <w:r w:rsidRPr="00142AE2">
        <w:rPr>
          <w:rFonts w:ascii="Times New Roman" w:eastAsia="Times New Roman" w:hAnsi="Times New Roman" w:cs="Times New Roman"/>
          <w:b/>
          <w:bCs/>
          <w:color w:val="auto"/>
          <w:sz w:val="28"/>
          <w:szCs w:val="28"/>
          <w:lang w:val="it-IT" w:eastAsia="en-GB"/>
        </w:rPr>
        <w:t>QËLLIMI I POLITIKES 4:  FORCIMIN E LIDHJES KULTURORE, GJUHËSORE DHE SHPIRTËRORE NDËRMJET DIASPORËS DHE ATDHEUT, DUKE GARANTUAR TRANSMETIMIN NDËRBREZOR TË IDENTITETIT KOMBËTAR DHE PROMOVIMIN E VLERAVE SHQIPTARE NË ARENËN NDËRKOMBËTARE</w:t>
      </w:r>
      <w:bookmarkEnd w:id="15"/>
    </w:p>
    <w:p w14:paraId="62F8201B" w14:textId="77777777" w:rsidR="008046D1" w:rsidRPr="00B756AF" w:rsidRDefault="008046D1" w:rsidP="008046D1">
      <w:pPr>
        <w:spacing w:line="360" w:lineRule="auto"/>
        <w:jc w:val="both"/>
        <w:rPr>
          <w:rFonts w:ascii="Times New Roman" w:hAnsi="Times New Roman" w:cs="Times New Roman"/>
          <w:lang w:val="it-IT"/>
        </w:rPr>
      </w:pPr>
    </w:p>
    <w:p w14:paraId="4C2250CE" w14:textId="251648EB"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Qëllimi i Politikës 4 synon forcimin e marrëdhënieve të qëndrueshme kulturore, gjuhësore, historike dhe shpirtërore ndërmjet diasporës shqiptare dhe Shqipërisë, duke e konsideruar diasporën si një pjesë integrale të kombit shqiptar dhe një faktor të rëndësishëm në promovimin e identitetit dhe vlerave kombëtare në nivel ndërkombëtar. Kjo politikë synon të krijojë mekanizma afatgjatë për ruajtjen dhe transmetimin ndërbrezor të gjuhës shqipe, kulturës, traditave dhe trashëgimisë kombëtare, veçanërisht tek brezat e rinj të diasporës, të cilët përballen me sfida të asimilimit kulturor dhe gjuhësor në vendet pritëse.</w:t>
      </w:r>
    </w:p>
    <w:p w14:paraId="5B82DB41"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Politika fokusohet në zgjerimin dhe modernizimin e mësimit të gjuhës shqipe në diasporë, forcimin e bashkëpunimit me institucionet arsimore dhe kulturore, promovimin ndërkombëtar të kulturës dhe trashëgimisë shqiptare, si dhe fuqizimin e lidhjeve identitare të diasporës me Shqipërinë përmes programeve edukative, kulturore dhe rinore. Një rëndësi e veçantë i kushtohet gjithashtu ruajtjes dhe promovimit të trashëgimisë arbëreshe dhe komuniteteve historike shqiptare, si pjesë e identitetit kulturor kombëtar.</w:t>
      </w:r>
    </w:p>
    <w:p w14:paraId="46224672"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 xml:space="preserve">Në kuadër të kësaj politike synohet edhe përdorimi i teknologjisë dhe platformave digjitale për promovimin e kulturës shqiptare, krijimin e arkivave digjitale dhe zgjerimin e aksesit në materiale edukative dhe kulturore për diasporën. Përmes partneriteteve ndërkombëtare, bashkëpunimit me </w:t>
      </w:r>
      <w:r w:rsidRPr="00B756AF">
        <w:rPr>
          <w:rFonts w:ascii="Times New Roman" w:hAnsi="Times New Roman" w:cs="Times New Roman"/>
          <w:lang w:val="it-IT"/>
        </w:rPr>
        <w:lastRenderedPageBreak/>
        <w:t>UNESCO dhe organizata të tjera kulturore, si dhe mbështetjes së projekteve kulturore të diasporës, synohet rritja e prezencës dhe njohjes së kulturës shqiptare në arenën ndërkombëtare.</w:t>
      </w:r>
    </w:p>
    <w:p w14:paraId="01070145" w14:textId="443F7916"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Gjithashtu, politika synon të forcojë lidhjet emocionale dhe qytetare të diasporës me Shqipërinë përmes programeve për të rinjtë, aktiviteteve kulturore dhe mekanizmave për kthimin dhe riintegrimin e qytetarëve shqiptarë nga diaspora. Në këtë mënyrë, synohet ndërtimi i një marrëdhënieje të qëndrueshme dhe aktive ndërmjet diasporës dhe Shqipërisë, duke garantuar ruajtjen e identitetit kombëtar dhe përfshirjen e diasporës në jetën kulturore, sociale dhe zhvillimore të vendit.</w:t>
      </w:r>
    </w:p>
    <w:p w14:paraId="167599F7" w14:textId="19741F78" w:rsidR="008046D1" w:rsidRPr="00B756AF" w:rsidRDefault="008046D1" w:rsidP="008046D1">
      <w:pPr>
        <w:pStyle w:val="Heading3"/>
        <w:rPr>
          <w:rFonts w:ascii="Times New Roman" w:eastAsia="Times New Roman" w:hAnsi="Times New Roman" w:cs="Times New Roman"/>
          <w:b/>
          <w:bCs/>
          <w:color w:val="auto"/>
          <w:kern w:val="36"/>
          <w:sz w:val="24"/>
          <w:szCs w:val="24"/>
          <w:lang w:val="it-IT"/>
        </w:rPr>
      </w:pPr>
      <w:bookmarkStart w:id="16" w:name="_Toc229994432"/>
      <w:r w:rsidRPr="00B756AF">
        <w:rPr>
          <w:rFonts w:ascii="Times New Roman" w:eastAsia="Times New Roman" w:hAnsi="Times New Roman" w:cs="Times New Roman"/>
          <w:b/>
          <w:bCs/>
          <w:color w:val="auto"/>
          <w:kern w:val="36"/>
          <w:sz w:val="24"/>
          <w:szCs w:val="24"/>
          <w:lang w:val="it-IT"/>
        </w:rPr>
        <w:t>Objektivi Specifik 4.1</w:t>
      </w:r>
      <w:r w:rsidRPr="00B756AF">
        <w:rPr>
          <w:rFonts w:ascii="Times New Roman" w:hAnsi="Times New Roman" w:cs="Times New Roman"/>
          <w:b/>
          <w:bCs/>
          <w:color w:val="auto"/>
          <w:kern w:val="36"/>
          <w:sz w:val="24"/>
          <w:szCs w:val="24"/>
          <w:lang w:val="it-IT"/>
        </w:rPr>
        <w:t xml:space="preserve"> </w:t>
      </w:r>
      <w:r w:rsidRPr="00B756AF">
        <w:rPr>
          <w:rFonts w:ascii="Times New Roman" w:eastAsia="Times New Roman" w:hAnsi="Times New Roman" w:cs="Times New Roman"/>
          <w:b/>
          <w:bCs/>
          <w:color w:val="auto"/>
          <w:sz w:val="24"/>
          <w:szCs w:val="24"/>
          <w:lang w:val="it-IT"/>
        </w:rPr>
        <w:t>Forcimi dhe zgjerimi i arsimit dhe mësimit të gjuhës shqipe në diasporë</w:t>
      </w:r>
      <w:bookmarkEnd w:id="16"/>
    </w:p>
    <w:p w14:paraId="38A062F1"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Objektivi Specifik 4.1 synon forcimin dhe zgjerimin e sistemit të mësimit të gjuhës shqipe në diasporë, si një element themelor për ruajtjen e identitetit kombëtar, kulturor dhe gjuhësor të shqiptarëve jashtë vendit. Ky objektiv fokusohet në rritjen e aksesit të fëmijëve dhe të rinjve të diasporës në mësimin e gjuhës shqipe, modernizimin e metodologjive të mësimdhënies dhe zhvillimin e instrumenteve të reja digjitale dhe pedagogjike për mësimin në diasporë.</w:t>
      </w:r>
    </w:p>
    <w:p w14:paraId="7C0099AF" w14:textId="3CD10110"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Në këtë kuadër, synohet zgjerimi i rrjetit të klasave dhe shkollave shqipe në vendet me përqendrim të lartë të diasporës shqiptare, si dhe krijimi i skemave të qëndrueshme të financimit dhe bashkëfinancimit për shkollat komunitare shqiptare jashtë vendit. Një rëndësi e veçantë do t’i kushtohet zhvillimit të platformave digjitale për mësimin online të gjuhës shqipe, duke mundësuar akses më të gjerë dhe fleksibël për nxënësit e diasporës.</w:t>
      </w:r>
      <w:r w:rsidR="00815A9E" w:rsidRPr="00B756AF">
        <w:rPr>
          <w:lang w:val="it-IT"/>
        </w:rPr>
        <w:t xml:space="preserve"> </w:t>
      </w:r>
      <w:r w:rsidR="00815A9E" w:rsidRPr="00B756AF">
        <w:rPr>
          <w:rFonts w:ascii="Times New Roman" w:hAnsi="Times New Roman" w:cs="Times New Roman"/>
          <w:lang w:val="it-IT"/>
        </w:rPr>
        <w:t>Gjithashtu, do të mbështetet ngritja graduale e sistemit të standardizimit, testimit dhe certifikimit të gjuhës shqipe në përputhje me Kuadrin e Përbashkët Evropian të Referencës për Gjuhët (CEFR), përmes hartimit të standardeve kombëtare, zhvillimit të mekanizmave të vlerësimit dhe krijimit të qendrave të testimit në diasporë.</w:t>
      </w:r>
    </w:p>
    <w:p w14:paraId="3E14D4B2"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Gjithashtu, do të hartohen programe, kurrikula dhe metodologji moderne të mësimdhënies për diasporën, në bashkëpunim me universitetet, ekspertët e diasporës dhe institucionet arsimore. Synimi është rritja e cilësisë së mësimdhënies, standardizimi i programeve dhe forcimi i kapaciteteve të mësuesve të gjuhës shqipe jashtë vendit.</w:t>
      </w:r>
    </w:p>
    <w:p w14:paraId="00CDD706" w14:textId="231C2B67" w:rsidR="00300EF8" w:rsidRPr="00B756AF" w:rsidRDefault="00300EF8" w:rsidP="00300EF8">
      <w:pPr>
        <w:spacing w:line="360" w:lineRule="auto"/>
        <w:jc w:val="both"/>
        <w:rPr>
          <w:rFonts w:ascii="Times New Roman" w:hAnsi="Times New Roman" w:cs="Times New Roman"/>
          <w:i/>
          <w:iCs/>
          <w:lang w:val="it-IT"/>
        </w:rPr>
      </w:pPr>
      <w:r w:rsidRPr="00B756AF">
        <w:rPr>
          <w:rFonts w:ascii="Times New Roman" w:hAnsi="Times New Roman" w:cs="Times New Roman"/>
          <w:i/>
          <w:iCs/>
          <w:lang w:val="it-IT"/>
        </w:rPr>
        <w:t xml:space="preserve">Lidhja e Objektivit Specifik 4.1 me procesin e anëtarësimit në Bashkimin Evropian: </w:t>
      </w:r>
      <w:r w:rsidRPr="00B756AF">
        <w:rPr>
          <w:rFonts w:ascii="Times New Roman" w:hAnsi="Times New Roman" w:cs="Times New Roman"/>
          <w:lang w:val="it-IT"/>
        </w:rPr>
        <w:t xml:space="preserve">Objektivi Specifik 4.1 lidhet me procesin e anëtarësimit të Shqipërisë në Bashkimin Evropian përmes </w:t>
      </w:r>
      <w:r w:rsidRPr="00B756AF">
        <w:rPr>
          <w:rFonts w:ascii="Times New Roman" w:hAnsi="Times New Roman" w:cs="Times New Roman"/>
          <w:lang w:val="it-IT"/>
        </w:rPr>
        <w:lastRenderedPageBreak/>
        <w:t>promovimit të diversitetit kulturor dhe gjuhësor, forcimit të bashkëpunimit arsimor dhe mbrojtjes së identitetit kulturor në përputhje me vlerat dhe politikat e BE-së në fushën e arsimit, kulturës dhe të drejtave kulturore. Ky objektiv kontribuon në forcimin e lidhjeve ndërmjet diasporës shqiptare dhe Shqipërisë, duke mbështetur ruajtjen e gjuhës shqipe dhe identitetit kombëtar tek brezat e rinj të diasporës në një kontekst evropian shumëkulturor.</w:t>
      </w:r>
    </w:p>
    <w:p w14:paraId="406F5C84" w14:textId="1874C4A2" w:rsidR="00300EF8" w:rsidRPr="00B756AF" w:rsidRDefault="00300EF8" w:rsidP="00300EF8">
      <w:pPr>
        <w:spacing w:line="360" w:lineRule="auto"/>
        <w:jc w:val="both"/>
        <w:rPr>
          <w:rFonts w:ascii="Times New Roman" w:hAnsi="Times New Roman" w:cs="Times New Roman"/>
          <w:lang w:val="it-IT"/>
        </w:rPr>
      </w:pPr>
      <w:r w:rsidRPr="00B756AF">
        <w:rPr>
          <w:rFonts w:ascii="Times New Roman" w:hAnsi="Times New Roman" w:cs="Times New Roman"/>
          <w:lang w:val="it-IT"/>
        </w:rPr>
        <w:t>Masat për zgjerimin e mësimit të gjuhës shqipe në diasporë, zhvillimin e platformave digjitale dhe modernizimin e metodologjive të mësimdhënies janë në përputhje me prioritetet e Bashkimit Evropian për arsimin gjithëpërfshirës, transformimin digjital dhe promovimin e të mësuarit gjatë gjithë jetës. Po ashtu, bashkëpunimi me universitetet, institucionet arsimore dhe organizatat kulturore kontribuon në forcimin e integrimit të Shqipërisë në hapësirën evropiane të arsimit dhe kulturës. Ky objektiv lidhet veçanërisht me Kapitullin 26 “Arsimi dhe Kultura”, duke kontribuar në promovimin e bashkëpunimit arsimor dhe kulturor me vendet e Bashkimit Evropian, si dhe në ruajtjen e trashëgimisë kulturore dhe gjuhësore. Përmes marrëveshjeve dypalëshe për njohjen e gjuhës shqipe në sistemet arsimore të vendeve pritëse dhe zhvillimit të sistemit të certifikimit të gjuhës shqipe për diasporën, synohet përafrimi me praktikat evropiane për mbrojtjen dhe promovimin e diversitetit kulturor dhe gjuhësor. Gjithashtu, mbështetja e projekteve për ruajtjen dhe promovimin e gjuhës dhe kulturës arbëreshe kontribuon në mbrojtjen e trashëgimisë kulturore evropiane dhe në forcimin e dialogut ndërkulturor, në përputhje me vlerat themelore të Bashkimit Evropian.</w:t>
      </w:r>
    </w:p>
    <w:p w14:paraId="40308FE6" w14:textId="77777777" w:rsidR="008046D1" w:rsidRPr="00B756AF" w:rsidRDefault="008046D1" w:rsidP="008046D1">
      <w:pPr>
        <w:spacing w:line="360" w:lineRule="auto"/>
        <w:jc w:val="both"/>
        <w:rPr>
          <w:rFonts w:ascii="Times New Roman" w:hAnsi="Times New Roman" w:cs="Times New Roman"/>
          <w:b/>
          <w:bCs/>
          <w:i/>
          <w:iCs/>
          <w:lang w:val="it-IT"/>
        </w:rPr>
      </w:pPr>
      <w:r w:rsidRPr="00B756AF">
        <w:rPr>
          <w:rFonts w:ascii="Times New Roman" w:hAnsi="Times New Roman" w:cs="Times New Roman"/>
          <w:b/>
          <w:bCs/>
          <w:i/>
          <w:iCs/>
          <w:lang w:val="it-IT"/>
        </w:rPr>
        <w:t>Masa prioritare 4.1.1 – Plani kombëtar për rritjen e mësimit të gjuhës shqipe në diasporë</w:t>
      </w:r>
    </w:p>
    <w:p w14:paraId="220D3F3A"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Kjo masë prioritare synon krijimin e një kuadri të koordinuar institucional dhe financiar për zgjerimin e mësimit të gjuhës shqipe në diasporë. Ministria e Arsimit, në bashkëpunim me MEPJ-në, Qendrën e Botimeve për Diasporën, AKD-në dhe institucionet e tjera përgjegjëse, do të hartojë dhe zbatojë një plan kombëtar për hapjen e klasave të reja të gjuhës shqipe në vendet me përqendrim të lartë të diasporës shqiptare.</w:t>
      </w:r>
    </w:p>
    <w:p w14:paraId="713F5149"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Po ashtu, do të krijohen mekanizma të qëndrueshëm financimi për mbështetjen e shkollave komunitare shqiptare jashtë vendit dhe do të zhvillohen platforma digjitale dhe materiale moderne didaktike për mësimin online të gjuhës shqipe. Një prioritet i rëndësishëm do të jetë edhe trajnimi i mësuesve dhe modernizimi i metodologjive të mësimdhënies.</w:t>
      </w:r>
    </w:p>
    <w:p w14:paraId="251E46B9" w14:textId="77777777" w:rsidR="008046D1" w:rsidRPr="00B756AF" w:rsidRDefault="008046D1" w:rsidP="008046D1">
      <w:pPr>
        <w:spacing w:line="360" w:lineRule="auto"/>
        <w:jc w:val="both"/>
        <w:rPr>
          <w:rFonts w:ascii="Times New Roman" w:hAnsi="Times New Roman" w:cs="Times New Roman"/>
          <w:b/>
          <w:bCs/>
          <w:i/>
          <w:iCs/>
          <w:lang w:val="it-IT"/>
        </w:rPr>
      </w:pPr>
      <w:r w:rsidRPr="00B756AF">
        <w:rPr>
          <w:rFonts w:ascii="Times New Roman" w:hAnsi="Times New Roman" w:cs="Times New Roman"/>
          <w:b/>
          <w:bCs/>
          <w:i/>
          <w:iCs/>
          <w:lang w:val="it-IT"/>
        </w:rPr>
        <w:lastRenderedPageBreak/>
        <w:t>Masa prioritare 4.1.2 – Njohja dhe promovimi ndërkombëtar i gjuhës shqipe</w:t>
      </w:r>
    </w:p>
    <w:p w14:paraId="158BDB96"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Kjo masë synon forcimin e statusit të gjuhës shqipe në sistemet arsimore dhe institucionale të vendeve pritëse përmes marrëveshjeve dypalëshe dhe promovimit ndërkombëtar të saj. Në këtë kuadër, do të zhvillohet sistemi i certifikimit të gjuhës shqipe për diasporën dhe do të mbështeten projektet për ruajtjen dhe promovimin e gjuhës dhe kulturës arbëreshe.</w:t>
      </w:r>
    </w:p>
    <w:p w14:paraId="3FF469F7" w14:textId="52A84C99"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Një rëndësi e veçantë do t’i kushtohet bashkëpunimit me universitetet, institucionet arsimore dhe organizatat kulturore për promovimin e gjuhës shqipe si pjesë e trashëgimisë kulturore evropiane dhe ballkanike.</w:t>
      </w:r>
    </w:p>
    <w:p w14:paraId="616858FF" w14:textId="109ED720" w:rsidR="008046D1" w:rsidRPr="00B756AF" w:rsidRDefault="008046D1" w:rsidP="008046D1">
      <w:pPr>
        <w:pStyle w:val="Heading3"/>
        <w:rPr>
          <w:rFonts w:ascii="Times New Roman" w:eastAsia="Times New Roman" w:hAnsi="Times New Roman" w:cs="Times New Roman"/>
          <w:b/>
          <w:bCs/>
          <w:color w:val="auto"/>
          <w:sz w:val="24"/>
          <w:szCs w:val="24"/>
          <w:lang w:val="it-IT"/>
        </w:rPr>
      </w:pPr>
      <w:bookmarkStart w:id="17" w:name="_Toc229994433"/>
      <w:r w:rsidRPr="00B756AF">
        <w:rPr>
          <w:rFonts w:ascii="Times New Roman" w:eastAsia="Times New Roman" w:hAnsi="Times New Roman" w:cs="Times New Roman"/>
          <w:b/>
          <w:bCs/>
          <w:color w:val="auto"/>
          <w:sz w:val="24"/>
          <w:szCs w:val="24"/>
          <w:lang w:val="it-IT"/>
        </w:rPr>
        <w:t>Objektivi Specifik 4.2</w:t>
      </w:r>
      <w:r w:rsidRPr="00B756AF">
        <w:rPr>
          <w:rFonts w:ascii="Times New Roman" w:hAnsi="Times New Roman" w:cs="Times New Roman"/>
          <w:b/>
          <w:bCs/>
          <w:color w:val="auto"/>
          <w:sz w:val="24"/>
          <w:szCs w:val="24"/>
          <w:lang w:val="it-IT"/>
        </w:rPr>
        <w:t xml:space="preserve"> </w:t>
      </w:r>
      <w:r w:rsidRPr="00B756AF">
        <w:rPr>
          <w:rFonts w:ascii="Times New Roman" w:eastAsia="Times New Roman" w:hAnsi="Times New Roman" w:cs="Times New Roman"/>
          <w:b/>
          <w:bCs/>
          <w:color w:val="auto"/>
          <w:sz w:val="24"/>
          <w:szCs w:val="24"/>
          <w:lang w:val="it-IT"/>
        </w:rPr>
        <w:t>Kultura dhe trashëgimia</w:t>
      </w:r>
      <w:bookmarkEnd w:id="17"/>
    </w:p>
    <w:p w14:paraId="345FFCCA" w14:textId="77777777" w:rsidR="008046D1" w:rsidRPr="00B756AF" w:rsidRDefault="008046D1" w:rsidP="008046D1">
      <w:pPr>
        <w:spacing w:line="360" w:lineRule="auto"/>
        <w:jc w:val="both"/>
        <w:rPr>
          <w:rFonts w:ascii="Times New Roman" w:hAnsi="Times New Roman" w:cs="Times New Roman"/>
          <w:lang w:val="it-IT"/>
        </w:rPr>
      </w:pPr>
    </w:p>
    <w:p w14:paraId="7B2B0FE4" w14:textId="7D343650"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Objektivi Specifik 4.2 synon promovimin, mbrojtjen, digjitalizimin dhe ndërkombëtarizimin e kulturës dhe trashëgimisë shqiptare në diasporë, duke e përdorur kulturën si instrument për forcimin e identitetit kombëtar dhe prezantimin e vlerave shqiptare në botë. Ky objektiv fokusohet në mbështetjen e projekteve kulturore të diasporës, promovimin e letërsisë dhe arteve shqiptare, si dhe ruajtjen dhe digjitalizimin e trashëgimisë historike dhe kulturore të komuniteteve shqiptare jashtë vendit.</w:t>
      </w:r>
      <w:r w:rsidR="00815A9E" w:rsidRPr="00B756AF">
        <w:rPr>
          <w:lang w:val="it-IT"/>
        </w:rPr>
        <w:t xml:space="preserve"> </w:t>
      </w:r>
      <w:r w:rsidR="00815A9E" w:rsidRPr="00B756AF">
        <w:rPr>
          <w:rFonts w:ascii="Times New Roman" w:hAnsi="Times New Roman" w:cs="Times New Roman"/>
          <w:lang w:val="it-IT"/>
        </w:rPr>
        <w:t>Programet kulturore për diasporën duhet të lidhen ngushtë edhe me promovimin e leximit në gjuhën shqipe, botimeve dygjuhëshe, si dhe krijimit të hapësirave të përhershme kulturore dhe gjuhësore në bibliotekat dhe institucionet publike të vendeve pritëse</w:t>
      </w:r>
    </w:p>
    <w:p w14:paraId="3E0D9530" w14:textId="77777777" w:rsidR="008046D1" w:rsidRPr="00B756AF" w:rsidRDefault="008046D1" w:rsidP="008046D1">
      <w:pPr>
        <w:spacing w:line="360" w:lineRule="auto"/>
        <w:jc w:val="both"/>
        <w:rPr>
          <w:rFonts w:ascii="Times New Roman" w:hAnsi="Times New Roman" w:cs="Times New Roman"/>
          <w:b/>
          <w:bCs/>
          <w:i/>
          <w:iCs/>
          <w:lang w:val="it-IT"/>
        </w:rPr>
      </w:pPr>
      <w:r w:rsidRPr="00B756AF">
        <w:rPr>
          <w:rFonts w:ascii="Times New Roman" w:hAnsi="Times New Roman" w:cs="Times New Roman"/>
          <w:b/>
          <w:bCs/>
          <w:i/>
          <w:iCs/>
          <w:lang w:val="it-IT"/>
        </w:rPr>
        <w:t>Masa prioritare 4.2.1 – Promovimi, digjitalizimi dhe ndërkombëtarizimi i kulturës dhe trashëgimisë shqiptare në diasporë</w:t>
      </w:r>
    </w:p>
    <w:p w14:paraId="2A2139EA"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Kjo masë prioritare synon mbështetjen e aktiviteteve kulturore dhe promovimin ndërkombëtar të kulturës shqiptare përmes financimit të projekteve të diasporës, organizimit të festivaleve dhe eventeve kulturore shqiptare në vendet kryesore të diasporës dhe zhvillimit të platformave kulturore fizike dhe digjitale.</w:t>
      </w:r>
    </w:p>
    <w:p w14:paraId="57B799ED"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 xml:space="preserve">Një komponent i rëndësishëm i kësaj mase është krijimi i arkivave digjitale dhe digjitalizimi i materialeve historike dhe kulturore të diasporës shqiptare, me qëllim ruajtjen dhe promovimin e trashëgimisë kombëtare. Gjithashtu, do të krijohet harta globale e trashëgimisë shqiptare dhe do të </w:t>
      </w:r>
      <w:r w:rsidRPr="00B756AF">
        <w:rPr>
          <w:rFonts w:ascii="Times New Roman" w:hAnsi="Times New Roman" w:cs="Times New Roman"/>
          <w:lang w:val="it-IT"/>
        </w:rPr>
        <w:lastRenderedPageBreak/>
        <w:t>forcohet bashkëpunimi me UNESCO dhe organizata ndërkombëtare për mbrojtjen dhe promovimin e trashëgimisë shqiptare.</w:t>
      </w:r>
    </w:p>
    <w:p w14:paraId="0AB84D73" w14:textId="2DDD29F9" w:rsidR="00300EF8" w:rsidRPr="00B756AF" w:rsidRDefault="00300EF8" w:rsidP="00300EF8">
      <w:pPr>
        <w:spacing w:line="360" w:lineRule="auto"/>
        <w:jc w:val="both"/>
        <w:rPr>
          <w:rFonts w:ascii="Times New Roman" w:hAnsi="Times New Roman" w:cs="Times New Roman"/>
          <w:lang w:val="it-IT"/>
        </w:rPr>
      </w:pPr>
      <w:r w:rsidRPr="00B756AF">
        <w:rPr>
          <w:rFonts w:ascii="Times New Roman" w:hAnsi="Times New Roman" w:cs="Times New Roman"/>
          <w:i/>
          <w:iCs/>
          <w:lang w:val="it-IT"/>
        </w:rPr>
        <w:t>Lidhja e Objektivit Specifik 4.2 me procesin e anëtarësimit në Bashkimin Evropian:</w:t>
      </w:r>
      <w:r w:rsidRPr="00B756AF">
        <w:rPr>
          <w:rFonts w:ascii="Times New Roman" w:hAnsi="Times New Roman" w:cs="Times New Roman"/>
          <w:lang w:val="it-IT"/>
        </w:rPr>
        <w:t xml:space="preserve"> Objektivi Specifik 4.2 lidhet ngushtë me procesin e anëtarësimit të Shqipërisë në Bashkimin Evropian përmes promovimit të diversitetit kulturor, mbrojtjes së trashëgimisë kulturore dhe forcimit të bashkëpunimit kulturor ndërkombëtar, në përputhje me vlerat dhe politikat kulturore të BE-së. Ky objektiv kontribuon në ruajtjen dhe promovimin e identitetit kulturor shqiptar si pjesë e trashëgimisë kulturore evropiane dhe në forcimin e dialogut ndërkulturor ndërmjet Shqipërisë, diasporës dhe vendeve anëtare të Bashkimit Evropian. Masat për promovimin, digjitalizimin dhe ndërkombëtarizimin e kulturës dhe trashëgimisë shqiptare në diasporë janë në përputhje me prioritetet e Bashkimit Evropian në fushën e kulturës, trashëgimisë kulturore dhe transformimit digjital. Mbështetja e projekteve kulturore të diasporës, organizimi i eventeve dhe festivaleve shqiptare jashtë vendit dhe zhvillimi i platformave kulturore digjitale kontribuojnë në rritjen e prezencës së kulturës shqiptare në hapësirën kulturore evropiane dhe në forcimin e bashkëpunimit kulturor ndërkombëtar. Ky objektiv lidhet veçanërisht me Kapitullin 26 “Arsimi dhe Kultura”, duke mbështetur promovimin e kulturës, trashëgimisë dhe identitetit kulturor në përputhje me politikat kulturore të Bashkimit Evropian. Gjithashtu, krijimi i arkivave digjitale dhe digjitalizimi i materialeve historike dhe kulturore të diasporës kontribuon në ruajtjen e trashëgimisë kulturore dhe në zhvillimin e kapaciteteve digjitale në sektorin kulturor, në linjë me agjendën digjitale evropiane. Forcimi i bashkëpunimit me UNESCO dhe organizata të tjera ndërkombëtare për mbrojtjen dhe promovimin e trashëgimisë shqiptare kontribuon gjithashtu në përafrimin e Shqipërisë me standardet ndërkombëtare dhe evropiane për mbrojtjen e trashëgimisë kulturore, si dhe në rritjen e rolit të Shqipërisë në rrjetet kulturore evropiane dhe ndërkombëtare.</w:t>
      </w:r>
    </w:p>
    <w:p w14:paraId="68F322D1" w14:textId="7B06DD35" w:rsidR="008046D1" w:rsidRPr="00B756AF" w:rsidRDefault="008046D1" w:rsidP="00654841">
      <w:pPr>
        <w:pStyle w:val="Heading3"/>
        <w:rPr>
          <w:rFonts w:ascii="Times New Roman" w:eastAsia="Times New Roman" w:hAnsi="Times New Roman" w:cs="Times New Roman"/>
          <w:b/>
          <w:bCs/>
          <w:color w:val="auto"/>
          <w:kern w:val="36"/>
          <w:sz w:val="24"/>
          <w:szCs w:val="24"/>
          <w:lang w:val="it-IT"/>
        </w:rPr>
      </w:pPr>
      <w:bookmarkStart w:id="18" w:name="_Toc229994434"/>
      <w:r w:rsidRPr="00B756AF">
        <w:rPr>
          <w:rFonts w:ascii="Times New Roman" w:eastAsia="Times New Roman" w:hAnsi="Times New Roman" w:cs="Times New Roman"/>
          <w:b/>
          <w:bCs/>
          <w:color w:val="auto"/>
          <w:kern w:val="36"/>
          <w:sz w:val="24"/>
          <w:szCs w:val="24"/>
          <w:lang w:val="it-IT"/>
        </w:rPr>
        <w:t>Objektivi Specifik 4.3</w:t>
      </w:r>
      <w:r w:rsidR="00654841" w:rsidRPr="00B756AF">
        <w:rPr>
          <w:rFonts w:ascii="Times New Roman" w:hAnsi="Times New Roman" w:cs="Times New Roman"/>
          <w:b/>
          <w:bCs/>
          <w:color w:val="auto"/>
          <w:kern w:val="36"/>
          <w:sz w:val="24"/>
          <w:szCs w:val="24"/>
          <w:lang w:val="it-IT"/>
        </w:rPr>
        <w:t>-</w:t>
      </w:r>
      <w:r w:rsidRPr="00B756AF">
        <w:rPr>
          <w:rFonts w:ascii="Times New Roman" w:eastAsia="Times New Roman" w:hAnsi="Times New Roman" w:cs="Times New Roman"/>
          <w:b/>
          <w:bCs/>
          <w:color w:val="auto"/>
          <w:sz w:val="24"/>
          <w:szCs w:val="24"/>
          <w:lang w:val="it-IT"/>
        </w:rPr>
        <w:t>Fuqizimi i lidhjeve të diasporës me Shqipërinë përmes transmetimit ndërbrezor, promovimit të identitetit dhe mbështetjes për kthimin dhe riintegrimin</w:t>
      </w:r>
      <w:bookmarkEnd w:id="18"/>
    </w:p>
    <w:p w14:paraId="528BA7B5" w14:textId="78DD71F5"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Objektivi Specifik 4.3 synon forcimin e lidhjeve afatgjata të diasporës me Shqipërinë përmes angazhimit të brezave të rinj, promovimit të identitetit kombëtar dhe krijimit të mekanizmave mbështetës për kthimin dhe riintegrimin e qytetarëve shqiptarë nga diaspora. Ky objektiv synon të ndërtojë ura të qëndrueshme ndërmjet diasporës dhe institucioneve shqiptare përmes programeve edukative, kulturore dhe qytetare.</w:t>
      </w:r>
    </w:p>
    <w:p w14:paraId="52ADA74A" w14:textId="77777777" w:rsidR="008046D1" w:rsidRPr="00B756AF" w:rsidRDefault="008046D1" w:rsidP="008046D1">
      <w:pPr>
        <w:spacing w:line="360" w:lineRule="auto"/>
        <w:jc w:val="both"/>
        <w:rPr>
          <w:rFonts w:ascii="Times New Roman" w:hAnsi="Times New Roman" w:cs="Times New Roman"/>
          <w:b/>
          <w:bCs/>
          <w:lang w:val="it-IT"/>
        </w:rPr>
      </w:pPr>
      <w:r w:rsidRPr="00B756AF">
        <w:rPr>
          <w:rFonts w:ascii="Times New Roman" w:hAnsi="Times New Roman" w:cs="Times New Roman"/>
          <w:b/>
          <w:bCs/>
          <w:lang w:val="it-IT"/>
        </w:rPr>
        <w:lastRenderedPageBreak/>
        <w:t>Masa prioritare 4.3.1 – Fuqizimi i të rinjve të diasporës dhe angazhimi i tyre aktiv</w:t>
      </w:r>
    </w:p>
    <w:p w14:paraId="6AF7A83C"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Kjo masë prioritare synon rritjen e angazhimit të të rinjve të diasporës në jetën kulturore, arsimore dhe qytetare shqiptare përmes programeve të financimit, aktiviteteve rinore dhe iniciativave për zhvillimin e lidershipit. Në këtë kuadër, do të krijohen skema financimi për organizatat rinore të diasporës dhe do të zbatohet programi “Ambasadorët e Rinj të Diasporës”.</w:t>
      </w:r>
    </w:p>
    <w:p w14:paraId="39FDE448"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Gjithashtu, do të organizohen kampe verore kulturore dhe edukative në Shqipëri për të rinjtë e diasporës, me synim forcimin e lidhjeve të tyre me historinë, kulturën dhe traditat shqiptare.</w:t>
      </w:r>
    </w:p>
    <w:p w14:paraId="5C2B79F1" w14:textId="77777777" w:rsidR="008046D1" w:rsidRPr="00B756AF" w:rsidRDefault="008046D1" w:rsidP="008046D1">
      <w:pPr>
        <w:spacing w:line="360" w:lineRule="auto"/>
        <w:jc w:val="both"/>
        <w:rPr>
          <w:rFonts w:ascii="Times New Roman" w:hAnsi="Times New Roman" w:cs="Times New Roman"/>
          <w:b/>
          <w:bCs/>
          <w:i/>
          <w:iCs/>
          <w:lang w:val="it-IT"/>
        </w:rPr>
      </w:pPr>
      <w:r w:rsidRPr="00B756AF">
        <w:rPr>
          <w:rFonts w:ascii="Times New Roman" w:hAnsi="Times New Roman" w:cs="Times New Roman"/>
          <w:b/>
          <w:bCs/>
          <w:i/>
          <w:iCs/>
          <w:lang w:val="it-IT"/>
        </w:rPr>
        <w:t>Masa prioritare 4.3.2 – Edukimi dhe promovimi i identitetit kombëtar ndër breza</w:t>
      </w:r>
    </w:p>
    <w:p w14:paraId="0AF1FFF3"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Kjo masë synon ruajtjen dhe transmetimin ndërbrezor të identitetit kombëtar shqiptar përmes programeve edukative, shkollave verore, partneriteteve ndërmjet shkollave në Shqipëri dhe diasporë, si dhe fushatave globale për promovimin e identitetit shqiptar përmes mediave dhe rrjeteve sociale.</w:t>
      </w:r>
    </w:p>
    <w:p w14:paraId="00F4C840"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Gjithashtu, do të mbështeten publikimet, konkurset dhe aktivitetet kulturore që promovojnë historinë, gjuhën dhe trashëgiminë shqiptare.</w:t>
      </w:r>
    </w:p>
    <w:p w14:paraId="49B2F0DA" w14:textId="77777777" w:rsidR="008046D1" w:rsidRPr="00B756AF" w:rsidRDefault="008046D1" w:rsidP="008046D1">
      <w:pPr>
        <w:spacing w:line="360" w:lineRule="auto"/>
        <w:jc w:val="both"/>
        <w:rPr>
          <w:rFonts w:ascii="Times New Roman" w:hAnsi="Times New Roman" w:cs="Times New Roman"/>
          <w:b/>
          <w:bCs/>
          <w:i/>
          <w:iCs/>
          <w:lang w:val="it-IT"/>
        </w:rPr>
      </w:pPr>
      <w:r w:rsidRPr="00B756AF">
        <w:rPr>
          <w:rFonts w:ascii="Times New Roman" w:hAnsi="Times New Roman" w:cs="Times New Roman"/>
          <w:b/>
          <w:bCs/>
          <w:i/>
          <w:iCs/>
          <w:lang w:val="it-IT"/>
        </w:rPr>
        <w:t>Masa prioritare 4.3.3 – Informimi, kthimi dhe riintegrimi i diasporës</w:t>
      </w:r>
    </w:p>
    <w:p w14:paraId="70CEBE79"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Kjo masë prioritare synon krijimin e mekanizmave të qëndrueshëm për informimin, kthimin dhe riintegrimin ekonomik dhe social të qytetarëve shqiptarë nga diaspora. Në këtë kuadër, do të forcohen kapacitetet e strukturave vendore dhe do të ofrohet informacion i plotë dhe i aksesueshëm mbi procedurat e fitimit dhe rifitimit të shtetësisë shqiptare.</w:t>
      </w:r>
    </w:p>
    <w:p w14:paraId="466E271C" w14:textId="77777777" w:rsidR="008046D1" w:rsidRPr="00B756AF" w:rsidRDefault="008046D1" w:rsidP="008046D1">
      <w:pPr>
        <w:spacing w:line="360" w:lineRule="auto"/>
        <w:jc w:val="both"/>
        <w:rPr>
          <w:rFonts w:ascii="Times New Roman" w:hAnsi="Times New Roman" w:cs="Times New Roman"/>
          <w:lang w:val="it-IT"/>
        </w:rPr>
      </w:pPr>
      <w:r w:rsidRPr="00B756AF">
        <w:rPr>
          <w:rFonts w:ascii="Times New Roman" w:hAnsi="Times New Roman" w:cs="Times New Roman"/>
          <w:lang w:val="it-IT"/>
        </w:rPr>
        <w:t>Po ashtu, do të thjeshtohen procedurat administrative për marrjen e shtetësisë dhe do të krijohen lehtësira specifike për komunitetin arbëresh. Një rëndësi e veçantë do t’i kushtohet krijimit të mekanizmave ndërinstitucionalë për menaxhimin e rasteve të personave që dëshirojnë të rikthehen në Shqipëri dhe zhvillimit të modeleve të qëndrueshme të asistencës për riintegrimin e tyre në jetën ekonomike dhe sociale të vendit.</w:t>
      </w:r>
    </w:p>
    <w:p w14:paraId="7EB355FC" w14:textId="77777777" w:rsidR="00300EF8" w:rsidRPr="00B756AF" w:rsidRDefault="00300EF8" w:rsidP="008046D1">
      <w:pPr>
        <w:spacing w:line="360" w:lineRule="auto"/>
        <w:jc w:val="both"/>
        <w:rPr>
          <w:rFonts w:ascii="Times New Roman" w:hAnsi="Times New Roman" w:cs="Times New Roman"/>
          <w:lang w:val="it-IT"/>
        </w:rPr>
      </w:pPr>
    </w:p>
    <w:p w14:paraId="5206E0E4" w14:textId="7ED2B0A2" w:rsidR="00300EF8" w:rsidRPr="00B756AF" w:rsidRDefault="00300EF8" w:rsidP="00300EF8">
      <w:pPr>
        <w:spacing w:line="360" w:lineRule="auto"/>
        <w:jc w:val="both"/>
        <w:rPr>
          <w:rFonts w:ascii="Times New Roman" w:hAnsi="Times New Roman" w:cs="Times New Roman"/>
          <w:lang w:val="it-IT"/>
        </w:rPr>
      </w:pPr>
      <w:r w:rsidRPr="00B756AF">
        <w:rPr>
          <w:rFonts w:ascii="Times New Roman" w:hAnsi="Times New Roman" w:cs="Times New Roman"/>
          <w:i/>
          <w:iCs/>
          <w:lang w:val="it-IT"/>
        </w:rPr>
        <w:t>Lidhja e Objektivit Specifik 4.3 me procesin e anëtarësimit në Bashkimin Evropian</w:t>
      </w:r>
      <w:r w:rsidRPr="00B756AF">
        <w:rPr>
          <w:rFonts w:ascii="Times New Roman" w:hAnsi="Times New Roman" w:cs="Times New Roman"/>
          <w:lang w:val="it-IT"/>
        </w:rPr>
        <w:t xml:space="preserve">: Objektivi Specifik 4.3 lidhet me procesin e anëtarësimit të Shqipërisë në Bashkimin Evropian përmes </w:t>
      </w:r>
      <w:r w:rsidRPr="00B756AF">
        <w:rPr>
          <w:rFonts w:ascii="Times New Roman" w:hAnsi="Times New Roman" w:cs="Times New Roman"/>
          <w:lang w:val="it-IT"/>
        </w:rPr>
        <w:lastRenderedPageBreak/>
        <w:t>forcimit të përfshirjes sociale, promovimit të identitetit kulturor dhe zhvillimit të politikave të qëndrueshme për migracionin, kthimin dhe riintegrimin. Ky objektiv kontribuon në ndërtimin e lidhjeve të qëndrueshme ndërmjet diasporës dhe Shqipërisë, duke promovuar pjesëmarrjen aktive të brezave të rinj të diasporës në jetën kulturore, arsimore dhe qytetare të vendit. Masat për fuqizimin e të rinjve të diasporës, organizimin e programeve edukative dhe kulturore, si dhe promovimin e identitetit kombëtar ndër breza janë në përputhje me vlerat dhe politikat e Bashkimit Evropian për diversitetin kulturor, përfshirjen rinore dhe dialogun ndërkulturor. Këto masa kontribuojnë në forcimin e bashkëpunimit kulturor dhe arsimor ndërmjet Shqipërisë dhe vendeve të BE-së, në linjë me Kapitullin 26 “Arsimi dhe Kultura”. Gjithashtu, masat për kthimin dhe riintegrimin e diasporës lidhen me Kapitullin 24 “Drejtësia, Liria dhe Siguria”, veçanërisht në fushën e menaxhimit të migracionit, politikave të riintegrimit dhe mbrojtjes së të drejtave të qytetarëve. Krijimi i mekanizmave ndërinstitucionalë për menaxhimin e rasteve të rikthimit, forcimi i kapaciteteve të strukturave vendore dhe ofrimi i informacionit mbi procedurat e shtetësisë kontribuojnë në përafrimin e politikave shqiptare me standardet evropiane për migracionin dhe përfshirjen sociale. Po ashtu, mbështetja për komunitetin arbëresh dhe promovimi i identitetit kulturor shqiptar kontribuojnë në ruajtjen e trashëgimisë kulturore evropiane dhe në forcimin e lidhjeve kulturore ndërmjet Shqipërisë dhe komuniteteve historike shqiptare në vendet anëtare të Bashkimit Evropian. Përmes këtyre masave, Shqipëria forcon dimensionin social, kulturor dhe qytetar të procesit të integrimit evropian dhe rrit përfshirjen e diasporës në zhvillimin e vendit.</w:t>
      </w:r>
    </w:p>
    <w:p w14:paraId="6C464AA6" w14:textId="77777777" w:rsidR="008046D1" w:rsidRPr="00142AE2" w:rsidRDefault="008046D1" w:rsidP="008046D1">
      <w:pPr>
        <w:rPr>
          <w:rFonts w:ascii="Times New Roman" w:hAnsi="Times New Roman" w:cs="Times New Roman"/>
          <w:lang w:val="it-IT" w:eastAsia="en-GB"/>
        </w:rPr>
      </w:pPr>
    </w:p>
    <w:p w14:paraId="60399812" w14:textId="77777777" w:rsidR="00571AF7" w:rsidRPr="00B756AF" w:rsidRDefault="00571AF7" w:rsidP="000537B8">
      <w:pPr>
        <w:spacing w:before="100" w:beforeAutospacing="1" w:after="100" w:afterAutospacing="1" w:line="360" w:lineRule="auto"/>
        <w:jc w:val="both"/>
        <w:rPr>
          <w:rFonts w:ascii="Times New Roman" w:eastAsia="Times New Roman" w:hAnsi="Times New Roman" w:cs="Times New Roman"/>
          <w:kern w:val="0"/>
          <w:lang w:val="it-IT"/>
          <w14:ligatures w14:val="none"/>
        </w:rPr>
      </w:pPr>
    </w:p>
    <w:p w14:paraId="397AE917" w14:textId="77777777" w:rsidR="00571AF7" w:rsidRPr="00B756AF" w:rsidRDefault="00571AF7" w:rsidP="000537B8">
      <w:pPr>
        <w:spacing w:before="100" w:beforeAutospacing="1" w:after="100" w:afterAutospacing="1" w:line="360" w:lineRule="auto"/>
        <w:jc w:val="both"/>
        <w:rPr>
          <w:rFonts w:ascii="Times New Roman" w:eastAsia="Times New Roman" w:hAnsi="Times New Roman" w:cs="Times New Roman"/>
          <w:kern w:val="0"/>
          <w:lang w:val="it-IT"/>
          <w14:ligatures w14:val="none"/>
        </w:rPr>
      </w:pPr>
    </w:p>
    <w:p w14:paraId="7D5E953F" w14:textId="6AB055FF" w:rsidR="000105B7" w:rsidRPr="00B756AF" w:rsidRDefault="00C63F3F" w:rsidP="00C63F3F">
      <w:pPr>
        <w:pStyle w:val="Heading1"/>
        <w:rPr>
          <w:rFonts w:ascii="Times New Roman" w:hAnsi="Times New Roman" w:cs="Times New Roman"/>
          <w:b/>
          <w:bCs/>
          <w:sz w:val="28"/>
          <w:szCs w:val="28"/>
          <w:lang w:val="it-IT"/>
        </w:rPr>
      </w:pPr>
      <w:bookmarkStart w:id="19" w:name="_Toc229994435"/>
      <w:r w:rsidRPr="00B756AF">
        <w:rPr>
          <w:rFonts w:ascii="Times New Roman" w:hAnsi="Times New Roman" w:cs="Times New Roman"/>
          <w:b/>
          <w:bCs/>
          <w:sz w:val="28"/>
          <w:szCs w:val="28"/>
          <w:lang w:val="it-IT"/>
        </w:rPr>
        <w:t>III: PROJEKTE/PROGRAME KOMBËTARE ZHVILLIMI PËR ZBATIMIN E STRATEGJISË</w:t>
      </w:r>
      <w:bookmarkEnd w:id="19"/>
    </w:p>
    <w:p w14:paraId="09C85EC5" w14:textId="0772F2C6" w:rsidR="00654841" w:rsidRPr="00B756AF" w:rsidRDefault="00654841" w:rsidP="00654841">
      <w:pPr>
        <w:spacing w:line="360" w:lineRule="auto"/>
        <w:jc w:val="both"/>
        <w:rPr>
          <w:rFonts w:ascii="Times New Roman" w:hAnsi="Times New Roman" w:cs="Times New Roman"/>
          <w:b/>
          <w:bCs/>
          <w:lang w:val="it-IT"/>
        </w:rPr>
      </w:pPr>
      <w:r w:rsidRPr="00B756AF">
        <w:rPr>
          <w:rFonts w:ascii="Times New Roman" w:hAnsi="Times New Roman" w:cs="Times New Roman"/>
          <w:b/>
          <w:bCs/>
          <w:lang w:val="it-IT"/>
        </w:rPr>
        <w:t>1. Programi “Ishujt” për pajisjen me dokumente identifikimi për diasporën</w:t>
      </w:r>
      <w:r w:rsidR="00007707" w:rsidRPr="00142AE2">
        <w:rPr>
          <w:rStyle w:val="FootnoteReference"/>
          <w:rFonts w:ascii="Times New Roman" w:hAnsi="Times New Roman" w:cs="Times New Roman"/>
          <w:b/>
          <w:bCs/>
        </w:rPr>
        <w:footnoteReference w:id="21"/>
      </w:r>
    </w:p>
    <w:p w14:paraId="7D28486E" w14:textId="655EE650" w:rsidR="00654841" w:rsidRPr="00B756AF" w:rsidRDefault="00654841" w:rsidP="00654841">
      <w:pPr>
        <w:spacing w:before="100" w:beforeAutospacing="1" w:after="100" w:afterAutospacing="1" w:line="360" w:lineRule="auto"/>
        <w:jc w:val="both"/>
        <w:rPr>
          <w:rFonts w:ascii="Times New Roman" w:eastAsia="Times New Roman" w:hAnsi="Times New Roman" w:cs="Times New Roman"/>
          <w:kern w:val="0"/>
          <w:lang w:val="it-IT"/>
          <w14:ligatures w14:val="none"/>
        </w:rPr>
      </w:pPr>
      <w:r w:rsidRPr="00B756AF">
        <w:rPr>
          <w:rFonts w:ascii="Times New Roman" w:eastAsia="Times New Roman" w:hAnsi="Times New Roman" w:cs="Times New Roman"/>
          <w:kern w:val="0"/>
          <w:lang w:val="it-IT"/>
          <w14:ligatures w14:val="none"/>
        </w:rPr>
        <w:lastRenderedPageBreak/>
        <w:t xml:space="preserve">Programi “Ishujt” është një iniciativë e Ministrisë për Evropën dhe Punët e Jashtme (MEPJ), në bashkëpunim me Ministrinë e Brendshme dhe kompaninë shtetërore IdentiTek SHA, që synon ofrimin e shërbimeve të pajisjes me dokumente biometrike për qytetarët shqiptarë që jetojnë jashtë vendit, veçanërisht në zonat ishullore dhe të largëta ku aksesi në shërbimet konsullore është i kufizuar. Në kuadër të këtij programi, ekipe të lëvizshme konsullore dhe teknike udhëtojnë në komunitetet shqiptare jashtë vendit për të realizuar aplikimet për pasaporta biometrike dhe karta identiteti, duke reduktuar kostot dhe barrën administrative për qytetarët. Programi është zbatuar kryesisht në Greqi, në ishuj si Kreta dhe Rodosi, dhe synon zgjerimin e mëtejshëm të mbulimit të tij. </w:t>
      </w:r>
    </w:p>
    <w:p w14:paraId="346957FB" w14:textId="574AF06B" w:rsidR="00007707" w:rsidRPr="00B756AF" w:rsidRDefault="00007707" w:rsidP="00007707">
      <w:pPr>
        <w:spacing w:line="360" w:lineRule="auto"/>
        <w:jc w:val="both"/>
        <w:rPr>
          <w:rFonts w:ascii="Times New Roman" w:hAnsi="Times New Roman" w:cs="Times New Roman"/>
          <w:b/>
          <w:bCs/>
          <w:lang w:val="it-IT"/>
        </w:rPr>
      </w:pPr>
      <w:r w:rsidRPr="00B756AF">
        <w:rPr>
          <w:rFonts w:ascii="Times New Roman" w:hAnsi="Times New Roman" w:cs="Times New Roman"/>
          <w:b/>
          <w:bCs/>
          <w:lang w:val="it-IT"/>
        </w:rPr>
        <w:t>2. Shkolla Verore “Jam Shqiptar”</w:t>
      </w:r>
      <w:r w:rsidRPr="00142AE2">
        <w:rPr>
          <w:rStyle w:val="FootnoteReference"/>
          <w:rFonts w:ascii="Times New Roman" w:hAnsi="Times New Roman" w:cs="Times New Roman"/>
          <w:b/>
          <w:bCs/>
        </w:rPr>
        <w:footnoteReference w:id="22"/>
      </w:r>
    </w:p>
    <w:p w14:paraId="48611026" w14:textId="77777777" w:rsidR="00007707" w:rsidRPr="00B756AF" w:rsidRDefault="00007707" w:rsidP="00007707">
      <w:pPr>
        <w:spacing w:line="360" w:lineRule="auto"/>
        <w:jc w:val="both"/>
        <w:rPr>
          <w:rFonts w:ascii="Times New Roman" w:hAnsi="Times New Roman" w:cs="Times New Roman"/>
          <w:lang w:val="it-IT"/>
        </w:rPr>
      </w:pPr>
      <w:r w:rsidRPr="00B756AF">
        <w:rPr>
          <w:rFonts w:ascii="Times New Roman" w:hAnsi="Times New Roman" w:cs="Times New Roman"/>
          <w:lang w:val="it-IT"/>
        </w:rPr>
        <w:t>Shkolla Verore “Jam Shqiptar” është një program edukativ dhe kulturor i organizuar nga Ministria për Evropën dhe Punët e Jashtme, Ministria e Arsimit dhe Sportit, Agjencia Kombëtare e Diasporës dhe Qendra e Botimeve për Diasporën, me synim forcimin e lidhjeve të brezave të rinj të diasporës me gjuhën, kulturën dhe historinë shqiptare.</w:t>
      </w:r>
    </w:p>
    <w:p w14:paraId="4EB56516" w14:textId="77777777" w:rsidR="00007707" w:rsidRPr="00B756AF" w:rsidRDefault="00007707" w:rsidP="00007707">
      <w:pPr>
        <w:spacing w:line="360" w:lineRule="auto"/>
        <w:jc w:val="both"/>
        <w:rPr>
          <w:rFonts w:ascii="Times New Roman" w:hAnsi="Times New Roman" w:cs="Times New Roman"/>
          <w:lang w:val="it-IT"/>
        </w:rPr>
      </w:pPr>
      <w:r w:rsidRPr="00B756AF">
        <w:rPr>
          <w:rFonts w:ascii="Times New Roman" w:hAnsi="Times New Roman" w:cs="Times New Roman"/>
          <w:lang w:val="it-IT"/>
        </w:rPr>
        <w:t>Programi përfshin aktivitete edukative, kulturore dhe artistike, vizita historike dhe mësim të gjuhës shqipe për fëmijët dhe të rinjtë shqiptarë që jetojnë jashtë vendit. Qëllimi kryesor i programit është promovimi i identitetit kombëtar, ruajtja e gjuhës shqipe dhe krijimi i lidhjeve të qëndrueshme të diasporës së re me Shqipërinë.</w:t>
      </w:r>
    </w:p>
    <w:p w14:paraId="352C0341" w14:textId="43BAF02F" w:rsidR="00007707" w:rsidRPr="00B756AF" w:rsidRDefault="00007707" w:rsidP="00007707">
      <w:pPr>
        <w:spacing w:line="360" w:lineRule="auto"/>
        <w:jc w:val="both"/>
        <w:rPr>
          <w:rFonts w:ascii="Times New Roman" w:hAnsi="Times New Roman" w:cs="Times New Roman"/>
          <w:b/>
          <w:bCs/>
          <w:lang w:val="it-IT"/>
        </w:rPr>
      </w:pPr>
      <w:r w:rsidRPr="00B756AF">
        <w:rPr>
          <w:rFonts w:ascii="Times New Roman" w:hAnsi="Times New Roman" w:cs="Times New Roman"/>
          <w:b/>
          <w:bCs/>
          <w:lang w:val="it-IT"/>
        </w:rPr>
        <w:t>3. Digjitalizimi i shërbimeve publike dhe konsullore për diasporën</w:t>
      </w:r>
    </w:p>
    <w:p w14:paraId="74859785" w14:textId="77777777" w:rsidR="00007707" w:rsidRPr="00B756AF" w:rsidRDefault="00007707" w:rsidP="00007707">
      <w:pPr>
        <w:spacing w:line="360" w:lineRule="auto"/>
        <w:jc w:val="both"/>
        <w:rPr>
          <w:rFonts w:ascii="Times New Roman" w:hAnsi="Times New Roman" w:cs="Times New Roman"/>
          <w:lang w:val="it-IT"/>
        </w:rPr>
      </w:pPr>
      <w:r w:rsidRPr="00B756AF">
        <w:rPr>
          <w:rFonts w:ascii="Times New Roman" w:hAnsi="Times New Roman" w:cs="Times New Roman"/>
          <w:lang w:val="it-IT"/>
        </w:rPr>
        <w:t>Digjitalizimi i shërbimeve publike dhe konsullore për diasporën përbën një nga prioritetet kryesore të reformës së administratës publike dhe modernizimit të shërbimeve për qytetarët shqiptarë jashtë vendit. Përmes bashkëpunimit ndërmjet AKSHI-t, MEPJ-së dhe institucioneve të tjera shtetërore, janë zhvilluar platforma dhe sisteme elektronike që mundësojnë akses online në shërbimet konsullore, dokumentet administrative dhe informacionin publik.</w:t>
      </w:r>
    </w:p>
    <w:p w14:paraId="4412D163" w14:textId="77777777" w:rsidR="00007707" w:rsidRPr="00B756AF" w:rsidRDefault="00007707" w:rsidP="00007707">
      <w:pPr>
        <w:spacing w:line="360" w:lineRule="auto"/>
        <w:jc w:val="both"/>
        <w:rPr>
          <w:rFonts w:ascii="Times New Roman" w:hAnsi="Times New Roman" w:cs="Times New Roman"/>
          <w:lang w:val="it-IT"/>
        </w:rPr>
      </w:pPr>
      <w:r w:rsidRPr="00B756AF">
        <w:rPr>
          <w:rFonts w:ascii="Times New Roman" w:hAnsi="Times New Roman" w:cs="Times New Roman"/>
          <w:lang w:val="it-IT"/>
        </w:rPr>
        <w:t xml:space="preserve">Procesi i digjitalizimit synon reduktimin e kohës së aplikimit dhe marrjes së shërbimeve, rritjen e transparencës dhe ndërveprueshmërisë së databazave shtetërore, si dhe përmirësimin e aksesit të </w:t>
      </w:r>
      <w:r w:rsidRPr="00B756AF">
        <w:rPr>
          <w:rFonts w:ascii="Times New Roman" w:hAnsi="Times New Roman" w:cs="Times New Roman"/>
          <w:lang w:val="it-IT"/>
        </w:rPr>
        <w:lastRenderedPageBreak/>
        <w:t>diasporës në shërbime publike. Kjo përfshin integrimin e sistemeve konsullore me regjistrin civil dhe databazat e tjera shtetërore, si dhe zhvillimin e platformave “one-stop-shop” për diasporën.</w:t>
      </w:r>
    </w:p>
    <w:p w14:paraId="1810D460" w14:textId="2E1BC819" w:rsidR="00007707" w:rsidRPr="00B756AF" w:rsidRDefault="00007707" w:rsidP="00007707">
      <w:pPr>
        <w:spacing w:line="360" w:lineRule="auto"/>
        <w:jc w:val="both"/>
        <w:rPr>
          <w:rFonts w:ascii="Times New Roman" w:hAnsi="Times New Roman" w:cs="Times New Roman"/>
          <w:b/>
          <w:bCs/>
          <w:i/>
          <w:iCs/>
          <w:lang w:val="it-IT"/>
        </w:rPr>
      </w:pPr>
      <w:r w:rsidRPr="00B756AF">
        <w:rPr>
          <w:rFonts w:ascii="Times New Roman" w:hAnsi="Times New Roman" w:cs="Times New Roman"/>
          <w:b/>
          <w:bCs/>
          <w:i/>
          <w:iCs/>
          <w:lang w:val="it-IT"/>
        </w:rPr>
        <w:t>4. Programet për start-up dhe inovacion – Ministria e Ekonomisë, Kulturës dhe Inovacionit / StartUp Albania</w:t>
      </w:r>
      <w:r w:rsidRPr="00142AE2">
        <w:rPr>
          <w:rStyle w:val="FootnoteReference"/>
          <w:rFonts w:ascii="Times New Roman" w:hAnsi="Times New Roman" w:cs="Times New Roman"/>
          <w:b/>
          <w:bCs/>
          <w:i/>
          <w:iCs/>
        </w:rPr>
        <w:footnoteReference w:id="23"/>
      </w:r>
    </w:p>
    <w:p w14:paraId="58B03207" w14:textId="77777777" w:rsidR="00007707" w:rsidRPr="00B756AF" w:rsidRDefault="00007707" w:rsidP="00007707">
      <w:pPr>
        <w:spacing w:line="360" w:lineRule="auto"/>
        <w:jc w:val="both"/>
        <w:rPr>
          <w:rFonts w:ascii="Times New Roman" w:hAnsi="Times New Roman" w:cs="Times New Roman"/>
          <w:lang w:val="it-IT"/>
        </w:rPr>
      </w:pPr>
      <w:r w:rsidRPr="00B756AF">
        <w:rPr>
          <w:rFonts w:ascii="Times New Roman" w:hAnsi="Times New Roman" w:cs="Times New Roman"/>
          <w:lang w:val="it-IT"/>
        </w:rPr>
        <w:t>Programet për start-up dhe inovacion të mbështetura nga Ministria e Ekonomisë, Kulturës dhe Inovacionit dhe iniciativa “StartUp Albania” synojnë zhvillimin e ekosistemit të inovacionit, sipërmarrjes dhe teknologjisë në Shqipëri, duke nxitur përfshirjen e diasporës shqiptare në investime, mentorim dhe transferim njohurish.</w:t>
      </w:r>
    </w:p>
    <w:p w14:paraId="7A7C177F" w14:textId="43805A7A" w:rsidR="00007707" w:rsidRPr="00B756AF" w:rsidRDefault="00007707" w:rsidP="00007707">
      <w:pPr>
        <w:spacing w:line="360" w:lineRule="auto"/>
        <w:jc w:val="both"/>
        <w:rPr>
          <w:rFonts w:ascii="Times New Roman" w:hAnsi="Times New Roman" w:cs="Times New Roman"/>
          <w:lang w:val="it-IT"/>
        </w:rPr>
      </w:pPr>
      <w:r w:rsidRPr="00B756AF">
        <w:rPr>
          <w:rFonts w:ascii="Times New Roman" w:hAnsi="Times New Roman" w:cs="Times New Roman"/>
          <w:lang w:val="it-IT"/>
        </w:rPr>
        <w:t xml:space="preserve">Këto programe mbështesin startup-et dhe bizneset inovative përmes granteve, programeve të inkubimit dhe akselerimit, rrjeteve të mentorimit dhe krijimit të hub-eve teknologjike. Një fokus i veçantë mund ti kushtohet bashkëpunimit me profesionistët dhe sipërmarrësit e diasporës, si dhe krijimit të partneriteteve ndërmjet startup-eve shqiptare dhe rrjeteve ndërkombëtare të inovacionit. </w:t>
      </w:r>
    </w:p>
    <w:p w14:paraId="5FC6ACCA" w14:textId="3A90C873" w:rsidR="00BA6058" w:rsidRPr="00B756AF" w:rsidRDefault="00BA6058" w:rsidP="00BA6058">
      <w:pPr>
        <w:spacing w:line="360" w:lineRule="auto"/>
        <w:jc w:val="both"/>
        <w:rPr>
          <w:rFonts w:ascii="Times New Roman" w:hAnsi="Times New Roman" w:cs="Times New Roman"/>
          <w:b/>
          <w:bCs/>
          <w:lang w:val="it-IT"/>
        </w:rPr>
      </w:pPr>
      <w:r w:rsidRPr="00B756AF">
        <w:rPr>
          <w:rFonts w:ascii="Times New Roman" w:hAnsi="Times New Roman" w:cs="Times New Roman"/>
          <w:b/>
          <w:bCs/>
          <w:lang w:val="it-IT"/>
        </w:rPr>
        <w:t>5.  Programi për angazhimin e ekspertëve të diasporës në trajnimin e administratës publike</w:t>
      </w:r>
      <w:r w:rsidRPr="00142AE2">
        <w:rPr>
          <w:rStyle w:val="FootnoteReference"/>
          <w:rFonts w:ascii="Times New Roman" w:hAnsi="Times New Roman" w:cs="Times New Roman"/>
          <w:b/>
          <w:bCs/>
        </w:rPr>
        <w:footnoteReference w:id="24"/>
      </w:r>
    </w:p>
    <w:p w14:paraId="588E654B" w14:textId="3130DAA2" w:rsidR="00654841" w:rsidRPr="00142AE2" w:rsidRDefault="00BA6058" w:rsidP="00BA6058">
      <w:pPr>
        <w:spacing w:line="360" w:lineRule="auto"/>
        <w:jc w:val="both"/>
        <w:rPr>
          <w:rFonts w:ascii="Times New Roman" w:hAnsi="Times New Roman" w:cs="Times New Roman"/>
        </w:rPr>
      </w:pPr>
      <w:r w:rsidRPr="00142AE2">
        <w:rPr>
          <w:rFonts w:ascii="Times New Roman" w:hAnsi="Times New Roman" w:cs="Times New Roman"/>
        </w:rPr>
        <w:t>Duke marrë në konsideratë rolin e Shkollës Shqiptare të Administratës Publike (ASPA) në zhvillimin profesional të administratës publike, mund të krijohet një program për angazhimin e ekspertëve shqiptarë nga diaspora si lektorë dhe trajnerë në programe të caktuara trajnimi. Programi do të zbatohet në bashkëpunim me Ministrin e Shtetit për Administratën Publike dhe Antikorrupsionin (MAPA), ASPA-n dhe institucionet përgjegjëse për diasporën, në funksion të realizimit të objektivit specifik  tw SKD pwr angazhimi i ekspertizës së diasporës në reforma. Ky program synon forcimin e kapaciteteve të administratës publike përmes transferimit të njohurive, shkëmbimit të praktikave më të mira ndërkombëtare dhe krijimit të lidhjeve më të forta ndërmjet administratës shqiptare dhe komunitetit profesional shqiptar jashtë vendit.</w:t>
      </w:r>
      <w:r w:rsidR="00AD767F">
        <w:rPr>
          <w:rFonts w:ascii="Times New Roman" w:hAnsi="Times New Roman" w:cs="Times New Roman"/>
        </w:rPr>
        <w:t xml:space="preserve"> </w:t>
      </w:r>
      <w:r w:rsidRPr="00142AE2">
        <w:rPr>
          <w:rFonts w:ascii="Times New Roman" w:hAnsi="Times New Roman" w:cs="Times New Roman"/>
        </w:rPr>
        <w:t>Ekspertët kontribues mund të jenë, akademikë, profesorë dhe studiues nga universitete dhe qendra kërkimore ndërkombëtare, ekspertë nga qendra ekselence dhe organizata ndërkombëtare;, profesionistë të administratës publike në vendet e BE-së me përvojë në reforma dhe menaxhim publik. Programi mund të përfshijë trajnime, seminare, mentorim dhe shkëmbime profesionale në fusha që lidhen me administrimin publik, qeverisjen, digjitalizimin dhe procesin e integrimit evropian.</w:t>
      </w:r>
    </w:p>
    <w:p w14:paraId="097E5DF1" w14:textId="77777777" w:rsidR="00BA6058" w:rsidRPr="00142AE2" w:rsidRDefault="00BA6058" w:rsidP="00BA6058">
      <w:pPr>
        <w:spacing w:line="360" w:lineRule="auto"/>
        <w:jc w:val="both"/>
        <w:rPr>
          <w:rFonts w:ascii="Times New Roman" w:hAnsi="Times New Roman" w:cs="Times New Roman"/>
        </w:rPr>
      </w:pPr>
    </w:p>
    <w:p w14:paraId="0F19A173" w14:textId="4803F5E6" w:rsidR="000105B7" w:rsidRPr="00D14624" w:rsidRDefault="00C63F3F" w:rsidP="00C63F3F">
      <w:pPr>
        <w:pStyle w:val="Heading1"/>
        <w:rPr>
          <w:rFonts w:ascii="Times New Roman" w:hAnsi="Times New Roman" w:cs="Times New Roman"/>
          <w:b/>
          <w:bCs/>
          <w:sz w:val="28"/>
          <w:szCs w:val="28"/>
          <w:lang w:val="it-IT"/>
        </w:rPr>
      </w:pPr>
      <w:bookmarkStart w:id="20" w:name="_Toc229994436"/>
      <w:r w:rsidRPr="00D14624">
        <w:rPr>
          <w:rFonts w:ascii="Times New Roman" w:hAnsi="Times New Roman" w:cs="Times New Roman"/>
          <w:b/>
          <w:bCs/>
          <w:sz w:val="28"/>
          <w:szCs w:val="28"/>
          <w:lang w:val="it-IT"/>
        </w:rPr>
        <w:t>IV: ZBATIMI, PËRGJEGJËSIA INSTITUCIONALE, LLOGARIDHËNIA, RAPORTIMI DHE MONITORIMI</w:t>
      </w:r>
      <w:bookmarkEnd w:id="20"/>
    </w:p>
    <w:p w14:paraId="3A745407" w14:textId="77777777" w:rsidR="0042165A" w:rsidRPr="00D14624" w:rsidRDefault="0042165A" w:rsidP="00C63F3F">
      <w:pPr>
        <w:pStyle w:val="NormalWeb"/>
        <w:spacing w:line="360" w:lineRule="auto"/>
        <w:jc w:val="both"/>
        <w:rPr>
          <w:lang w:val="it-IT"/>
        </w:rPr>
      </w:pPr>
    </w:p>
    <w:p w14:paraId="70391F35" w14:textId="77777777" w:rsidR="0042165A" w:rsidRPr="00D14624" w:rsidRDefault="0042165A" w:rsidP="00C63F3F">
      <w:pPr>
        <w:pStyle w:val="NormalWeb"/>
        <w:spacing w:line="360" w:lineRule="auto"/>
        <w:jc w:val="both"/>
        <w:rPr>
          <w:lang w:val="it-IT"/>
        </w:rPr>
      </w:pPr>
    </w:p>
    <w:p w14:paraId="1A6BFA35" w14:textId="1BC85A33" w:rsidR="00C63F3F" w:rsidRPr="00D14624" w:rsidRDefault="00C63F3F" w:rsidP="00C63F3F">
      <w:pPr>
        <w:pStyle w:val="NormalWeb"/>
        <w:spacing w:line="360" w:lineRule="auto"/>
        <w:jc w:val="both"/>
        <w:rPr>
          <w:lang w:val="it-IT"/>
        </w:rPr>
      </w:pPr>
      <w:r w:rsidRPr="00D14624">
        <w:rPr>
          <w:lang w:val="it-IT"/>
        </w:rPr>
        <w:t>Zbatimi dhe monitorimi i Strategjisë Kombëtare për Diasporën do të sigurohen përmes një mekanizmi të strukturuar qeverisjeje dhe koordinimi, të udhëhequr nga Ministria për Evropën dhe Punët e Jashtme (MEPJ). Ky mekanizëm synon të garantojë koordinim efektiv ndërinstitucional, llogaridhënie dhe monitorim të rregullt të zbatimit të Strategjisë dhe Planit të saj të Veprimit. Mekanizmi i koordinimit do të përbëhet nga dy struktura kryesore: Komiteti Teknik për Diasporën dhe Grupi Politik për Diasporën.</w:t>
      </w:r>
    </w:p>
    <w:p w14:paraId="3B6A8830" w14:textId="77777777" w:rsidR="00C63F3F" w:rsidRPr="00D14624" w:rsidRDefault="00C63F3F" w:rsidP="00C63F3F">
      <w:pPr>
        <w:pStyle w:val="NormalWeb"/>
        <w:spacing w:line="360" w:lineRule="auto"/>
        <w:jc w:val="both"/>
        <w:rPr>
          <w:lang w:val="it-IT"/>
        </w:rPr>
      </w:pPr>
      <w:r w:rsidRPr="00D14624">
        <w:rPr>
          <w:b/>
          <w:bCs/>
          <w:i/>
          <w:iCs/>
          <w:lang w:val="it-IT"/>
        </w:rPr>
        <w:t>Komiteti Teknik për Diasporën</w:t>
      </w:r>
      <w:r w:rsidRPr="00D14624">
        <w:rPr>
          <w:lang w:val="it-IT"/>
        </w:rPr>
        <w:t xml:space="preserve"> do të përbëhet nga përfaqësues të institucioneve zbatuese të Strategjisë, të përfaqësuara në nivel Drejtori të Përgjithshëm. Komiteti do të shërbejë si organi kryesor operacional i koordinimit, përgjegjës për shqyrtimin e progresit të zbatimit, adresimin e sfidave operacionale dhe garantimin e harmonizimit të aktiviteteve institucionale me objektivat strategjike dhe masat e përcaktuara në Strategji.</w:t>
      </w:r>
    </w:p>
    <w:p w14:paraId="00F7777A" w14:textId="77777777" w:rsidR="00C63F3F" w:rsidRPr="00D14624" w:rsidRDefault="00C63F3F" w:rsidP="00C63F3F">
      <w:pPr>
        <w:pStyle w:val="NormalWeb"/>
        <w:spacing w:line="360" w:lineRule="auto"/>
        <w:jc w:val="both"/>
        <w:rPr>
          <w:lang w:val="it-IT"/>
        </w:rPr>
      </w:pPr>
      <w:r w:rsidRPr="00D14624">
        <w:rPr>
          <w:b/>
          <w:bCs/>
          <w:i/>
          <w:iCs/>
          <w:lang w:val="it-IT"/>
        </w:rPr>
        <w:t>Grupi Politik për Diasporën</w:t>
      </w:r>
      <w:r w:rsidRPr="00D14624">
        <w:rPr>
          <w:lang w:val="it-IT"/>
        </w:rPr>
        <w:t xml:space="preserve"> do të përbëhet nga përfaqësues të ministrive të linjës përgjegjëse për zbatimin e Strategjisë, të përfaqësuara në nivel Zëvendësministri. Ky grup do të ofrojë mbikëqyrje strategjike dhe orientim politik, duke garantuar koordinim të nivelit të lartë, harmonizimin e prioriteteve institucionale dhe vendimmarrjen lidhur me zbatimin dhe zhvillimin e mëtejshëm të politikave për diasporën.</w:t>
      </w:r>
    </w:p>
    <w:p w14:paraId="30AF3539" w14:textId="77777777" w:rsidR="00C63F3F" w:rsidRPr="00D14624" w:rsidRDefault="00C63F3F" w:rsidP="00C63F3F">
      <w:pPr>
        <w:pStyle w:val="NormalWeb"/>
        <w:spacing w:line="360" w:lineRule="auto"/>
        <w:jc w:val="both"/>
        <w:rPr>
          <w:lang w:val="it-IT"/>
        </w:rPr>
      </w:pPr>
      <w:r w:rsidRPr="00D14624">
        <w:rPr>
          <w:lang w:val="it-IT"/>
        </w:rPr>
        <w:t>Të dyja këto struktura do të krijohen me Urdhër të Kryeministrit dhe do të jenë përgjegjëse për mbikëqyrjen e monitorimit të Strategjisë, garantimin e llogaridhënies së institucioneve zbatuese dhe propozimin e masave dhe iniciativave politike në kuadër të Strategjisë Kombëtare për Diasporën.</w:t>
      </w:r>
    </w:p>
    <w:p w14:paraId="4C99A47F" w14:textId="77777777" w:rsidR="00C63F3F" w:rsidRPr="00D14624" w:rsidRDefault="00C63F3F" w:rsidP="00C63F3F">
      <w:pPr>
        <w:pStyle w:val="NormalWeb"/>
        <w:spacing w:line="360" w:lineRule="auto"/>
        <w:jc w:val="both"/>
        <w:rPr>
          <w:lang w:val="it-IT"/>
        </w:rPr>
      </w:pPr>
      <w:r w:rsidRPr="00D14624">
        <w:rPr>
          <w:lang w:val="it-IT"/>
        </w:rPr>
        <w:lastRenderedPageBreak/>
        <w:t>Çdo institucion zbatues do të caktojë një Pikë Kontakti, përgjegjëse për koordinimin e zbatimit të Strategjisë brenda institucionit përkatës dhe për ruajtjen e komunikimit të rregullt me Agjencinë Kombëtare të Diasporës (AKD).</w:t>
      </w:r>
    </w:p>
    <w:p w14:paraId="39B3C017" w14:textId="77777777" w:rsidR="00C63F3F" w:rsidRPr="00D14624" w:rsidRDefault="00C63F3F" w:rsidP="00C63F3F">
      <w:pPr>
        <w:pStyle w:val="NormalWeb"/>
        <w:spacing w:line="360" w:lineRule="auto"/>
        <w:jc w:val="both"/>
        <w:rPr>
          <w:lang w:val="it-IT"/>
        </w:rPr>
      </w:pPr>
      <w:r w:rsidRPr="00D14624">
        <w:rPr>
          <w:lang w:val="it-IT"/>
        </w:rPr>
        <w:t>Agjencia Kombëtare e Diasporës, në cilësinë e Sekretariatit Teknik për zbatimin dhe monitorimin e Strategjisë, do të koordinojë procesin e monitorimit dhe do të lehtësojë bashkëpunimin ndërinstitucional. Në këtë rol, Agjencia do të mbledhë përditësime dhe raporte progresi nga pikat e kontaktit institucionale çdo gjashtë muaj, do të ofrojë udhëzime teknike lidhur me zbatimin e masave specifike dhe do të mbështesë institucionet në adresimin e sfidave të zbatimit.</w:t>
      </w:r>
    </w:p>
    <w:p w14:paraId="4B3A7F9F" w14:textId="77777777" w:rsidR="00C63F3F" w:rsidRPr="00D14624" w:rsidRDefault="00C63F3F" w:rsidP="00C63F3F">
      <w:pPr>
        <w:pStyle w:val="NormalWeb"/>
        <w:spacing w:line="360" w:lineRule="auto"/>
        <w:jc w:val="both"/>
        <w:rPr>
          <w:lang w:val="it-IT"/>
        </w:rPr>
      </w:pPr>
      <w:r w:rsidRPr="00D14624">
        <w:rPr>
          <w:lang w:val="it-IT"/>
        </w:rPr>
        <w:t>Bazuar në informacionin e mbledhur, Agjencia Kombëtare e Diasporës do të hartojë Raportin Vjetor të Zbatimit, i cili do të vlerësojë progresin e Strategjisë kundrejt treguesve të përcaktuar të performancës, objektivave dhe masave të planifikuara. Raporti do të prezantohet dhe diskutohet në kuadër të Komitetit Teknik dhe Grupit Politik për Diasporën, si dhe do të publikohet.</w:t>
      </w:r>
    </w:p>
    <w:p w14:paraId="4971181D" w14:textId="77777777" w:rsidR="00AE79C1" w:rsidRPr="00D14624" w:rsidRDefault="007A16BD" w:rsidP="00AE79C1">
      <w:pPr>
        <w:pStyle w:val="NormalWeb"/>
        <w:spacing w:line="360" w:lineRule="auto"/>
        <w:jc w:val="both"/>
        <w:rPr>
          <w:lang w:val="it-IT"/>
        </w:rPr>
      </w:pPr>
      <w:r w:rsidRPr="00D14624">
        <w:rPr>
          <w:lang w:val="it-IT"/>
        </w:rPr>
        <w:t>M</w:t>
      </w:r>
      <w:r w:rsidR="00C63F3F" w:rsidRPr="00D14624">
        <w:rPr>
          <w:lang w:val="it-IT"/>
        </w:rPr>
        <w:t>onitorimi do të mbështetet në tregues të matshëm, mekanizma periodikë raportimi dhe takime të rregullta koordinimi, duke garantuar transparencë, llogaridhënie institucionale dhe përshtatje të politikave të bazuara në evidencë, kur kjo të jetë e nevojshme.</w:t>
      </w:r>
    </w:p>
    <w:p w14:paraId="3AECD5E7" w14:textId="22023327" w:rsidR="00AE79C1" w:rsidRPr="00D14624" w:rsidRDefault="00AE79C1" w:rsidP="00AE79C1">
      <w:pPr>
        <w:pStyle w:val="NormalWeb"/>
        <w:spacing w:line="360" w:lineRule="auto"/>
        <w:jc w:val="both"/>
        <w:rPr>
          <w:lang w:val="it-IT"/>
        </w:rPr>
      </w:pPr>
      <w:r w:rsidRPr="00D14624">
        <w:rPr>
          <w:lang w:val="it-IT"/>
        </w:rPr>
        <w:t>Në përputhje me procedurat që do të ndiqen për raportim &amp; monitorimin në zbatim të Vendimit të Këshillit të Ministrave Nr. 290, datë 11.4.2020 “Për krijimin e bazës të të dhënave shtetërore të sistemit informatik të planifikimit të integruar (SIPI/IPSIS)”, për përgatitjen e raporteve të monitorimit do të ndiqen fazat e mëposhtme.</w:t>
      </w:r>
    </w:p>
    <w:p w14:paraId="2AD6C175" w14:textId="77777777" w:rsidR="00AE79C1" w:rsidRPr="00D14624" w:rsidRDefault="00AE79C1" w:rsidP="00AE79C1">
      <w:pPr>
        <w:pStyle w:val="NormalWeb"/>
        <w:spacing w:line="360" w:lineRule="auto"/>
        <w:jc w:val="both"/>
        <w:rPr>
          <w:lang w:val="it-IT"/>
        </w:rPr>
      </w:pPr>
    </w:p>
    <w:p w14:paraId="0BC8645F" w14:textId="77777777" w:rsidR="00AE79C1" w:rsidRPr="00D14624" w:rsidRDefault="00AE79C1" w:rsidP="00AE79C1">
      <w:pPr>
        <w:pStyle w:val="NormalWeb"/>
        <w:spacing w:line="360" w:lineRule="auto"/>
        <w:jc w:val="both"/>
        <w:rPr>
          <w:lang w:val="it-IT"/>
        </w:rPr>
      </w:pPr>
    </w:p>
    <w:p w14:paraId="21BF5333" w14:textId="77777777" w:rsidR="00AE79C1" w:rsidRPr="00D14624" w:rsidRDefault="00AE79C1" w:rsidP="00AE79C1">
      <w:pPr>
        <w:pStyle w:val="NormalWeb"/>
        <w:spacing w:line="360" w:lineRule="auto"/>
        <w:jc w:val="both"/>
        <w:rPr>
          <w:lang w:val="it-IT"/>
        </w:rPr>
      </w:pPr>
      <w:r w:rsidRPr="00D14624">
        <w:rPr>
          <w:lang w:val="it-IT"/>
        </w:rPr>
        <w:t>Faza 1 Marrja e të gjithë kontributeve nga institucionet raportuese dhe konsolidimi i paketës në përputhje me standardet e sistemit.</w:t>
      </w:r>
    </w:p>
    <w:p w14:paraId="26CBAF53" w14:textId="77777777" w:rsidR="00AE79C1" w:rsidRPr="00D14624" w:rsidRDefault="00AE79C1" w:rsidP="00AE79C1">
      <w:pPr>
        <w:pStyle w:val="NormalWeb"/>
        <w:spacing w:line="360" w:lineRule="auto"/>
        <w:jc w:val="both"/>
        <w:rPr>
          <w:lang w:val="it-IT"/>
        </w:rPr>
      </w:pPr>
      <w:r w:rsidRPr="00D14624">
        <w:rPr>
          <w:lang w:val="it-IT"/>
        </w:rPr>
        <w:t xml:space="preserve">Faza 2 Dërgimi i paketës së plotë për vlerësim pranë Agjencisë Shtetërore të Programimit Strategjik dhe Koordinimit të Ndihmës (SASPAC), në Kryeministri në përputhje me standardet e sistemit. Paketa e plotë do të duhet të përfshijë materialet e mëposhtme: 2.1 Raport-Progresin e </w:t>
      </w:r>
      <w:r w:rsidRPr="00D14624">
        <w:rPr>
          <w:lang w:val="it-IT"/>
        </w:rPr>
        <w:lastRenderedPageBreak/>
        <w:t>konsoliduar në përputhje me standardet e sistemit dhe metodologjinë e agjendës së mirëqeverisjes; 2.2 Planin e zbatueshmërisë së masave për periudhën referuese në përputhje me standardet e sistemit dhe metodologjinë e agjendës së mirëqeverisjes; 2.3 Pasaportën e treguesve në përputhje me standartet e sistemit IPSIS për periudhën referuese; 2.4 Bazën e të dhënave për vitin referues në zbatim të raportimit të treguesve të strategjisë.</w:t>
      </w:r>
    </w:p>
    <w:p w14:paraId="19806328" w14:textId="77777777" w:rsidR="00AE79C1" w:rsidRPr="00D14624" w:rsidRDefault="00AE79C1" w:rsidP="00AE79C1">
      <w:pPr>
        <w:pStyle w:val="NormalWeb"/>
        <w:spacing w:line="360" w:lineRule="auto"/>
        <w:jc w:val="both"/>
        <w:rPr>
          <w:lang w:val="it-IT"/>
        </w:rPr>
      </w:pPr>
      <w:r w:rsidRPr="00D14624">
        <w:rPr>
          <w:lang w:val="it-IT"/>
        </w:rPr>
        <w:t>Faza 3 Konsolidimi i paketës pas marrjes dhe reflektimit të komenteve të sjella nga Agjencia Shtetërore e Programimit Strategjik dhe Koordinimit të Ndihmës (SASPAC), në Kryeministri.</w:t>
      </w:r>
    </w:p>
    <w:p w14:paraId="66A95B0C" w14:textId="77777777" w:rsidR="00AE79C1" w:rsidRPr="00D14624" w:rsidRDefault="00AE79C1" w:rsidP="00AE79C1">
      <w:pPr>
        <w:pStyle w:val="NormalWeb"/>
        <w:spacing w:line="360" w:lineRule="auto"/>
        <w:jc w:val="both"/>
        <w:rPr>
          <w:lang w:val="it-IT"/>
        </w:rPr>
      </w:pPr>
      <w:r w:rsidRPr="00D14624">
        <w:rPr>
          <w:lang w:val="it-IT"/>
        </w:rPr>
        <w:t>Faza 4 Organizimi i mbledhjes së Ekipit Tematik për konsultimin e paketës së konsoliduar dhe marrjen e komenteve nga aktorët.</w:t>
      </w:r>
    </w:p>
    <w:p w14:paraId="26EF97A5" w14:textId="77777777" w:rsidR="00AE79C1" w:rsidRPr="00D14624" w:rsidRDefault="00AE79C1" w:rsidP="00AE79C1">
      <w:pPr>
        <w:pStyle w:val="NormalWeb"/>
        <w:spacing w:line="360" w:lineRule="auto"/>
        <w:jc w:val="both"/>
        <w:rPr>
          <w:lang w:val="it-IT"/>
        </w:rPr>
      </w:pPr>
      <w:r w:rsidRPr="00D14624">
        <w:rPr>
          <w:lang w:val="it-IT"/>
        </w:rPr>
        <w:t>Faza 5 Reflektimi i komenteve dhe finalizimi i paketës së Raportit të Monitorimit.</w:t>
      </w:r>
    </w:p>
    <w:p w14:paraId="27F40F13" w14:textId="77777777" w:rsidR="00AE79C1" w:rsidRPr="00D14624" w:rsidRDefault="00AE79C1" w:rsidP="00AE79C1">
      <w:pPr>
        <w:pStyle w:val="NormalWeb"/>
        <w:spacing w:line="360" w:lineRule="auto"/>
        <w:jc w:val="both"/>
        <w:rPr>
          <w:lang w:val="it-IT"/>
        </w:rPr>
      </w:pPr>
      <w:r w:rsidRPr="00D14624">
        <w:rPr>
          <w:lang w:val="it-IT"/>
        </w:rPr>
        <w:t>Faza 6 Publikimi i raporteve të monitorimit.</w:t>
      </w:r>
    </w:p>
    <w:p w14:paraId="6137FFBF" w14:textId="77777777" w:rsidR="007921A4" w:rsidRPr="00D14624" w:rsidRDefault="00AE79C1" w:rsidP="00C63F3F">
      <w:pPr>
        <w:pStyle w:val="NormalWeb"/>
        <w:spacing w:line="360" w:lineRule="auto"/>
        <w:jc w:val="both"/>
        <w:rPr>
          <w:lang w:val="it-IT"/>
        </w:rPr>
      </w:pPr>
      <w:r w:rsidRPr="00D14624">
        <w:rPr>
          <w:lang w:val="it-IT"/>
        </w:rPr>
        <w:t>MEPJ do të jetë institucioni udhëheqës, i cili do të mbledhë, përpunojë dhe analizojë raportet periodike 6-mujore dhe 1-vjeçare që do të përcillen nga të gjitha institucionet e ngarkuara në përmbushje të objektivave dhe masave përkatëse.</w:t>
      </w:r>
    </w:p>
    <w:p w14:paraId="67B6DD1B" w14:textId="38F6701E" w:rsidR="00C63F3F" w:rsidRPr="00D14624" w:rsidRDefault="00C63F3F" w:rsidP="00C63F3F">
      <w:pPr>
        <w:pStyle w:val="NormalWeb"/>
        <w:spacing w:line="360" w:lineRule="auto"/>
        <w:jc w:val="both"/>
        <w:rPr>
          <w:lang w:val="it-IT"/>
        </w:rPr>
      </w:pPr>
      <w:r w:rsidRPr="00D14624">
        <w:rPr>
          <w:lang w:val="it-IT"/>
        </w:rPr>
        <w:t>Kuadri i indikatorëve është ndërtuar mbi katër qëllime kryesore të politikës, të harmonizuara me shtyllat e Strategjisë Kombëtare për Zhvillim dhe Integrim Evropian (SKZHIE), si dhe me Objektivat e Zhvillimit të Qëndrueshëm (SDGs). Për secilin qëllim politik janë përcaktuar indikatorë të tipit “output” dhe “impakt”, të cilët mundësojnë matjen si të rezultateve konkrete institucionale, ashtu edhe të ndikimit afatgjatë të politikave mbi diasporën dhe zhvillimin kombëtar.</w:t>
      </w:r>
    </w:p>
    <w:p w14:paraId="45E0BE05" w14:textId="77777777" w:rsidR="00C63F3F" w:rsidRPr="00D14624" w:rsidRDefault="00C63F3F" w:rsidP="00C63F3F">
      <w:pPr>
        <w:pStyle w:val="NormalWeb"/>
        <w:spacing w:line="360" w:lineRule="auto"/>
        <w:jc w:val="both"/>
        <w:rPr>
          <w:lang w:val="it-IT"/>
        </w:rPr>
      </w:pPr>
      <w:r w:rsidRPr="00D14624">
        <w:rPr>
          <w:lang w:val="it-IT"/>
        </w:rPr>
        <w:t xml:space="preserve">Në kuadër të Qëllimit të Politikës 1, që lidhet me forcimin e qeverisjes, koordinimit institucional dhe modernizimit të shërbimeve për diasporën, indikatorët fokusohen në harmonizimin e kuadrit ligjor me acquis të Bashkimit Evropian, standardizimin e procedurave institucionale dhe digjitalizimin e shërbimeve publike për diasporën. Gjithashtu, një indikator i rëndësishëm impakti mat nivelin e besimit të diasporës ndaj institucioneve shqiptare përmes anketave periodike. Këta </w:t>
      </w:r>
      <w:r w:rsidRPr="00D14624">
        <w:rPr>
          <w:lang w:val="it-IT"/>
        </w:rPr>
        <w:lastRenderedPageBreak/>
        <w:t>indikatorë lidhen drejtpërdrejt me SDG 16, që promovon institucione efektive, transparente dhe gjithëpërfshirëse.</w:t>
      </w:r>
    </w:p>
    <w:p w14:paraId="5C902B4B" w14:textId="77777777" w:rsidR="00C63F3F" w:rsidRPr="00D14624" w:rsidRDefault="00C63F3F" w:rsidP="00C63F3F">
      <w:pPr>
        <w:pStyle w:val="NormalWeb"/>
        <w:spacing w:line="360" w:lineRule="auto"/>
        <w:jc w:val="both"/>
        <w:rPr>
          <w:lang w:val="it-IT"/>
        </w:rPr>
      </w:pPr>
      <w:r w:rsidRPr="00D14624">
        <w:rPr>
          <w:lang w:val="it-IT"/>
        </w:rPr>
        <w:t>Qëllimi i Politikës 2 fokusohet në rritjen e pjesëmarrjes qytetare dhe politike të diasporës, si dhe në përfshirjen e saj në procesin e integrimit evropian të Shqipërisë. Indikatorët matin numrin e konsultimeve publike me diasporën, shkallën e reflektimit të rekomandimeve të saj në politika publike, numrin e ekspertëve të diasporës të angazhuar në procese strategjike dhe kontributet konkrete në kuadër të negociatave dhe reformave për integrimin në BE. Në nivel impakti, monitorohet niveli i angazhimit qytetar të diasporës përmes një indeksi pjesëmarrjeje. Kjo shtyllë lidhet kryesisht me SDG 16 dhe SDG 17, duke promovuar institucione demokratike dhe partneritete efektive.</w:t>
      </w:r>
    </w:p>
    <w:p w14:paraId="599EF0A7" w14:textId="77777777" w:rsidR="00C63F3F" w:rsidRPr="00D14624" w:rsidRDefault="00C63F3F" w:rsidP="00C63F3F">
      <w:pPr>
        <w:pStyle w:val="NormalWeb"/>
        <w:spacing w:line="360" w:lineRule="auto"/>
        <w:jc w:val="both"/>
        <w:rPr>
          <w:lang w:val="it-IT"/>
        </w:rPr>
      </w:pPr>
      <w:r w:rsidRPr="00D14624">
        <w:rPr>
          <w:lang w:val="it-IT"/>
        </w:rPr>
        <w:t>Qëllimi i Politikës 3 trajton rolin e diasporës në zhvillimin ekonomik, inovacionin dhe transferimin e njohurive. Në këtë kuadër monitorohen vlera e investimeve të diasporës, numri i start-up-eve të financuara, mentorimet ndërmjet profesionistëve të diasporës dhe sipërmarrjeve inovative në Shqipëri, si dhe projektet kërkimore të realizuara në bashkëpunim me diasporën akademike dhe profesionale. Indikatori kryesor i impaktit është rritja e kontributit të diasporës në Prodhimin e Brendshëm Bruto (GDP). Kjo fushë kontribuon drejtpërdrejt në SDG 8 për rritjen ekonomike dhe punën e denjë, si dhe në SDG 9 për inovacionin dhe zhvillimin e infrastrukturës së dijes.</w:t>
      </w:r>
    </w:p>
    <w:p w14:paraId="228B6A7A" w14:textId="39F726F9" w:rsidR="00C63F3F" w:rsidRPr="00D14624" w:rsidRDefault="00C63F3F" w:rsidP="00C63F3F">
      <w:pPr>
        <w:pStyle w:val="NormalWeb"/>
        <w:spacing w:line="360" w:lineRule="auto"/>
        <w:jc w:val="both"/>
        <w:rPr>
          <w:lang w:val="it-IT"/>
        </w:rPr>
      </w:pPr>
      <w:r w:rsidRPr="00D14624">
        <w:rPr>
          <w:lang w:val="it-IT"/>
        </w:rPr>
        <w:t xml:space="preserve">Qëllimi i Politikës 4 lidhet me ruajtjen dhe promovimin e identitetit kombëtar, gjuhës shqipe dhe trashëgimisë kulturore në diasporë. Indikatorët matin numrin e nxënësve që ndjekin mësimin e gjuhës shqipe jashtë vendit, numrin e klasave të gjuhës shqipe, materialet digjitale kulturore të zhvilluara dhe aktivitetet kulturore të organizuara për diasporën. Në aspektin e impaktit, strategjia synon të masë indeksin e ruajtjes së identitetit shqiptar në diasporë, përmes analizës së pjesëmarrjes kulturore dhe lidhjeve me gjuhën dhe trashëgiminë shqiptare. Këta indikatorë lidhen kryesisht me SDG 4 për arsimin cilësor dhe SDG 11 për ruajtjen e trashëgimisë kulturore dhe komunitetet e qëndrueshme. Të gjithë indikatorët do të monitorohen me frekuencë vjetore dhe do të bazohen në burime të ndryshme të të dhënave, përfshirë raportimet institucionale, databazat administrative, platformat digjitale, raportet sektoriale dhe anketat e dedikuara për diasporën. Institucionet përgjegjëse për mbledhjen dhe raportimin e të dhënave përfshijnë Ministrinë për Evropën dhe Punët e Jashtme, Agjencinë Kombëtare të Diasporës, Ministrinë e Arsimit dhe </w:t>
      </w:r>
      <w:r w:rsidRPr="00D14624">
        <w:rPr>
          <w:lang w:val="it-IT"/>
        </w:rPr>
        <w:lastRenderedPageBreak/>
        <w:t xml:space="preserve">Sportit, Ministrinë e Ekonomisë dhe Inovacionit, Ministrinë e Financave, AKSHI-n, INSTAT-in dhe institucione të tjera zbatuese. </w:t>
      </w:r>
    </w:p>
    <w:p w14:paraId="2E07537D" w14:textId="1D8A8103" w:rsidR="00C63F3F" w:rsidRPr="00D14624" w:rsidRDefault="00C63F3F" w:rsidP="00571AF7">
      <w:pPr>
        <w:pStyle w:val="NormalWeb"/>
        <w:spacing w:line="360" w:lineRule="auto"/>
        <w:jc w:val="both"/>
        <w:rPr>
          <w:lang w:val="it-IT"/>
        </w:rPr>
      </w:pPr>
      <w:r w:rsidRPr="00D14624">
        <w:rPr>
          <w:lang w:val="it-IT"/>
        </w:rPr>
        <w:t>Pasaporta e indikatorëve do të shërbejë si bazë për hartimin e raporteve periodike të progresit dhe Raportit Vjetor të Zbatimit të Strategjisë, duke mundësuar vlerësimin e performancës së institucioneve, identifikimin e sfidave dhe përshtatjen e politikave bazuar në evidencë dhe rezultate konkrete.</w:t>
      </w:r>
    </w:p>
    <w:p w14:paraId="3965D274" w14:textId="68E4BEAA" w:rsidR="00AE79C1" w:rsidRPr="00D14624" w:rsidRDefault="00AF66D3" w:rsidP="00AE79C1">
      <w:pPr>
        <w:pStyle w:val="NormalWeb"/>
        <w:spacing w:line="360" w:lineRule="auto"/>
        <w:jc w:val="both"/>
        <w:rPr>
          <w:lang w:val="it-IT"/>
        </w:rPr>
      </w:pPr>
      <w:r w:rsidRPr="00D14624">
        <w:rPr>
          <w:lang w:val="it-IT"/>
        </w:rPr>
        <w:t>Dy vjet pas miratimit të Strategjisë Kombëtare për Diasporën, hartohet raporti dyvjeçar i monitorimit të zbatimit të Planit të Veprimit. Pas shqyrtimit dhe miratimit nga mekanizmi koordinues i Strategjisë, institucionet përgjegjëse hartojnë prioritetet dhe masat prioritare për periudhën 2028–2030, me synim përshtatjen e Planit të Veprimit me progresin e arritur, sfidat e evidentuara dhe prioritetet e reja të zhvillim</w:t>
      </w:r>
      <w:r w:rsidR="00AE79C1" w:rsidRPr="00D14624">
        <w:rPr>
          <w:lang w:val="it-IT"/>
        </w:rPr>
        <w:t>Vlerësimi</w:t>
      </w:r>
    </w:p>
    <w:p w14:paraId="04EAF509" w14:textId="77777777" w:rsidR="004A0368" w:rsidRPr="00D14624" w:rsidRDefault="004A0368" w:rsidP="00571AF7">
      <w:pPr>
        <w:pStyle w:val="NormalWeb"/>
        <w:spacing w:line="360" w:lineRule="auto"/>
        <w:jc w:val="both"/>
        <w:rPr>
          <w:lang w:val="it-IT"/>
        </w:rPr>
      </w:pPr>
    </w:p>
    <w:p w14:paraId="1D529ACE" w14:textId="6FE024A6" w:rsidR="007A16BD" w:rsidRPr="00D14624" w:rsidRDefault="00AF66D3" w:rsidP="00571AF7">
      <w:pPr>
        <w:pStyle w:val="NormalWeb"/>
        <w:spacing w:line="360" w:lineRule="auto"/>
        <w:jc w:val="both"/>
        <w:rPr>
          <w:lang w:val="it-IT"/>
        </w:rPr>
      </w:pPr>
      <w:r w:rsidRPr="00D14624">
        <w:rPr>
          <w:lang w:val="it-IT"/>
        </w:rPr>
        <w:t>.</w:t>
      </w:r>
    </w:p>
    <w:p w14:paraId="0AF8B79F" w14:textId="77777777" w:rsidR="000034E1" w:rsidRPr="00D14624" w:rsidRDefault="000034E1" w:rsidP="00571AF7">
      <w:pPr>
        <w:pStyle w:val="NormalWeb"/>
        <w:spacing w:line="360" w:lineRule="auto"/>
        <w:jc w:val="both"/>
        <w:rPr>
          <w:lang w:val="it-IT"/>
        </w:rPr>
      </w:pPr>
    </w:p>
    <w:p w14:paraId="2B6E1150" w14:textId="77777777" w:rsidR="000034E1" w:rsidRPr="00D14624" w:rsidRDefault="000034E1" w:rsidP="00571AF7">
      <w:pPr>
        <w:pStyle w:val="NormalWeb"/>
        <w:spacing w:line="360" w:lineRule="auto"/>
        <w:jc w:val="both"/>
        <w:rPr>
          <w:lang w:val="it-IT"/>
        </w:rPr>
      </w:pPr>
    </w:p>
    <w:p w14:paraId="717C22E7" w14:textId="77777777" w:rsidR="000034E1" w:rsidRPr="00D14624" w:rsidRDefault="000034E1" w:rsidP="00571AF7">
      <w:pPr>
        <w:pStyle w:val="NormalWeb"/>
        <w:spacing w:line="360" w:lineRule="auto"/>
        <w:jc w:val="both"/>
        <w:rPr>
          <w:lang w:val="it-IT"/>
        </w:rPr>
      </w:pPr>
    </w:p>
    <w:p w14:paraId="104EB82F" w14:textId="77777777" w:rsidR="000034E1" w:rsidRPr="00D14624" w:rsidRDefault="000034E1" w:rsidP="00571AF7">
      <w:pPr>
        <w:pStyle w:val="NormalWeb"/>
        <w:spacing w:line="360" w:lineRule="auto"/>
        <w:jc w:val="both"/>
        <w:rPr>
          <w:lang w:val="it-IT"/>
        </w:rPr>
      </w:pPr>
    </w:p>
    <w:p w14:paraId="3AC4CDAD" w14:textId="77777777" w:rsidR="000034E1" w:rsidRPr="00D14624" w:rsidRDefault="000034E1" w:rsidP="00571AF7">
      <w:pPr>
        <w:pStyle w:val="NormalWeb"/>
        <w:spacing w:line="360" w:lineRule="auto"/>
        <w:jc w:val="both"/>
        <w:rPr>
          <w:lang w:val="it-IT"/>
        </w:rPr>
      </w:pPr>
    </w:p>
    <w:p w14:paraId="1C038B24" w14:textId="77777777" w:rsidR="000034E1" w:rsidRPr="00D14624" w:rsidRDefault="000034E1" w:rsidP="00571AF7">
      <w:pPr>
        <w:pStyle w:val="NormalWeb"/>
        <w:spacing w:line="360" w:lineRule="auto"/>
        <w:jc w:val="both"/>
        <w:rPr>
          <w:lang w:val="it-IT"/>
        </w:rPr>
      </w:pPr>
    </w:p>
    <w:p w14:paraId="0A283847" w14:textId="77777777" w:rsidR="000034E1" w:rsidRPr="00D14624" w:rsidRDefault="000034E1" w:rsidP="00571AF7">
      <w:pPr>
        <w:pStyle w:val="NormalWeb"/>
        <w:spacing w:line="360" w:lineRule="auto"/>
        <w:jc w:val="both"/>
        <w:rPr>
          <w:lang w:val="it-IT"/>
        </w:rPr>
      </w:pPr>
    </w:p>
    <w:p w14:paraId="5DF37EC6" w14:textId="77777777" w:rsidR="000034E1" w:rsidRPr="00D14624" w:rsidRDefault="000034E1" w:rsidP="00571AF7">
      <w:pPr>
        <w:pStyle w:val="NormalWeb"/>
        <w:spacing w:line="360" w:lineRule="auto"/>
        <w:jc w:val="both"/>
        <w:rPr>
          <w:lang w:val="it-IT"/>
        </w:rPr>
      </w:pPr>
    </w:p>
    <w:p w14:paraId="2E7F8067" w14:textId="457769A3" w:rsidR="00C63F3F" w:rsidRPr="00D14624" w:rsidRDefault="00C63F3F" w:rsidP="00C63F3F">
      <w:pPr>
        <w:pStyle w:val="Heading1"/>
        <w:rPr>
          <w:rFonts w:ascii="Times New Roman" w:hAnsi="Times New Roman" w:cs="Times New Roman"/>
          <w:b/>
          <w:bCs/>
          <w:sz w:val="28"/>
          <w:szCs w:val="28"/>
          <w:lang w:val="it-IT"/>
        </w:rPr>
      </w:pPr>
      <w:bookmarkStart w:id="21" w:name="_Toc229994437"/>
      <w:r w:rsidRPr="00D14624">
        <w:rPr>
          <w:rFonts w:ascii="Times New Roman" w:hAnsi="Times New Roman" w:cs="Times New Roman"/>
          <w:b/>
          <w:bCs/>
          <w:sz w:val="28"/>
          <w:szCs w:val="28"/>
          <w:lang w:val="it-IT"/>
        </w:rPr>
        <w:lastRenderedPageBreak/>
        <w:t>V: PLANI I VEPRIMIT DHE BURIMET FINANCIARE PËR ZBATIMIN</w:t>
      </w:r>
      <w:bookmarkEnd w:id="21"/>
    </w:p>
    <w:p w14:paraId="66444590" w14:textId="1C6AEA1D" w:rsidR="5CE6C9EB" w:rsidRPr="00D14624" w:rsidRDefault="5CE6C9EB" w:rsidP="5CE6C9EB">
      <w:pPr>
        <w:rPr>
          <w:lang w:val="it-IT"/>
        </w:rPr>
      </w:pPr>
    </w:p>
    <w:p w14:paraId="615B93F1" w14:textId="1BAEABBB" w:rsidR="264D6A62" w:rsidRPr="00D14624" w:rsidRDefault="264D6A62" w:rsidP="5CE6C9EB">
      <w:pPr>
        <w:spacing w:after="200" w:line="276" w:lineRule="auto"/>
        <w:rPr>
          <w:rFonts w:ascii="Times New Roman" w:eastAsia="Times New Roman" w:hAnsi="Times New Roman" w:cs="Times New Roman"/>
          <w:color w:val="000000" w:themeColor="text1"/>
          <w:lang w:val="it-IT"/>
        </w:rPr>
      </w:pPr>
      <w:r w:rsidRPr="00D14624">
        <w:rPr>
          <w:rFonts w:ascii="Times New Roman" w:eastAsia="Times New Roman" w:hAnsi="Times New Roman" w:cs="Times New Roman"/>
          <w:b/>
          <w:bCs/>
          <w:color w:val="000000" w:themeColor="text1"/>
          <w:lang w:val="it-IT"/>
        </w:rPr>
        <w:t>BURIMET FINANCIARE</w:t>
      </w:r>
    </w:p>
    <w:p w14:paraId="223CC7D0" w14:textId="2FD22877" w:rsidR="5CE6C9EB" w:rsidRPr="00D14624" w:rsidRDefault="5CE6C9EB" w:rsidP="5CE6C9EB">
      <w:pPr>
        <w:spacing w:after="200" w:line="276" w:lineRule="auto"/>
        <w:rPr>
          <w:rFonts w:ascii="Calibri" w:eastAsia="Calibri" w:hAnsi="Calibri" w:cs="Calibri"/>
          <w:color w:val="000000" w:themeColor="text1"/>
          <w:sz w:val="22"/>
          <w:szCs w:val="22"/>
          <w:lang w:val="it-IT"/>
        </w:rPr>
      </w:pPr>
    </w:p>
    <w:p w14:paraId="771E1BEB" w14:textId="2B4E5F5C" w:rsidR="264D6A62" w:rsidRPr="00D14624" w:rsidRDefault="264D6A62" w:rsidP="5CE6C9EB">
      <w:pPr>
        <w:spacing w:after="0" w:line="276" w:lineRule="auto"/>
        <w:jc w:val="both"/>
        <w:rPr>
          <w:rFonts w:ascii="Times New Roman" w:eastAsia="Times New Roman" w:hAnsi="Times New Roman" w:cs="Times New Roman"/>
          <w:color w:val="000000" w:themeColor="text1"/>
          <w:lang w:val="it-IT"/>
        </w:rPr>
      </w:pPr>
      <w:r w:rsidRPr="00D14624">
        <w:rPr>
          <w:rFonts w:ascii="Times New Roman" w:eastAsia="Times New Roman" w:hAnsi="Times New Roman" w:cs="Times New Roman"/>
          <w:color w:val="000000" w:themeColor="text1"/>
          <w:lang w:val="it-IT"/>
        </w:rPr>
        <w:t>Në këtë kapitull të strategjisë paraqitet shpërndarja e kostove treguese dhe burimet financiare për financimin e aktiviteteve të Planit të veprimit për zbatimin e Strategjisë Kombëtare për Diasporn2026-2030. Kostimi i Strategjisë u realizua mbështetur në metodologjinë dhe praktikën e planifikimit buxhetor, ndërsa vlerësimi i kostove treguese është mbështetur gjithashtu në objektivat dhe treguesit e përcaktuar për arritjen e tyre, si dhe në masat, aktivitetet dhe produktet e identifikuara për secilin aktivitet. Përllogaritjet buxhetore janë bërë duke përdorur instrumentin e rekomanduar nga IPSIS, të përshtatur sipas udhëzimeve përkatëse.</w:t>
      </w:r>
    </w:p>
    <w:p w14:paraId="06BB8887" w14:textId="6B3A384E" w:rsidR="5CE6C9EB" w:rsidRPr="00D14624" w:rsidRDefault="5CE6C9EB" w:rsidP="5CE6C9EB">
      <w:pPr>
        <w:spacing w:after="0" w:line="276" w:lineRule="auto"/>
        <w:jc w:val="both"/>
        <w:rPr>
          <w:rFonts w:ascii="Times New Roman" w:eastAsia="Times New Roman" w:hAnsi="Times New Roman" w:cs="Times New Roman"/>
          <w:color w:val="000000" w:themeColor="text1"/>
          <w:lang w:val="it-IT"/>
        </w:rPr>
      </w:pPr>
    </w:p>
    <w:p w14:paraId="7F634EC4" w14:textId="31A032EB" w:rsidR="264D6A62" w:rsidRDefault="264D6A62" w:rsidP="5CE6C9EB">
      <w:pPr>
        <w:spacing w:after="0" w:line="276" w:lineRule="auto"/>
        <w:jc w:val="both"/>
        <w:rPr>
          <w:rFonts w:ascii="Times New Roman" w:eastAsia="Times New Roman" w:hAnsi="Times New Roman" w:cs="Times New Roman"/>
          <w:color w:val="000000" w:themeColor="text1"/>
        </w:rPr>
      </w:pPr>
      <w:r w:rsidRPr="5CE6C9EB">
        <w:rPr>
          <w:rFonts w:ascii="Times New Roman" w:eastAsia="Times New Roman" w:hAnsi="Times New Roman" w:cs="Times New Roman"/>
          <w:color w:val="000000" w:themeColor="text1"/>
        </w:rPr>
        <w:t>Procesi i kostimit u mbëshetet gjithashtu në konsultimin me Programin Buxhetor Afatmesëm 2026-2028</w:t>
      </w:r>
      <w:r w:rsidR="17988240" w:rsidRPr="5CE6C9EB">
        <w:rPr>
          <w:rFonts w:ascii="Times New Roman" w:eastAsia="Times New Roman" w:hAnsi="Times New Roman" w:cs="Times New Roman"/>
          <w:color w:val="000000" w:themeColor="text1"/>
        </w:rPr>
        <w:t xml:space="preserve"> </w:t>
      </w:r>
      <w:r w:rsidRPr="5CE6C9EB">
        <w:rPr>
          <w:rFonts w:ascii="Times New Roman" w:eastAsia="Times New Roman" w:hAnsi="Times New Roman" w:cs="Times New Roman"/>
          <w:color w:val="000000" w:themeColor="text1"/>
        </w:rPr>
        <w:t xml:space="preserve">(faza e III), </w:t>
      </w:r>
      <w:r w:rsidR="0ED86FE2" w:rsidRPr="5CE6C9EB">
        <w:rPr>
          <w:rFonts w:ascii="Times New Roman" w:eastAsia="Times New Roman" w:hAnsi="Times New Roman" w:cs="Times New Roman"/>
          <w:color w:val="000000" w:themeColor="text1"/>
        </w:rPr>
        <w:t xml:space="preserve"> </w:t>
      </w:r>
      <w:r w:rsidRPr="5CE6C9EB">
        <w:rPr>
          <w:rFonts w:ascii="Times New Roman" w:eastAsia="Times New Roman" w:hAnsi="Times New Roman" w:cs="Times New Roman"/>
          <w:color w:val="000000" w:themeColor="text1"/>
        </w:rPr>
        <w:t>në konsultimet me të gjitha institucionet përgjegjëse për zbatimin e planit të veprimit, si dhe në kostot historike nga zbatimi i strategjisë paraardhëse dhe strategjive të ngjashme ndërsektoriale. ë disa raste janë marr në konsideratë dhe kostot e produkteve të PBA-së të institucioneve përgjegjëse ose projekte të ngjajshme.</w:t>
      </w:r>
    </w:p>
    <w:p w14:paraId="74AD4741" w14:textId="3DFB3F14" w:rsidR="5CE6C9EB" w:rsidRDefault="5CE6C9EB" w:rsidP="5CE6C9EB">
      <w:pPr>
        <w:spacing w:after="0" w:line="276" w:lineRule="auto"/>
        <w:jc w:val="both"/>
        <w:rPr>
          <w:rFonts w:ascii="Times New Roman" w:eastAsia="Times New Roman" w:hAnsi="Times New Roman" w:cs="Times New Roman"/>
          <w:color w:val="000000" w:themeColor="text1"/>
        </w:rPr>
      </w:pPr>
    </w:p>
    <w:p w14:paraId="22B93DDF" w14:textId="4EBD3BC6" w:rsidR="264D6A62" w:rsidRDefault="264D6A62" w:rsidP="5CE6C9EB">
      <w:pPr>
        <w:spacing w:after="0" w:line="276" w:lineRule="auto"/>
        <w:jc w:val="both"/>
        <w:rPr>
          <w:rFonts w:ascii="Times New Roman" w:eastAsia="Times New Roman" w:hAnsi="Times New Roman" w:cs="Times New Roman"/>
          <w:color w:val="000000" w:themeColor="text1"/>
        </w:rPr>
      </w:pPr>
      <w:r w:rsidRPr="5CE6C9EB">
        <w:rPr>
          <w:rFonts w:ascii="Times New Roman" w:eastAsia="Times New Roman" w:hAnsi="Times New Roman" w:cs="Times New Roman"/>
          <w:color w:val="000000" w:themeColor="text1"/>
        </w:rPr>
        <w:t>Plani i veprimit për zbatimin e kësaj strategjie shoqërohet me një kostim analitik të secilës masë, i mbështetur në një detajim të hollësishëm të shpenzimeve për çdo aktivitet.</w:t>
      </w:r>
    </w:p>
    <w:p w14:paraId="3FC32FD3" w14:textId="040B2BE2" w:rsidR="5CE6C9EB" w:rsidRDefault="5CE6C9EB" w:rsidP="5CE6C9EB">
      <w:pPr>
        <w:spacing w:after="0" w:line="276" w:lineRule="auto"/>
        <w:jc w:val="both"/>
        <w:rPr>
          <w:rFonts w:ascii="Times New Roman" w:eastAsia="Times New Roman" w:hAnsi="Times New Roman" w:cs="Times New Roman"/>
          <w:color w:val="000000" w:themeColor="text1"/>
        </w:rPr>
      </w:pPr>
    </w:p>
    <w:p w14:paraId="6760B653" w14:textId="0CB45DF5" w:rsidR="264D6A62" w:rsidRDefault="264D6A62" w:rsidP="5CE6C9EB">
      <w:pPr>
        <w:spacing w:after="0" w:line="276" w:lineRule="auto"/>
        <w:jc w:val="both"/>
        <w:rPr>
          <w:rFonts w:ascii="Times New Roman" w:eastAsia="Times New Roman" w:hAnsi="Times New Roman" w:cs="Times New Roman"/>
          <w:color w:val="000000" w:themeColor="text1"/>
        </w:rPr>
      </w:pPr>
      <w:r w:rsidRPr="5CE6C9EB">
        <w:rPr>
          <w:rFonts w:ascii="Times New Roman" w:eastAsia="Times New Roman" w:hAnsi="Times New Roman" w:cs="Times New Roman"/>
          <w:color w:val="000000" w:themeColor="text1"/>
        </w:rPr>
        <w:t xml:space="preserve">Gjatë procesit të kostimit janë identifikuar shpenzimet për secilin aktivitet dhe ato janë klasifikuar në kategori shpenzuese të paracaktuara, sipas formatit IPSIS mbi metodologjinë e kostimit. Për kategori të caktuara shpenzimesh si pagat, shpenzimet e trajnimit, seminaret, shpenzimet e udhëtimeve, shpenzimet e ekspertëve dhe disa kategori pajisjesh janë përdorur kostot standarde të përcaktuara në metodologjinë e kostimit. Përllogaritja e kostove është bërë sipas viteve financiare. </w:t>
      </w:r>
    </w:p>
    <w:p w14:paraId="51CBEAA4" w14:textId="4730FFB3" w:rsidR="5CE6C9EB" w:rsidRDefault="5CE6C9EB" w:rsidP="5CE6C9EB">
      <w:pPr>
        <w:spacing w:after="0" w:line="276" w:lineRule="auto"/>
        <w:jc w:val="both"/>
        <w:rPr>
          <w:rFonts w:ascii="Times New Roman" w:eastAsia="Times New Roman" w:hAnsi="Times New Roman" w:cs="Times New Roman"/>
          <w:color w:val="000000" w:themeColor="text1"/>
        </w:rPr>
      </w:pPr>
    </w:p>
    <w:p w14:paraId="2EAB53E9" w14:textId="51F15EBC" w:rsidR="264D6A62" w:rsidRPr="00D14624" w:rsidRDefault="264D6A62" w:rsidP="5CE6C9EB">
      <w:pPr>
        <w:spacing w:after="0" w:line="276" w:lineRule="auto"/>
        <w:jc w:val="both"/>
        <w:rPr>
          <w:rFonts w:ascii="Times New Roman" w:eastAsia="Times New Roman" w:hAnsi="Times New Roman" w:cs="Times New Roman"/>
          <w:color w:val="000000" w:themeColor="text1"/>
          <w:lang w:val="it-IT"/>
        </w:rPr>
      </w:pPr>
      <w:r w:rsidRPr="5CE6C9EB">
        <w:rPr>
          <w:rFonts w:ascii="Times New Roman" w:eastAsia="Times New Roman" w:hAnsi="Times New Roman" w:cs="Times New Roman"/>
          <w:color w:val="000000" w:themeColor="text1"/>
        </w:rPr>
        <w:t>Kostoja e përgjithshme e përllogaritur për zbatimin e planit të veprimit për zbatimin e e Strategjisë Kombëtare për Diasporën 2026</w:t>
      </w:r>
      <w:r w:rsidR="00D14624">
        <w:rPr>
          <w:rFonts w:ascii="Times New Roman" w:eastAsia="Times New Roman" w:hAnsi="Times New Roman" w:cs="Times New Roman"/>
          <w:color w:val="000000" w:themeColor="text1"/>
        </w:rPr>
        <w:t xml:space="preserve">- </w:t>
      </w:r>
      <w:r w:rsidRPr="5CE6C9EB">
        <w:rPr>
          <w:rFonts w:ascii="Times New Roman" w:eastAsia="Times New Roman" w:hAnsi="Times New Roman" w:cs="Times New Roman"/>
          <w:color w:val="000000" w:themeColor="text1"/>
        </w:rPr>
        <w:t xml:space="preserve">2028 është rreth 1.853 miliardë Lekë, ose rreth 19.3 milionë Euro. </w:t>
      </w:r>
      <w:r w:rsidRPr="5CE6C9EB">
        <w:rPr>
          <w:rFonts w:ascii="Times New Roman" w:eastAsia="Times New Roman" w:hAnsi="Times New Roman" w:cs="Times New Roman"/>
          <w:color w:val="000000" w:themeColor="text1"/>
          <w:lang w:val="it-IT"/>
        </w:rPr>
        <w:t>Kursi mesatar për referencë është përllogaritur me 96 lekë për 1 euro.</w:t>
      </w:r>
    </w:p>
    <w:p w14:paraId="2F2445ED" w14:textId="7C01B719" w:rsidR="5CE6C9EB" w:rsidRPr="00D14624" w:rsidRDefault="5CE6C9EB" w:rsidP="5CE6C9EB">
      <w:pPr>
        <w:spacing w:after="0" w:line="276" w:lineRule="auto"/>
        <w:jc w:val="both"/>
        <w:rPr>
          <w:rFonts w:ascii="Times New Roman" w:eastAsia="Times New Roman" w:hAnsi="Times New Roman" w:cs="Times New Roman"/>
          <w:color w:val="000000" w:themeColor="text1"/>
          <w:lang w:val="it-IT"/>
        </w:rPr>
      </w:pPr>
    </w:p>
    <w:p w14:paraId="78E28680" w14:textId="58A62BC5" w:rsidR="264D6A62" w:rsidRPr="00D14624" w:rsidRDefault="264D6A62" w:rsidP="5CE6C9EB">
      <w:pPr>
        <w:spacing w:after="0" w:line="276" w:lineRule="auto"/>
        <w:jc w:val="both"/>
        <w:rPr>
          <w:rFonts w:ascii="Times New Roman" w:eastAsia="Times New Roman" w:hAnsi="Times New Roman" w:cs="Times New Roman"/>
          <w:color w:val="000000" w:themeColor="text1"/>
          <w:lang w:val="it-IT"/>
        </w:rPr>
      </w:pPr>
      <w:r w:rsidRPr="5CE6C9EB">
        <w:rPr>
          <w:rFonts w:ascii="Times New Roman" w:eastAsia="Times New Roman" w:hAnsi="Times New Roman" w:cs="Times New Roman"/>
          <w:color w:val="000000" w:themeColor="text1"/>
          <w:lang w:val="it-IT"/>
        </w:rPr>
        <w:t>Tabela e mëposhtme, pasqyron kostot treguese, burimet e financimit dhe hendekun financiar përgjatë 3 viteve të zbatimit të Planit të veprimit 2026 - 2028.</w:t>
      </w:r>
    </w:p>
    <w:p w14:paraId="61EFFCF9" w14:textId="27120828" w:rsidR="5CE6C9EB" w:rsidRPr="00D14624" w:rsidRDefault="5CE6C9EB" w:rsidP="5CE6C9EB">
      <w:pPr>
        <w:spacing w:after="0" w:line="276" w:lineRule="auto"/>
        <w:jc w:val="both"/>
        <w:rPr>
          <w:rFonts w:ascii="Times New Roman" w:eastAsia="Times New Roman" w:hAnsi="Times New Roman" w:cs="Times New Roman"/>
          <w:color w:val="000000" w:themeColor="text1"/>
          <w:lang w:val="it-IT"/>
        </w:rPr>
      </w:pPr>
    </w:p>
    <w:p w14:paraId="6CD693DB" w14:textId="1824857A" w:rsidR="5CE6C9EB" w:rsidRPr="00D14624" w:rsidRDefault="5CE6C9EB" w:rsidP="5CE6C9EB">
      <w:pPr>
        <w:spacing w:after="0" w:line="276" w:lineRule="auto"/>
        <w:jc w:val="both"/>
        <w:rPr>
          <w:rFonts w:ascii="Times New Roman" w:eastAsia="Times New Roman" w:hAnsi="Times New Roman" w:cs="Times New Roman"/>
          <w:color w:val="000000" w:themeColor="text1"/>
          <w:lang w:val="it-IT"/>
        </w:rPr>
      </w:pPr>
    </w:p>
    <w:tbl>
      <w:tblPr>
        <w:tblW w:w="0" w:type="auto"/>
        <w:tblLook w:val="06A0" w:firstRow="1" w:lastRow="0" w:firstColumn="1" w:lastColumn="0" w:noHBand="1" w:noVBand="1"/>
      </w:tblPr>
      <w:tblGrid>
        <w:gridCol w:w="4441"/>
        <w:gridCol w:w="960"/>
        <w:gridCol w:w="1053"/>
        <w:gridCol w:w="1097"/>
        <w:gridCol w:w="810"/>
        <w:gridCol w:w="983"/>
      </w:tblGrid>
      <w:tr w:rsidR="5CE6C9EB" w14:paraId="66126D40" w14:textId="77777777" w:rsidTr="5CE6C9EB">
        <w:trPr>
          <w:trHeight w:val="1230"/>
        </w:trPr>
        <w:tc>
          <w:tcPr>
            <w:tcW w:w="4512" w:type="dxa"/>
            <w:vMerge w:val="restart"/>
            <w:tcBorders>
              <w:top w:val="single" w:sz="6" w:space="0" w:color="auto"/>
              <w:left w:val="single" w:sz="6" w:space="0" w:color="auto"/>
              <w:bottom w:val="nil"/>
              <w:right w:val="nil"/>
            </w:tcBorders>
            <w:shd w:val="clear" w:color="auto" w:fill="4472C4"/>
            <w:tcMar>
              <w:top w:w="15" w:type="dxa"/>
              <w:left w:w="15" w:type="dxa"/>
              <w:right w:w="15" w:type="dxa"/>
            </w:tcMar>
            <w:vAlign w:val="center"/>
          </w:tcPr>
          <w:p w14:paraId="08D24DAB" w14:textId="39F60B6E" w:rsidR="5CE6C9EB" w:rsidRDefault="5CE6C9EB" w:rsidP="5CE6C9EB">
            <w:pPr>
              <w:spacing w:after="0" w:line="276" w:lineRule="auto"/>
              <w:jc w:val="both"/>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lastRenderedPageBreak/>
              <w:t>Qëllimi i Politikave</w:t>
            </w:r>
          </w:p>
        </w:tc>
        <w:tc>
          <w:tcPr>
            <w:tcW w:w="966" w:type="dxa"/>
            <w:vMerge w:val="restart"/>
            <w:tcBorders>
              <w:top w:val="single" w:sz="6" w:space="0" w:color="auto"/>
              <w:left w:val="nil"/>
              <w:bottom w:val="nil"/>
              <w:right w:val="nil"/>
            </w:tcBorders>
            <w:shd w:val="clear" w:color="auto" w:fill="4472C4"/>
            <w:tcMar>
              <w:top w:w="15" w:type="dxa"/>
              <w:left w:w="15" w:type="dxa"/>
              <w:right w:w="15" w:type="dxa"/>
            </w:tcMar>
            <w:vAlign w:val="center"/>
          </w:tcPr>
          <w:p w14:paraId="053629DB" w14:textId="1276B252"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Natyra/ Tipologjia e Kostove</w:t>
            </w:r>
          </w:p>
        </w:tc>
        <w:tc>
          <w:tcPr>
            <w:tcW w:w="1056" w:type="dxa"/>
            <w:tcBorders>
              <w:top w:val="single" w:sz="6" w:space="0" w:color="auto"/>
              <w:left w:val="nil"/>
              <w:bottom w:val="nil"/>
              <w:right w:val="nil"/>
            </w:tcBorders>
            <w:shd w:val="clear" w:color="auto" w:fill="4472C4"/>
            <w:tcMar>
              <w:top w:w="15" w:type="dxa"/>
              <w:left w:w="15" w:type="dxa"/>
              <w:right w:w="15" w:type="dxa"/>
            </w:tcMar>
            <w:vAlign w:val="center"/>
          </w:tcPr>
          <w:p w14:paraId="469A242D" w14:textId="0DC288C7"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Kostoja Totale</w:t>
            </w:r>
          </w:p>
        </w:tc>
        <w:tc>
          <w:tcPr>
            <w:tcW w:w="1101" w:type="dxa"/>
            <w:tcBorders>
              <w:top w:val="single" w:sz="6" w:space="0" w:color="auto"/>
              <w:left w:val="nil"/>
              <w:bottom w:val="nil"/>
              <w:right w:val="nil"/>
            </w:tcBorders>
            <w:shd w:val="clear" w:color="auto" w:fill="4472C4"/>
            <w:tcMar>
              <w:top w:w="15" w:type="dxa"/>
              <w:left w:w="15" w:type="dxa"/>
              <w:right w:w="15" w:type="dxa"/>
            </w:tcMar>
            <w:vAlign w:val="center"/>
          </w:tcPr>
          <w:p w14:paraId="017E2D4B" w14:textId="01506264"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Kostot e Planifikuara</w:t>
            </w:r>
          </w:p>
        </w:tc>
        <w:tc>
          <w:tcPr>
            <w:tcW w:w="711" w:type="dxa"/>
            <w:tcBorders>
              <w:top w:val="single" w:sz="6" w:space="0" w:color="auto"/>
              <w:left w:val="nil"/>
              <w:bottom w:val="nil"/>
              <w:right w:val="nil"/>
            </w:tcBorders>
            <w:shd w:val="clear" w:color="auto" w:fill="4472C4"/>
            <w:tcMar>
              <w:top w:w="15" w:type="dxa"/>
              <w:left w:w="15" w:type="dxa"/>
              <w:right w:w="15" w:type="dxa"/>
            </w:tcMar>
            <w:vAlign w:val="center"/>
          </w:tcPr>
          <w:p w14:paraId="2262E4F1" w14:textId="7C1B9B1F"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 xml:space="preserve">Kosto për tu </w:t>
            </w:r>
          </w:p>
        </w:tc>
        <w:tc>
          <w:tcPr>
            <w:tcW w:w="987" w:type="dxa"/>
            <w:tcBorders>
              <w:top w:val="single" w:sz="6" w:space="0" w:color="auto"/>
              <w:left w:val="nil"/>
              <w:bottom w:val="nil"/>
              <w:right w:val="single" w:sz="6" w:space="0" w:color="auto"/>
            </w:tcBorders>
            <w:shd w:val="clear" w:color="auto" w:fill="4472C4"/>
            <w:tcMar>
              <w:top w:w="15" w:type="dxa"/>
              <w:left w:w="15" w:type="dxa"/>
              <w:right w:w="15" w:type="dxa"/>
            </w:tcMar>
            <w:vAlign w:val="center"/>
          </w:tcPr>
          <w:p w14:paraId="716ECBFA" w14:textId="0CE7570F"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Hendeku Financiar</w:t>
            </w:r>
          </w:p>
        </w:tc>
      </w:tr>
      <w:tr w:rsidR="5CE6C9EB" w14:paraId="0779E035" w14:textId="77777777" w:rsidTr="5CE6C9EB">
        <w:trPr>
          <w:trHeight w:val="300"/>
        </w:trPr>
        <w:tc>
          <w:tcPr>
            <w:tcW w:w="4512" w:type="dxa"/>
            <w:vMerge/>
            <w:tcBorders>
              <w:left w:val="single" w:sz="0" w:space="0" w:color="auto"/>
            </w:tcBorders>
            <w:vAlign w:val="center"/>
          </w:tcPr>
          <w:p w14:paraId="4755C5ED" w14:textId="77777777" w:rsidR="00641E73" w:rsidRDefault="00641E73"/>
        </w:tc>
        <w:tc>
          <w:tcPr>
            <w:tcW w:w="966" w:type="dxa"/>
            <w:vMerge/>
            <w:tcBorders>
              <w:left w:val="nil"/>
            </w:tcBorders>
            <w:vAlign w:val="center"/>
          </w:tcPr>
          <w:p w14:paraId="390DF81F" w14:textId="77777777" w:rsidR="00641E73" w:rsidRDefault="00641E73"/>
        </w:tc>
        <w:tc>
          <w:tcPr>
            <w:tcW w:w="1056" w:type="dxa"/>
            <w:tcBorders>
              <w:top w:val="nil"/>
              <w:left w:val="nil"/>
              <w:bottom w:val="nil"/>
              <w:right w:val="nil"/>
            </w:tcBorders>
            <w:shd w:val="clear" w:color="auto" w:fill="4472C4"/>
            <w:tcMar>
              <w:top w:w="15" w:type="dxa"/>
              <w:left w:w="15" w:type="dxa"/>
              <w:right w:w="15" w:type="dxa"/>
            </w:tcMar>
            <w:vAlign w:val="center"/>
          </w:tcPr>
          <w:p w14:paraId="2BD11C46" w14:textId="4728344B"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2026-2030</w:t>
            </w:r>
          </w:p>
        </w:tc>
        <w:tc>
          <w:tcPr>
            <w:tcW w:w="1101" w:type="dxa"/>
            <w:tcBorders>
              <w:top w:val="nil"/>
              <w:left w:val="nil"/>
              <w:bottom w:val="nil"/>
              <w:right w:val="nil"/>
            </w:tcBorders>
            <w:shd w:val="clear" w:color="auto" w:fill="4472C4"/>
            <w:tcMar>
              <w:top w:w="15" w:type="dxa"/>
              <w:left w:w="15" w:type="dxa"/>
              <w:right w:w="15" w:type="dxa"/>
            </w:tcMar>
            <w:vAlign w:val="center"/>
          </w:tcPr>
          <w:p w14:paraId="463E7253" w14:textId="58B1693F"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PBA 2026-2028</w:t>
            </w:r>
          </w:p>
        </w:tc>
        <w:tc>
          <w:tcPr>
            <w:tcW w:w="711" w:type="dxa"/>
            <w:tcBorders>
              <w:top w:val="nil"/>
              <w:left w:val="nil"/>
              <w:bottom w:val="nil"/>
              <w:right w:val="nil"/>
            </w:tcBorders>
            <w:shd w:val="clear" w:color="auto" w:fill="4472C4"/>
            <w:tcMar>
              <w:top w:w="15" w:type="dxa"/>
              <w:left w:w="15" w:type="dxa"/>
              <w:right w:w="15" w:type="dxa"/>
            </w:tcMar>
            <w:vAlign w:val="center"/>
          </w:tcPr>
          <w:p w14:paraId="6864A3DF" w14:textId="352F0BC5"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Planifikuar në</w:t>
            </w:r>
          </w:p>
        </w:tc>
        <w:tc>
          <w:tcPr>
            <w:tcW w:w="987" w:type="dxa"/>
            <w:tcBorders>
              <w:top w:val="nil"/>
              <w:left w:val="nil"/>
              <w:bottom w:val="nil"/>
              <w:right w:val="single" w:sz="6" w:space="0" w:color="auto"/>
            </w:tcBorders>
            <w:shd w:val="clear" w:color="auto" w:fill="4472C4"/>
            <w:tcMar>
              <w:top w:w="15" w:type="dxa"/>
              <w:left w:w="15" w:type="dxa"/>
              <w:right w:w="15" w:type="dxa"/>
            </w:tcMar>
            <w:vAlign w:val="center"/>
          </w:tcPr>
          <w:p w14:paraId="3B83105A" w14:textId="682A3798"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2024-2030</w:t>
            </w:r>
          </w:p>
        </w:tc>
      </w:tr>
      <w:tr w:rsidR="5CE6C9EB" w14:paraId="25447FF7" w14:textId="77777777" w:rsidTr="5CE6C9EB">
        <w:trPr>
          <w:trHeight w:val="450"/>
        </w:trPr>
        <w:tc>
          <w:tcPr>
            <w:tcW w:w="4512" w:type="dxa"/>
            <w:vMerge/>
            <w:tcBorders>
              <w:left w:val="single" w:sz="0" w:space="0" w:color="auto"/>
            </w:tcBorders>
            <w:vAlign w:val="center"/>
          </w:tcPr>
          <w:p w14:paraId="4AF92541" w14:textId="77777777" w:rsidR="00641E73" w:rsidRDefault="00641E73"/>
        </w:tc>
        <w:tc>
          <w:tcPr>
            <w:tcW w:w="966" w:type="dxa"/>
            <w:vMerge/>
            <w:tcBorders>
              <w:left w:val="nil"/>
            </w:tcBorders>
            <w:vAlign w:val="center"/>
          </w:tcPr>
          <w:p w14:paraId="20A78084" w14:textId="77777777" w:rsidR="00641E73" w:rsidRDefault="00641E73"/>
        </w:tc>
        <w:tc>
          <w:tcPr>
            <w:tcW w:w="1056" w:type="dxa"/>
            <w:tcBorders>
              <w:top w:val="nil"/>
              <w:left w:val="nil"/>
              <w:bottom w:val="nil"/>
              <w:right w:val="nil"/>
            </w:tcBorders>
            <w:shd w:val="clear" w:color="auto" w:fill="4472C4"/>
            <w:tcMar>
              <w:top w:w="15" w:type="dxa"/>
              <w:left w:w="15" w:type="dxa"/>
              <w:right w:w="15" w:type="dxa"/>
            </w:tcMar>
            <w:vAlign w:val="center"/>
          </w:tcPr>
          <w:p w14:paraId="6A60B95D" w14:textId="44D559C1" w:rsidR="5CE6C9EB" w:rsidRDefault="5CE6C9EB" w:rsidP="5CE6C9EB">
            <w:pPr>
              <w:spacing w:after="200" w:line="276" w:lineRule="auto"/>
              <w:rPr>
                <w:rFonts w:ascii="Times New Roman" w:eastAsia="Times New Roman" w:hAnsi="Times New Roman" w:cs="Times New Roman"/>
                <w:color w:val="F5F5F5"/>
                <w:sz w:val="16"/>
                <w:szCs w:val="16"/>
              </w:rPr>
            </w:pPr>
          </w:p>
        </w:tc>
        <w:tc>
          <w:tcPr>
            <w:tcW w:w="1101" w:type="dxa"/>
            <w:tcBorders>
              <w:top w:val="nil"/>
              <w:left w:val="nil"/>
              <w:bottom w:val="nil"/>
              <w:right w:val="nil"/>
            </w:tcBorders>
            <w:shd w:val="clear" w:color="auto" w:fill="4472C4"/>
            <w:tcMar>
              <w:top w:w="15" w:type="dxa"/>
              <w:left w:w="15" w:type="dxa"/>
              <w:right w:w="15" w:type="dxa"/>
            </w:tcMar>
            <w:vAlign w:val="center"/>
          </w:tcPr>
          <w:p w14:paraId="73C36579" w14:textId="11C8D9AA"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 xml:space="preserve">Buxheti </w:t>
            </w:r>
          </w:p>
        </w:tc>
        <w:tc>
          <w:tcPr>
            <w:tcW w:w="711" w:type="dxa"/>
            <w:tcBorders>
              <w:top w:val="nil"/>
              <w:left w:val="nil"/>
              <w:bottom w:val="nil"/>
              <w:right w:val="nil"/>
            </w:tcBorders>
            <w:shd w:val="clear" w:color="auto" w:fill="4472C4"/>
            <w:tcMar>
              <w:top w:w="15" w:type="dxa"/>
              <w:left w:w="15" w:type="dxa"/>
              <w:right w:w="15" w:type="dxa"/>
            </w:tcMar>
            <w:vAlign w:val="center"/>
          </w:tcPr>
          <w:p w14:paraId="722E9E68" w14:textId="7923886A" w:rsidR="5CE6C9EB" w:rsidRDefault="5CE6C9EB" w:rsidP="5CE6C9EB">
            <w:pPr>
              <w:spacing w:after="0" w:line="276" w:lineRule="auto"/>
              <w:jc w:val="center"/>
              <w:rPr>
                <w:rFonts w:ascii="Times New Roman" w:eastAsia="Times New Roman" w:hAnsi="Times New Roman" w:cs="Times New Roman"/>
                <w:color w:val="FFFFFF" w:themeColor="background1"/>
                <w:sz w:val="16"/>
                <w:szCs w:val="16"/>
              </w:rPr>
            </w:pPr>
            <w:r w:rsidRPr="5CE6C9EB">
              <w:rPr>
                <w:rFonts w:ascii="Times New Roman" w:eastAsia="Times New Roman" w:hAnsi="Times New Roman" w:cs="Times New Roman"/>
                <w:b/>
                <w:bCs/>
                <w:color w:val="FFFFFF" w:themeColor="background1"/>
                <w:sz w:val="16"/>
                <w:szCs w:val="16"/>
              </w:rPr>
              <w:t xml:space="preserve"> Buxhetin 2029-2030</w:t>
            </w:r>
          </w:p>
        </w:tc>
        <w:tc>
          <w:tcPr>
            <w:tcW w:w="987" w:type="dxa"/>
            <w:tcBorders>
              <w:top w:val="nil"/>
              <w:left w:val="nil"/>
              <w:bottom w:val="single" w:sz="6" w:space="0" w:color="4472C4"/>
              <w:right w:val="single" w:sz="6" w:space="0" w:color="auto"/>
            </w:tcBorders>
            <w:shd w:val="clear" w:color="auto" w:fill="4472C4"/>
            <w:tcMar>
              <w:top w:w="15" w:type="dxa"/>
              <w:left w:w="15" w:type="dxa"/>
              <w:right w:w="15" w:type="dxa"/>
            </w:tcMar>
            <w:vAlign w:val="center"/>
          </w:tcPr>
          <w:p w14:paraId="2F176873" w14:textId="2DD6DC6C" w:rsidR="5CE6C9EB" w:rsidRDefault="5CE6C9EB" w:rsidP="5CE6C9EB">
            <w:pPr>
              <w:spacing w:after="200" w:line="276" w:lineRule="auto"/>
              <w:rPr>
                <w:rFonts w:ascii="Times New Roman" w:eastAsia="Times New Roman" w:hAnsi="Times New Roman" w:cs="Times New Roman"/>
                <w:color w:val="F5F5F5"/>
                <w:sz w:val="16"/>
                <w:szCs w:val="16"/>
              </w:rPr>
            </w:pPr>
          </w:p>
        </w:tc>
      </w:tr>
      <w:tr w:rsidR="5CE6C9EB" w14:paraId="5DC1AE80" w14:textId="77777777" w:rsidTr="5CE6C9EB">
        <w:trPr>
          <w:trHeight w:val="795"/>
        </w:trPr>
        <w:tc>
          <w:tcPr>
            <w:tcW w:w="451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top w:w="15" w:type="dxa"/>
              <w:left w:w="15" w:type="dxa"/>
              <w:right w:w="15" w:type="dxa"/>
            </w:tcMar>
            <w:vAlign w:val="center"/>
          </w:tcPr>
          <w:p w14:paraId="7DB99114" w14:textId="193B643F" w:rsidR="5CE6C9EB" w:rsidRDefault="5CE6C9EB" w:rsidP="5CE6C9EB">
            <w:pPr>
              <w:spacing w:after="0" w:line="276" w:lineRule="auto"/>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OBJEKTIVI I POLITIKËS 1: MODERNIZIMI, HARMONIZIMI DHE KONSOLIDIMI I KUADRIT LIGJOR DHE INSTITUCIONAL QË RREGULLON MARRËDHËNIEN NDËRMJET SHTETIT SHQIPTAR DHE DIASPORËS, ME QËLLIM SIGURIMIN E NJË QASJEJE TË UNIFIKUAR, FUNKSIONALE DHE TË QËNDRUESHME PËR ADRESIMIN POTENCIALIT TË SAJ</w:t>
            </w:r>
            <w:r w:rsidRPr="5CE6C9EB">
              <w:rPr>
                <w:rFonts w:ascii="Times New Roman" w:eastAsia="Times New Roman" w:hAnsi="Times New Roman" w:cs="Times New Roman"/>
                <w:color w:val="000000" w:themeColor="text1"/>
                <w:sz w:val="16"/>
                <w:szCs w:val="16"/>
              </w:rPr>
              <w:t xml:space="preserve"> </w:t>
            </w:r>
          </w:p>
        </w:tc>
        <w:tc>
          <w:tcPr>
            <w:tcW w:w="966" w:type="dxa"/>
            <w:tcBorders>
              <w:top w:val="single" w:sz="6" w:space="0" w:color="auto"/>
              <w:left w:val="single" w:sz="6" w:space="0" w:color="000000" w:themeColor="text1"/>
              <w:bottom w:val="single" w:sz="6" w:space="0" w:color="auto"/>
              <w:right w:val="single" w:sz="6" w:space="0" w:color="auto"/>
            </w:tcBorders>
            <w:shd w:val="clear" w:color="auto" w:fill="D9E2F3"/>
            <w:tcMar>
              <w:top w:w="15" w:type="dxa"/>
              <w:left w:w="15" w:type="dxa"/>
              <w:right w:w="15" w:type="dxa"/>
            </w:tcMar>
            <w:vAlign w:val="center"/>
          </w:tcPr>
          <w:p w14:paraId="1DB6BAFC" w14:textId="1585570C"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Korente</w:t>
            </w:r>
          </w:p>
        </w:tc>
        <w:tc>
          <w:tcPr>
            <w:tcW w:w="1056"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14B62CEE" w14:textId="18B8D116"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301,190,945</w:t>
            </w:r>
          </w:p>
        </w:tc>
        <w:tc>
          <w:tcPr>
            <w:tcW w:w="1101"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565FAE7E" w14:textId="2329D6FB"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278,558,945</w:t>
            </w:r>
          </w:p>
        </w:tc>
        <w:tc>
          <w:tcPr>
            <w:tcW w:w="711"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22F109DA" w14:textId="55D664E0"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987" w:type="dxa"/>
            <w:vMerge w:val="restart"/>
            <w:tcBorders>
              <w:top w:val="single" w:sz="6" w:space="0" w:color="4472C4"/>
              <w:left w:val="single" w:sz="6" w:space="0" w:color="auto"/>
              <w:bottom w:val="nil"/>
              <w:right w:val="single" w:sz="6" w:space="0" w:color="auto"/>
            </w:tcBorders>
            <w:shd w:val="clear" w:color="auto" w:fill="D9E2F3"/>
            <w:tcMar>
              <w:top w:w="15" w:type="dxa"/>
              <w:left w:w="15" w:type="dxa"/>
              <w:right w:w="15" w:type="dxa"/>
            </w:tcMar>
            <w:vAlign w:val="center"/>
          </w:tcPr>
          <w:p w14:paraId="51C4AB62" w14:textId="38CE5192"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i/>
                <w:iCs/>
                <w:color w:val="000000" w:themeColor="text1"/>
                <w:sz w:val="16"/>
                <w:szCs w:val="16"/>
              </w:rPr>
              <w:t xml:space="preserve">45,632,001 </w:t>
            </w:r>
          </w:p>
        </w:tc>
      </w:tr>
      <w:tr w:rsidR="5CE6C9EB" w14:paraId="362279C0" w14:textId="77777777" w:rsidTr="5CE6C9EB">
        <w:trPr>
          <w:trHeight w:val="1230"/>
        </w:trPr>
        <w:tc>
          <w:tcPr>
            <w:tcW w:w="4512" w:type="dxa"/>
            <w:vMerge/>
            <w:tcBorders>
              <w:left w:val="single" w:sz="0" w:space="0" w:color="000000" w:themeColor="text1"/>
              <w:bottom w:val="single" w:sz="0" w:space="0" w:color="000000" w:themeColor="text1"/>
              <w:right w:val="single" w:sz="0" w:space="0" w:color="000000" w:themeColor="text1"/>
            </w:tcBorders>
            <w:vAlign w:val="center"/>
          </w:tcPr>
          <w:p w14:paraId="54B733AB" w14:textId="77777777" w:rsidR="00641E73" w:rsidRDefault="00641E73"/>
        </w:tc>
        <w:tc>
          <w:tcPr>
            <w:tcW w:w="966" w:type="dxa"/>
            <w:tcBorders>
              <w:top w:val="single" w:sz="6" w:space="0" w:color="auto"/>
              <w:left w:val="nil"/>
              <w:bottom w:val="single" w:sz="6" w:space="0" w:color="auto"/>
              <w:right w:val="single" w:sz="6" w:space="0" w:color="auto"/>
            </w:tcBorders>
            <w:tcMar>
              <w:top w:w="15" w:type="dxa"/>
              <w:left w:w="15" w:type="dxa"/>
              <w:right w:w="15" w:type="dxa"/>
            </w:tcMar>
            <w:vAlign w:val="center"/>
          </w:tcPr>
          <w:p w14:paraId="4EF8871C" w14:textId="5D79F18E"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Kapitale</w:t>
            </w:r>
          </w:p>
        </w:tc>
        <w:tc>
          <w:tcPr>
            <w:tcW w:w="105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16378613" w14:textId="7D0496F2"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94,300,000</w:t>
            </w:r>
          </w:p>
        </w:tc>
        <w:tc>
          <w:tcPr>
            <w:tcW w:w="110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280910C" w14:textId="6F13DEF1"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71,300,000</w:t>
            </w:r>
          </w:p>
        </w:tc>
        <w:tc>
          <w:tcPr>
            <w:tcW w:w="71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2575CD79" w14:textId="1949B7E7"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987" w:type="dxa"/>
            <w:vMerge/>
            <w:tcBorders>
              <w:left w:val="single" w:sz="0" w:space="0" w:color="auto"/>
              <w:right w:val="single" w:sz="0" w:space="0" w:color="auto"/>
            </w:tcBorders>
            <w:vAlign w:val="center"/>
          </w:tcPr>
          <w:p w14:paraId="2A029044" w14:textId="77777777" w:rsidR="00641E73" w:rsidRDefault="00641E73"/>
        </w:tc>
      </w:tr>
      <w:tr w:rsidR="5CE6C9EB" w14:paraId="7B18F14B" w14:textId="77777777" w:rsidTr="5CE6C9EB">
        <w:trPr>
          <w:trHeight w:val="465"/>
        </w:trPr>
        <w:tc>
          <w:tcPr>
            <w:tcW w:w="451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top w:w="15" w:type="dxa"/>
              <w:left w:w="15" w:type="dxa"/>
              <w:right w:w="15" w:type="dxa"/>
            </w:tcMar>
            <w:vAlign w:val="center"/>
          </w:tcPr>
          <w:p w14:paraId="55F8CF20" w14:textId="41EDAB8C" w:rsidR="5CE6C9EB" w:rsidRDefault="5CE6C9EB" w:rsidP="5CE6C9EB">
            <w:pPr>
              <w:spacing w:after="0" w:line="276" w:lineRule="auto"/>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QËLLIMI I POLITIKËS 2:  KRIJIMI I KUSHTEVE PËR PJESËMARRJEN E DIASPORËS NË JETËN POLITIKE, SHOQËRORE DHE INSTITUCIONALE TË SHQIPËRISË, SI DHE AKTIVIZIMIN E ROLIT TË SAJ NË MBËSHTETJE TË PROCESIT TË INTEGRIMIT EVROPIAN TË VENDIT</w:t>
            </w:r>
          </w:p>
        </w:tc>
        <w:tc>
          <w:tcPr>
            <w:tcW w:w="966" w:type="dxa"/>
            <w:tcBorders>
              <w:top w:val="single" w:sz="6" w:space="0" w:color="auto"/>
              <w:left w:val="single" w:sz="6" w:space="0" w:color="000000" w:themeColor="text1"/>
              <w:bottom w:val="single" w:sz="6" w:space="0" w:color="auto"/>
              <w:right w:val="single" w:sz="6" w:space="0" w:color="auto"/>
            </w:tcBorders>
            <w:shd w:val="clear" w:color="auto" w:fill="D9E2F3"/>
            <w:tcMar>
              <w:top w:w="15" w:type="dxa"/>
              <w:left w:w="15" w:type="dxa"/>
              <w:right w:w="15" w:type="dxa"/>
            </w:tcMar>
            <w:vAlign w:val="center"/>
          </w:tcPr>
          <w:p w14:paraId="3786EE44" w14:textId="70F3E1EB"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Korente</w:t>
            </w:r>
          </w:p>
        </w:tc>
        <w:tc>
          <w:tcPr>
            <w:tcW w:w="1056"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293F19C7" w14:textId="3791E9BF"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196,804,085</w:t>
            </w:r>
          </w:p>
        </w:tc>
        <w:tc>
          <w:tcPr>
            <w:tcW w:w="1101"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40D76893" w14:textId="5B085CB1"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44,081,828</w:t>
            </w:r>
          </w:p>
        </w:tc>
        <w:tc>
          <w:tcPr>
            <w:tcW w:w="711"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2F6CF03B" w14:textId="589681F5"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987" w:type="dxa"/>
            <w:vMerge w:val="restart"/>
            <w:tcBorders>
              <w:top w:val="single" w:sz="6" w:space="0" w:color="4472C4"/>
              <w:left w:val="single" w:sz="6" w:space="0" w:color="auto"/>
              <w:bottom w:val="nil"/>
              <w:right w:val="single" w:sz="6" w:space="0" w:color="auto"/>
            </w:tcBorders>
            <w:shd w:val="clear" w:color="auto" w:fill="D9E2F3"/>
            <w:tcMar>
              <w:top w:w="15" w:type="dxa"/>
              <w:left w:w="15" w:type="dxa"/>
              <w:right w:w="15" w:type="dxa"/>
            </w:tcMar>
            <w:vAlign w:val="center"/>
          </w:tcPr>
          <w:p w14:paraId="1617D6EB" w14:textId="7865F4CE"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i/>
                <w:iCs/>
                <w:color w:val="000000" w:themeColor="text1"/>
                <w:sz w:val="16"/>
                <w:szCs w:val="16"/>
              </w:rPr>
              <w:t xml:space="preserve">366,622,257 </w:t>
            </w:r>
          </w:p>
        </w:tc>
      </w:tr>
      <w:tr w:rsidR="5CE6C9EB" w14:paraId="6FA1074F" w14:textId="77777777" w:rsidTr="5CE6C9EB">
        <w:trPr>
          <w:trHeight w:val="1230"/>
        </w:trPr>
        <w:tc>
          <w:tcPr>
            <w:tcW w:w="4512" w:type="dxa"/>
            <w:vMerge/>
            <w:tcBorders>
              <w:left w:val="single" w:sz="0" w:space="0" w:color="000000" w:themeColor="text1"/>
              <w:bottom w:val="single" w:sz="0" w:space="0" w:color="000000" w:themeColor="text1"/>
              <w:right w:val="single" w:sz="0" w:space="0" w:color="000000" w:themeColor="text1"/>
            </w:tcBorders>
            <w:vAlign w:val="center"/>
          </w:tcPr>
          <w:p w14:paraId="1D4F765B" w14:textId="77777777" w:rsidR="00641E73" w:rsidRDefault="00641E73"/>
        </w:tc>
        <w:tc>
          <w:tcPr>
            <w:tcW w:w="966" w:type="dxa"/>
            <w:tcBorders>
              <w:top w:val="single" w:sz="6" w:space="0" w:color="auto"/>
              <w:left w:val="nil"/>
              <w:bottom w:val="single" w:sz="6" w:space="0" w:color="auto"/>
              <w:right w:val="single" w:sz="6" w:space="0" w:color="auto"/>
            </w:tcBorders>
            <w:tcMar>
              <w:top w:w="15" w:type="dxa"/>
              <w:left w:w="15" w:type="dxa"/>
              <w:right w:w="15" w:type="dxa"/>
            </w:tcMar>
            <w:vAlign w:val="center"/>
          </w:tcPr>
          <w:p w14:paraId="7EAD8CE2" w14:textId="010F4371"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Kapitale</w:t>
            </w:r>
          </w:p>
        </w:tc>
        <w:tc>
          <w:tcPr>
            <w:tcW w:w="105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842FC52" w14:textId="04519D82"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213,900,000</w:t>
            </w:r>
          </w:p>
        </w:tc>
        <w:tc>
          <w:tcPr>
            <w:tcW w:w="110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2E10802" w14:textId="641A6C75"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71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87BDB31" w14:textId="7585D888"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987" w:type="dxa"/>
            <w:vMerge/>
            <w:tcBorders>
              <w:left w:val="single" w:sz="0" w:space="0" w:color="auto"/>
              <w:right w:val="single" w:sz="0" w:space="0" w:color="auto"/>
            </w:tcBorders>
            <w:vAlign w:val="center"/>
          </w:tcPr>
          <w:p w14:paraId="7F74078A" w14:textId="77777777" w:rsidR="00641E73" w:rsidRDefault="00641E73"/>
        </w:tc>
      </w:tr>
      <w:tr w:rsidR="5CE6C9EB" w14:paraId="3602327F" w14:textId="77777777" w:rsidTr="5CE6C9EB">
        <w:trPr>
          <w:trHeight w:val="540"/>
        </w:trPr>
        <w:tc>
          <w:tcPr>
            <w:tcW w:w="451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top w:w="15" w:type="dxa"/>
              <w:left w:w="15" w:type="dxa"/>
              <w:right w:w="15" w:type="dxa"/>
            </w:tcMar>
            <w:vAlign w:val="center"/>
          </w:tcPr>
          <w:p w14:paraId="7511A08E" w14:textId="521146C3" w:rsidR="5CE6C9EB" w:rsidRDefault="5CE6C9EB" w:rsidP="5CE6C9EB">
            <w:pPr>
              <w:spacing w:after="0" w:line="276" w:lineRule="auto"/>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QELLIMI I POLITIKES 3: MOBILIZIMI SISTEMATIK TË POTENCIALIT FINANCIAR, NJERËZOR DHE INTELEKTUAL TË DIASPORËS, ME SYNIM SHNDËRRIMIN E SAJ NË NJË NGA SHTYLLAT KRYESORE TË ZHVILLIMIT TË QËNDRUESHËM EKONOMIK TË VENDIT</w:t>
            </w:r>
          </w:p>
        </w:tc>
        <w:tc>
          <w:tcPr>
            <w:tcW w:w="966" w:type="dxa"/>
            <w:tcBorders>
              <w:top w:val="single" w:sz="6" w:space="0" w:color="auto"/>
              <w:left w:val="single" w:sz="6" w:space="0" w:color="000000" w:themeColor="text1"/>
              <w:bottom w:val="single" w:sz="6" w:space="0" w:color="auto"/>
              <w:right w:val="single" w:sz="6" w:space="0" w:color="auto"/>
            </w:tcBorders>
            <w:shd w:val="clear" w:color="auto" w:fill="D9E2F3"/>
            <w:tcMar>
              <w:top w:w="15" w:type="dxa"/>
              <w:left w:w="15" w:type="dxa"/>
              <w:right w:w="15" w:type="dxa"/>
            </w:tcMar>
            <w:vAlign w:val="center"/>
          </w:tcPr>
          <w:p w14:paraId="08B3F8A8" w14:textId="7BF2F228"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Korente</w:t>
            </w:r>
          </w:p>
        </w:tc>
        <w:tc>
          <w:tcPr>
            <w:tcW w:w="1056"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62482D4D" w14:textId="470B5D49"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267,891,176</w:t>
            </w:r>
          </w:p>
        </w:tc>
        <w:tc>
          <w:tcPr>
            <w:tcW w:w="1101"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5CB2083C" w14:textId="0BDA2BE0"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267,891,178</w:t>
            </w:r>
          </w:p>
        </w:tc>
        <w:tc>
          <w:tcPr>
            <w:tcW w:w="711"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50AB2696" w14:textId="6FDEC67B"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987" w:type="dxa"/>
            <w:vMerge w:val="restart"/>
            <w:tcBorders>
              <w:top w:val="single" w:sz="6" w:space="0" w:color="4472C4"/>
              <w:left w:val="single" w:sz="6" w:space="0" w:color="auto"/>
              <w:bottom w:val="nil"/>
              <w:right w:val="single" w:sz="6" w:space="0" w:color="auto"/>
            </w:tcBorders>
            <w:shd w:val="clear" w:color="auto" w:fill="D9E2F3"/>
            <w:tcMar>
              <w:top w:w="15" w:type="dxa"/>
              <w:left w:w="15" w:type="dxa"/>
              <w:right w:w="15" w:type="dxa"/>
            </w:tcMar>
            <w:vAlign w:val="center"/>
          </w:tcPr>
          <w:p w14:paraId="6ED61B16" w14:textId="4F2EE57F"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i/>
                <w:iCs/>
                <w:color w:val="000000" w:themeColor="text1"/>
                <w:sz w:val="16"/>
                <w:szCs w:val="16"/>
              </w:rPr>
              <w:t xml:space="preserve">0 </w:t>
            </w:r>
          </w:p>
        </w:tc>
      </w:tr>
      <w:tr w:rsidR="5CE6C9EB" w14:paraId="79C0EEA9" w14:textId="77777777" w:rsidTr="5CE6C9EB">
        <w:trPr>
          <w:trHeight w:val="1350"/>
        </w:trPr>
        <w:tc>
          <w:tcPr>
            <w:tcW w:w="4512" w:type="dxa"/>
            <w:vMerge/>
            <w:tcBorders>
              <w:left w:val="single" w:sz="0" w:space="0" w:color="000000" w:themeColor="text1"/>
              <w:bottom w:val="single" w:sz="0" w:space="0" w:color="000000" w:themeColor="text1"/>
              <w:right w:val="single" w:sz="0" w:space="0" w:color="000000" w:themeColor="text1"/>
            </w:tcBorders>
            <w:vAlign w:val="center"/>
          </w:tcPr>
          <w:p w14:paraId="3CFD2879" w14:textId="77777777" w:rsidR="00641E73" w:rsidRDefault="00641E73"/>
        </w:tc>
        <w:tc>
          <w:tcPr>
            <w:tcW w:w="966" w:type="dxa"/>
            <w:tcBorders>
              <w:top w:val="single" w:sz="6" w:space="0" w:color="auto"/>
              <w:left w:val="nil"/>
              <w:bottom w:val="single" w:sz="6" w:space="0" w:color="auto"/>
              <w:right w:val="single" w:sz="6" w:space="0" w:color="auto"/>
            </w:tcBorders>
            <w:tcMar>
              <w:top w:w="15" w:type="dxa"/>
              <w:left w:w="15" w:type="dxa"/>
              <w:right w:w="15" w:type="dxa"/>
            </w:tcMar>
            <w:vAlign w:val="center"/>
          </w:tcPr>
          <w:p w14:paraId="3F17062D" w14:textId="4DA1F717"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Kapitale</w:t>
            </w:r>
          </w:p>
        </w:tc>
        <w:tc>
          <w:tcPr>
            <w:tcW w:w="105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87FF7E7" w14:textId="4F0615F6"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110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59F9174" w14:textId="6653BCFC"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711"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1D699C3E" w14:textId="2676681A"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987" w:type="dxa"/>
            <w:vMerge/>
            <w:tcBorders>
              <w:left w:val="single" w:sz="0" w:space="0" w:color="auto"/>
              <w:right w:val="single" w:sz="0" w:space="0" w:color="auto"/>
            </w:tcBorders>
            <w:vAlign w:val="center"/>
          </w:tcPr>
          <w:p w14:paraId="586CA594" w14:textId="77777777" w:rsidR="00641E73" w:rsidRDefault="00641E73"/>
        </w:tc>
      </w:tr>
      <w:tr w:rsidR="5CE6C9EB" w14:paraId="551725E5" w14:textId="77777777" w:rsidTr="5CE6C9EB">
        <w:trPr>
          <w:trHeight w:val="780"/>
        </w:trPr>
        <w:tc>
          <w:tcPr>
            <w:tcW w:w="4512"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D9E2F3"/>
            <w:tcMar>
              <w:top w:w="15" w:type="dxa"/>
              <w:left w:w="15" w:type="dxa"/>
              <w:right w:w="15" w:type="dxa"/>
            </w:tcMar>
            <w:vAlign w:val="center"/>
          </w:tcPr>
          <w:p w14:paraId="02E8B51A" w14:textId="10A83249" w:rsidR="5CE6C9EB" w:rsidRDefault="5CE6C9EB" w:rsidP="5CE6C9EB">
            <w:pPr>
              <w:spacing w:after="0" w:line="276" w:lineRule="auto"/>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QELLIMI I POLITIKES 4:  FORCIMIN E LIDHJES KULTURORE, GJUHËSORE DHE SHPIRTËRORE NDËRMJET DIASPORËS DHE ATDHEUT, DUKE GARANTUAR TRANSMETIMIN NDËRBREZOR TË IDENTITETIT KOMBËTAR DHE PROMOVIMIN E VLERAVE SHQIPTARE NË ARENËN NDËRKOMBËTARE</w:t>
            </w:r>
          </w:p>
        </w:tc>
        <w:tc>
          <w:tcPr>
            <w:tcW w:w="966" w:type="dxa"/>
            <w:tcBorders>
              <w:top w:val="single" w:sz="6" w:space="0" w:color="auto"/>
              <w:left w:val="single" w:sz="6" w:space="0" w:color="000000" w:themeColor="text1"/>
              <w:bottom w:val="single" w:sz="6" w:space="0" w:color="auto"/>
              <w:right w:val="single" w:sz="6" w:space="0" w:color="auto"/>
            </w:tcBorders>
            <w:shd w:val="clear" w:color="auto" w:fill="D9E2F3"/>
            <w:tcMar>
              <w:top w:w="15" w:type="dxa"/>
              <w:left w:w="15" w:type="dxa"/>
              <w:right w:w="15" w:type="dxa"/>
            </w:tcMar>
            <w:vAlign w:val="center"/>
          </w:tcPr>
          <w:p w14:paraId="771BFA6A" w14:textId="4C459F2F"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Korente</w:t>
            </w:r>
          </w:p>
        </w:tc>
        <w:tc>
          <w:tcPr>
            <w:tcW w:w="1056"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3E236C2D" w14:textId="67228342"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687,768,855</w:t>
            </w:r>
          </w:p>
        </w:tc>
        <w:tc>
          <w:tcPr>
            <w:tcW w:w="1101"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48AFB365" w14:textId="50410FF6"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676,875,334</w:t>
            </w:r>
          </w:p>
        </w:tc>
        <w:tc>
          <w:tcPr>
            <w:tcW w:w="711" w:type="dxa"/>
            <w:tcBorders>
              <w:top w:val="single" w:sz="6" w:space="0" w:color="auto"/>
              <w:left w:val="single" w:sz="6" w:space="0" w:color="auto"/>
              <w:bottom w:val="single" w:sz="6" w:space="0" w:color="auto"/>
              <w:right w:val="single" w:sz="6" w:space="0" w:color="auto"/>
            </w:tcBorders>
            <w:shd w:val="clear" w:color="auto" w:fill="D9E2F3"/>
            <w:tcMar>
              <w:top w:w="15" w:type="dxa"/>
              <w:left w:w="15" w:type="dxa"/>
              <w:right w:w="15" w:type="dxa"/>
            </w:tcMar>
            <w:vAlign w:val="center"/>
          </w:tcPr>
          <w:p w14:paraId="25A6DB78" w14:textId="42591BD4"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987" w:type="dxa"/>
            <w:vMerge w:val="restart"/>
            <w:tcBorders>
              <w:top w:val="single" w:sz="6" w:space="0" w:color="4472C4"/>
              <w:left w:val="single" w:sz="6" w:space="0" w:color="auto"/>
              <w:bottom w:val="single" w:sz="12" w:space="0" w:color="000000" w:themeColor="text1"/>
              <w:right w:val="single" w:sz="6" w:space="0" w:color="auto"/>
            </w:tcBorders>
            <w:shd w:val="clear" w:color="auto" w:fill="D9E2F3"/>
            <w:tcMar>
              <w:top w:w="15" w:type="dxa"/>
              <w:left w:w="15" w:type="dxa"/>
              <w:right w:w="15" w:type="dxa"/>
            </w:tcMar>
            <w:vAlign w:val="center"/>
          </w:tcPr>
          <w:p w14:paraId="75709E4F" w14:textId="14BD908E"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i/>
                <w:iCs/>
                <w:color w:val="000000" w:themeColor="text1"/>
                <w:sz w:val="16"/>
                <w:szCs w:val="16"/>
              </w:rPr>
              <w:t xml:space="preserve">56,893,521 </w:t>
            </w:r>
          </w:p>
        </w:tc>
      </w:tr>
      <w:tr w:rsidR="5CE6C9EB" w14:paraId="10C8C68F" w14:textId="77777777" w:rsidTr="5CE6C9EB">
        <w:trPr>
          <w:trHeight w:val="1140"/>
        </w:trPr>
        <w:tc>
          <w:tcPr>
            <w:tcW w:w="4512" w:type="dxa"/>
            <w:vMerge/>
            <w:tcBorders>
              <w:left w:val="single" w:sz="0" w:space="0" w:color="000000" w:themeColor="text1"/>
              <w:bottom w:val="single" w:sz="0" w:space="0" w:color="000000" w:themeColor="text1"/>
              <w:right w:val="single" w:sz="0" w:space="0" w:color="000000" w:themeColor="text1"/>
            </w:tcBorders>
            <w:vAlign w:val="center"/>
          </w:tcPr>
          <w:p w14:paraId="34143AA6" w14:textId="77777777" w:rsidR="00641E73" w:rsidRDefault="00641E73"/>
        </w:tc>
        <w:tc>
          <w:tcPr>
            <w:tcW w:w="966" w:type="dxa"/>
            <w:tcBorders>
              <w:top w:val="single" w:sz="6" w:space="0" w:color="auto"/>
              <w:left w:val="nil"/>
              <w:bottom w:val="single" w:sz="12" w:space="0" w:color="000000" w:themeColor="text1"/>
              <w:right w:val="single" w:sz="6" w:space="0" w:color="auto"/>
            </w:tcBorders>
            <w:tcMar>
              <w:top w:w="15" w:type="dxa"/>
              <w:left w:w="15" w:type="dxa"/>
              <w:right w:w="15" w:type="dxa"/>
            </w:tcMar>
            <w:vAlign w:val="center"/>
          </w:tcPr>
          <w:p w14:paraId="63BF7F1B" w14:textId="44421B02"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Kapitale</w:t>
            </w:r>
          </w:p>
        </w:tc>
        <w:tc>
          <w:tcPr>
            <w:tcW w:w="1056" w:type="dxa"/>
            <w:tcBorders>
              <w:top w:val="single" w:sz="6" w:space="0" w:color="auto"/>
              <w:left w:val="single" w:sz="6" w:space="0" w:color="auto"/>
              <w:bottom w:val="single" w:sz="12" w:space="0" w:color="000000" w:themeColor="text1"/>
              <w:right w:val="single" w:sz="6" w:space="0" w:color="auto"/>
            </w:tcBorders>
            <w:tcMar>
              <w:top w:w="15" w:type="dxa"/>
              <w:left w:w="15" w:type="dxa"/>
              <w:right w:w="15" w:type="dxa"/>
            </w:tcMar>
            <w:vAlign w:val="center"/>
          </w:tcPr>
          <w:p w14:paraId="10BE828C" w14:textId="6CBA4544"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92,000,000</w:t>
            </w:r>
          </w:p>
        </w:tc>
        <w:tc>
          <w:tcPr>
            <w:tcW w:w="1101" w:type="dxa"/>
            <w:tcBorders>
              <w:top w:val="single" w:sz="6" w:space="0" w:color="auto"/>
              <w:left w:val="single" w:sz="6" w:space="0" w:color="auto"/>
              <w:bottom w:val="single" w:sz="12" w:space="0" w:color="000000" w:themeColor="text1"/>
              <w:right w:val="single" w:sz="6" w:space="0" w:color="auto"/>
            </w:tcBorders>
            <w:tcMar>
              <w:top w:w="15" w:type="dxa"/>
              <w:left w:w="15" w:type="dxa"/>
              <w:right w:w="15" w:type="dxa"/>
            </w:tcMar>
            <w:vAlign w:val="center"/>
          </w:tcPr>
          <w:p w14:paraId="26A6DA34" w14:textId="04D2350F"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46,000,000</w:t>
            </w:r>
          </w:p>
        </w:tc>
        <w:tc>
          <w:tcPr>
            <w:tcW w:w="711" w:type="dxa"/>
            <w:tcBorders>
              <w:top w:val="single" w:sz="6" w:space="0" w:color="auto"/>
              <w:left w:val="single" w:sz="6" w:space="0" w:color="auto"/>
              <w:bottom w:val="single" w:sz="12" w:space="0" w:color="000000" w:themeColor="text1"/>
              <w:right w:val="single" w:sz="6" w:space="0" w:color="auto"/>
            </w:tcBorders>
            <w:tcMar>
              <w:top w:w="15" w:type="dxa"/>
              <w:left w:w="15" w:type="dxa"/>
              <w:right w:w="15" w:type="dxa"/>
            </w:tcMar>
            <w:vAlign w:val="center"/>
          </w:tcPr>
          <w:p w14:paraId="79EB36A3" w14:textId="0D2FCE0F"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color w:val="000000" w:themeColor="text1"/>
                <w:sz w:val="16"/>
                <w:szCs w:val="16"/>
              </w:rPr>
              <w:t>0</w:t>
            </w:r>
          </w:p>
        </w:tc>
        <w:tc>
          <w:tcPr>
            <w:tcW w:w="987" w:type="dxa"/>
            <w:vMerge/>
            <w:tcBorders>
              <w:left w:val="single" w:sz="0" w:space="0" w:color="auto"/>
              <w:bottom w:val="single" w:sz="0" w:space="0" w:color="000000" w:themeColor="text1"/>
              <w:right w:val="single" w:sz="0" w:space="0" w:color="auto"/>
            </w:tcBorders>
            <w:vAlign w:val="center"/>
          </w:tcPr>
          <w:p w14:paraId="611F1C51" w14:textId="77777777" w:rsidR="00641E73" w:rsidRDefault="00641E73"/>
        </w:tc>
      </w:tr>
      <w:tr w:rsidR="5CE6C9EB" w14:paraId="2EE55359" w14:textId="77777777" w:rsidTr="5CE6C9EB">
        <w:trPr>
          <w:trHeight w:val="300"/>
        </w:trPr>
        <w:tc>
          <w:tcPr>
            <w:tcW w:w="45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cMar>
              <w:top w:w="15" w:type="dxa"/>
              <w:left w:w="15" w:type="dxa"/>
              <w:right w:w="15" w:type="dxa"/>
            </w:tcMar>
            <w:vAlign w:val="center"/>
          </w:tcPr>
          <w:p w14:paraId="0FC33220" w14:textId="0AF344BE" w:rsidR="5CE6C9EB" w:rsidRDefault="5CE6C9EB" w:rsidP="5CE6C9EB">
            <w:pPr>
              <w:spacing w:after="0" w:line="276" w:lineRule="auto"/>
              <w:jc w:val="right"/>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TOTALI [Leke]</w:t>
            </w:r>
          </w:p>
        </w:tc>
        <w:tc>
          <w:tcPr>
            <w:tcW w:w="9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cMar>
              <w:top w:w="15" w:type="dxa"/>
              <w:left w:w="15" w:type="dxa"/>
              <w:right w:w="15" w:type="dxa"/>
            </w:tcMar>
            <w:vAlign w:val="center"/>
          </w:tcPr>
          <w:p w14:paraId="00E9DDD7" w14:textId="574B08D9" w:rsidR="5CE6C9EB" w:rsidRDefault="5CE6C9EB" w:rsidP="5CE6C9EB">
            <w:pPr>
              <w:spacing w:after="200" w:line="276" w:lineRule="auto"/>
              <w:rPr>
                <w:rFonts w:ascii="Times New Roman" w:eastAsia="Times New Roman" w:hAnsi="Times New Roman" w:cs="Times New Roman"/>
                <w:sz w:val="16"/>
                <w:szCs w:val="16"/>
              </w:rPr>
            </w:pPr>
          </w:p>
        </w:tc>
        <w:tc>
          <w:tcPr>
            <w:tcW w:w="10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cMar>
              <w:top w:w="15" w:type="dxa"/>
              <w:left w:w="15" w:type="dxa"/>
              <w:right w:w="15" w:type="dxa"/>
            </w:tcMar>
            <w:vAlign w:val="center"/>
          </w:tcPr>
          <w:p w14:paraId="0F9E78EA" w14:textId="0249F500"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1,853,855,062</w:t>
            </w:r>
          </w:p>
        </w:tc>
        <w:tc>
          <w:tcPr>
            <w:tcW w:w="11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cMar>
              <w:top w:w="15" w:type="dxa"/>
              <w:left w:w="15" w:type="dxa"/>
              <w:right w:w="15" w:type="dxa"/>
            </w:tcMar>
            <w:vAlign w:val="center"/>
          </w:tcPr>
          <w:p w14:paraId="7648505F" w14:textId="26AD4BCC"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1,384,707,285</w:t>
            </w:r>
          </w:p>
        </w:tc>
        <w:tc>
          <w:tcPr>
            <w:tcW w:w="7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cMar>
              <w:top w:w="15" w:type="dxa"/>
              <w:left w:w="15" w:type="dxa"/>
              <w:right w:w="15" w:type="dxa"/>
            </w:tcMar>
            <w:vAlign w:val="center"/>
          </w:tcPr>
          <w:p w14:paraId="79FD85A0" w14:textId="7F344530"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0</w:t>
            </w:r>
          </w:p>
        </w:tc>
        <w:tc>
          <w:tcPr>
            <w:tcW w:w="9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cMar>
              <w:top w:w="15" w:type="dxa"/>
              <w:left w:w="15" w:type="dxa"/>
              <w:right w:w="15" w:type="dxa"/>
            </w:tcMar>
            <w:vAlign w:val="center"/>
          </w:tcPr>
          <w:p w14:paraId="4068113A" w14:textId="59E9B78E"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i/>
                <w:iCs/>
                <w:color w:val="000000" w:themeColor="text1"/>
                <w:sz w:val="16"/>
                <w:szCs w:val="16"/>
              </w:rPr>
              <w:t>469,147,779</w:t>
            </w:r>
          </w:p>
        </w:tc>
      </w:tr>
      <w:tr w:rsidR="5CE6C9EB" w14:paraId="6482EF6F" w14:textId="77777777" w:rsidTr="5CE6C9EB">
        <w:trPr>
          <w:trHeight w:val="675"/>
        </w:trPr>
        <w:tc>
          <w:tcPr>
            <w:tcW w:w="45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43107D5D" w14:textId="726AB4F2" w:rsidR="5CE6C9EB" w:rsidRDefault="5CE6C9EB" w:rsidP="5CE6C9EB">
            <w:pPr>
              <w:spacing w:after="0" w:line="276" w:lineRule="auto"/>
              <w:jc w:val="right"/>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TOTALI [Euro]</w:t>
            </w:r>
          </w:p>
        </w:tc>
        <w:tc>
          <w:tcPr>
            <w:tcW w:w="966" w:type="dxa"/>
            <w:vMerge w:val="restart"/>
            <w:tcBorders>
              <w:top w:val="single" w:sz="12" w:space="0" w:color="000000" w:themeColor="text1"/>
              <w:left w:val="single" w:sz="6" w:space="0" w:color="8EAADB"/>
              <w:bottom w:val="single" w:sz="12" w:space="0" w:color="000000" w:themeColor="text1"/>
              <w:right w:val="single" w:sz="12" w:space="0" w:color="000000" w:themeColor="text1"/>
            </w:tcBorders>
            <w:tcMar>
              <w:top w:w="15" w:type="dxa"/>
              <w:left w:w="15" w:type="dxa"/>
              <w:right w:w="15" w:type="dxa"/>
            </w:tcMar>
            <w:vAlign w:val="center"/>
          </w:tcPr>
          <w:p w14:paraId="2A899932" w14:textId="44F2AAE7" w:rsidR="5CE6C9EB" w:rsidRDefault="5CE6C9EB" w:rsidP="5CE6C9EB">
            <w:pPr>
              <w:spacing w:after="200" w:line="276" w:lineRule="auto"/>
              <w:rPr>
                <w:rFonts w:ascii="Times New Roman" w:eastAsia="Times New Roman" w:hAnsi="Times New Roman" w:cs="Times New Roman"/>
                <w:sz w:val="16"/>
                <w:szCs w:val="16"/>
              </w:rPr>
            </w:pPr>
          </w:p>
        </w:tc>
        <w:tc>
          <w:tcPr>
            <w:tcW w:w="105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0C167E16" w14:textId="20DCDAFD"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19,310,990</w:t>
            </w:r>
          </w:p>
        </w:tc>
        <w:tc>
          <w:tcPr>
            <w:tcW w:w="110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4E4E5BD9" w14:textId="18FAD2E1"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14,424,034</w:t>
            </w:r>
          </w:p>
        </w:tc>
        <w:tc>
          <w:tcPr>
            <w:tcW w:w="71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1545C3FD" w14:textId="1E244C2B"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color w:val="000000" w:themeColor="text1"/>
                <w:sz w:val="16"/>
                <w:szCs w:val="16"/>
              </w:rPr>
              <w:t>0</w:t>
            </w:r>
          </w:p>
        </w:tc>
        <w:tc>
          <w:tcPr>
            <w:tcW w:w="98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518F2E61" w14:textId="24953C0A" w:rsidR="5CE6C9EB" w:rsidRDefault="5CE6C9EB" w:rsidP="5CE6C9EB">
            <w:pPr>
              <w:spacing w:after="0" w:line="276" w:lineRule="auto"/>
              <w:jc w:val="center"/>
              <w:rPr>
                <w:rFonts w:ascii="Times New Roman" w:eastAsia="Times New Roman" w:hAnsi="Times New Roman" w:cs="Times New Roman"/>
                <w:color w:val="000000" w:themeColor="text1"/>
                <w:sz w:val="16"/>
                <w:szCs w:val="16"/>
              </w:rPr>
            </w:pPr>
            <w:r w:rsidRPr="5CE6C9EB">
              <w:rPr>
                <w:rFonts w:ascii="Times New Roman" w:eastAsia="Times New Roman" w:hAnsi="Times New Roman" w:cs="Times New Roman"/>
                <w:b/>
                <w:bCs/>
                <w:i/>
                <w:iCs/>
                <w:color w:val="000000" w:themeColor="text1"/>
                <w:sz w:val="16"/>
                <w:szCs w:val="16"/>
              </w:rPr>
              <w:t>4,886,956</w:t>
            </w:r>
          </w:p>
        </w:tc>
      </w:tr>
      <w:tr w:rsidR="5CE6C9EB" w14:paraId="485BA4E4" w14:textId="77777777" w:rsidTr="5CE6C9EB">
        <w:trPr>
          <w:trHeight w:val="300"/>
        </w:trPr>
        <w:tc>
          <w:tcPr>
            <w:tcW w:w="45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0E1B2939" w14:textId="24C738ED" w:rsidR="5CE6C9EB" w:rsidRDefault="5CE6C9EB" w:rsidP="5CE6C9EB">
            <w:pPr>
              <w:spacing w:after="0" w:line="276" w:lineRule="auto"/>
              <w:jc w:val="right"/>
              <w:rPr>
                <w:rFonts w:ascii="Times New Roman" w:eastAsia="Times New Roman" w:hAnsi="Times New Roman" w:cs="Times New Roman"/>
                <w:color w:val="FF0000"/>
                <w:sz w:val="16"/>
                <w:szCs w:val="16"/>
              </w:rPr>
            </w:pPr>
            <w:r w:rsidRPr="5CE6C9EB">
              <w:rPr>
                <w:rFonts w:ascii="Times New Roman" w:eastAsia="Times New Roman" w:hAnsi="Times New Roman" w:cs="Times New Roman"/>
                <w:b/>
                <w:bCs/>
                <w:i/>
                <w:iCs/>
                <w:color w:val="FF0000"/>
                <w:sz w:val="16"/>
                <w:szCs w:val="16"/>
              </w:rPr>
              <w:t xml:space="preserve">1 euro </w:t>
            </w:r>
            <w:r w:rsidR="00B756AF">
              <w:rPr>
                <w:rFonts w:ascii="Times New Roman" w:eastAsia="Times New Roman" w:hAnsi="Times New Roman" w:cs="Times New Roman"/>
                <w:b/>
                <w:bCs/>
                <w:i/>
                <w:iCs/>
                <w:color w:val="FF0000"/>
                <w:sz w:val="16"/>
                <w:szCs w:val="16"/>
              </w:rPr>
              <w:t xml:space="preserve">= </w:t>
            </w:r>
            <w:r w:rsidRPr="5CE6C9EB">
              <w:rPr>
                <w:rFonts w:ascii="Times New Roman" w:eastAsia="Times New Roman" w:hAnsi="Times New Roman" w:cs="Times New Roman"/>
                <w:b/>
                <w:bCs/>
                <w:i/>
                <w:iCs/>
                <w:color w:val="FF0000"/>
                <w:sz w:val="16"/>
                <w:szCs w:val="16"/>
              </w:rPr>
              <w:t>96Leke</w:t>
            </w:r>
          </w:p>
        </w:tc>
        <w:tc>
          <w:tcPr>
            <w:tcW w:w="966" w:type="dxa"/>
            <w:vMerge/>
            <w:tcBorders>
              <w:top w:val="single" w:sz="0" w:space="0" w:color="000000" w:themeColor="text1"/>
              <w:left w:val="single" w:sz="0" w:space="0" w:color="8EAADB"/>
              <w:bottom w:val="single" w:sz="0" w:space="0" w:color="000000" w:themeColor="text1"/>
              <w:right w:val="single" w:sz="0" w:space="0" w:color="000000" w:themeColor="text1"/>
            </w:tcBorders>
            <w:vAlign w:val="center"/>
          </w:tcPr>
          <w:p w14:paraId="25657E3D" w14:textId="77777777" w:rsidR="00641E73" w:rsidRDefault="00641E73"/>
        </w:tc>
        <w:tc>
          <w:tcPr>
            <w:tcW w:w="1056"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AFD99D5" w14:textId="77777777" w:rsidR="00641E73" w:rsidRDefault="00641E73"/>
        </w:tc>
        <w:tc>
          <w:tcPr>
            <w:tcW w:w="1101"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FB8E5D2" w14:textId="77777777" w:rsidR="00641E73" w:rsidRDefault="00641E73"/>
        </w:tc>
        <w:tc>
          <w:tcPr>
            <w:tcW w:w="711"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F08439D" w14:textId="77777777" w:rsidR="00641E73" w:rsidRDefault="00641E73"/>
        </w:tc>
        <w:tc>
          <w:tcPr>
            <w:tcW w:w="987"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6DA52675" w14:textId="77777777" w:rsidR="00641E73" w:rsidRDefault="00641E73"/>
        </w:tc>
      </w:tr>
    </w:tbl>
    <w:p w14:paraId="1246EAE3" w14:textId="0DCE1418" w:rsidR="5CE6C9EB" w:rsidRDefault="5CE6C9EB" w:rsidP="5CE6C9EB">
      <w:pPr>
        <w:spacing w:after="0" w:line="276" w:lineRule="auto"/>
        <w:jc w:val="both"/>
        <w:rPr>
          <w:rFonts w:ascii="Times New Roman" w:eastAsia="Times New Roman" w:hAnsi="Times New Roman" w:cs="Times New Roman"/>
          <w:color w:val="000000" w:themeColor="text1"/>
          <w:sz w:val="16"/>
          <w:szCs w:val="16"/>
        </w:rPr>
      </w:pPr>
    </w:p>
    <w:p w14:paraId="18ED9031" w14:textId="13619748" w:rsidR="264D6A62" w:rsidRDefault="264D6A62" w:rsidP="5CE6C9EB">
      <w:pPr>
        <w:spacing w:after="0" w:line="276" w:lineRule="auto"/>
        <w:jc w:val="center"/>
        <w:rPr>
          <w:rFonts w:ascii="Times New Roman" w:eastAsia="Times New Roman" w:hAnsi="Times New Roman" w:cs="Times New Roman"/>
          <w:color w:val="000000" w:themeColor="text1"/>
        </w:rPr>
      </w:pPr>
      <w:r w:rsidRPr="5CE6C9EB">
        <w:rPr>
          <w:rFonts w:ascii="Times New Roman" w:eastAsia="Times New Roman" w:hAnsi="Times New Roman" w:cs="Times New Roman"/>
          <w:i/>
          <w:iCs/>
          <w:color w:val="000000" w:themeColor="text1"/>
          <w:lang w:val="it-IT"/>
        </w:rPr>
        <w:t>Tabela: Kostot indikative të SKD 2026 - 2028</w:t>
      </w:r>
    </w:p>
    <w:p w14:paraId="28075671" w14:textId="4C7E7BBC" w:rsidR="5CE6C9EB" w:rsidRDefault="5CE6C9EB" w:rsidP="5CE6C9EB">
      <w:pPr>
        <w:spacing w:after="0" w:line="276" w:lineRule="auto"/>
        <w:jc w:val="both"/>
        <w:rPr>
          <w:rFonts w:ascii="Times New Roman" w:eastAsia="Times New Roman" w:hAnsi="Times New Roman" w:cs="Times New Roman"/>
          <w:color w:val="000000" w:themeColor="text1"/>
        </w:rPr>
      </w:pPr>
    </w:p>
    <w:p w14:paraId="0C0E64B0" w14:textId="4C2726F6" w:rsidR="264D6A62" w:rsidRDefault="264D6A62" w:rsidP="5CE6C9EB">
      <w:pPr>
        <w:spacing w:after="0" w:line="276" w:lineRule="auto"/>
        <w:jc w:val="both"/>
        <w:rPr>
          <w:rFonts w:ascii="Times New Roman" w:eastAsia="Times New Roman" w:hAnsi="Times New Roman" w:cs="Times New Roman"/>
          <w:color w:val="000000" w:themeColor="text1"/>
        </w:rPr>
      </w:pPr>
      <w:r w:rsidRPr="00D14624">
        <w:rPr>
          <w:rFonts w:ascii="Times New Roman" w:eastAsia="Times New Roman" w:hAnsi="Times New Roman" w:cs="Times New Roman"/>
          <w:color w:val="000000" w:themeColor="text1"/>
        </w:rPr>
        <w:t xml:space="preserve">Hendeku financiar për të gjithë periudhën 2026-2028 është 469 milionë lekë ose 25.1% e kostove treguese. Për periudhën 2026-2028, buxheti i shtetit pritet të financojë 1.384 milion lekë, të cilat </w:t>
      </w:r>
      <w:r w:rsidRPr="00D14624">
        <w:rPr>
          <w:rFonts w:ascii="Times New Roman" w:eastAsia="Times New Roman" w:hAnsi="Times New Roman" w:cs="Times New Roman"/>
          <w:color w:val="000000" w:themeColor="text1"/>
        </w:rPr>
        <w:lastRenderedPageBreak/>
        <w:t xml:space="preserve">janë planifikuar në buxhetin vjetor dhe Programin Buxhetor Afatmesëm 2026-2028, të institucioneve përgjegjëse për realizimin e masave. </w:t>
      </w:r>
      <w:r w:rsidRPr="5CE6C9EB">
        <w:rPr>
          <w:rFonts w:ascii="Times New Roman" w:eastAsia="Times New Roman" w:hAnsi="Times New Roman" w:cs="Times New Roman"/>
          <w:color w:val="000000" w:themeColor="text1"/>
        </w:rPr>
        <w:t>Shpenzimet kapitale përbëjnë 21.0% të kostove treguese, ndërsa kostot korente 79.0%.</w:t>
      </w:r>
    </w:p>
    <w:p w14:paraId="6F9F7E28" w14:textId="27F293B0" w:rsidR="5CE6C9EB" w:rsidRDefault="5CE6C9EB" w:rsidP="5CE6C9EB">
      <w:pPr>
        <w:spacing w:after="0" w:line="276" w:lineRule="auto"/>
        <w:jc w:val="both"/>
        <w:rPr>
          <w:rFonts w:ascii="Times New Roman" w:eastAsia="Times New Roman" w:hAnsi="Times New Roman" w:cs="Times New Roman"/>
          <w:color w:val="000000" w:themeColor="text1"/>
        </w:rPr>
      </w:pPr>
    </w:p>
    <w:p w14:paraId="330EDA0C" w14:textId="3393E2D6" w:rsidR="264D6A62" w:rsidRDefault="264D6A62" w:rsidP="5CE6C9EB">
      <w:pPr>
        <w:spacing w:after="0" w:line="276" w:lineRule="auto"/>
        <w:jc w:val="both"/>
        <w:rPr>
          <w:rFonts w:ascii="Times New Roman" w:eastAsia="Times New Roman" w:hAnsi="Times New Roman" w:cs="Times New Roman"/>
          <w:color w:val="000000" w:themeColor="text1"/>
        </w:rPr>
      </w:pPr>
      <w:r w:rsidRPr="5CE6C9EB">
        <w:rPr>
          <w:rFonts w:ascii="Times New Roman" w:eastAsia="Times New Roman" w:hAnsi="Times New Roman" w:cs="Times New Roman"/>
          <w:color w:val="000000" w:themeColor="text1"/>
        </w:rPr>
        <w:t>Të ndara sipas qëllimeve të politikave, kostot pasqyrohen në tabelë më poshtë. Qëllimi i Politikës IV, pritet të ketë në terma financiare peshën më të madhe në zbatimin e PV, përkatësisht 41.7% %. Qëllimi i Politikës II arrin në vlerën 22.0%, Qëllimi e Politikës I 21.1%, ndërsa qëllimi III 14.3% të kostos së përgjithshme të planit.</w:t>
      </w:r>
    </w:p>
    <w:p w14:paraId="37F2D938" w14:textId="069C71C6" w:rsidR="5CE6C9EB" w:rsidRDefault="5CE6C9EB" w:rsidP="5CE6C9EB">
      <w:pPr>
        <w:spacing w:after="0" w:line="276" w:lineRule="auto"/>
        <w:jc w:val="both"/>
        <w:rPr>
          <w:rFonts w:ascii="Times New Roman" w:eastAsia="Times New Roman" w:hAnsi="Times New Roman" w:cs="Times New Roman"/>
          <w:color w:val="000000" w:themeColor="text1"/>
        </w:rPr>
      </w:pPr>
    </w:p>
    <w:tbl>
      <w:tblPr>
        <w:tblW w:w="0" w:type="auto"/>
        <w:tblLook w:val="06A0" w:firstRow="1" w:lastRow="0" w:firstColumn="1" w:lastColumn="0" w:noHBand="1" w:noVBand="1"/>
      </w:tblPr>
      <w:tblGrid>
        <w:gridCol w:w="2505"/>
        <w:gridCol w:w="2235"/>
        <w:gridCol w:w="2100"/>
        <w:gridCol w:w="1440"/>
      </w:tblGrid>
      <w:tr w:rsidR="5CE6C9EB" w14:paraId="60430072" w14:textId="77777777" w:rsidTr="5CE6C9EB">
        <w:trPr>
          <w:trHeight w:val="360"/>
        </w:trPr>
        <w:tc>
          <w:tcPr>
            <w:tcW w:w="250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66F8F5F" w14:textId="383F5105" w:rsidR="5CE6C9EB" w:rsidRDefault="5CE6C9EB" w:rsidP="5CE6C9EB">
            <w:pPr>
              <w:spacing w:after="200" w:line="276" w:lineRule="auto"/>
              <w:rPr>
                <w:rFonts w:ascii="Times New Roman" w:eastAsia="Times New Roman" w:hAnsi="Times New Roman" w:cs="Times New Roman"/>
                <w:sz w:val="18"/>
                <w:szCs w:val="18"/>
              </w:rPr>
            </w:pPr>
          </w:p>
        </w:tc>
        <w:tc>
          <w:tcPr>
            <w:tcW w:w="223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E395365" w14:textId="385E08F4"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Kosto Korente</w:t>
            </w:r>
          </w:p>
        </w:tc>
        <w:tc>
          <w:tcPr>
            <w:tcW w:w="210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1D5C11F1" w14:textId="73A77782"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Kosto Kapitale</w:t>
            </w:r>
          </w:p>
        </w:tc>
        <w:tc>
          <w:tcPr>
            <w:tcW w:w="144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89C90DB" w14:textId="4D4102F9"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Në %</w:t>
            </w:r>
          </w:p>
        </w:tc>
      </w:tr>
      <w:tr w:rsidR="5CE6C9EB" w14:paraId="4D9CB498" w14:textId="77777777" w:rsidTr="5CE6C9EB">
        <w:trPr>
          <w:trHeight w:val="360"/>
        </w:trPr>
        <w:tc>
          <w:tcPr>
            <w:tcW w:w="250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54747C8" w14:textId="29B89A5B"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Qëllimi i Politikës I</w:t>
            </w:r>
          </w:p>
        </w:tc>
        <w:tc>
          <w:tcPr>
            <w:tcW w:w="223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9036EFC" w14:textId="2C5477E5"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301,190,945</w:t>
            </w:r>
          </w:p>
        </w:tc>
        <w:tc>
          <w:tcPr>
            <w:tcW w:w="210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DF31839" w14:textId="6663816E"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94,300,000</w:t>
            </w:r>
          </w:p>
        </w:tc>
        <w:tc>
          <w:tcPr>
            <w:tcW w:w="144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969A43B" w14:textId="675593DE"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21.1%</w:t>
            </w:r>
          </w:p>
        </w:tc>
      </w:tr>
      <w:tr w:rsidR="5CE6C9EB" w14:paraId="260C4951" w14:textId="77777777" w:rsidTr="5CE6C9EB">
        <w:trPr>
          <w:trHeight w:val="360"/>
        </w:trPr>
        <w:tc>
          <w:tcPr>
            <w:tcW w:w="250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015A106" w14:textId="0E169854"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Qëllimi i Politikës II</w:t>
            </w:r>
          </w:p>
        </w:tc>
        <w:tc>
          <w:tcPr>
            <w:tcW w:w="223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3D28228" w14:textId="7A7FF587"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196,804,085</w:t>
            </w:r>
          </w:p>
        </w:tc>
        <w:tc>
          <w:tcPr>
            <w:tcW w:w="210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43A5AA8" w14:textId="364411A3"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213,900,000</w:t>
            </w:r>
          </w:p>
        </w:tc>
        <w:tc>
          <w:tcPr>
            <w:tcW w:w="144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01B5E9C" w14:textId="1C1DA30E"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22.0%</w:t>
            </w:r>
          </w:p>
        </w:tc>
      </w:tr>
      <w:tr w:rsidR="5CE6C9EB" w14:paraId="46B2159B" w14:textId="77777777" w:rsidTr="5CE6C9EB">
        <w:trPr>
          <w:trHeight w:val="570"/>
        </w:trPr>
        <w:tc>
          <w:tcPr>
            <w:tcW w:w="250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A237F72" w14:textId="41CC5F5D"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Qëllimi i Politikës III</w:t>
            </w:r>
          </w:p>
        </w:tc>
        <w:tc>
          <w:tcPr>
            <w:tcW w:w="223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85E211C" w14:textId="5DC95D95"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267,891,176</w:t>
            </w:r>
          </w:p>
        </w:tc>
        <w:tc>
          <w:tcPr>
            <w:tcW w:w="210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03AE4F0" w14:textId="0F36EA9B"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0</w:t>
            </w:r>
          </w:p>
        </w:tc>
        <w:tc>
          <w:tcPr>
            <w:tcW w:w="144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D6875CF" w14:textId="19FE2B54"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14.3%</w:t>
            </w:r>
          </w:p>
        </w:tc>
      </w:tr>
      <w:tr w:rsidR="5CE6C9EB" w14:paraId="698E8596" w14:textId="77777777" w:rsidTr="5CE6C9EB">
        <w:trPr>
          <w:trHeight w:val="360"/>
        </w:trPr>
        <w:tc>
          <w:tcPr>
            <w:tcW w:w="250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FCBBAA7" w14:textId="48DCD19E"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Qëllimi i Politikës IV</w:t>
            </w:r>
          </w:p>
        </w:tc>
        <w:tc>
          <w:tcPr>
            <w:tcW w:w="2235"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F23506B" w14:textId="3CAF77EF"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687,768,855</w:t>
            </w:r>
          </w:p>
        </w:tc>
        <w:tc>
          <w:tcPr>
            <w:tcW w:w="210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3A112E44" w14:textId="1F043725"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92,000,000</w:t>
            </w:r>
          </w:p>
        </w:tc>
        <w:tc>
          <w:tcPr>
            <w:tcW w:w="144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D7A16F4" w14:textId="273D1BE3" w:rsidR="5CE6C9EB" w:rsidRDefault="5CE6C9EB" w:rsidP="5CE6C9EB">
            <w:pPr>
              <w:spacing w:after="0" w:line="276" w:lineRule="auto"/>
              <w:jc w:val="center"/>
              <w:rPr>
                <w:rFonts w:ascii="Times New Roman" w:eastAsia="Times New Roman" w:hAnsi="Times New Roman" w:cs="Times New Roman"/>
                <w:sz w:val="18"/>
                <w:szCs w:val="18"/>
              </w:rPr>
            </w:pPr>
            <w:r w:rsidRPr="5CE6C9EB">
              <w:rPr>
                <w:rFonts w:ascii="Times New Roman" w:eastAsia="Times New Roman" w:hAnsi="Times New Roman" w:cs="Times New Roman"/>
                <w:sz w:val="18"/>
                <w:szCs w:val="18"/>
              </w:rPr>
              <w:t>41.7%</w:t>
            </w:r>
          </w:p>
        </w:tc>
      </w:tr>
    </w:tbl>
    <w:p w14:paraId="570DFA0D" w14:textId="5387AD65" w:rsidR="5CE6C9EB" w:rsidRDefault="5CE6C9EB" w:rsidP="5CE6C9EB">
      <w:pPr>
        <w:spacing w:after="200" w:line="276" w:lineRule="auto"/>
        <w:rPr>
          <w:rFonts w:ascii="Calibri" w:eastAsia="Calibri" w:hAnsi="Calibri" w:cs="Calibri"/>
          <w:color w:val="000000" w:themeColor="text1"/>
          <w:sz w:val="22"/>
          <w:szCs w:val="22"/>
        </w:rPr>
      </w:pPr>
    </w:p>
    <w:p w14:paraId="3E87F6E6" w14:textId="4C06E946" w:rsidR="264D6A62" w:rsidRDefault="264D6A62" w:rsidP="5CE6C9EB">
      <w:pPr>
        <w:spacing w:after="0" w:line="276" w:lineRule="auto"/>
        <w:jc w:val="both"/>
        <w:rPr>
          <w:rFonts w:ascii="Times New Roman" w:eastAsia="Times New Roman" w:hAnsi="Times New Roman" w:cs="Times New Roman"/>
          <w:color w:val="000000" w:themeColor="text1"/>
        </w:rPr>
      </w:pPr>
      <w:r w:rsidRPr="5CE6C9EB">
        <w:rPr>
          <w:rFonts w:ascii="Times New Roman" w:eastAsia="Times New Roman" w:hAnsi="Times New Roman" w:cs="Times New Roman"/>
          <w:color w:val="000000" w:themeColor="text1"/>
        </w:rPr>
        <w:t>Plani i veprimit do të rishikohet pas 3 vitesh (në vitin 2028) për ta përshtatur me progresin në zbatimin e masave, por edhe për ta azhornuar atë konform nevojave dhe shpenzimeve buxhetore afatmesme. Për masat e planit që janë të pambuluara financiarisht, MEPJ/AKD dhe institucionet e tjera përgjegjëse do të planifikojnë nevojat për financime buxhetore nëpërmjet programeve buxhetore përkatëse, si pjesë e procesit të planifikimit të programit afatmesëm buxhetor dhe buxhetit vjetor, si dhe do të negociojnë me donatorë të ndryshëm për t'i bashkëfinancuar disa aktivitete.</w:t>
      </w:r>
    </w:p>
    <w:p w14:paraId="4FE5A5B8" w14:textId="470D2F4B" w:rsidR="5CE6C9EB" w:rsidRDefault="5CE6C9EB" w:rsidP="5CE6C9EB">
      <w:pPr>
        <w:spacing w:after="120" w:line="276" w:lineRule="auto"/>
        <w:rPr>
          <w:rFonts w:ascii="Times New Roman" w:eastAsia="Times New Roman" w:hAnsi="Times New Roman" w:cs="Times New Roman"/>
          <w:color w:val="000000" w:themeColor="text1"/>
        </w:rPr>
      </w:pPr>
    </w:p>
    <w:p w14:paraId="1EC030DC" w14:textId="3AB4DF00" w:rsidR="5CE6C9EB" w:rsidRDefault="5CE6C9EB" w:rsidP="5CE6C9EB">
      <w:pPr>
        <w:spacing w:after="200" w:line="276" w:lineRule="auto"/>
        <w:rPr>
          <w:rFonts w:ascii="Calibri" w:eastAsia="Calibri" w:hAnsi="Calibri" w:cs="Calibri"/>
          <w:color w:val="000000" w:themeColor="text1"/>
          <w:sz w:val="22"/>
          <w:szCs w:val="22"/>
        </w:rPr>
      </w:pPr>
    </w:p>
    <w:p w14:paraId="206E0A97" w14:textId="444C3D9A" w:rsidR="5CE6C9EB" w:rsidRDefault="5CE6C9EB" w:rsidP="5CE6C9EB"/>
    <w:p w14:paraId="4AC8FAE8" w14:textId="77777777" w:rsidR="00C63F3F" w:rsidRPr="00142AE2" w:rsidRDefault="00C63F3F" w:rsidP="00C63F3F">
      <w:pPr>
        <w:rPr>
          <w:rFonts w:ascii="Times New Roman" w:hAnsi="Times New Roman" w:cs="Times New Roman"/>
        </w:rPr>
      </w:pPr>
    </w:p>
    <w:p w14:paraId="1F4B9535" w14:textId="77777777" w:rsidR="00571AF7" w:rsidRPr="00142AE2" w:rsidRDefault="00571AF7" w:rsidP="00C63F3F">
      <w:pPr>
        <w:rPr>
          <w:rFonts w:ascii="Times New Roman" w:hAnsi="Times New Roman" w:cs="Times New Roman"/>
        </w:rPr>
      </w:pPr>
    </w:p>
    <w:p w14:paraId="0CBB2436" w14:textId="77777777" w:rsidR="00571AF7" w:rsidRPr="00142AE2" w:rsidRDefault="00571AF7" w:rsidP="00C63F3F">
      <w:pPr>
        <w:rPr>
          <w:rFonts w:ascii="Times New Roman" w:hAnsi="Times New Roman" w:cs="Times New Roman"/>
        </w:rPr>
      </w:pPr>
    </w:p>
    <w:p w14:paraId="0E31D726" w14:textId="77777777" w:rsidR="00571AF7" w:rsidRPr="00142AE2" w:rsidRDefault="00571AF7" w:rsidP="00C63F3F">
      <w:pPr>
        <w:rPr>
          <w:rFonts w:ascii="Times New Roman" w:hAnsi="Times New Roman" w:cs="Times New Roman"/>
        </w:rPr>
      </w:pPr>
    </w:p>
    <w:p w14:paraId="2152AD14" w14:textId="77777777" w:rsidR="00571AF7" w:rsidRPr="00142AE2" w:rsidRDefault="00571AF7" w:rsidP="00C63F3F">
      <w:pPr>
        <w:rPr>
          <w:rFonts w:ascii="Times New Roman" w:hAnsi="Times New Roman" w:cs="Times New Roman"/>
        </w:rPr>
        <w:sectPr w:rsidR="00571AF7" w:rsidRPr="00142AE2">
          <w:footerReference w:type="default" r:id="rId9"/>
          <w:pgSz w:w="12240" w:h="15840"/>
          <w:pgMar w:top="1440" w:right="1440" w:bottom="1440" w:left="1440" w:header="720" w:footer="720" w:gutter="0"/>
          <w:cols w:space="720"/>
          <w:docGrid w:linePitch="360"/>
        </w:sectPr>
      </w:pPr>
    </w:p>
    <w:p w14:paraId="438A55C4" w14:textId="77777777" w:rsidR="00571AF7" w:rsidRPr="00D14624" w:rsidRDefault="00571AF7" w:rsidP="00571AF7">
      <w:pPr>
        <w:spacing w:before="100" w:beforeAutospacing="1" w:after="100" w:afterAutospacing="1"/>
        <w:outlineLvl w:val="1"/>
        <w:rPr>
          <w:rFonts w:ascii="Times New Roman" w:eastAsia="Times New Roman" w:hAnsi="Times New Roman" w:cs="Times New Roman"/>
          <w:b/>
          <w:bCs/>
          <w:lang w:eastAsia="en-GB"/>
        </w:rPr>
        <w:sectPr w:rsidR="00571AF7" w:rsidRPr="00D14624">
          <w:pgSz w:w="12240" w:h="15840"/>
          <w:pgMar w:top="1440" w:right="1440" w:bottom="1440" w:left="1440" w:header="720" w:footer="720" w:gutter="0"/>
          <w:cols w:space="720"/>
          <w:docGrid w:linePitch="360"/>
        </w:sectPr>
      </w:pPr>
    </w:p>
    <w:p w14:paraId="1211655A" w14:textId="658C773F" w:rsidR="00571AF7" w:rsidRPr="00142AE2" w:rsidRDefault="00571AF7" w:rsidP="00571AF7">
      <w:pPr>
        <w:tabs>
          <w:tab w:val="left" w:pos="6274"/>
        </w:tabs>
        <w:rPr>
          <w:rFonts w:ascii="Times New Roman" w:hAnsi="Times New Roman" w:cs="Times New Roman"/>
        </w:rPr>
      </w:pPr>
    </w:p>
    <w:p w14:paraId="2D091C37" w14:textId="7DC854F1" w:rsidR="00571AF7" w:rsidRDefault="00571AF7" w:rsidP="00571AF7">
      <w:pPr>
        <w:tabs>
          <w:tab w:val="left" w:pos="6274"/>
        </w:tabs>
        <w:rPr>
          <w:rFonts w:ascii="Times New Roman" w:hAnsi="Times New Roman" w:cs="Times New Roman"/>
        </w:rPr>
      </w:pPr>
      <w:r w:rsidRPr="00142AE2">
        <w:rPr>
          <w:rFonts w:ascii="Times New Roman" w:hAnsi="Times New Roman" w:cs="Times New Roman"/>
        </w:rPr>
        <w:tab/>
      </w:r>
    </w:p>
    <w:p w14:paraId="096F9192" w14:textId="117E91E6" w:rsidR="001574BB" w:rsidRDefault="001574BB" w:rsidP="00571AF7">
      <w:pPr>
        <w:tabs>
          <w:tab w:val="left" w:pos="6274"/>
        </w:tabs>
        <w:rPr>
          <w:rFonts w:ascii="Times New Roman" w:hAnsi="Times New Roman" w:cs="Times New Roman"/>
        </w:rPr>
      </w:pPr>
    </w:p>
    <w:p w14:paraId="3FAFEA77" w14:textId="025DDA28" w:rsidR="001574BB" w:rsidRDefault="001574BB" w:rsidP="00571AF7">
      <w:pPr>
        <w:tabs>
          <w:tab w:val="left" w:pos="6274"/>
        </w:tabs>
        <w:rPr>
          <w:rFonts w:ascii="Times New Roman" w:hAnsi="Times New Roman" w:cs="Times New Roman"/>
        </w:rPr>
      </w:pPr>
    </w:p>
    <w:p w14:paraId="6586DF22" w14:textId="0A0BA6C9" w:rsidR="001574BB" w:rsidRDefault="001574BB" w:rsidP="00571AF7">
      <w:pPr>
        <w:tabs>
          <w:tab w:val="left" w:pos="6274"/>
        </w:tabs>
        <w:rPr>
          <w:rFonts w:ascii="Times New Roman" w:hAnsi="Times New Roman" w:cs="Times New Roman"/>
        </w:rPr>
      </w:pPr>
    </w:p>
    <w:p w14:paraId="7C0A2C7B" w14:textId="301F5E34" w:rsidR="001574BB" w:rsidRDefault="001574BB" w:rsidP="00571AF7">
      <w:pPr>
        <w:tabs>
          <w:tab w:val="left" w:pos="6274"/>
        </w:tabs>
        <w:rPr>
          <w:rFonts w:ascii="Times New Roman" w:hAnsi="Times New Roman" w:cs="Times New Roman"/>
        </w:rPr>
      </w:pPr>
    </w:p>
    <w:p w14:paraId="3E6DC017" w14:textId="543097F8" w:rsidR="001574BB" w:rsidRDefault="001574BB" w:rsidP="00571AF7">
      <w:pPr>
        <w:tabs>
          <w:tab w:val="left" w:pos="6274"/>
        </w:tabs>
        <w:rPr>
          <w:rFonts w:ascii="Times New Roman" w:hAnsi="Times New Roman" w:cs="Times New Roman"/>
        </w:rPr>
      </w:pPr>
    </w:p>
    <w:p w14:paraId="6742DB69" w14:textId="77777777" w:rsidR="001574BB" w:rsidRPr="00142AE2" w:rsidRDefault="001574BB" w:rsidP="00571AF7">
      <w:pPr>
        <w:tabs>
          <w:tab w:val="left" w:pos="6274"/>
        </w:tabs>
        <w:rPr>
          <w:rFonts w:ascii="Times New Roman" w:hAnsi="Times New Roman" w:cs="Times New Roman"/>
        </w:rPr>
        <w:sectPr w:rsidR="001574BB" w:rsidRPr="00142AE2">
          <w:pgSz w:w="12240" w:h="15840"/>
          <w:pgMar w:top="1440" w:right="1440" w:bottom="1440" w:left="1440" w:header="720" w:footer="720" w:gutter="0"/>
          <w:cols w:space="720"/>
          <w:docGrid w:linePitch="360"/>
        </w:sectPr>
      </w:pPr>
    </w:p>
    <w:tbl>
      <w:tblPr>
        <w:tblStyle w:val="TableGrid"/>
        <w:tblW w:w="14787" w:type="dxa"/>
        <w:tblInd w:w="-635" w:type="dxa"/>
        <w:tblLayout w:type="fixed"/>
        <w:tblLook w:val="04A0" w:firstRow="1" w:lastRow="0" w:firstColumn="1" w:lastColumn="0" w:noHBand="0" w:noVBand="1"/>
      </w:tblPr>
      <w:tblGrid>
        <w:gridCol w:w="5450"/>
        <w:gridCol w:w="1559"/>
        <w:gridCol w:w="1721"/>
        <w:gridCol w:w="1080"/>
        <w:gridCol w:w="1363"/>
        <w:gridCol w:w="3600"/>
        <w:gridCol w:w="14"/>
      </w:tblGrid>
      <w:tr w:rsidR="00571AF7" w:rsidRPr="00D14624" w14:paraId="6AD77D57" w14:textId="77777777" w:rsidTr="002662E1">
        <w:trPr>
          <w:trHeight w:val="562"/>
        </w:trPr>
        <w:tc>
          <w:tcPr>
            <w:tcW w:w="14787" w:type="dxa"/>
            <w:gridSpan w:val="7"/>
            <w:shd w:val="clear" w:color="auto" w:fill="F1A983" w:themeFill="accent2" w:themeFillTint="99"/>
          </w:tcPr>
          <w:p w14:paraId="6997F94B" w14:textId="77777777" w:rsidR="00571AF7" w:rsidRPr="00142AE2" w:rsidRDefault="00571AF7" w:rsidP="00B373B2">
            <w:pPr>
              <w:jc w:val="center"/>
              <w:rPr>
                <w:rFonts w:ascii="Times New Roman" w:hAnsi="Times New Roman" w:cs="Times New Roman"/>
                <w:b/>
                <w:bCs/>
                <w:lang w:val="it-IT" w:eastAsia="en-GB"/>
              </w:rPr>
            </w:pPr>
            <w:bookmarkStart w:id="22" w:name="_Toc229649474"/>
            <w:r w:rsidRPr="00142AE2">
              <w:rPr>
                <w:rFonts w:ascii="Times New Roman" w:hAnsi="Times New Roman" w:cs="Times New Roman"/>
                <w:b/>
                <w:bCs/>
                <w:lang w:val="it-IT" w:eastAsia="en-GB"/>
              </w:rPr>
              <w:lastRenderedPageBreak/>
              <w:t>STRATEGJIA KOMBETARE PER DIASPOREN 2026-2030</w:t>
            </w:r>
            <w:bookmarkEnd w:id="22"/>
          </w:p>
          <w:p w14:paraId="06439C80" w14:textId="77777777" w:rsidR="00571AF7" w:rsidRPr="00142AE2" w:rsidRDefault="00571AF7" w:rsidP="00B373B2">
            <w:pPr>
              <w:jc w:val="center"/>
              <w:rPr>
                <w:rFonts w:ascii="Times New Roman" w:hAnsi="Times New Roman" w:cs="Times New Roman"/>
                <w:b/>
                <w:bCs/>
                <w:lang w:val="it-IT" w:eastAsia="en-GB"/>
              </w:rPr>
            </w:pPr>
            <w:bookmarkStart w:id="23" w:name="_Toc229649475"/>
            <w:r w:rsidRPr="00142AE2">
              <w:rPr>
                <w:rFonts w:ascii="Times New Roman" w:hAnsi="Times New Roman" w:cs="Times New Roman"/>
                <w:b/>
                <w:bCs/>
                <w:lang w:val="it-IT" w:eastAsia="en-GB"/>
              </w:rPr>
              <w:t>PLANI I VEPRIMIT 2026-2028</w:t>
            </w:r>
            <w:bookmarkEnd w:id="23"/>
          </w:p>
        </w:tc>
      </w:tr>
      <w:tr w:rsidR="00571AF7" w:rsidRPr="00D14624" w14:paraId="0B5AC470" w14:textId="77777777" w:rsidTr="002662E1">
        <w:trPr>
          <w:trHeight w:val="1043"/>
        </w:trPr>
        <w:tc>
          <w:tcPr>
            <w:tcW w:w="14787" w:type="dxa"/>
            <w:gridSpan w:val="7"/>
          </w:tcPr>
          <w:p w14:paraId="67F05E33" w14:textId="77777777" w:rsidR="00571AF7" w:rsidRPr="00142AE2" w:rsidRDefault="00571AF7" w:rsidP="00B373B2">
            <w:pPr>
              <w:jc w:val="center"/>
              <w:rPr>
                <w:rFonts w:ascii="Times New Roman" w:hAnsi="Times New Roman" w:cs="Times New Roman"/>
                <w:b/>
                <w:bCs/>
                <w:lang w:val="it-IT" w:eastAsia="en-GB"/>
              </w:rPr>
            </w:pPr>
            <w:bookmarkStart w:id="24" w:name="_Toc229649476"/>
            <w:r w:rsidRPr="00142AE2">
              <w:rPr>
                <w:rFonts w:ascii="Times New Roman" w:hAnsi="Times New Roman" w:cs="Times New Roman"/>
                <w:b/>
                <w:bCs/>
                <w:lang w:val="it-IT" w:eastAsia="en-GB"/>
              </w:rPr>
              <w:t>OBJEKTIVI I POLITIKËS 1: MODERNIZIMI, HARMONIZIMI DHE KONSOLIDIMI I KUADRIT LIGJOR DHE INSTITUCIONAL QË RREGULLON MARRËDHËNIEN NDËRMJET SHTETIT SHQIPTAR DHE DIASPORËS, ME QËLLIM SIGURIMIN E NJË QASJEJE TË UNIFIKUAR, FUNKSIONALE DHE TË QËNDRUESHME PËR ADRESIMIN POTENCIALIT TË SAJ</w:t>
            </w:r>
            <w:bookmarkEnd w:id="24"/>
          </w:p>
        </w:tc>
      </w:tr>
      <w:tr w:rsidR="00571AF7" w:rsidRPr="00D14624" w14:paraId="013409E3" w14:textId="77777777" w:rsidTr="00B373B2">
        <w:trPr>
          <w:trHeight w:val="67"/>
        </w:trPr>
        <w:tc>
          <w:tcPr>
            <w:tcW w:w="14787" w:type="dxa"/>
            <w:gridSpan w:val="7"/>
            <w:shd w:val="clear" w:color="auto" w:fill="FFFF00"/>
          </w:tcPr>
          <w:p w14:paraId="55198DC9" w14:textId="77777777" w:rsidR="00571AF7" w:rsidRDefault="00571AF7" w:rsidP="00B373B2">
            <w:pPr>
              <w:jc w:val="center"/>
              <w:rPr>
                <w:rFonts w:ascii="Times New Roman" w:hAnsi="Times New Roman" w:cs="Times New Roman"/>
                <w:b/>
                <w:bCs/>
                <w:sz w:val="24"/>
                <w:szCs w:val="24"/>
                <w:lang w:val="it-IT" w:eastAsia="en-GB"/>
              </w:rPr>
            </w:pPr>
            <w:bookmarkStart w:id="25" w:name="_Toc229649477"/>
            <w:r w:rsidRPr="00142AE2">
              <w:rPr>
                <w:rFonts w:ascii="Times New Roman" w:hAnsi="Times New Roman" w:cs="Times New Roman"/>
                <w:b/>
                <w:bCs/>
                <w:sz w:val="24"/>
                <w:szCs w:val="24"/>
                <w:lang w:val="it-IT" w:eastAsia="en-GB"/>
              </w:rPr>
              <w:t>OBJEKTIVI SPECIFIK 1.1 – Konsolidimi i kuadrit ligjor dhe arkitekturës institucionale</w:t>
            </w:r>
            <w:bookmarkEnd w:id="25"/>
          </w:p>
          <w:p w14:paraId="342EC478" w14:textId="3DADF194" w:rsidR="00C152B9" w:rsidRPr="00142AE2" w:rsidRDefault="00C152B9" w:rsidP="00B373B2">
            <w:pPr>
              <w:jc w:val="center"/>
              <w:rPr>
                <w:rFonts w:ascii="Times New Roman" w:hAnsi="Times New Roman" w:cs="Times New Roman"/>
                <w:b/>
                <w:bCs/>
                <w:sz w:val="24"/>
                <w:szCs w:val="24"/>
                <w:lang w:val="it-IT" w:eastAsia="en-GB"/>
              </w:rPr>
            </w:pPr>
          </w:p>
        </w:tc>
      </w:tr>
      <w:tr w:rsidR="00571AF7" w:rsidRPr="00142AE2" w14:paraId="498AB9B3" w14:textId="77777777" w:rsidTr="002662E1">
        <w:trPr>
          <w:gridAfter w:val="1"/>
          <w:wAfter w:w="14" w:type="dxa"/>
          <w:trHeight w:val="1322"/>
        </w:trPr>
        <w:tc>
          <w:tcPr>
            <w:tcW w:w="5450" w:type="dxa"/>
            <w:shd w:val="clear" w:color="auto" w:fill="ADADAD" w:themeFill="background2" w:themeFillShade="BF"/>
            <w:hideMark/>
          </w:tcPr>
          <w:p w14:paraId="446BF838"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 xml:space="preserve">Masa prioritare </w:t>
            </w:r>
          </w:p>
          <w:p w14:paraId="7D1E635E" w14:textId="77777777" w:rsidR="00571AF7" w:rsidRPr="00142AE2" w:rsidRDefault="00571AF7" w:rsidP="002662E1">
            <w:pPr>
              <w:jc w:val="center"/>
              <w:rPr>
                <w:rFonts w:ascii="Times New Roman" w:eastAsia="Times New Roman" w:hAnsi="Times New Roman" w:cs="Times New Roman"/>
                <w:b/>
                <w:bCs/>
                <w:sz w:val="24"/>
                <w:szCs w:val="24"/>
                <w:lang w:eastAsia="en-GB"/>
              </w:rPr>
            </w:pPr>
          </w:p>
          <w:p w14:paraId="11D70F74" w14:textId="77777777" w:rsidR="00571AF7" w:rsidRPr="00142AE2" w:rsidRDefault="00571AF7" w:rsidP="002662E1">
            <w:pPr>
              <w:rPr>
                <w:rFonts w:ascii="Times New Roman" w:eastAsia="Times New Roman" w:hAnsi="Times New Roman" w:cs="Times New Roman"/>
                <w:sz w:val="24"/>
                <w:szCs w:val="24"/>
                <w:lang w:eastAsia="en-GB"/>
              </w:rPr>
            </w:pPr>
          </w:p>
        </w:tc>
        <w:tc>
          <w:tcPr>
            <w:tcW w:w="1559" w:type="dxa"/>
            <w:shd w:val="clear" w:color="auto" w:fill="ADADAD" w:themeFill="background2" w:themeFillShade="BF"/>
            <w:hideMark/>
          </w:tcPr>
          <w:p w14:paraId="027883D3"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Institucioni Përgjegjës</w:t>
            </w:r>
          </w:p>
        </w:tc>
        <w:tc>
          <w:tcPr>
            <w:tcW w:w="1721" w:type="dxa"/>
            <w:shd w:val="clear" w:color="auto" w:fill="ADADAD" w:themeFill="background2" w:themeFillShade="BF"/>
            <w:hideMark/>
          </w:tcPr>
          <w:p w14:paraId="6465EF58"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Institucionet Kontribuese</w:t>
            </w:r>
          </w:p>
        </w:tc>
        <w:tc>
          <w:tcPr>
            <w:tcW w:w="1080" w:type="dxa"/>
            <w:shd w:val="clear" w:color="auto" w:fill="ADADAD" w:themeFill="background2" w:themeFillShade="BF"/>
            <w:hideMark/>
          </w:tcPr>
          <w:p w14:paraId="359BFDEE" w14:textId="794A1D7D"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Fillimi</w:t>
            </w:r>
          </w:p>
        </w:tc>
        <w:tc>
          <w:tcPr>
            <w:tcW w:w="1363" w:type="dxa"/>
            <w:shd w:val="clear" w:color="auto" w:fill="ADADAD" w:themeFill="background2" w:themeFillShade="BF"/>
            <w:hideMark/>
          </w:tcPr>
          <w:p w14:paraId="3C6960B6" w14:textId="3E3E2CDB"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Përfundim</w:t>
            </w:r>
          </w:p>
        </w:tc>
        <w:tc>
          <w:tcPr>
            <w:tcW w:w="3600" w:type="dxa"/>
            <w:shd w:val="clear" w:color="auto" w:fill="ADADAD" w:themeFill="background2" w:themeFillShade="BF"/>
            <w:hideMark/>
          </w:tcPr>
          <w:p w14:paraId="31B00A5F"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 xml:space="preserve">Komente/Rezltate </w:t>
            </w:r>
          </w:p>
        </w:tc>
      </w:tr>
      <w:tr w:rsidR="00571AF7" w:rsidRPr="00142AE2" w14:paraId="0BF32F93" w14:textId="77777777" w:rsidTr="002662E1">
        <w:trPr>
          <w:gridAfter w:val="1"/>
          <w:wAfter w:w="14" w:type="dxa"/>
        </w:trPr>
        <w:tc>
          <w:tcPr>
            <w:tcW w:w="14773" w:type="dxa"/>
            <w:gridSpan w:val="6"/>
            <w:shd w:val="clear" w:color="auto" w:fill="45B0E1" w:themeFill="accent1" w:themeFillTint="99"/>
            <w:hideMark/>
          </w:tcPr>
          <w:p w14:paraId="6A02E409" w14:textId="724BA020" w:rsidR="00571AF7" w:rsidRPr="00264EE1" w:rsidRDefault="00571AF7" w:rsidP="002662E1">
            <w:pPr>
              <w:rPr>
                <w:rFonts w:ascii="Times New Roman" w:eastAsia="Times New Roman" w:hAnsi="Times New Roman" w:cs="Times New Roman"/>
                <w:b/>
                <w:sz w:val="24"/>
                <w:szCs w:val="24"/>
                <w:lang w:eastAsia="en-GB"/>
              </w:rPr>
            </w:pPr>
            <w:r w:rsidRPr="00142AE2">
              <w:rPr>
                <w:rFonts w:ascii="Times New Roman" w:eastAsia="Times New Roman" w:hAnsi="Times New Roman" w:cs="Times New Roman"/>
                <w:b/>
                <w:sz w:val="24"/>
                <w:szCs w:val="24"/>
                <w:lang w:eastAsia="en-GB"/>
              </w:rPr>
              <w:t>1.1.1 Rishikimi dhe harmonizimi i legjislacionit kombëtar, kuadrit institucional dhe perafrimi kuadrin rregullator dhe  praktikat e BE-së</w:t>
            </w:r>
          </w:p>
        </w:tc>
      </w:tr>
      <w:tr w:rsidR="00571AF7" w:rsidRPr="00142AE2" w14:paraId="600088A3" w14:textId="77777777" w:rsidTr="002662E1">
        <w:trPr>
          <w:gridAfter w:val="1"/>
          <w:wAfter w:w="14" w:type="dxa"/>
          <w:trHeight w:val="1520"/>
        </w:trPr>
        <w:tc>
          <w:tcPr>
            <w:tcW w:w="5450" w:type="dxa"/>
            <w:hideMark/>
          </w:tcPr>
          <w:p w14:paraId="0B74C903" w14:textId="77777777" w:rsidR="00571AF7" w:rsidRPr="00D14624" w:rsidRDefault="00571AF7" w:rsidP="002662E1">
            <w:pPr>
              <w:rPr>
                <w:rFonts w:ascii="Times New Roman" w:eastAsia="Times New Roman" w:hAnsi="Times New Roman" w:cs="Times New Roman"/>
                <w:sz w:val="24"/>
                <w:szCs w:val="24"/>
                <w:lang w:eastAsia="en-GB"/>
              </w:rPr>
            </w:pPr>
            <w:r w:rsidRPr="00D14624">
              <w:rPr>
                <w:rFonts w:ascii="Times New Roman" w:eastAsia="Times New Roman" w:hAnsi="Times New Roman" w:cs="Times New Roman"/>
                <w:sz w:val="24"/>
                <w:szCs w:val="24"/>
                <w:lang w:eastAsia="en-GB"/>
              </w:rPr>
              <w:t>1.1.1.1 Kryerja e një  analize te plote  të legjislacionit kombëtar, kuadrit institucional  ekzistues që prek diasporën (shtetësia, të drejtat e votimit, shërbimet konsullore, investimet, mbrojtja sociale, arsimi)</w:t>
            </w:r>
          </w:p>
        </w:tc>
        <w:tc>
          <w:tcPr>
            <w:tcW w:w="1559" w:type="dxa"/>
            <w:hideMark/>
          </w:tcPr>
          <w:p w14:paraId="1A502AD2"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MEPJ</w:t>
            </w:r>
          </w:p>
        </w:tc>
        <w:tc>
          <w:tcPr>
            <w:tcW w:w="1721" w:type="dxa"/>
            <w:hideMark/>
          </w:tcPr>
          <w:p w14:paraId="10876CA5"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Të gjitha ministritë e linjës</w:t>
            </w:r>
          </w:p>
          <w:p w14:paraId="365FABD1"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Partnere nderkombetare</w:t>
            </w:r>
          </w:p>
        </w:tc>
        <w:tc>
          <w:tcPr>
            <w:tcW w:w="1080" w:type="dxa"/>
            <w:hideMark/>
          </w:tcPr>
          <w:p w14:paraId="0F4F3B68"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hideMark/>
          </w:tcPr>
          <w:p w14:paraId="6DA6CD62"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Qershor 2027</w:t>
            </w:r>
          </w:p>
        </w:tc>
        <w:tc>
          <w:tcPr>
            <w:tcW w:w="3600" w:type="dxa"/>
            <w:hideMark/>
          </w:tcPr>
          <w:p w14:paraId="3322292E"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Raporti i rishikimit ligjor i validuar </w:t>
            </w:r>
          </w:p>
          <w:p w14:paraId="409297DD" w14:textId="77777777" w:rsidR="00571AF7" w:rsidRPr="00D14624" w:rsidRDefault="00571AF7" w:rsidP="002662E1">
            <w:pPr>
              <w:rPr>
                <w:rFonts w:ascii="Times New Roman" w:eastAsia="Times New Roman" w:hAnsi="Times New Roman" w:cs="Times New Roman"/>
                <w:sz w:val="24"/>
                <w:szCs w:val="24"/>
                <w:lang w:eastAsia="en-GB"/>
              </w:rPr>
            </w:pPr>
            <w:r w:rsidRPr="00D14624">
              <w:rPr>
                <w:rFonts w:ascii="Times New Roman" w:eastAsia="Times New Roman" w:hAnsi="Times New Roman" w:cs="Times New Roman"/>
                <w:sz w:val="24"/>
                <w:szCs w:val="24"/>
                <w:lang w:eastAsia="en-GB"/>
              </w:rPr>
              <w:t xml:space="preserve">hartëzimi i legjislacionit për diasporën i përfunduar ; </w:t>
            </w:r>
          </w:p>
          <w:p w14:paraId="52D8BE12"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boshllëqet e identifikuara dhe matrica e përputhshmërisë e përgatitur</w:t>
            </w:r>
          </w:p>
        </w:tc>
      </w:tr>
      <w:tr w:rsidR="00571AF7" w:rsidRPr="00D14624" w14:paraId="29A7CB6D" w14:textId="77777777" w:rsidTr="002662E1">
        <w:trPr>
          <w:gridAfter w:val="1"/>
          <w:wAfter w:w="14" w:type="dxa"/>
          <w:trHeight w:val="1349"/>
        </w:trPr>
        <w:tc>
          <w:tcPr>
            <w:tcW w:w="5450" w:type="dxa"/>
            <w:hideMark/>
          </w:tcPr>
          <w:p w14:paraId="0F86B5BA"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1.1.1.2 Krijimi  dhe funnksionimi i një grupi pune ndërinstitucional për përgatitjen dhe hartimin e amendamenteve që harmonizojnë legjislacionin për diasporën me standardet e BE-së</w:t>
            </w:r>
          </w:p>
        </w:tc>
        <w:tc>
          <w:tcPr>
            <w:tcW w:w="1559" w:type="dxa"/>
            <w:hideMark/>
          </w:tcPr>
          <w:p w14:paraId="3DF65240"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MEPJ</w:t>
            </w:r>
          </w:p>
        </w:tc>
        <w:tc>
          <w:tcPr>
            <w:tcW w:w="1721" w:type="dxa"/>
            <w:hideMark/>
          </w:tcPr>
          <w:p w14:paraId="2DBE2523"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Të gjitha institucionet</w:t>
            </w:r>
          </w:p>
        </w:tc>
        <w:tc>
          <w:tcPr>
            <w:tcW w:w="1080" w:type="dxa"/>
            <w:hideMark/>
          </w:tcPr>
          <w:p w14:paraId="72A378EB"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hideMark/>
          </w:tcPr>
          <w:p w14:paraId="0462BAF9"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2027</w:t>
            </w:r>
          </w:p>
        </w:tc>
        <w:tc>
          <w:tcPr>
            <w:tcW w:w="3600" w:type="dxa"/>
            <w:hideMark/>
          </w:tcPr>
          <w:p w14:paraId="5AAB8FA3"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 xml:space="preserve">Grupi i punës i krijuar me vendim/urdhër; </w:t>
            </w:r>
          </w:p>
          <w:p w14:paraId="02B24E5D" w14:textId="77777777" w:rsidR="00571AF7" w:rsidRPr="00142AE2" w:rsidRDefault="00571AF7" w:rsidP="002662E1">
            <w:pPr>
              <w:rPr>
                <w:rFonts w:ascii="Times New Roman" w:eastAsia="Times New Roman" w:hAnsi="Times New Roman" w:cs="Times New Roman"/>
                <w:sz w:val="24"/>
                <w:szCs w:val="24"/>
                <w:lang w:val="it-IT" w:eastAsia="en-GB"/>
              </w:rPr>
            </w:pPr>
          </w:p>
          <w:p w14:paraId="0D74F9B7"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 xml:space="preserve">numri i mbledhjeve të zhvilluara; </w:t>
            </w:r>
          </w:p>
          <w:p w14:paraId="5B9C903D"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draft-</w:t>
            </w:r>
          </w:p>
          <w:p w14:paraId="20564BD4" w14:textId="5830021F"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amendamentet të dorëzuara në Këshillin e Ministrave</w:t>
            </w:r>
            <w:r w:rsidR="00AE79C1">
              <w:rPr>
                <w:rFonts w:ascii="Times New Roman" w:eastAsia="Times New Roman" w:hAnsi="Times New Roman" w:cs="Times New Roman"/>
                <w:sz w:val="24"/>
                <w:szCs w:val="24"/>
                <w:lang w:val="it-IT" w:eastAsia="en-GB"/>
              </w:rPr>
              <w:t xml:space="preserve">dhe miratimi  </w:t>
            </w:r>
          </w:p>
        </w:tc>
      </w:tr>
      <w:tr w:rsidR="00571AF7" w:rsidRPr="00D14624" w14:paraId="719BCA49" w14:textId="77777777" w:rsidTr="002662E1">
        <w:trPr>
          <w:gridAfter w:val="1"/>
          <w:wAfter w:w="14" w:type="dxa"/>
        </w:trPr>
        <w:tc>
          <w:tcPr>
            <w:tcW w:w="5450" w:type="dxa"/>
            <w:hideMark/>
          </w:tcPr>
          <w:p w14:paraId="2533CC0C"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1.1.2.2 Rishikimi i mandatit, statusit dhe modelit të financimit të Agjencisë Kombëtare të Diasporës për të siguruar stabilitet dhe autonomi funksionale</w:t>
            </w:r>
          </w:p>
        </w:tc>
        <w:tc>
          <w:tcPr>
            <w:tcW w:w="1559" w:type="dxa"/>
            <w:hideMark/>
          </w:tcPr>
          <w:p w14:paraId="4F27ABB8"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MEPJ</w:t>
            </w:r>
          </w:p>
        </w:tc>
        <w:tc>
          <w:tcPr>
            <w:tcW w:w="1721" w:type="dxa"/>
            <w:hideMark/>
          </w:tcPr>
          <w:p w14:paraId="3FF396FF"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AKD</w:t>
            </w:r>
          </w:p>
        </w:tc>
        <w:tc>
          <w:tcPr>
            <w:tcW w:w="1080" w:type="dxa"/>
            <w:hideMark/>
          </w:tcPr>
          <w:p w14:paraId="7EF496B7"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hideMark/>
          </w:tcPr>
          <w:p w14:paraId="0846E1C5"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Gjysma e parë e vitit 2027</w:t>
            </w:r>
          </w:p>
        </w:tc>
        <w:tc>
          <w:tcPr>
            <w:tcW w:w="3600" w:type="dxa"/>
            <w:hideMark/>
          </w:tcPr>
          <w:p w14:paraId="224FFCA3"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 xml:space="preserve"> VKM e re per funksionimin e AKD</w:t>
            </w:r>
          </w:p>
        </w:tc>
      </w:tr>
      <w:tr w:rsidR="00571AF7" w:rsidRPr="00142AE2" w14:paraId="1BBE2B7B" w14:textId="77777777" w:rsidTr="002662E1">
        <w:trPr>
          <w:gridAfter w:val="1"/>
          <w:wAfter w:w="14" w:type="dxa"/>
        </w:trPr>
        <w:tc>
          <w:tcPr>
            <w:tcW w:w="5450" w:type="dxa"/>
            <w:hideMark/>
          </w:tcPr>
          <w:p w14:paraId="00AC40E5"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lastRenderedPageBreak/>
              <w:t xml:space="preserve">1.1.2.4 Hartimi dhe implementimi  një kurrikule trajnimi për çeshtjet e diaspores për administratën publike ne nivel qendror dhe lokal </w:t>
            </w:r>
          </w:p>
        </w:tc>
        <w:tc>
          <w:tcPr>
            <w:tcW w:w="1559" w:type="dxa"/>
            <w:hideMark/>
          </w:tcPr>
          <w:p w14:paraId="6B4233BB"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MEPJ/ AKD</w:t>
            </w:r>
          </w:p>
        </w:tc>
        <w:tc>
          <w:tcPr>
            <w:tcW w:w="1721" w:type="dxa"/>
            <w:hideMark/>
          </w:tcPr>
          <w:p w14:paraId="65C78305"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AKD/ASPA</w:t>
            </w:r>
          </w:p>
        </w:tc>
        <w:tc>
          <w:tcPr>
            <w:tcW w:w="1080" w:type="dxa"/>
            <w:hideMark/>
          </w:tcPr>
          <w:p w14:paraId="31FA4663"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hideMark/>
          </w:tcPr>
          <w:p w14:paraId="696B0932"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2027</w:t>
            </w:r>
          </w:p>
        </w:tc>
        <w:tc>
          <w:tcPr>
            <w:tcW w:w="3600" w:type="dxa"/>
            <w:hideMark/>
          </w:tcPr>
          <w:p w14:paraId="4A4CBD12"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Vlerësimi i nevojave për trajnim i përfunduar; </w:t>
            </w:r>
          </w:p>
          <w:p w14:paraId="7CFE49AE"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numri i trajnimeve të zhvilluara; numri i stafit të trajnuar (sipas institucionit dhe gjinisë);</w:t>
            </w:r>
          </w:p>
          <w:p w14:paraId="425D98DD"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 përmirësim i treguesve të performancës institucionale</w:t>
            </w:r>
          </w:p>
        </w:tc>
      </w:tr>
      <w:tr w:rsidR="00571AF7" w:rsidRPr="00142AE2" w14:paraId="53981ECC" w14:textId="77777777" w:rsidTr="002662E1">
        <w:trPr>
          <w:gridAfter w:val="1"/>
          <w:wAfter w:w="14" w:type="dxa"/>
        </w:trPr>
        <w:tc>
          <w:tcPr>
            <w:tcW w:w="5450" w:type="dxa"/>
          </w:tcPr>
          <w:p w14:paraId="6996D550"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1.1.2.5 Trajnime te specializuara dhe vizita studimore  te stafit te AKD</w:t>
            </w:r>
          </w:p>
        </w:tc>
        <w:tc>
          <w:tcPr>
            <w:tcW w:w="1559" w:type="dxa"/>
          </w:tcPr>
          <w:p w14:paraId="5A8250C7"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AKD MEPJ</w:t>
            </w:r>
          </w:p>
        </w:tc>
        <w:tc>
          <w:tcPr>
            <w:tcW w:w="1721" w:type="dxa"/>
          </w:tcPr>
          <w:p w14:paraId="5461BFA7" w14:textId="77777777" w:rsidR="00571AF7" w:rsidRPr="00142AE2" w:rsidRDefault="00571AF7" w:rsidP="002662E1">
            <w:pPr>
              <w:rPr>
                <w:rFonts w:ascii="Times New Roman" w:eastAsia="Times New Roman" w:hAnsi="Times New Roman" w:cs="Times New Roman"/>
                <w:sz w:val="24"/>
                <w:szCs w:val="24"/>
                <w:lang w:eastAsia="en-GB"/>
              </w:rPr>
            </w:pPr>
          </w:p>
        </w:tc>
        <w:tc>
          <w:tcPr>
            <w:tcW w:w="1080" w:type="dxa"/>
          </w:tcPr>
          <w:p w14:paraId="45024FF2"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tcPr>
          <w:p w14:paraId="04C1CE6F"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2028</w:t>
            </w:r>
          </w:p>
        </w:tc>
        <w:tc>
          <w:tcPr>
            <w:tcW w:w="3600" w:type="dxa"/>
          </w:tcPr>
          <w:p w14:paraId="1A1931CC" w14:textId="77777777" w:rsidR="00571AF7" w:rsidRPr="00142AE2" w:rsidRDefault="00571AF7" w:rsidP="002662E1">
            <w:pPr>
              <w:rPr>
                <w:rFonts w:ascii="Times New Roman" w:eastAsia="Times New Roman" w:hAnsi="Times New Roman" w:cs="Times New Roman"/>
                <w:sz w:val="24"/>
                <w:szCs w:val="24"/>
                <w:lang w:eastAsia="en-GB"/>
              </w:rPr>
            </w:pPr>
          </w:p>
        </w:tc>
      </w:tr>
      <w:tr w:rsidR="00571AF7" w:rsidRPr="00142AE2" w14:paraId="3F23F80C" w14:textId="77777777" w:rsidTr="002662E1">
        <w:trPr>
          <w:gridAfter w:val="1"/>
          <w:wAfter w:w="14" w:type="dxa"/>
        </w:trPr>
        <w:tc>
          <w:tcPr>
            <w:tcW w:w="5450" w:type="dxa"/>
            <w:hideMark/>
          </w:tcPr>
          <w:p w14:paraId="0DE26116"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1.1.2.6 Ristrukturimi i Qendrës së Botimeve për Diasporën dhe krijimi i një institucioni përgjegjës për arsimin në diasporë</w:t>
            </w:r>
          </w:p>
        </w:tc>
        <w:tc>
          <w:tcPr>
            <w:tcW w:w="1559" w:type="dxa"/>
            <w:hideMark/>
          </w:tcPr>
          <w:p w14:paraId="40B34ED3"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MA</w:t>
            </w:r>
          </w:p>
        </w:tc>
        <w:tc>
          <w:tcPr>
            <w:tcW w:w="1721" w:type="dxa"/>
            <w:hideMark/>
          </w:tcPr>
          <w:p w14:paraId="39E3D995"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MEPJ</w:t>
            </w:r>
          </w:p>
        </w:tc>
        <w:tc>
          <w:tcPr>
            <w:tcW w:w="1080" w:type="dxa"/>
            <w:hideMark/>
          </w:tcPr>
          <w:p w14:paraId="751EF64D"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hideMark/>
          </w:tcPr>
          <w:p w14:paraId="3FDBEB9F"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3600" w:type="dxa"/>
            <w:hideMark/>
          </w:tcPr>
          <w:p w14:paraId="72EB1225" w14:textId="77777777" w:rsidR="00571AF7" w:rsidRPr="00142AE2" w:rsidRDefault="00571AF7" w:rsidP="002662E1">
            <w:pPr>
              <w:rPr>
                <w:rFonts w:ascii="Times New Roman" w:eastAsia="Times New Roman" w:hAnsi="Times New Roman" w:cs="Times New Roman"/>
                <w:sz w:val="24"/>
                <w:szCs w:val="24"/>
                <w:lang w:eastAsia="en-GB"/>
              </w:rPr>
            </w:pPr>
          </w:p>
        </w:tc>
      </w:tr>
      <w:tr w:rsidR="00571AF7" w:rsidRPr="00D14624" w14:paraId="059B6E67" w14:textId="77777777" w:rsidTr="002662E1">
        <w:trPr>
          <w:gridAfter w:val="1"/>
          <w:wAfter w:w="14" w:type="dxa"/>
          <w:trHeight w:val="422"/>
        </w:trPr>
        <w:tc>
          <w:tcPr>
            <w:tcW w:w="5450" w:type="dxa"/>
            <w:hideMark/>
          </w:tcPr>
          <w:p w14:paraId="61EFBFB2"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 xml:space="preserve">1.1.2.7 Ngritja dhe funksionalizimi qendrave kulturore për diasporën </w:t>
            </w:r>
          </w:p>
        </w:tc>
        <w:tc>
          <w:tcPr>
            <w:tcW w:w="1559" w:type="dxa"/>
            <w:hideMark/>
          </w:tcPr>
          <w:p w14:paraId="4599F99D"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MEPJ</w:t>
            </w:r>
          </w:p>
        </w:tc>
        <w:tc>
          <w:tcPr>
            <w:tcW w:w="1721" w:type="dxa"/>
            <w:hideMark/>
          </w:tcPr>
          <w:p w14:paraId="3F09CFBB"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MTK, KKD</w:t>
            </w:r>
          </w:p>
        </w:tc>
        <w:tc>
          <w:tcPr>
            <w:tcW w:w="1080" w:type="dxa"/>
            <w:hideMark/>
          </w:tcPr>
          <w:p w14:paraId="76730EA6"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hideMark/>
          </w:tcPr>
          <w:p w14:paraId="3705EEB7"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2027</w:t>
            </w:r>
          </w:p>
        </w:tc>
        <w:tc>
          <w:tcPr>
            <w:tcW w:w="3600" w:type="dxa"/>
            <w:hideMark/>
          </w:tcPr>
          <w:p w14:paraId="79A3B86C"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Numri i qendrave</w:t>
            </w:r>
          </w:p>
          <w:p w14:paraId="18E6EE30"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 xml:space="preserve">Raporti i vleresimit të aktiviteteve </w:t>
            </w:r>
          </w:p>
          <w:p w14:paraId="6E4C7117" w14:textId="77777777" w:rsidR="00571AF7" w:rsidRPr="00142AE2" w:rsidRDefault="00571AF7" w:rsidP="002662E1">
            <w:pPr>
              <w:rPr>
                <w:rFonts w:ascii="Times New Roman" w:eastAsia="Times New Roman" w:hAnsi="Times New Roman" w:cs="Times New Roman"/>
                <w:sz w:val="24"/>
                <w:szCs w:val="24"/>
                <w:lang w:val="it-IT" w:eastAsia="en-GB"/>
              </w:rPr>
            </w:pPr>
          </w:p>
        </w:tc>
      </w:tr>
      <w:tr w:rsidR="00571AF7" w:rsidRPr="00142AE2" w14:paraId="4BB575ED" w14:textId="77777777" w:rsidTr="002662E1">
        <w:trPr>
          <w:gridAfter w:val="1"/>
          <w:wAfter w:w="14" w:type="dxa"/>
        </w:trPr>
        <w:tc>
          <w:tcPr>
            <w:tcW w:w="5450" w:type="dxa"/>
            <w:shd w:val="clear" w:color="auto" w:fill="ADADAD" w:themeFill="background2" w:themeFillShade="BF"/>
          </w:tcPr>
          <w:p w14:paraId="36E72063"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 xml:space="preserve">Masa prioritare </w:t>
            </w:r>
          </w:p>
        </w:tc>
        <w:tc>
          <w:tcPr>
            <w:tcW w:w="1559" w:type="dxa"/>
            <w:shd w:val="clear" w:color="auto" w:fill="ADADAD" w:themeFill="background2" w:themeFillShade="BF"/>
          </w:tcPr>
          <w:p w14:paraId="5BD24DEE"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Institucioni Përgjegjës</w:t>
            </w:r>
          </w:p>
        </w:tc>
        <w:tc>
          <w:tcPr>
            <w:tcW w:w="1721" w:type="dxa"/>
            <w:shd w:val="clear" w:color="auto" w:fill="ADADAD" w:themeFill="background2" w:themeFillShade="BF"/>
          </w:tcPr>
          <w:p w14:paraId="2E0486BE"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Institucionet Kontribuese</w:t>
            </w:r>
          </w:p>
        </w:tc>
        <w:tc>
          <w:tcPr>
            <w:tcW w:w="1080" w:type="dxa"/>
            <w:shd w:val="clear" w:color="auto" w:fill="ADADAD" w:themeFill="background2" w:themeFillShade="BF"/>
          </w:tcPr>
          <w:p w14:paraId="7EB1F459"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Data e Fillimit</w:t>
            </w:r>
          </w:p>
        </w:tc>
        <w:tc>
          <w:tcPr>
            <w:tcW w:w="1363" w:type="dxa"/>
            <w:shd w:val="clear" w:color="auto" w:fill="ADADAD" w:themeFill="background2" w:themeFillShade="BF"/>
          </w:tcPr>
          <w:p w14:paraId="0BF7E58F"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Data e Përfundimit</w:t>
            </w:r>
          </w:p>
        </w:tc>
        <w:tc>
          <w:tcPr>
            <w:tcW w:w="3600" w:type="dxa"/>
            <w:shd w:val="clear" w:color="auto" w:fill="ADADAD" w:themeFill="background2" w:themeFillShade="BF"/>
          </w:tcPr>
          <w:p w14:paraId="402E4FBA" w14:textId="77777777" w:rsidR="00571AF7" w:rsidRPr="00142AE2" w:rsidRDefault="00571AF7" w:rsidP="002662E1">
            <w:pPr>
              <w:jc w:val="center"/>
              <w:rPr>
                <w:rFonts w:ascii="Times New Roman" w:eastAsia="Times New Roman" w:hAnsi="Times New Roman" w:cs="Times New Roman"/>
                <w:b/>
                <w:bCs/>
                <w:sz w:val="24"/>
                <w:szCs w:val="24"/>
                <w:lang w:eastAsia="en-GB"/>
              </w:rPr>
            </w:pPr>
            <w:r w:rsidRPr="00142AE2">
              <w:rPr>
                <w:rFonts w:ascii="Times New Roman" w:eastAsia="Times New Roman" w:hAnsi="Times New Roman" w:cs="Times New Roman"/>
                <w:b/>
                <w:bCs/>
                <w:sz w:val="24"/>
                <w:szCs w:val="24"/>
                <w:lang w:eastAsia="en-GB"/>
              </w:rPr>
              <w:t xml:space="preserve">Komente/Rezultate </w:t>
            </w:r>
          </w:p>
        </w:tc>
      </w:tr>
      <w:tr w:rsidR="00571AF7" w:rsidRPr="00142AE2" w14:paraId="5C95B86E" w14:textId="77777777" w:rsidTr="002662E1">
        <w:trPr>
          <w:gridAfter w:val="1"/>
          <w:wAfter w:w="14" w:type="dxa"/>
        </w:trPr>
        <w:tc>
          <w:tcPr>
            <w:tcW w:w="14773" w:type="dxa"/>
            <w:gridSpan w:val="6"/>
            <w:shd w:val="clear" w:color="auto" w:fill="45B0E1" w:themeFill="accent1" w:themeFillTint="99"/>
            <w:hideMark/>
          </w:tcPr>
          <w:p w14:paraId="0B79D965" w14:textId="77777777" w:rsidR="00571AF7" w:rsidRPr="00142AE2" w:rsidRDefault="00571AF7" w:rsidP="002662E1">
            <w:pPr>
              <w:rPr>
                <w:rFonts w:ascii="Times New Roman" w:eastAsia="Times New Roman" w:hAnsi="Times New Roman" w:cs="Times New Roman"/>
                <w:b/>
                <w:sz w:val="24"/>
                <w:szCs w:val="24"/>
                <w:lang w:val="it-IT" w:eastAsia="en-GB"/>
              </w:rPr>
            </w:pPr>
            <w:r w:rsidRPr="00142AE2">
              <w:rPr>
                <w:rFonts w:ascii="Times New Roman" w:eastAsia="Times New Roman" w:hAnsi="Times New Roman" w:cs="Times New Roman"/>
                <w:b/>
                <w:sz w:val="24"/>
                <w:szCs w:val="24"/>
                <w:lang w:eastAsia="en-GB"/>
              </w:rPr>
              <w:t>1.1.2 Koordinimi, monitorimi dhe llogaridhënia</w:t>
            </w:r>
          </w:p>
        </w:tc>
      </w:tr>
      <w:tr w:rsidR="00571AF7" w:rsidRPr="00142AE2" w14:paraId="0774BA39" w14:textId="77777777" w:rsidTr="002662E1">
        <w:trPr>
          <w:gridAfter w:val="1"/>
          <w:wAfter w:w="14" w:type="dxa"/>
        </w:trPr>
        <w:tc>
          <w:tcPr>
            <w:tcW w:w="5450" w:type="dxa"/>
            <w:hideMark/>
          </w:tcPr>
          <w:p w14:paraId="76D12B66" w14:textId="77777777" w:rsidR="00571AF7" w:rsidRPr="00D14624" w:rsidRDefault="00571AF7" w:rsidP="002662E1">
            <w:pPr>
              <w:rPr>
                <w:rFonts w:ascii="Times New Roman" w:eastAsia="Times New Roman" w:hAnsi="Times New Roman" w:cs="Times New Roman"/>
                <w:sz w:val="24"/>
                <w:szCs w:val="24"/>
                <w:lang w:eastAsia="en-GB"/>
              </w:rPr>
            </w:pPr>
            <w:r w:rsidRPr="00D14624">
              <w:rPr>
                <w:rFonts w:ascii="Times New Roman" w:eastAsia="Times New Roman" w:hAnsi="Times New Roman" w:cs="Times New Roman"/>
                <w:sz w:val="24"/>
                <w:szCs w:val="24"/>
                <w:lang w:eastAsia="en-GB"/>
              </w:rPr>
              <w:t>1.1.2.1  Krijimi  dhe funksionimi i një mekanizmi formal koordinimi ndërinstitucional për zbatimin e Strategjisë Kombëtare për Diasporën, me urdhër të Kryeministrit</w:t>
            </w:r>
          </w:p>
        </w:tc>
        <w:tc>
          <w:tcPr>
            <w:tcW w:w="1559" w:type="dxa"/>
            <w:hideMark/>
          </w:tcPr>
          <w:p w14:paraId="517AE748"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MEPJ</w:t>
            </w:r>
          </w:p>
        </w:tc>
        <w:tc>
          <w:tcPr>
            <w:tcW w:w="1721" w:type="dxa"/>
            <w:hideMark/>
          </w:tcPr>
          <w:p w14:paraId="73079F7A"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Të gjitha ministritë </w:t>
            </w:r>
          </w:p>
          <w:p w14:paraId="067E01DC"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KM</w:t>
            </w:r>
          </w:p>
        </w:tc>
        <w:tc>
          <w:tcPr>
            <w:tcW w:w="1080" w:type="dxa"/>
            <w:hideMark/>
          </w:tcPr>
          <w:p w14:paraId="2B1A1630"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hideMark/>
          </w:tcPr>
          <w:p w14:paraId="22D1EAEF"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3600" w:type="dxa"/>
            <w:hideMark/>
          </w:tcPr>
          <w:p w14:paraId="6A2E8ED7"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Mekanizmi i koordinimit i krijuar me urdhër të Kryeministrit; </w:t>
            </w:r>
          </w:p>
          <w:p w14:paraId="172ABAE7"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numri i takimeve vjetore; </w:t>
            </w:r>
          </w:p>
          <w:p w14:paraId="5D50FFDD"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plani vjetor ndërinstitucional i miratuar; norma e pjesëmarrjes (%)</w:t>
            </w:r>
          </w:p>
        </w:tc>
      </w:tr>
      <w:tr w:rsidR="00571AF7" w:rsidRPr="00142AE2" w14:paraId="4DFBD9A6" w14:textId="77777777" w:rsidTr="002662E1">
        <w:trPr>
          <w:gridAfter w:val="1"/>
          <w:wAfter w:w="14" w:type="dxa"/>
        </w:trPr>
        <w:tc>
          <w:tcPr>
            <w:tcW w:w="5450" w:type="dxa"/>
            <w:hideMark/>
          </w:tcPr>
          <w:p w14:paraId="2418D6A1"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1.1.2.2 Zhvillimi dhe zbatimi i një udherrefyesi për monitorimin dhe vlerësimi (M&amp;V) të bazuar në rezultate, me indikatorë të matshëm </w:t>
            </w:r>
          </w:p>
        </w:tc>
        <w:tc>
          <w:tcPr>
            <w:tcW w:w="1559" w:type="dxa"/>
            <w:hideMark/>
          </w:tcPr>
          <w:p w14:paraId="67EEA19F"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AKD</w:t>
            </w:r>
          </w:p>
        </w:tc>
        <w:tc>
          <w:tcPr>
            <w:tcW w:w="1721" w:type="dxa"/>
            <w:hideMark/>
          </w:tcPr>
          <w:p w14:paraId="48BB475F"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MEPJ</w:t>
            </w:r>
          </w:p>
        </w:tc>
        <w:tc>
          <w:tcPr>
            <w:tcW w:w="1080" w:type="dxa"/>
            <w:hideMark/>
          </w:tcPr>
          <w:p w14:paraId="53ADF5F5"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hideMark/>
          </w:tcPr>
          <w:p w14:paraId="53C187CD"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2027</w:t>
            </w:r>
          </w:p>
        </w:tc>
        <w:tc>
          <w:tcPr>
            <w:tcW w:w="3600" w:type="dxa"/>
            <w:hideMark/>
          </w:tcPr>
          <w:p w14:paraId="4283AE78"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Kuadri M&amp;V i miratuar;</w:t>
            </w:r>
          </w:p>
          <w:p w14:paraId="50C91A1E"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raporte vjetore monitorimi; </w:t>
            </w:r>
          </w:p>
        </w:tc>
      </w:tr>
      <w:tr w:rsidR="00571AF7" w:rsidRPr="00142AE2" w14:paraId="3B605F22" w14:textId="77777777" w:rsidTr="002662E1">
        <w:trPr>
          <w:gridAfter w:val="1"/>
          <w:wAfter w:w="14" w:type="dxa"/>
        </w:trPr>
        <w:tc>
          <w:tcPr>
            <w:tcW w:w="5450" w:type="dxa"/>
            <w:hideMark/>
          </w:tcPr>
          <w:p w14:paraId="51D98C98"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1.1.2.3  Prezantimi publik i raportit vjetor për zbatimin e politikave për diasporën</w:t>
            </w:r>
          </w:p>
        </w:tc>
        <w:tc>
          <w:tcPr>
            <w:tcW w:w="1559" w:type="dxa"/>
            <w:hideMark/>
          </w:tcPr>
          <w:p w14:paraId="21F39483"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AKD</w:t>
            </w:r>
          </w:p>
        </w:tc>
        <w:tc>
          <w:tcPr>
            <w:tcW w:w="1721" w:type="dxa"/>
            <w:hideMark/>
          </w:tcPr>
          <w:p w14:paraId="189531A5"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MEPJ</w:t>
            </w:r>
          </w:p>
        </w:tc>
        <w:tc>
          <w:tcPr>
            <w:tcW w:w="1080" w:type="dxa"/>
            <w:hideMark/>
          </w:tcPr>
          <w:p w14:paraId="2E9E486E"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2027</w:t>
            </w:r>
          </w:p>
        </w:tc>
        <w:tc>
          <w:tcPr>
            <w:tcW w:w="1363" w:type="dxa"/>
            <w:hideMark/>
          </w:tcPr>
          <w:p w14:paraId="094D745D"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Në vazhdim</w:t>
            </w:r>
          </w:p>
        </w:tc>
        <w:tc>
          <w:tcPr>
            <w:tcW w:w="3600" w:type="dxa"/>
            <w:hideMark/>
          </w:tcPr>
          <w:p w14:paraId="7B75C370"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Raport publik vjetor</w:t>
            </w:r>
          </w:p>
          <w:p w14:paraId="6FD78D9B"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numri i feedback-eve të trajtuara; takime vjetore me palët e interesuara</w:t>
            </w:r>
          </w:p>
        </w:tc>
      </w:tr>
      <w:tr w:rsidR="00571AF7" w:rsidRPr="00D14624" w14:paraId="3CC65357" w14:textId="77777777" w:rsidTr="002662E1">
        <w:tc>
          <w:tcPr>
            <w:tcW w:w="14787" w:type="dxa"/>
            <w:gridSpan w:val="7"/>
            <w:shd w:val="clear" w:color="auto" w:fill="FFFF00"/>
          </w:tcPr>
          <w:p w14:paraId="7B2E5D83" w14:textId="77777777" w:rsidR="00571AF7" w:rsidRPr="00142AE2" w:rsidRDefault="00571AF7" w:rsidP="002662E1">
            <w:pPr>
              <w:jc w:val="center"/>
              <w:rPr>
                <w:rFonts w:ascii="Times New Roman" w:eastAsia="Times New Roman" w:hAnsi="Times New Roman" w:cs="Times New Roman"/>
                <w:b/>
                <w:sz w:val="24"/>
                <w:szCs w:val="24"/>
                <w:lang w:val="it-IT" w:eastAsia="en-GB"/>
              </w:rPr>
            </w:pPr>
            <w:r w:rsidRPr="00142AE2">
              <w:rPr>
                <w:rFonts w:ascii="Times New Roman" w:hAnsi="Times New Roman" w:cs="Times New Roman"/>
                <w:b/>
                <w:sz w:val="24"/>
                <w:szCs w:val="24"/>
                <w:lang w:val="it-IT"/>
              </w:rPr>
              <w:t>OBJEKTIVI SPECIFIK 1.2 – Garantimi i të drejtave civile dhe politike</w:t>
            </w:r>
          </w:p>
        </w:tc>
      </w:tr>
      <w:tr w:rsidR="00571AF7" w:rsidRPr="00142AE2" w14:paraId="29AAA870" w14:textId="77777777" w:rsidTr="002662E1">
        <w:trPr>
          <w:gridAfter w:val="1"/>
          <w:wAfter w:w="14" w:type="dxa"/>
          <w:trHeight w:val="584"/>
        </w:trPr>
        <w:tc>
          <w:tcPr>
            <w:tcW w:w="5450" w:type="dxa"/>
            <w:shd w:val="clear" w:color="auto" w:fill="ADADAD" w:themeFill="background2" w:themeFillShade="BF"/>
          </w:tcPr>
          <w:p w14:paraId="1F78080D"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lastRenderedPageBreak/>
              <w:t xml:space="preserve">Masa prioritare </w:t>
            </w:r>
          </w:p>
        </w:tc>
        <w:tc>
          <w:tcPr>
            <w:tcW w:w="1559" w:type="dxa"/>
            <w:shd w:val="clear" w:color="auto" w:fill="ADADAD" w:themeFill="background2" w:themeFillShade="BF"/>
          </w:tcPr>
          <w:p w14:paraId="5AD98D39"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Institucioni Përgjegjës</w:t>
            </w:r>
          </w:p>
        </w:tc>
        <w:tc>
          <w:tcPr>
            <w:tcW w:w="1721" w:type="dxa"/>
            <w:shd w:val="clear" w:color="auto" w:fill="ADADAD" w:themeFill="background2" w:themeFillShade="BF"/>
          </w:tcPr>
          <w:p w14:paraId="670BADE1"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Institucionet Kontribuese</w:t>
            </w:r>
          </w:p>
        </w:tc>
        <w:tc>
          <w:tcPr>
            <w:tcW w:w="1080" w:type="dxa"/>
            <w:shd w:val="clear" w:color="auto" w:fill="ADADAD" w:themeFill="background2" w:themeFillShade="BF"/>
          </w:tcPr>
          <w:p w14:paraId="461A7957"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Fillimi</w:t>
            </w:r>
          </w:p>
        </w:tc>
        <w:tc>
          <w:tcPr>
            <w:tcW w:w="1363" w:type="dxa"/>
            <w:shd w:val="clear" w:color="auto" w:fill="ADADAD" w:themeFill="background2" w:themeFillShade="BF"/>
          </w:tcPr>
          <w:p w14:paraId="00ADC7F7"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Përfundimi</w:t>
            </w:r>
          </w:p>
        </w:tc>
        <w:tc>
          <w:tcPr>
            <w:tcW w:w="3600" w:type="dxa"/>
            <w:shd w:val="clear" w:color="auto" w:fill="ADADAD" w:themeFill="background2" w:themeFillShade="BF"/>
          </w:tcPr>
          <w:p w14:paraId="25DCFB8A"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Komente/Rezultate </w:t>
            </w:r>
          </w:p>
        </w:tc>
      </w:tr>
      <w:tr w:rsidR="00571AF7" w:rsidRPr="00142AE2" w14:paraId="671808BC" w14:textId="77777777" w:rsidTr="002662E1">
        <w:trPr>
          <w:trHeight w:val="584"/>
        </w:trPr>
        <w:tc>
          <w:tcPr>
            <w:tcW w:w="14787" w:type="dxa"/>
            <w:gridSpan w:val="7"/>
            <w:shd w:val="clear" w:color="auto" w:fill="45B0E1" w:themeFill="accent1" w:themeFillTint="99"/>
          </w:tcPr>
          <w:p w14:paraId="130CA4B9" w14:textId="77777777" w:rsidR="00571AF7" w:rsidRPr="00142AE2" w:rsidRDefault="00571AF7" w:rsidP="002662E1">
            <w:pPr>
              <w:rPr>
                <w:rFonts w:ascii="Times New Roman" w:eastAsia="Times New Roman" w:hAnsi="Times New Roman" w:cs="Times New Roman"/>
                <w:b/>
                <w:sz w:val="24"/>
                <w:szCs w:val="24"/>
                <w:lang w:eastAsia="en-GB"/>
              </w:rPr>
            </w:pPr>
            <w:r w:rsidRPr="00142AE2">
              <w:rPr>
                <w:rFonts w:ascii="Times New Roman" w:hAnsi="Times New Roman" w:cs="Times New Roman"/>
                <w:b/>
                <w:sz w:val="24"/>
                <w:szCs w:val="24"/>
              </w:rPr>
              <w:t>1.2.1 Përmirësimi i kuadrit ligjor dhe praktik për votimin nga jashtë</w:t>
            </w:r>
          </w:p>
        </w:tc>
      </w:tr>
      <w:tr w:rsidR="00571AF7" w:rsidRPr="00D14624" w14:paraId="383804D5" w14:textId="77777777" w:rsidTr="002662E1">
        <w:trPr>
          <w:gridAfter w:val="1"/>
          <w:wAfter w:w="14" w:type="dxa"/>
        </w:trPr>
        <w:tc>
          <w:tcPr>
            <w:tcW w:w="5450" w:type="dxa"/>
          </w:tcPr>
          <w:p w14:paraId="20140D5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1.2.1.1 Hartimi dhe miratimi i ndryshimeve në Kodin Zgjedhor dhe legjislacionin përkatës për të siguruar procedura të qarta për regjistrimin, verifikimin dhe votimin nga jashtë (përfshirë votimin postar dhe/ose elektronik)</w:t>
            </w:r>
          </w:p>
        </w:tc>
        <w:tc>
          <w:tcPr>
            <w:tcW w:w="1559" w:type="dxa"/>
          </w:tcPr>
          <w:p w14:paraId="3C50C07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KQZ</w:t>
            </w:r>
          </w:p>
        </w:tc>
        <w:tc>
          <w:tcPr>
            <w:tcW w:w="1721" w:type="dxa"/>
          </w:tcPr>
          <w:p w14:paraId="00F534E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080" w:type="dxa"/>
          </w:tcPr>
          <w:p w14:paraId="59FA81C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7A520B5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388A99B8"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amendamenteve ligjore të miratuara; procedurat e miratuara; respektimi i afateve</w:t>
            </w:r>
          </w:p>
        </w:tc>
      </w:tr>
      <w:tr w:rsidR="00571AF7" w:rsidRPr="00D14624" w14:paraId="50C70EDD" w14:textId="77777777" w:rsidTr="002662E1">
        <w:trPr>
          <w:gridAfter w:val="1"/>
          <w:wAfter w:w="14" w:type="dxa"/>
        </w:trPr>
        <w:tc>
          <w:tcPr>
            <w:tcW w:w="5450" w:type="dxa"/>
          </w:tcPr>
          <w:p w14:paraId="581E22D0" w14:textId="77777777" w:rsidR="00571AF7" w:rsidRPr="00142AE2" w:rsidRDefault="00571AF7" w:rsidP="002662E1">
            <w:pPr>
              <w:rPr>
                <w:rFonts w:ascii="Times New Roman" w:hAnsi="Times New Roman" w:cs="Times New Roman"/>
                <w:color w:val="FF0000"/>
                <w:sz w:val="24"/>
                <w:szCs w:val="24"/>
                <w:lang w:val="it-IT"/>
              </w:rPr>
            </w:pPr>
            <w:r w:rsidRPr="00142AE2">
              <w:rPr>
                <w:rFonts w:ascii="Times New Roman" w:hAnsi="Times New Roman" w:cs="Times New Roman"/>
                <w:color w:val="FF0000"/>
                <w:sz w:val="24"/>
                <w:szCs w:val="24"/>
                <w:lang w:val="it-IT"/>
              </w:rPr>
              <w:t>1.2.1.2 Zhvillimi dhe operacionalizimi i një sistemi të sigurt dhe të integruar për regjistrimin e votuesve që jetojnë jashtë</w:t>
            </w:r>
          </w:p>
        </w:tc>
        <w:tc>
          <w:tcPr>
            <w:tcW w:w="1559" w:type="dxa"/>
          </w:tcPr>
          <w:p w14:paraId="172A71B0" w14:textId="77777777" w:rsidR="00571AF7" w:rsidRPr="00142AE2" w:rsidRDefault="00571AF7" w:rsidP="002662E1">
            <w:pPr>
              <w:rPr>
                <w:rFonts w:ascii="Times New Roman" w:hAnsi="Times New Roman" w:cs="Times New Roman"/>
                <w:color w:val="FF0000"/>
                <w:sz w:val="24"/>
                <w:szCs w:val="24"/>
              </w:rPr>
            </w:pPr>
            <w:r w:rsidRPr="00142AE2">
              <w:rPr>
                <w:rFonts w:ascii="Times New Roman" w:hAnsi="Times New Roman" w:cs="Times New Roman"/>
                <w:color w:val="FF0000"/>
                <w:sz w:val="24"/>
                <w:szCs w:val="24"/>
              </w:rPr>
              <w:t>KQZ</w:t>
            </w:r>
          </w:p>
        </w:tc>
        <w:tc>
          <w:tcPr>
            <w:tcW w:w="1721" w:type="dxa"/>
          </w:tcPr>
          <w:p w14:paraId="52582489" w14:textId="77777777" w:rsidR="00571AF7" w:rsidRPr="00142AE2" w:rsidRDefault="00571AF7" w:rsidP="002662E1">
            <w:pPr>
              <w:rPr>
                <w:rFonts w:ascii="Times New Roman" w:hAnsi="Times New Roman" w:cs="Times New Roman"/>
                <w:color w:val="FF0000"/>
                <w:sz w:val="24"/>
                <w:szCs w:val="24"/>
              </w:rPr>
            </w:pPr>
            <w:r w:rsidRPr="00142AE2">
              <w:rPr>
                <w:rFonts w:ascii="Times New Roman" w:hAnsi="Times New Roman" w:cs="Times New Roman"/>
                <w:color w:val="FF0000"/>
                <w:sz w:val="24"/>
                <w:szCs w:val="24"/>
              </w:rPr>
              <w:t>MEPJ</w:t>
            </w:r>
          </w:p>
        </w:tc>
        <w:tc>
          <w:tcPr>
            <w:tcW w:w="1080" w:type="dxa"/>
          </w:tcPr>
          <w:p w14:paraId="1A7E6D12" w14:textId="77777777" w:rsidR="00571AF7" w:rsidRPr="00142AE2" w:rsidRDefault="00571AF7" w:rsidP="002662E1">
            <w:pPr>
              <w:rPr>
                <w:rFonts w:ascii="Times New Roman" w:hAnsi="Times New Roman" w:cs="Times New Roman"/>
                <w:color w:val="FF0000"/>
                <w:sz w:val="24"/>
                <w:szCs w:val="24"/>
              </w:rPr>
            </w:pPr>
            <w:r w:rsidRPr="00142AE2">
              <w:rPr>
                <w:rFonts w:ascii="Times New Roman" w:hAnsi="Times New Roman" w:cs="Times New Roman"/>
                <w:color w:val="FF0000"/>
                <w:sz w:val="24"/>
                <w:szCs w:val="24"/>
              </w:rPr>
              <w:t>2026</w:t>
            </w:r>
          </w:p>
        </w:tc>
        <w:tc>
          <w:tcPr>
            <w:tcW w:w="1363" w:type="dxa"/>
          </w:tcPr>
          <w:p w14:paraId="7F2B0215" w14:textId="77777777" w:rsidR="00571AF7" w:rsidRPr="00142AE2" w:rsidRDefault="00571AF7" w:rsidP="002662E1">
            <w:pPr>
              <w:rPr>
                <w:rFonts w:ascii="Times New Roman" w:hAnsi="Times New Roman" w:cs="Times New Roman"/>
                <w:color w:val="FF0000"/>
                <w:sz w:val="24"/>
                <w:szCs w:val="24"/>
              </w:rPr>
            </w:pPr>
            <w:r w:rsidRPr="00142AE2">
              <w:rPr>
                <w:rFonts w:ascii="Times New Roman" w:hAnsi="Times New Roman" w:cs="Times New Roman"/>
                <w:color w:val="FF0000"/>
                <w:sz w:val="24"/>
                <w:szCs w:val="24"/>
              </w:rPr>
              <w:t>2028</w:t>
            </w:r>
          </w:p>
        </w:tc>
        <w:tc>
          <w:tcPr>
            <w:tcW w:w="3600" w:type="dxa"/>
          </w:tcPr>
          <w:p w14:paraId="2FFBE8D3" w14:textId="77777777" w:rsidR="00571AF7" w:rsidRPr="00142AE2" w:rsidRDefault="00571AF7" w:rsidP="002662E1">
            <w:pPr>
              <w:rPr>
                <w:rFonts w:ascii="Times New Roman" w:hAnsi="Times New Roman" w:cs="Times New Roman"/>
                <w:color w:val="FF0000"/>
                <w:sz w:val="24"/>
                <w:szCs w:val="24"/>
                <w:lang w:val="it-IT"/>
              </w:rPr>
            </w:pPr>
            <w:r w:rsidRPr="00142AE2">
              <w:rPr>
                <w:rFonts w:ascii="Times New Roman" w:hAnsi="Times New Roman" w:cs="Times New Roman"/>
                <w:color w:val="FF0000"/>
                <w:sz w:val="24"/>
                <w:szCs w:val="24"/>
                <w:lang w:val="it-IT"/>
              </w:rPr>
              <w:t xml:space="preserve">Sistemi funksional dhe i testuar; </w:t>
            </w:r>
          </w:p>
          <w:p w14:paraId="6E1FB09B" w14:textId="77777777" w:rsidR="00571AF7" w:rsidRPr="00142AE2" w:rsidRDefault="00571AF7" w:rsidP="002662E1">
            <w:pPr>
              <w:rPr>
                <w:rFonts w:ascii="Times New Roman" w:hAnsi="Times New Roman" w:cs="Times New Roman"/>
                <w:color w:val="FF0000"/>
                <w:sz w:val="24"/>
                <w:szCs w:val="24"/>
                <w:lang w:val="it-IT"/>
              </w:rPr>
            </w:pPr>
            <w:r w:rsidRPr="00142AE2">
              <w:rPr>
                <w:rFonts w:ascii="Times New Roman" w:hAnsi="Times New Roman" w:cs="Times New Roman"/>
                <w:color w:val="FF0000"/>
                <w:sz w:val="24"/>
                <w:szCs w:val="24"/>
                <w:lang w:val="it-IT"/>
              </w:rPr>
              <w:t>numri i votuesve të regjistruar; përqindja e integrimit të databazave</w:t>
            </w:r>
          </w:p>
        </w:tc>
      </w:tr>
      <w:tr w:rsidR="00571AF7" w:rsidRPr="00142AE2" w14:paraId="7EB80592" w14:textId="77777777" w:rsidTr="002662E1">
        <w:trPr>
          <w:gridAfter w:val="1"/>
          <w:wAfter w:w="14" w:type="dxa"/>
          <w:trHeight w:val="710"/>
        </w:trPr>
        <w:tc>
          <w:tcPr>
            <w:tcW w:w="5450" w:type="dxa"/>
          </w:tcPr>
          <w:p w14:paraId="7F920521"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1.2.1.3 Miratimi i legjislacionit dytësor dhe procedurave për administrimin dhe monitorimin e votimit jashtë vendit</w:t>
            </w:r>
          </w:p>
        </w:tc>
        <w:tc>
          <w:tcPr>
            <w:tcW w:w="1559" w:type="dxa"/>
          </w:tcPr>
          <w:p w14:paraId="1FDBC2D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KQZ</w:t>
            </w:r>
          </w:p>
        </w:tc>
        <w:tc>
          <w:tcPr>
            <w:tcW w:w="1721" w:type="dxa"/>
          </w:tcPr>
          <w:p w14:paraId="4CCDA14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080" w:type="dxa"/>
          </w:tcPr>
          <w:p w14:paraId="07B0A9A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1F68965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0A5BCC4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akteve të miratuara; shkalla e përputhshmërisë; numri i ankesave të trajtuara</w:t>
            </w:r>
          </w:p>
        </w:tc>
      </w:tr>
      <w:tr w:rsidR="00571AF7" w:rsidRPr="00142AE2" w14:paraId="2FEC62D3" w14:textId="77777777" w:rsidTr="002662E1">
        <w:trPr>
          <w:gridAfter w:val="1"/>
          <w:wAfter w:w="14" w:type="dxa"/>
          <w:trHeight w:val="710"/>
        </w:trPr>
        <w:tc>
          <w:tcPr>
            <w:tcW w:w="5450" w:type="dxa"/>
            <w:shd w:val="clear" w:color="auto" w:fill="ADADAD" w:themeFill="background2" w:themeFillShade="BF"/>
          </w:tcPr>
          <w:p w14:paraId="74BAAD12"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Masa prioritare </w:t>
            </w:r>
          </w:p>
        </w:tc>
        <w:tc>
          <w:tcPr>
            <w:tcW w:w="1559" w:type="dxa"/>
            <w:shd w:val="clear" w:color="auto" w:fill="ADADAD" w:themeFill="background2" w:themeFillShade="BF"/>
          </w:tcPr>
          <w:p w14:paraId="388E6F45"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Institucioni Përgjegjës</w:t>
            </w:r>
          </w:p>
        </w:tc>
        <w:tc>
          <w:tcPr>
            <w:tcW w:w="1721" w:type="dxa"/>
            <w:shd w:val="clear" w:color="auto" w:fill="ADADAD" w:themeFill="background2" w:themeFillShade="BF"/>
          </w:tcPr>
          <w:p w14:paraId="4B4F7AEA"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Institucionet Kontribuese</w:t>
            </w:r>
          </w:p>
        </w:tc>
        <w:tc>
          <w:tcPr>
            <w:tcW w:w="1080" w:type="dxa"/>
            <w:shd w:val="clear" w:color="auto" w:fill="ADADAD" w:themeFill="background2" w:themeFillShade="BF"/>
          </w:tcPr>
          <w:p w14:paraId="432B3C79"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Fillimi</w:t>
            </w:r>
          </w:p>
        </w:tc>
        <w:tc>
          <w:tcPr>
            <w:tcW w:w="1363" w:type="dxa"/>
            <w:shd w:val="clear" w:color="auto" w:fill="ADADAD" w:themeFill="background2" w:themeFillShade="BF"/>
          </w:tcPr>
          <w:p w14:paraId="6CBBC326"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Përfundimi</w:t>
            </w:r>
          </w:p>
        </w:tc>
        <w:tc>
          <w:tcPr>
            <w:tcW w:w="3600" w:type="dxa"/>
            <w:shd w:val="clear" w:color="auto" w:fill="ADADAD" w:themeFill="background2" w:themeFillShade="BF"/>
          </w:tcPr>
          <w:p w14:paraId="7A3A76CC"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Komente/Rezultate </w:t>
            </w:r>
          </w:p>
        </w:tc>
      </w:tr>
      <w:tr w:rsidR="00571AF7" w:rsidRPr="00D14624" w14:paraId="6C17F28E" w14:textId="77777777" w:rsidTr="002662E1">
        <w:tc>
          <w:tcPr>
            <w:tcW w:w="14787" w:type="dxa"/>
            <w:gridSpan w:val="7"/>
            <w:shd w:val="clear" w:color="auto" w:fill="45B0E1" w:themeFill="accent1" w:themeFillTint="99"/>
          </w:tcPr>
          <w:p w14:paraId="1A981617" w14:textId="77777777" w:rsidR="00571AF7" w:rsidRPr="00142AE2" w:rsidRDefault="00571AF7" w:rsidP="002662E1">
            <w:pPr>
              <w:rPr>
                <w:rFonts w:ascii="Times New Roman" w:hAnsi="Times New Roman" w:cs="Times New Roman"/>
                <w:b/>
                <w:sz w:val="24"/>
                <w:szCs w:val="24"/>
                <w:lang w:val="it-IT"/>
              </w:rPr>
            </w:pPr>
            <w:r w:rsidRPr="00142AE2">
              <w:rPr>
                <w:rFonts w:ascii="Times New Roman" w:hAnsi="Times New Roman" w:cs="Times New Roman"/>
                <w:b/>
                <w:sz w:val="24"/>
                <w:szCs w:val="24"/>
                <w:lang w:val="it-IT"/>
              </w:rPr>
              <w:t xml:space="preserve">1.2.2 Digjitalizimi dhe lehtesimi i aksesit dhe funksionimit te  shërbimeve konsullore </w:t>
            </w:r>
          </w:p>
          <w:p w14:paraId="5794373D" w14:textId="77777777" w:rsidR="00571AF7" w:rsidRPr="00142AE2" w:rsidRDefault="00571AF7" w:rsidP="002662E1">
            <w:pPr>
              <w:rPr>
                <w:rFonts w:ascii="Times New Roman" w:hAnsi="Times New Roman" w:cs="Times New Roman"/>
                <w:b/>
                <w:sz w:val="24"/>
                <w:szCs w:val="24"/>
                <w:lang w:val="it-IT"/>
              </w:rPr>
            </w:pPr>
          </w:p>
        </w:tc>
      </w:tr>
      <w:tr w:rsidR="00571AF7" w:rsidRPr="00142AE2" w14:paraId="6D1E3A42" w14:textId="77777777" w:rsidTr="002662E1">
        <w:trPr>
          <w:gridAfter w:val="1"/>
          <w:wAfter w:w="14" w:type="dxa"/>
        </w:trPr>
        <w:tc>
          <w:tcPr>
            <w:tcW w:w="5450" w:type="dxa"/>
          </w:tcPr>
          <w:p w14:paraId="6DC111C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1.2.2.1 Sigurimi i ndërveprueshmërisë ndërmjet sistemeve konsullore dhe regjistrit civil kombëtar, databazave të migracionit dhe atyre zgjedhore, për të thjeshtuar procedurat dhe për të reduktuar barrën administrative</w:t>
            </w:r>
          </w:p>
        </w:tc>
        <w:tc>
          <w:tcPr>
            <w:tcW w:w="1559" w:type="dxa"/>
          </w:tcPr>
          <w:p w14:paraId="22D47B4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AKSHI</w:t>
            </w:r>
          </w:p>
        </w:tc>
        <w:tc>
          <w:tcPr>
            <w:tcW w:w="1721" w:type="dxa"/>
          </w:tcPr>
          <w:p w14:paraId="4C8A273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080" w:type="dxa"/>
          </w:tcPr>
          <w:p w14:paraId="6B101DD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645569F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3BCE1C3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databazave të integruara me sukses; reduktimi i futjes së dyfishtë të të dhënave (%)</w:t>
            </w:r>
          </w:p>
        </w:tc>
      </w:tr>
      <w:tr w:rsidR="00571AF7" w:rsidRPr="00D14624" w14:paraId="63C9C535" w14:textId="77777777" w:rsidTr="002662E1">
        <w:trPr>
          <w:gridAfter w:val="1"/>
          <w:wAfter w:w="14" w:type="dxa"/>
        </w:trPr>
        <w:tc>
          <w:tcPr>
            <w:tcW w:w="5450" w:type="dxa"/>
          </w:tcPr>
          <w:p w14:paraId="3BADD79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1.2.2.2 Trajnimi i stafit konsullor në ofrimin e shërbimeve digjitale dhe forcimi i masave të sigurisë kibernetike dhe mbrojtjes së të dhënave në përputhje me standardet e BE-së</w:t>
            </w:r>
          </w:p>
        </w:tc>
        <w:tc>
          <w:tcPr>
            <w:tcW w:w="1559" w:type="dxa"/>
          </w:tcPr>
          <w:p w14:paraId="1735493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7246E97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ASPA / Akademia Diplomatike</w:t>
            </w:r>
          </w:p>
        </w:tc>
        <w:tc>
          <w:tcPr>
            <w:tcW w:w="1080" w:type="dxa"/>
          </w:tcPr>
          <w:p w14:paraId="257791A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771BDDF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031FBB0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Numri i stafit të trajnuar; </w:t>
            </w:r>
          </w:p>
          <w:p w14:paraId="7355E08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përqindja e përfundimit të trajnimeve (%); përmirësimi i aftësive të stafit (para/pas vlerësimit)</w:t>
            </w:r>
          </w:p>
          <w:p w14:paraId="409308EA"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numri i incidenteve të sigurisë kibernetike të raportuara</w:t>
            </w:r>
          </w:p>
        </w:tc>
      </w:tr>
      <w:tr w:rsidR="00571AF7" w:rsidRPr="00142AE2" w14:paraId="3C4517B1" w14:textId="77777777" w:rsidTr="002662E1">
        <w:trPr>
          <w:gridAfter w:val="1"/>
          <w:wAfter w:w="14" w:type="dxa"/>
        </w:trPr>
        <w:tc>
          <w:tcPr>
            <w:tcW w:w="5450" w:type="dxa"/>
          </w:tcPr>
          <w:p w14:paraId="4E9F780A"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lastRenderedPageBreak/>
              <w:t xml:space="preserve">1.2.2.3 Shtimi i stafit në përfaqësitë diplomatike me personel përgjegjës për diasporën në Romë, Berlin, Paris,USA etj </w:t>
            </w:r>
          </w:p>
        </w:tc>
        <w:tc>
          <w:tcPr>
            <w:tcW w:w="1559" w:type="dxa"/>
          </w:tcPr>
          <w:p w14:paraId="56CD062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MEPJ </w:t>
            </w:r>
          </w:p>
        </w:tc>
        <w:tc>
          <w:tcPr>
            <w:tcW w:w="1721" w:type="dxa"/>
          </w:tcPr>
          <w:p w14:paraId="1271DCF0" w14:textId="77777777" w:rsidR="00571AF7" w:rsidRPr="00142AE2" w:rsidRDefault="00571AF7" w:rsidP="002662E1">
            <w:pPr>
              <w:rPr>
                <w:rFonts w:ascii="Times New Roman" w:hAnsi="Times New Roman" w:cs="Times New Roman"/>
                <w:sz w:val="24"/>
                <w:szCs w:val="24"/>
              </w:rPr>
            </w:pPr>
          </w:p>
        </w:tc>
        <w:tc>
          <w:tcPr>
            <w:tcW w:w="1080" w:type="dxa"/>
          </w:tcPr>
          <w:p w14:paraId="3535A3B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65D5F2E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5BD55353"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Numri i stafit të ri të emëruar për çështjet e diasporës </w:t>
            </w:r>
          </w:p>
          <w:p w14:paraId="21EA8034" w14:textId="77777777" w:rsidR="00571AF7" w:rsidRPr="00142AE2" w:rsidRDefault="00571AF7" w:rsidP="002662E1">
            <w:pPr>
              <w:rPr>
                <w:rFonts w:ascii="Times New Roman" w:hAnsi="Times New Roman" w:cs="Times New Roman"/>
                <w:sz w:val="24"/>
                <w:szCs w:val="24"/>
              </w:rPr>
            </w:pPr>
            <w:r w:rsidRPr="00142AE2">
              <w:rPr>
                <w:rFonts w:ascii="Times New Roman" w:eastAsia="Times New Roman" w:hAnsi="Times New Roman" w:cs="Times New Roman"/>
                <w:sz w:val="24"/>
                <w:szCs w:val="24"/>
                <w:lang w:eastAsia="en-GB"/>
              </w:rPr>
              <w:t>Përqindja e përfaqësive kryesore me oficer për diasporën</w:t>
            </w:r>
          </w:p>
        </w:tc>
      </w:tr>
      <w:tr w:rsidR="00571AF7" w:rsidRPr="00D14624" w14:paraId="0E013D57" w14:textId="77777777" w:rsidTr="002662E1">
        <w:trPr>
          <w:gridAfter w:val="1"/>
          <w:wAfter w:w="14" w:type="dxa"/>
        </w:trPr>
        <w:tc>
          <w:tcPr>
            <w:tcW w:w="5450" w:type="dxa"/>
          </w:tcPr>
          <w:p w14:paraId="41AAC21C" w14:textId="77777777" w:rsidR="00571AF7" w:rsidRPr="00142AE2" w:rsidRDefault="00571AF7" w:rsidP="002662E1">
            <w:pPr>
              <w:pStyle w:val="NormalWeb"/>
              <w:rPr>
                <w:bCs/>
                <w:lang w:val="it-IT"/>
              </w:rPr>
            </w:pPr>
            <w:r w:rsidRPr="00142AE2">
              <w:rPr>
                <w:rStyle w:val="Strong"/>
                <w:rFonts w:eastAsiaTheme="majorEastAsia"/>
                <w:lang w:val="it-IT"/>
              </w:rPr>
              <w:t>1.2.2.4 Zgjerimi i programit “Ishujt” për pajisjen e diasporës shqiptare me dokumente identifikimi.</w:t>
            </w:r>
          </w:p>
          <w:p w14:paraId="4EE579B9" w14:textId="77777777" w:rsidR="00571AF7" w:rsidRPr="00142AE2" w:rsidRDefault="00571AF7" w:rsidP="002662E1">
            <w:pPr>
              <w:rPr>
                <w:rFonts w:ascii="Times New Roman" w:eastAsia="Times New Roman" w:hAnsi="Times New Roman" w:cs="Times New Roman"/>
                <w:sz w:val="24"/>
                <w:szCs w:val="24"/>
                <w:lang w:val="it-IT" w:eastAsia="en-GB"/>
              </w:rPr>
            </w:pPr>
          </w:p>
        </w:tc>
        <w:tc>
          <w:tcPr>
            <w:tcW w:w="1559" w:type="dxa"/>
          </w:tcPr>
          <w:p w14:paraId="547B87F8"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 xml:space="preserve">MEPJ </w:t>
            </w:r>
          </w:p>
        </w:tc>
        <w:tc>
          <w:tcPr>
            <w:tcW w:w="1721" w:type="dxa"/>
          </w:tcPr>
          <w:p w14:paraId="221C262A"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MB</w:t>
            </w:r>
          </w:p>
        </w:tc>
        <w:tc>
          <w:tcPr>
            <w:tcW w:w="1080" w:type="dxa"/>
          </w:tcPr>
          <w:p w14:paraId="2CF0D068"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2026</w:t>
            </w:r>
          </w:p>
        </w:tc>
        <w:tc>
          <w:tcPr>
            <w:tcW w:w="1363" w:type="dxa"/>
          </w:tcPr>
          <w:p w14:paraId="2D77F3A2" w14:textId="77777777" w:rsidR="00571AF7" w:rsidRPr="00142AE2" w:rsidRDefault="00571AF7" w:rsidP="002662E1">
            <w:pPr>
              <w:rPr>
                <w:rFonts w:ascii="Times New Roman" w:eastAsia="Times New Roman" w:hAnsi="Times New Roman" w:cs="Times New Roman"/>
                <w:sz w:val="24"/>
                <w:szCs w:val="24"/>
                <w:lang w:eastAsia="en-GB"/>
              </w:rPr>
            </w:pPr>
            <w:r w:rsidRPr="00142AE2">
              <w:rPr>
                <w:rFonts w:ascii="Times New Roman" w:eastAsia="Times New Roman" w:hAnsi="Times New Roman" w:cs="Times New Roman"/>
                <w:sz w:val="24"/>
                <w:szCs w:val="24"/>
                <w:lang w:eastAsia="en-GB"/>
              </w:rPr>
              <w:t>2028</w:t>
            </w:r>
          </w:p>
        </w:tc>
        <w:tc>
          <w:tcPr>
            <w:tcW w:w="3600" w:type="dxa"/>
          </w:tcPr>
          <w:p w14:paraId="6DCA5D20"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Numri i qytetarëve të diasporës të pajisur me dokumente identifikimi përmes programit</w:t>
            </w:r>
            <w:r w:rsidRPr="00142AE2">
              <w:rPr>
                <w:rFonts w:ascii="Times New Roman" w:eastAsia="Times New Roman" w:hAnsi="Times New Roman" w:cs="Times New Roman"/>
                <w:sz w:val="24"/>
                <w:szCs w:val="24"/>
                <w:lang w:val="it-IT" w:eastAsia="en-GB"/>
              </w:rPr>
              <w:tab/>
            </w:r>
          </w:p>
          <w:p w14:paraId="07637536" w14:textId="77777777" w:rsidR="00571AF7" w:rsidRPr="00142AE2" w:rsidRDefault="00571AF7" w:rsidP="002662E1">
            <w:pPr>
              <w:rPr>
                <w:rFonts w:ascii="Times New Roman" w:eastAsia="Times New Roman" w:hAnsi="Times New Roman" w:cs="Times New Roman"/>
                <w:sz w:val="24"/>
                <w:szCs w:val="24"/>
                <w:lang w:val="it-IT" w:eastAsia="en-GB"/>
              </w:rPr>
            </w:pPr>
          </w:p>
          <w:p w14:paraId="0D945157" w14:textId="77777777" w:rsidR="00571AF7" w:rsidRPr="00142AE2" w:rsidRDefault="00571AF7" w:rsidP="002662E1">
            <w:pPr>
              <w:rPr>
                <w:rFonts w:ascii="Times New Roman" w:eastAsia="Times New Roman" w:hAnsi="Times New Roman" w:cs="Times New Roman"/>
                <w:sz w:val="24"/>
                <w:szCs w:val="24"/>
                <w:lang w:val="it-IT" w:eastAsia="en-GB"/>
              </w:rPr>
            </w:pPr>
            <w:r w:rsidRPr="00142AE2">
              <w:rPr>
                <w:rFonts w:ascii="Times New Roman" w:eastAsia="Times New Roman" w:hAnsi="Times New Roman" w:cs="Times New Roman"/>
                <w:sz w:val="24"/>
                <w:szCs w:val="24"/>
                <w:lang w:val="it-IT" w:eastAsia="en-GB"/>
              </w:rPr>
              <w:t>Numri i misioneve/shërbimeve të lëvizshme të realizuara në kuadër të programit “Ishujt”</w:t>
            </w:r>
          </w:p>
        </w:tc>
      </w:tr>
      <w:tr w:rsidR="00571AF7" w:rsidRPr="00142AE2" w14:paraId="1E44953D" w14:textId="77777777" w:rsidTr="002662E1">
        <w:trPr>
          <w:gridAfter w:val="1"/>
          <w:wAfter w:w="14" w:type="dxa"/>
        </w:trPr>
        <w:tc>
          <w:tcPr>
            <w:tcW w:w="5450" w:type="dxa"/>
            <w:shd w:val="clear" w:color="auto" w:fill="ADADAD" w:themeFill="background2" w:themeFillShade="BF"/>
          </w:tcPr>
          <w:p w14:paraId="609AF810"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Masa prioritare </w:t>
            </w:r>
          </w:p>
        </w:tc>
        <w:tc>
          <w:tcPr>
            <w:tcW w:w="1559" w:type="dxa"/>
            <w:shd w:val="clear" w:color="auto" w:fill="ADADAD" w:themeFill="background2" w:themeFillShade="BF"/>
          </w:tcPr>
          <w:p w14:paraId="342B6643"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Institucioni Përgjegjës</w:t>
            </w:r>
          </w:p>
        </w:tc>
        <w:tc>
          <w:tcPr>
            <w:tcW w:w="1721" w:type="dxa"/>
            <w:shd w:val="clear" w:color="auto" w:fill="ADADAD" w:themeFill="background2" w:themeFillShade="BF"/>
          </w:tcPr>
          <w:p w14:paraId="7FFEFA1E"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Institucionet Kontribuese</w:t>
            </w:r>
          </w:p>
        </w:tc>
        <w:tc>
          <w:tcPr>
            <w:tcW w:w="1080" w:type="dxa"/>
            <w:shd w:val="clear" w:color="auto" w:fill="ADADAD" w:themeFill="background2" w:themeFillShade="BF"/>
          </w:tcPr>
          <w:p w14:paraId="73CE52AC"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Fillimi</w:t>
            </w:r>
          </w:p>
        </w:tc>
        <w:tc>
          <w:tcPr>
            <w:tcW w:w="1363" w:type="dxa"/>
            <w:shd w:val="clear" w:color="auto" w:fill="ADADAD" w:themeFill="background2" w:themeFillShade="BF"/>
          </w:tcPr>
          <w:p w14:paraId="4D468167"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Përfundimi</w:t>
            </w:r>
          </w:p>
        </w:tc>
        <w:tc>
          <w:tcPr>
            <w:tcW w:w="3600" w:type="dxa"/>
            <w:shd w:val="clear" w:color="auto" w:fill="ADADAD" w:themeFill="background2" w:themeFillShade="BF"/>
          </w:tcPr>
          <w:p w14:paraId="24DF1C12"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Komente/Rezultate </w:t>
            </w:r>
          </w:p>
        </w:tc>
      </w:tr>
      <w:tr w:rsidR="00571AF7" w:rsidRPr="00142AE2" w14:paraId="4447EF50" w14:textId="77777777" w:rsidTr="002662E1">
        <w:tc>
          <w:tcPr>
            <w:tcW w:w="14787" w:type="dxa"/>
            <w:gridSpan w:val="7"/>
            <w:shd w:val="clear" w:color="auto" w:fill="45B0E1" w:themeFill="accent1" w:themeFillTint="99"/>
          </w:tcPr>
          <w:p w14:paraId="481E0F90" w14:textId="77777777" w:rsidR="00571AF7" w:rsidRPr="00142AE2" w:rsidRDefault="00571AF7" w:rsidP="00571AF7">
            <w:pPr>
              <w:pStyle w:val="ListParagraph"/>
              <w:numPr>
                <w:ilvl w:val="2"/>
                <w:numId w:val="10"/>
              </w:numPr>
              <w:rPr>
                <w:rFonts w:ascii="Times New Roman" w:eastAsia="Times New Roman" w:hAnsi="Times New Roman" w:cs="Times New Roman"/>
                <w:b/>
                <w:sz w:val="24"/>
                <w:szCs w:val="24"/>
                <w:lang w:eastAsia="en-GB"/>
              </w:rPr>
            </w:pPr>
            <w:r w:rsidRPr="00142AE2">
              <w:rPr>
                <w:rFonts w:ascii="Times New Roman" w:hAnsi="Times New Roman" w:cs="Times New Roman"/>
                <w:b/>
                <w:sz w:val="24"/>
                <w:szCs w:val="24"/>
              </w:rPr>
              <w:t xml:space="preserve">Përmirësimi i aksesit në shërbimet publike për diasporën përmes krijimit të një platforme “one-stop-shop” dhe informimit të vazhdueshëm </w:t>
            </w:r>
          </w:p>
        </w:tc>
      </w:tr>
      <w:tr w:rsidR="00571AF7" w:rsidRPr="00D14624" w14:paraId="65196292" w14:textId="77777777" w:rsidTr="002662E1">
        <w:trPr>
          <w:gridAfter w:val="1"/>
          <w:wAfter w:w="14" w:type="dxa"/>
        </w:trPr>
        <w:tc>
          <w:tcPr>
            <w:tcW w:w="5450" w:type="dxa"/>
          </w:tcPr>
          <w:p w14:paraId="16B4AE6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1.2.3.1 Zhvillimi i një platforme digjitale të integruar, që shërben si pika kryesore e aksesit për angazhimin e diasporës, si dhe krijimi i pikave tematike të hyrjes (p.sh. investo, puno, mëso, kthehu, angazhohu) për të thjeshtuar navigimin e përdoruesve</w:t>
            </w:r>
          </w:p>
        </w:tc>
        <w:tc>
          <w:tcPr>
            <w:tcW w:w="1559" w:type="dxa"/>
          </w:tcPr>
          <w:p w14:paraId="2C934CD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AKSHI</w:t>
            </w:r>
          </w:p>
        </w:tc>
        <w:tc>
          <w:tcPr>
            <w:tcW w:w="1721" w:type="dxa"/>
          </w:tcPr>
          <w:p w14:paraId="29F74FB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 AKD</w:t>
            </w:r>
          </w:p>
        </w:tc>
        <w:tc>
          <w:tcPr>
            <w:tcW w:w="1080" w:type="dxa"/>
          </w:tcPr>
          <w:p w14:paraId="0FB8D14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40416F6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295C9240"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Platforma funksionale </w:t>
            </w:r>
          </w:p>
          <w:p w14:paraId="5F635912"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shërbimeve të integruara; </w:t>
            </w:r>
          </w:p>
          <w:p w14:paraId="015CEDBF"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përdoruesve të regjistruar; </w:t>
            </w:r>
          </w:p>
        </w:tc>
      </w:tr>
      <w:tr w:rsidR="00571AF7" w:rsidRPr="00D14624" w14:paraId="14EA2A45" w14:textId="77777777" w:rsidTr="002662E1">
        <w:trPr>
          <w:gridAfter w:val="1"/>
          <w:wAfter w:w="14" w:type="dxa"/>
        </w:trPr>
        <w:tc>
          <w:tcPr>
            <w:tcW w:w="5450" w:type="dxa"/>
          </w:tcPr>
          <w:p w14:paraId="19E75EFF"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1.2.3.2 Hartimi dhe miratimi i procedurave standarde të veprimit për menaxhimin e rasteve per mbështetje dhe udhëzim të personalizuar për diasporën ne funksion te platformes one stop shop </w:t>
            </w:r>
          </w:p>
        </w:tc>
        <w:tc>
          <w:tcPr>
            <w:tcW w:w="1559" w:type="dxa"/>
          </w:tcPr>
          <w:p w14:paraId="5C34276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57D8F1F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38C840A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7564A33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3600" w:type="dxa"/>
          </w:tcPr>
          <w:p w14:paraId="30D6C522"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PSV të miratuara </w:t>
            </w:r>
          </w:p>
          <w:p w14:paraId="3A5573E8"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rasteve të trajtuara; </w:t>
            </w:r>
          </w:p>
          <w:p w14:paraId="7B4C5ADA"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koha mesatare e trajtimit;</w:t>
            </w:r>
          </w:p>
          <w:p w14:paraId="3B4659A7"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 niveli i kënaqësisë (%)</w:t>
            </w:r>
          </w:p>
        </w:tc>
      </w:tr>
      <w:tr w:rsidR="00571AF7" w:rsidRPr="00D14624" w14:paraId="52A807C1" w14:textId="77777777" w:rsidTr="002662E1">
        <w:trPr>
          <w:gridAfter w:val="1"/>
          <w:wAfter w:w="14" w:type="dxa"/>
        </w:trPr>
        <w:tc>
          <w:tcPr>
            <w:tcW w:w="5450" w:type="dxa"/>
          </w:tcPr>
          <w:p w14:paraId="7664614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1.2.3.3 Hartëzimi dhe integrimi i programeve, shërbimeve dhe mundësive nga sektori publik dhe privat në një ekosistem të vetëm, si dhe përcaktimi i pikave fokale institucionale për koordinim</w:t>
            </w:r>
          </w:p>
        </w:tc>
        <w:tc>
          <w:tcPr>
            <w:tcW w:w="1559" w:type="dxa"/>
          </w:tcPr>
          <w:p w14:paraId="03F57E5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 / MEPJ</w:t>
            </w:r>
          </w:p>
        </w:tc>
        <w:tc>
          <w:tcPr>
            <w:tcW w:w="1721" w:type="dxa"/>
          </w:tcPr>
          <w:p w14:paraId="7BFCD8CC"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Të gjitha ministritë e linjës</w:t>
            </w:r>
          </w:p>
        </w:tc>
        <w:tc>
          <w:tcPr>
            <w:tcW w:w="1080" w:type="dxa"/>
          </w:tcPr>
          <w:p w14:paraId="2E15FA5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1C322C6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4BDF5AB7"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programeve/shërbimeve të integruara; numri i institucioneve me pika fokale; numri i marrëveshjeve bashkëpunimi; niveli i koordinimit </w:t>
            </w:r>
          </w:p>
        </w:tc>
      </w:tr>
      <w:tr w:rsidR="00571AF7" w:rsidRPr="00D14624" w14:paraId="28F6004B" w14:textId="77777777" w:rsidTr="002662E1">
        <w:trPr>
          <w:gridAfter w:val="1"/>
          <w:wAfter w:w="14" w:type="dxa"/>
        </w:trPr>
        <w:tc>
          <w:tcPr>
            <w:tcW w:w="5450" w:type="dxa"/>
          </w:tcPr>
          <w:p w14:paraId="133E58D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1.2.3.4 Zhvillimi i fushatave informuese periodike për diasporën, në terren dhe në kanale digjitale (online)</w:t>
            </w:r>
          </w:p>
        </w:tc>
        <w:tc>
          <w:tcPr>
            <w:tcW w:w="1559" w:type="dxa"/>
          </w:tcPr>
          <w:p w14:paraId="59E244B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721" w:type="dxa"/>
          </w:tcPr>
          <w:p w14:paraId="5873AEF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MEPJ </w:t>
            </w:r>
          </w:p>
        </w:tc>
        <w:tc>
          <w:tcPr>
            <w:tcW w:w="1080" w:type="dxa"/>
          </w:tcPr>
          <w:p w14:paraId="690C55A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193EE7A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1D49881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fushatave; numri i pjesëmarrësve; arritja online; shkalla e angazhimit </w:t>
            </w:r>
          </w:p>
        </w:tc>
      </w:tr>
      <w:tr w:rsidR="00571AF7" w:rsidRPr="00D14624" w14:paraId="4B77CEA6" w14:textId="77777777" w:rsidTr="002662E1">
        <w:tc>
          <w:tcPr>
            <w:tcW w:w="14787" w:type="dxa"/>
            <w:gridSpan w:val="7"/>
          </w:tcPr>
          <w:p w14:paraId="00760A5A" w14:textId="77777777" w:rsidR="00571AF7" w:rsidRPr="00142AE2" w:rsidRDefault="00571AF7" w:rsidP="002662E1">
            <w:pPr>
              <w:jc w:val="center"/>
              <w:rPr>
                <w:rFonts w:ascii="Times New Roman" w:hAnsi="Times New Roman" w:cs="Times New Roman"/>
                <w:b/>
                <w:sz w:val="24"/>
                <w:szCs w:val="24"/>
                <w:lang w:val="it-IT"/>
              </w:rPr>
            </w:pPr>
            <w:r w:rsidRPr="00142AE2">
              <w:rPr>
                <w:rFonts w:ascii="Times New Roman" w:hAnsi="Times New Roman" w:cs="Times New Roman"/>
                <w:b/>
                <w:sz w:val="24"/>
                <w:szCs w:val="24"/>
                <w:lang w:val="it-IT"/>
              </w:rPr>
              <w:lastRenderedPageBreak/>
              <w:t>QËLLIMI I POLITIKËS 2:  KRIJIMI I KUSHTEVE PËR PJESËMARRJEN E DIASPORËS NË JETËN POLITIKE, SHOQËRORE DHE INSTITUCIONALE TË SHQIPËRISË, SI DHE AKTIVIZIMIN E ROLIT TË SAJ NË MBËSHTETJE TË PROCESIT TË INTEGRIMIT EVROPIAN TË VENDIT.</w:t>
            </w:r>
          </w:p>
        </w:tc>
      </w:tr>
      <w:tr w:rsidR="00571AF7" w:rsidRPr="00D14624" w14:paraId="1CAFC925" w14:textId="77777777" w:rsidTr="002662E1">
        <w:tc>
          <w:tcPr>
            <w:tcW w:w="14787" w:type="dxa"/>
            <w:gridSpan w:val="7"/>
            <w:shd w:val="clear" w:color="auto" w:fill="FFFF00"/>
          </w:tcPr>
          <w:p w14:paraId="4E3F99BC" w14:textId="77777777" w:rsidR="00571AF7" w:rsidRPr="00142AE2" w:rsidRDefault="00571AF7" w:rsidP="002662E1">
            <w:pPr>
              <w:jc w:val="center"/>
              <w:rPr>
                <w:rFonts w:ascii="Times New Roman" w:hAnsi="Times New Roman" w:cs="Times New Roman"/>
                <w:b/>
                <w:sz w:val="24"/>
                <w:szCs w:val="24"/>
                <w:lang w:val="it-IT"/>
              </w:rPr>
            </w:pPr>
            <w:r w:rsidRPr="00142AE2">
              <w:rPr>
                <w:rFonts w:ascii="Times New Roman" w:hAnsi="Times New Roman" w:cs="Times New Roman"/>
                <w:b/>
                <w:sz w:val="24"/>
                <w:szCs w:val="24"/>
                <w:lang w:val="it-IT"/>
              </w:rPr>
              <w:t>Objektivi Specifik 2.1: Forcimi i përfaqësimit dhe dialogut institucional me diasporën</w:t>
            </w:r>
          </w:p>
          <w:p w14:paraId="78F9A805" w14:textId="77777777" w:rsidR="00571AF7" w:rsidRPr="00142AE2" w:rsidRDefault="00571AF7" w:rsidP="002662E1">
            <w:pPr>
              <w:rPr>
                <w:rFonts w:ascii="Times New Roman" w:hAnsi="Times New Roman" w:cs="Times New Roman"/>
                <w:b/>
                <w:sz w:val="24"/>
                <w:szCs w:val="24"/>
                <w:lang w:val="it-IT"/>
              </w:rPr>
            </w:pPr>
          </w:p>
        </w:tc>
      </w:tr>
      <w:tr w:rsidR="00571AF7" w:rsidRPr="00142AE2" w14:paraId="21F6132D" w14:textId="77777777" w:rsidTr="002662E1">
        <w:trPr>
          <w:gridAfter w:val="1"/>
          <w:wAfter w:w="14" w:type="dxa"/>
        </w:trPr>
        <w:tc>
          <w:tcPr>
            <w:tcW w:w="5450" w:type="dxa"/>
            <w:shd w:val="clear" w:color="auto" w:fill="ADADAD" w:themeFill="background2" w:themeFillShade="BF"/>
          </w:tcPr>
          <w:p w14:paraId="1EC457B3"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Masa prioritare </w:t>
            </w:r>
          </w:p>
        </w:tc>
        <w:tc>
          <w:tcPr>
            <w:tcW w:w="1559" w:type="dxa"/>
            <w:shd w:val="clear" w:color="auto" w:fill="ADADAD" w:themeFill="background2" w:themeFillShade="BF"/>
          </w:tcPr>
          <w:p w14:paraId="6D653DE6"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Institucioni Përgjegjës</w:t>
            </w:r>
          </w:p>
        </w:tc>
        <w:tc>
          <w:tcPr>
            <w:tcW w:w="1721" w:type="dxa"/>
            <w:shd w:val="clear" w:color="auto" w:fill="ADADAD" w:themeFill="background2" w:themeFillShade="BF"/>
          </w:tcPr>
          <w:p w14:paraId="60049285"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Institucionet Kontribuese</w:t>
            </w:r>
          </w:p>
        </w:tc>
        <w:tc>
          <w:tcPr>
            <w:tcW w:w="1080" w:type="dxa"/>
            <w:shd w:val="clear" w:color="auto" w:fill="ADADAD" w:themeFill="background2" w:themeFillShade="BF"/>
          </w:tcPr>
          <w:p w14:paraId="2A75DCCC"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Fillimi</w:t>
            </w:r>
          </w:p>
        </w:tc>
        <w:tc>
          <w:tcPr>
            <w:tcW w:w="1363" w:type="dxa"/>
            <w:shd w:val="clear" w:color="auto" w:fill="ADADAD" w:themeFill="background2" w:themeFillShade="BF"/>
          </w:tcPr>
          <w:p w14:paraId="06A447D8"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Përfundimi</w:t>
            </w:r>
          </w:p>
        </w:tc>
        <w:tc>
          <w:tcPr>
            <w:tcW w:w="3600" w:type="dxa"/>
            <w:shd w:val="clear" w:color="auto" w:fill="ADADAD" w:themeFill="background2" w:themeFillShade="BF"/>
          </w:tcPr>
          <w:p w14:paraId="6764D2C1"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Komente/Rezultate </w:t>
            </w:r>
          </w:p>
        </w:tc>
      </w:tr>
      <w:tr w:rsidR="00571AF7" w:rsidRPr="00142AE2" w14:paraId="605FA415" w14:textId="77777777" w:rsidTr="002662E1">
        <w:tc>
          <w:tcPr>
            <w:tcW w:w="14787" w:type="dxa"/>
            <w:gridSpan w:val="7"/>
            <w:shd w:val="clear" w:color="auto" w:fill="45B0E1" w:themeFill="accent1" w:themeFillTint="99"/>
          </w:tcPr>
          <w:p w14:paraId="784A6FC0" w14:textId="77777777" w:rsidR="00571AF7" w:rsidRPr="00142AE2" w:rsidRDefault="00571AF7" w:rsidP="002662E1">
            <w:pPr>
              <w:rPr>
                <w:rFonts w:ascii="Times New Roman" w:eastAsia="Times New Roman" w:hAnsi="Times New Roman" w:cs="Times New Roman"/>
                <w:b/>
                <w:sz w:val="24"/>
                <w:szCs w:val="24"/>
                <w:lang w:eastAsia="en-GB"/>
              </w:rPr>
            </w:pPr>
            <w:r w:rsidRPr="00142AE2">
              <w:rPr>
                <w:rFonts w:ascii="Times New Roman" w:eastAsia="Times New Roman" w:hAnsi="Times New Roman" w:cs="Times New Roman"/>
                <w:b/>
                <w:sz w:val="24"/>
                <w:szCs w:val="24"/>
                <w:lang w:eastAsia="en-GB"/>
              </w:rPr>
              <w:t xml:space="preserve"> 2.1.1 Ngritja dhe funksionimi I Regjistrit Kombëtar të Diasporës (RKD)</w:t>
            </w:r>
          </w:p>
          <w:p w14:paraId="5AAE00C0" w14:textId="77777777" w:rsidR="00571AF7" w:rsidRPr="00142AE2" w:rsidRDefault="00571AF7" w:rsidP="002662E1">
            <w:pPr>
              <w:rPr>
                <w:rFonts w:ascii="Times New Roman" w:eastAsia="Times New Roman" w:hAnsi="Times New Roman" w:cs="Times New Roman"/>
                <w:b/>
                <w:sz w:val="24"/>
                <w:szCs w:val="24"/>
                <w:lang w:eastAsia="en-GB"/>
              </w:rPr>
            </w:pPr>
          </w:p>
        </w:tc>
      </w:tr>
      <w:tr w:rsidR="00571AF7" w:rsidRPr="00D14624" w14:paraId="16D1D5EF" w14:textId="77777777" w:rsidTr="002662E1">
        <w:trPr>
          <w:gridAfter w:val="1"/>
          <w:wAfter w:w="14" w:type="dxa"/>
        </w:trPr>
        <w:tc>
          <w:tcPr>
            <w:tcW w:w="5450" w:type="dxa"/>
          </w:tcPr>
          <w:p w14:paraId="5026ADC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2.1.1.1 Hartimi dhe miratimi i kuadrit ligjor dhe rregullator që përcakton funksionimin, administrimin dhe përdorimin e Regjistrit Kombëtar të Diasporës</w:t>
            </w:r>
          </w:p>
        </w:tc>
        <w:tc>
          <w:tcPr>
            <w:tcW w:w="1559" w:type="dxa"/>
          </w:tcPr>
          <w:p w14:paraId="76E526D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50111DB7"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AKSHI,</w:t>
            </w:r>
          </w:p>
          <w:p w14:paraId="3BADD41E"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Te gjitha ministrite e linjës </w:t>
            </w:r>
          </w:p>
        </w:tc>
        <w:tc>
          <w:tcPr>
            <w:tcW w:w="1080" w:type="dxa"/>
          </w:tcPr>
          <w:p w14:paraId="16AF463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5D24574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3600" w:type="dxa"/>
          </w:tcPr>
          <w:p w14:paraId="5634652D"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Kuadri ligjor i miratuar; </w:t>
            </w:r>
          </w:p>
          <w:p w14:paraId="331A664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aktet nënligjore të miratuara</w:t>
            </w:r>
          </w:p>
        </w:tc>
      </w:tr>
      <w:tr w:rsidR="00571AF7" w:rsidRPr="00D14624" w14:paraId="563B50F1" w14:textId="77777777" w:rsidTr="002662E1">
        <w:trPr>
          <w:gridAfter w:val="1"/>
          <w:wAfter w:w="14" w:type="dxa"/>
        </w:trPr>
        <w:tc>
          <w:tcPr>
            <w:tcW w:w="5450" w:type="dxa"/>
          </w:tcPr>
          <w:p w14:paraId="0B08F124"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2.1.1.2 Projektimi, zhvillimi dhe testimi i një sistemi digjital të sigurt për regjistrimin dhe menaxhimin e të dhënave të diasporës</w:t>
            </w:r>
          </w:p>
        </w:tc>
        <w:tc>
          <w:tcPr>
            <w:tcW w:w="1559" w:type="dxa"/>
          </w:tcPr>
          <w:p w14:paraId="7117B83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AKSHI</w:t>
            </w:r>
          </w:p>
        </w:tc>
        <w:tc>
          <w:tcPr>
            <w:tcW w:w="1721" w:type="dxa"/>
          </w:tcPr>
          <w:p w14:paraId="3602CA0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240E5E3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564149B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21B67E66"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Sistemi funksional; </w:t>
            </w:r>
          </w:p>
          <w:p w14:paraId="711BE55F"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testimet e përfunduara</w:t>
            </w:r>
          </w:p>
        </w:tc>
      </w:tr>
      <w:tr w:rsidR="00571AF7" w:rsidRPr="00D14624" w14:paraId="65404EA4" w14:textId="77777777" w:rsidTr="002662E1">
        <w:trPr>
          <w:gridAfter w:val="1"/>
          <w:wAfter w:w="14" w:type="dxa"/>
        </w:trPr>
        <w:tc>
          <w:tcPr>
            <w:tcW w:w="5450" w:type="dxa"/>
          </w:tcPr>
          <w:p w14:paraId="3C9D08E4"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2.1.1.3 Zhvillimi i një fushate gjithëpërfshirëse për mbledhjen, verifikimin dhe regjistrimin e të dhënave të individëve dhe organizatave të diasporës përmes kanaleve online dhe përfaqësive diplomatike</w:t>
            </w:r>
          </w:p>
        </w:tc>
        <w:tc>
          <w:tcPr>
            <w:tcW w:w="1559" w:type="dxa"/>
          </w:tcPr>
          <w:p w14:paraId="6F6AD66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MEPJ </w:t>
            </w:r>
          </w:p>
        </w:tc>
        <w:tc>
          <w:tcPr>
            <w:tcW w:w="1721" w:type="dxa"/>
          </w:tcPr>
          <w:p w14:paraId="70B0743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 përfaqësitë diplomatike</w:t>
            </w:r>
          </w:p>
        </w:tc>
        <w:tc>
          <w:tcPr>
            <w:tcW w:w="1080" w:type="dxa"/>
          </w:tcPr>
          <w:p w14:paraId="3C66C4A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4D9446A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4C67C079"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regjistrimeve; </w:t>
            </w:r>
          </w:p>
          <w:p w14:paraId="434FBE32"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përqindja e të dhënave të verifikuara</w:t>
            </w:r>
          </w:p>
        </w:tc>
      </w:tr>
      <w:tr w:rsidR="00571AF7" w:rsidRPr="00D14624" w14:paraId="6FB98D08" w14:textId="77777777" w:rsidTr="002662E1">
        <w:trPr>
          <w:gridAfter w:val="1"/>
          <w:wAfter w:w="14" w:type="dxa"/>
        </w:trPr>
        <w:tc>
          <w:tcPr>
            <w:tcW w:w="5450" w:type="dxa"/>
          </w:tcPr>
          <w:p w14:paraId="6F15D88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2.1.1.4 Ndërlidhja dhe integrimi i regjistrit me databazat ekzistuese shtetërore (gjendja civile, sistemi konsullor, etj.) për të mundësuar përdorim institucional dhe përditësim automatik të të dhënave</w:t>
            </w:r>
          </w:p>
        </w:tc>
        <w:tc>
          <w:tcPr>
            <w:tcW w:w="1559" w:type="dxa"/>
          </w:tcPr>
          <w:p w14:paraId="34214D1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AKSHI</w:t>
            </w:r>
          </w:p>
        </w:tc>
        <w:tc>
          <w:tcPr>
            <w:tcW w:w="1721" w:type="dxa"/>
          </w:tcPr>
          <w:p w14:paraId="7C96A00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080" w:type="dxa"/>
          </w:tcPr>
          <w:p w14:paraId="3986FDD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0AC6244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6E69E66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sistemeve të integruara</w:t>
            </w:r>
          </w:p>
        </w:tc>
      </w:tr>
      <w:tr w:rsidR="00571AF7" w:rsidRPr="00D14624" w14:paraId="2159F38B" w14:textId="77777777" w:rsidTr="002662E1">
        <w:trPr>
          <w:gridAfter w:val="1"/>
          <w:wAfter w:w="14" w:type="dxa"/>
        </w:trPr>
        <w:tc>
          <w:tcPr>
            <w:tcW w:w="5450" w:type="dxa"/>
          </w:tcPr>
          <w:p w14:paraId="3C6456F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2.1.1.6 Krijimi i nje metodologjie për përditësimin periodik, mirëmbajtjen dhe përdorimin efektiv të të dhënave nga institucionet publike</w:t>
            </w:r>
          </w:p>
        </w:tc>
        <w:tc>
          <w:tcPr>
            <w:tcW w:w="1559" w:type="dxa"/>
          </w:tcPr>
          <w:p w14:paraId="7069A46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721" w:type="dxa"/>
          </w:tcPr>
          <w:p w14:paraId="1FD4559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INSTAT AKSHI</w:t>
            </w:r>
          </w:p>
        </w:tc>
        <w:tc>
          <w:tcPr>
            <w:tcW w:w="1080" w:type="dxa"/>
          </w:tcPr>
          <w:p w14:paraId="2FE348D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3D6EE7B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tcPr>
          <w:p w14:paraId="62BBBEAD"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Frekuenca e përditësimit; </w:t>
            </w:r>
          </w:p>
          <w:p w14:paraId="578EEE54"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përdorimi nga institucionet</w:t>
            </w:r>
          </w:p>
        </w:tc>
      </w:tr>
      <w:tr w:rsidR="00571AF7" w:rsidRPr="00142AE2" w14:paraId="2FAD0A57" w14:textId="77777777" w:rsidTr="002662E1">
        <w:trPr>
          <w:gridAfter w:val="1"/>
          <w:wAfter w:w="14" w:type="dxa"/>
        </w:trPr>
        <w:tc>
          <w:tcPr>
            <w:tcW w:w="5450" w:type="dxa"/>
            <w:shd w:val="clear" w:color="auto" w:fill="D1D1D1" w:themeFill="background2" w:themeFillShade="E6"/>
          </w:tcPr>
          <w:p w14:paraId="12E0EBF9"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Masa prioritare </w:t>
            </w:r>
          </w:p>
        </w:tc>
        <w:tc>
          <w:tcPr>
            <w:tcW w:w="1559" w:type="dxa"/>
            <w:shd w:val="clear" w:color="auto" w:fill="D1D1D1" w:themeFill="background2" w:themeFillShade="E6"/>
          </w:tcPr>
          <w:p w14:paraId="59C96614"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1E5DF711"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15DC0CF0"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35E90AC9"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484F9251"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Komente/Rezultate </w:t>
            </w:r>
          </w:p>
        </w:tc>
      </w:tr>
      <w:tr w:rsidR="00571AF7" w:rsidRPr="00D14624" w14:paraId="2680583E" w14:textId="77777777" w:rsidTr="002662E1">
        <w:tc>
          <w:tcPr>
            <w:tcW w:w="14787" w:type="dxa"/>
            <w:gridSpan w:val="7"/>
            <w:shd w:val="clear" w:color="auto" w:fill="45B0E1" w:themeFill="accent1" w:themeFillTint="99"/>
          </w:tcPr>
          <w:p w14:paraId="1C726813" w14:textId="77777777" w:rsidR="00571AF7" w:rsidRPr="00142AE2" w:rsidRDefault="00571AF7" w:rsidP="002662E1">
            <w:pPr>
              <w:rPr>
                <w:rFonts w:ascii="Times New Roman" w:hAnsi="Times New Roman" w:cs="Times New Roman"/>
                <w:b/>
                <w:sz w:val="24"/>
                <w:szCs w:val="24"/>
                <w:lang w:val="it-IT"/>
              </w:rPr>
            </w:pPr>
            <w:r w:rsidRPr="00142AE2">
              <w:rPr>
                <w:rFonts w:ascii="Times New Roman" w:hAnsi="Times New Roman" w:cs="Times New Roman"/>
                <w:b/>
                <w:sz w:val="24"/>
                <w:szCs w:val="24"/>
                <w:lang w:val="it-IT"/>
              </w:rPr>
              <w:t>Masa 2.1.2 – Krijimi i rrejteve të profesionistëve të diasporës</w:t>
            </w:r>
          </w:p>
          <w:p w14:paraId="6C0F6AC7" w14:textId="77777777" w:rsidR="00571AF7" w:rsidRPr="00142AE2" w:rsidRDefault="00571AF7" w:rsidP="002662E1">
            <w:pPr>
              <w:rPr>
                <w:rFonts w:ascii="Times New Roman" w:hAnsi="Times New Roman" w:cs="Times New Roman"/>
                <w:b/>
                <w:sz w:val="24"/>
                <w:szCs w:val="24"/>
                <w:lang w:val="it-IT"/>
              </w:rPr>
            </w:pPr>
          </w:p>
        </w:tc>
      </w:tr>
      <w:tr w:rsidR="00571AF7" w:rsidRPr="00D14624" w14:paraId="0DF2D442" w14:textId="77777777" w:rsidTr="002662E1">
        <w:trPr>
          <w:gridAfter w:val="1"/>
          <w:wAfter w:w="14" w:type="dxa"/>
        </w:trPr>
        <w:tc>
          <w:tcPr>
            <w:tcW w:w="5450" w:type="dxa"/>
          </w:tcPr>
          <w:p w14:paraId="64F6DDF7" w14:textId="77777777" w:rsidR="00016295"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lastRenderedPageBreak/>
              <w:t>2.1.2.1 Mbledhja, integrimi dhe harmonizimi i informacionit mbi profe</w:t>
            </w:r>
          </w:p>
          <w:p w14:paraId="24C6176B" w14:textId="3474192F"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sionistët e diasporës nga databazat ekzistuese të ministrive, institucioneve publike dhe agjencive shtetërore</w:t>
            </w:r>
          </w:p>
        </w:tc>
        <w:tc>
          <w:tcPr>
            <w:tcW w:w="1559" w:type="dxa"/>
          </w:tcPr>
          <w:p w14:paraId="5E7D35F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721" w:type="dxa"/>
          </w:tcPr>
          <w:p w14:paraId="048D2E1D"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Të gjitha ministritë e linjës</w:t>
            </w:r>
          </w:p>
        </w:tc>
        <w:tc>
          <w:tcPr>
            <w:tcW w:w="1080" w:type="dxa"/>
          </w:tcPr>
          <w:p w14:paraId="372EC40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18235B4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3600" w:type="dxa"/>
          </w:tcPr>
          <w:p w14:paraId="1F714348"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databazave të integruara; </w:t>
            </w:r>
          </w:p>
          <w:p w14:paraId="572ED322"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profileve të profesionistëve të regjistruar në platformë;</w:t>
            </w:r>
          </w:p>
          <w:p w14:paraId="3A669F1C"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 Numri i institucioneve të përfshira në shkëmbimin e të dhënave</w:t>
            </w:r>
          </w:p>
        </w:tc>
      </w:tr>
      <w:tr w:rsidR="00571AF7" w:rsidRPr="00D14624" w14:paraId="5DC04425" w14:textId="77777777" w:rsidTr="002662E1">
        <w:trPr>
          <w:gridAfter w:val="1"/>
          <w:wAfter w:w="14" w:type="dxa"/>
        </w:trPr>
        <w:tc>
          <w:tcPr>
            <w:tcW w:w="5450" w:type="dxa"/>
          </w:tcPr>
          <w:p w14:paraId="37C5AEB6"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2.1.2.2 Integrimi brenda platformës “one-stop-shop” i një sistemi inteligjent për përputhjen automatike (matching system) të ekspertizës së profesionistëve të diasporës me nevojat e institucioneve publike, projekteve zhvillimore dhe iniciativave strategjike</w:t>
            </w:r>
          </w:p>
        </w:tc>
        <w:tc>
          <w:tcPr>
            <w:tcW w:w="1559" w:type="dxa"/>
          </w:tcPr>
          <w:p w14:paraId="35CC419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AKSHI</w:t>
            </w:r>
          </w:p>
        </w:tc>
        <w:tc>
          <w:tcPr>
            <w:tcW w:w="1721" w:type="dxa"/>
          </w:tcPr>
          <w:p w14:paraId="77FC8CD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p w14:paraId="2EB468FA" w14:textId="77777777" w:rsidR="00571AF7" w:rsidRPr="00142AE2" w:rsidRDefault="00571AF7" w:rsidP="002662E1">
            <w:pPr>
              <w:rPr>
                <w:rFonts w:ascii="Times New Roman" w:hAnsi="Times New Roman" w:cs="Times New Roman"/>
                <w:sz w:val="24"/>
                <w:szCs w:val="24"/>
              </w:rPr>
            </w:pPr>
          </w:p>
          <w:p w14:paraId="5A2C1A4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68FA1A3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5DCCC82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1427A35D"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përputhjeve të realizuara; </w:t>
            </w:r>
          </w:p>
          <w:p w14:paraId="4FB2F1CA"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institucioneve që përdorin sistemin; </w:t>
            </w:r>
          </w:p>
          <w:p w14:paraId="1EF2A568"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ekspertëve të angazhuar përmes platformës</w:t>
            </w:r>
          </w:p>
        </w:tc>
      </w:tr>
      <w:tr w:rsidR="00571AF7" w:rsidRPr="00D14624" w14:paraId="43C47CAC" w14:textId="77777777" w:rsidTr="002662E1">
        <w:trPr>
          <w:gridAfter w:val="1"/>
          <w:wAfter w:w="14" w:type="dxa"/>
        </w:trPr>
        <w:tc>
          <w:tcPr>
            <w:tcW w:w="5450" w:type="dxa"/>
          </w:tcPr>
          <w:p w14:paraId="34033694" w14:textId="653C0C8F"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2.1.2.4 Organizimi i aktiviteteve të rrjetëzimit (forume, takime, </w:t>
            </w:r>
            <w:r w:rsidR="00377D74" w:rsidRPr="00142AE2">
              <w:rPr>
                <w:rFonts w:ascii="Times New Roman" w:hAnsi="Times New Roman" w:cs="Times New Roman"/>
                <w:sz w:val="24"/>
                <w:szCs w:val="24"/>
                <w:lang w:val="it-IT"/>
              </w:rPr>
              <w:t>ë</w:t>
            </w:r>
            <w:r w:rsidRPr="00142AE2">
              <w:rPr>
                <w:rFonts w:ascii="Times New Roman" w:hAnsi="Times New Roman" w:cs="Times New Roman"/>
                <w:sz w:val="24"/>
                <w:szCs w:val="24"/>
                <w:lang w:val="it-IT"/>
              </w:rPr>
              <w:t>ebinare) për të forcuar bashkëpunimin ndërmjet profesionistëve të diasporës dhe institucioneve në Shqipëri</w:t>
            </w:r>
          </w:p>
        </w:tc>
        <w:tc>
          <w:tcPr>
            <w:tcW w:w="1559" w:type="dxa"/>
          </w:tcPr>
          <w:p w14:paraId="7A519E4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721" w:type="dxa"/>
          </w:tcPr>
          <w:p w14:paraId="283149A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 MAPA, KKD</w:t>
            </w:r>
          </w:p>
        </w:tc>
        <w:tc>
          <w:tcPr>
            <w:tcW w:w="1080" w:type="dxa"/>
          </w:tcPr>
          <w:p w14:paraId="05E3794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02B0DBC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tcPr>
          <w:p w14:paraId="55EB6D14"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aktiviteteve të organizuara; Numri i pjesëmarrësve; Numri i partneriteteve/bashkëpunimeve të krijuara</w:t>
            </w:r>
          </w:p>
        </w:tc>
      </w:tr>
      <w:tr w:rsidR="00571AF7" w:rsidRPr="00D14624" w14:paraId="74A0E80E" w14:textId="77777777" w:rsidTr="002662E1">
        <w:trPr>
          <w:gridAfter w:val="1"/>
          <w:wAfter w:w="14" w:type="dxa"/>
        </w:trPr>
        <w:tc>
          <w:tcPr>
            <w:tcW w:w="5450" w:type="dxa"/>
          </w:tcPr>
          <w:p w14:paraId="63EFAC3F"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2.1.2.6 Krijimi i një mekanizmi formal konsultimi online për projektligjet  ./ Krijimi i Këshillave Konsultativë Tematikë të Diasporës (Ekonomi, Arsim, Kulturë, Rini, Shëndetësi) si pjesë e procesit legjislativ</w:t>
            </w:r>
          </w:p>
        </w:tc>
        <w:tc>
          <w:tcPr>
            <w:tcW w:w="1559" w:type="dxa"/>
          </w:tcPr>
          <w:p w14:paraId="7CAFDDF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Ministri i Shtetit për Marrëdhëniet me Parlamentin</w:t>
            </w:r>
          </w:p>
        </w:tc>
        <w:tc>
          <w:tcPr>
            <w:tcW w:w="1721" w:type="dxa"/>
          </w:tcPr>
          <w:p w14:paraId="01E2B728" w14:textId="77777777" w:rsidR="00571AF7" w:rsidRPr="00142AE2" w:rsidRDefault="00571AF7" w:rsidP="002662E1">
            <w:pPr>
              <w:rPr>
                <w:rFonts w:ascii="Times New Roman" w:hAnsi="Times New Roman" w:cs="Times New Roman"/>
                <w:sz w:val="24"/>
                <w:szCs w:val="24"/>
                <w:lang w:val="it-IT"/>
              </w:rPr>
            </w:pPr>
          </w:p>
          <w:p w14:paraId="7199210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AKD, </w:t>
            </w:r>
          </w:p>
          <w:p w14:paraId="1A948C1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KKD</w:t>
            </w:r>
          </w:p>
        </w:tc>
        <w:tc>
          <w:tcPr>
            <w:tcW w:w="1080" w:type="dxa"/>
          </w:tcPr>
          <w:p w14:paraId="4FCF460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5DBDE45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2027 dhe në vazhdim </w:t>
            </w:r>
          </w:p>
        </w:tc>
        <w:tc>
          <w:tcPr>
            <w:tcW w:w="3600" w:type="dxa"/>
          </w:tcPr>
          <w:p w14:paraId="58EEA69D"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konsultimeve online të realizuara; </w:t>
            </w:r>
          </w:p>
          <w:p w14:paraId="567AC547"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Numri i këshillave tematikë të krijuar; Numri i rekomandimeve të reflektuara në politika dhe projektligje; </w:t>
            </w:r>
          </w:p>
          <w:p w14:paraId="3EEF1261"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profesionistëve të diasporës të përfshirë në proceset konsultative</w:t>
            </w:r>
          </w:p>
        </w:tc>
      </w:tr>
      <w:tr w:rsidR="00571AF7" w:rsidRPr="00D14624" w14:paraId="510F5F46" w14:textId="77777777" w:rsidTr="002662E1">
        <w:tc>
          <w:tcPr>
            <w:tcW w:w="14787" w:type="dxa"/>
            <w:gridSpan w:val="7"/>
            <w:shd w:val="clear" w:color="auto" w:fill="FFFF00"/>
          </w:tcPr>
          <w:p w14:paraId="5BF3529A" w14:textId="77777777" w:rsidR="00571AF7" w:rsidRPr="00142AE2" w:rsidRDefault="00571AF7" w:rsidP="002662E1">
            <w:pPr>
              <w:jc w:val="center"/>
              <w:rPr>
                <w:rFonts w:ascii="Times New Roman" w:hAnsi="Times New Roman" w:cs="Times New Roman"/>
                <w:b/>
                <w:sz w:val="24"/>
                <w:szCs w:val="24"/>
                <w:lang w:val="it-IT"/>
              </w:rPr>
            </w:pPr>
            <w:r w:rsidRPr="00142AE2">
              <w:rPr>
                <w:rFonts w:ascii="Times New Roman" w:hAnsi="Times New Roman" w:cs="Times New Roman"/>
                <w:b/>
                <w:sz w:val="24"/>
                <w:szCs w:val="24"/>
                <w:lang w:val="it-IT"/>
              </w:rPr>
              <w:t>Objektivi Specifik 2.2: Aktivizimi i ekspertizës së diasporës për procesin e integrimit evropian</w:t>
            </w:r>
          </w:p>
          <w:p w14:paraId="20B4BEFB" w14:textId="77777777" w:rsidR="00571AF7" w:rsidRPr="00142AE2" w:rsidRDefault="00571AF7" w:rsidP="002662E1">
            <w:pPr>
              <w:rPr>
                <w:rFonts w:ascii="Times New Roman" w:hAnsi="Times New Roman" w:cs="Times New Roman"/>
                <w:b/>
                <w:sz w:val="24"/>
                <w:szCs w:val="24"/>
                <w:lang w:val="it-IT"/>
              </w:rPr>
            </w:pPr>
          </w:p>
        </w:tc>
      </w:tr>
      <w:tr w:rsidR="00571AF7" w:rsidRPr="00142AE2" w14:paraId="597DFE4C" w14:textId="77777777" w:rsidTr="002662E1">
        <w:trPr>
          <w:gridAfter w:val="1"/>
          <w:wAfter w:w="14" w:type="dxa"/>
        </w:trPr>
        <w:tc>
          <w:tcPr>
            <w:tcW w:w="5450" w:type="dxa"/>
            <w:shd w:val="clear" w:color="auto" w:fill="D1D1D1" w:themeFill="background2" w:themeFillShade="E6"/>
          </w:tcPr>
          <w:p w14:paraId="55C6F431"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Masa prioritare </w:t>
            </w:r>
          </w:p>
        </w:tc>
        <w:tc>
          <w:tcPr>
            <w:tcW w:w="1559" w:type="dxa"/>
            <w:shd w:val="clear" w:color="auto" w:fill="D1D1D1" w:themeFill="background2" w:themeFillShade="E6"/>
          </w:tcPr>
          <w:p w14:paraId="4C92EDFE"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3BC0FC38"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7598CD1A"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020159B5"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08DB2097"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Komente/Rezultate </w:t>
            </w:r>
          </w:p>
        </w:tc>
      </w:tr>
      <w:tr w:rsidR="00571AF7" w:rsidRPr="00142AE2" w14:paraId="41E12F79" w14:textId="77777777" w:rsidTr="002662E1">
        <w:tc>
          <w:tcPr>
            <w:tcW w:w="14787" w:type="dxa"/>
            <w:gridSpan w:val="7"/>
            <w:shd w:val="clear" w:color="auto" w:fill="45B0E1" w:themeFill="accent1" w:themeFillTint="99"/>
          </w:tcPr>
          <w:p w14:paraId="51919858" w14:textId="566E9CE9"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2.2.1 Platforma Fello</w:t>
            </w:r>
            <w:r w:rsidR="00377D74" w:rsidRPr="00142AE2">
              <w:rPr>
                <w:rFonts w:ascii="Times New Roman" w:hAnsi="Times New Roman" w:cs="Times New Roman"/>
                <w:b/>
                <w:sz w:val="24"/>
                <w:szCs w:val="24"/>
              </w:rPr>
              <w:t>ë</w:t>
            </w:r>
            <w:r w:rsidRPr="00142AE2">
              <w:rPr>
                <w:rFonts w:ascii="Times New Roman" w:hAnsi="Times New Roman" w:cs="Times New Roman"/>
                <w:b/>
                <w:sz w:val="24"/>
                <w:szCs w:val="24"/>
              </w:rPr>
              <w:t>ship e Diasporës për Integrimin në BE</w:t>
            </w:r>
          </w:p>
          <w:p w14:paraId="598E445B" w14:textId="77777777" w:rsidR="00571AF7" w:rsidRPr="00142AE2" w:rsidRDefault="00571AF7" w:rsidP="002662E1">
            <w:pPr>
              <w:rPr>
                <w:rFonts w:ascii="Times New Roman" w:hAnsi="Times New Roman" w:cs="Times New Roman"/>
                <w:b/>
                <w:i/>
                <w:sz w:val="24"/>
                <w:szCs w:val="24"/>
              </w:rPr>
            </w:pPr>
          </w:p>
        </w:tc>
      </w:tr>
      <w:tr w:rsidR="00571AF7" w:rsidRPr="00D14624" w14:paraId="79CA0CB9" w14:textId="77777777" w:rsidTr="002662E1">
        <w:trPr>
          <w:gridAfter w:val="1"/>
          <w:wAfter w:w="14" w:type="dxa"/>
        </w:trPr>
        <w:tc>
          <w:tcPr>
            <w:tcW w:w="5450" w:type="dxa"/>
          </w:tcPr>
          <w:p w14:paraId="76E71BA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lastRenderedPageBreak/>
              <w:t>2.2.1.1 Hartimi i konceptit, strukturës dhe rregullores së programit Felloëship për angazhimin e ekspertëve të diasporës në procesin e integrimit në BE</w:t>
            </w:r>
          </w:p>
        </w:tc>
        <w:tc>
          <w:tcPr>
            <w:tcW w:w="1559" w:type="dxa"/>
          </w:tcPr>
          <w:p w14:paraId="1B1DE38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p w14:paraId="64AEEC63" w14:textId="77777777" w:rsidR="00571AF7" w:rsidRPr="00142AE2" w:rsidRDefault="00571AF7" w:rsidP="002662E1">
            <w:pPr>
              <w:rPr>
                <w:rFonts w:ascii="Times New Roman" w:hAnsi="Times New Roman" w:cs="Times New Roman"/>
                <w:sz w:val="24"/>
                <w:szCs w:val="24"/>
              </w:rPr>
            </w:pPr>
          </w:p>
        </w:tc>
        <w:tc>
          <w:tcPr>
            <w:tcW w:w="1721" w:type="dxa"/>
          </w:tcPr>
          <w:p w14:paraId="25AF8834" w14:textId="6B2E4810"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 MEPJ</w:t>
            </w:r>
            <w:r w:rsidR="00063BE5">
              <w:rPr>
                <w:rFonts w:ascii="Times New Roman" w:hAnsi="Times New Roman" w:cs="Times New Roman"/>
                <w:sz w:val="24"/>
                <w:szCs w:val="24"/>
              </w:rPr>
              <w:t>, MAPA, ASPA</w:t>
            </w:r>
          </w:p>
        </w:tc>
        <w:tc>
          <w:tcPr>
            <w:tcW w:w="1080" w:type="dxa"/>
          </w:tcPr>
          <w:p w14:paraId="5A08FE7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26180C2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3600" w:type="dxa"/>
          </w:tcPr>
          <w:p w14:paraId="0398037A"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Dokumenti i programit dhe rregullorja të miratuara</w:t>
            </w:r>
          </w:p>
        </w:tc>
      </w:tr>
      <w:tr w:rsidR="00571AF7" w:rsidRPr="00D14624" w14:paraId="0898C141" w14:textId="77777777" w:rsidTr="002662E1">
        <w:trPr>
          <w:gridAfter w:val="1"/>
          <w:wAfter w:w="14" w:type="dxa"/>
        </w:trPr>
        <w:tc>
          <w:tcPr>
            <w:tcW w:w="5450" w:type="dxa"/>
          </w:tcPr>
          <w:p w14:paraId="57571841"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2.2.1.2 Identifikimi i fushave prioritare dhe nevojave institucionale në përputhje me kapitujt e negociatave me BE-në</w:t>
            </w:r>
          </w:p>
        </w:tc>
        <w:tc>
          <w:tcPr>
            <w:tcW w:w="1559" w:type="dxa"/>
          </w:tcPr>
          <w:p w14:paraId="434A69F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18D0790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Kryenegociatori</w:t>
            </w:r>
          </w:p>
          <w:p w14:paraId="10C00040" w14:textId="3FA1CB4E"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Ministritë e linjës </w:t>
            </w:r>
          </w:p>
        </w:tc>
        <w:tc>
          <w:tcPr>
            <w:tcW w:w="1080" w:type="dxa"/>
          </w:tcPr>
          <w:p w14:paraId="30D650A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28E0A90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3600" w:type="dxa"/>
          </w:tcPr>
          <w:p w14:paraId="4DC13846"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Lista e fushave prioritare dhe nevojave institucionale e hartuar</w:t>
            </w:r>
          </w:p>
        </w:tc>
      </w:tr>
      <w:tr w:rsidR="00571AF7" w:rsidRPr="00142AE2" w14:paraId="3ABEF6B0" w14:textId="77777777" w:rsidTr="002662E1">
        <w:trPr>
          <w:gridAfter w:val="1"/>
          <w:wAfter w:w="14" w:type="dxa"/>
        </w:trPr>
        <w:tc>
          <w:tcPr>
            <w:tcW w:w="5450" w:type="dxa"/>
          </w:tcPr>
          <w:p w14:paraId="673A9CB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2.2.1.3 Shpallja e thirrjeve të hapura dhe transparente për aplikim për ekspertët e diasporës</w:t>
            </w:r>
          </w:p>
        </w:tc>
        <w:tc>
          <w:tcPr>
            <w:tcW w:w="1559" w:type="dxa"/>
          </w:tcPr>
          <w:p w14:paraId="4E9A60C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MEPJ </w:t>
            </w:r>
          </w:p>
        </w:tc>
        <w:tc>
          <w:tcPr>
            <w:tcW w:w="1721" w:type="dxa"/>
          </w:tcPr>
          <w:p w14:paraId="1380C09D" w14:textId="4271DED4"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r w:rsidR="00063BE5">
              <w:rPr>
                <w:rFonts w:ascii="Times New Roman" w:hAnsi="Times New Roman" w:cs="Times New Roman"/>
                <w:sz w:val="24"/>
                <w:szCs w:val="24"/>
              </w:rPr>
              <w:t>, MAPA , ASPA</w:t>
            </w:r>
          </w:p>
        </w:tc>
        <w:tc>
          <w:tcPr>
            <w:tcW w:w="1080" w:type="dxa"/>
          </w:tcPr>
          <w:p w14:paraId="4D6A119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79319D6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tcPr>
          <w:p w14:paraId="7F715B0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thirrjeve të publikuara; Numri i aplikimeve të pranuara</w:t>
            </w:r>
          </w:p>
        </w:tc>
      </w:tr>
      <w:tr w:rsidR="00571AF7" w:rsidRPr="00142AE2" w14:paraId="0BEAF67C" w14:textId="77777777" w:rsidTr="002662E1">
        <w:trPr>
          <w:gridAfter w:val="1"/>
          <w:wAfter w:w="14" w:type="dxa"/>
        </w:trPr>
        <w:tc>
          <w:tcPr>
            <w:tcW w:w="5450" w:type="dxa"/>
          </w:tcPr>
          <w:p w14:paraId="4B0A863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2.2.1.4 Përzgjedhja e kandidatëve bazuar në meritë, eksperiencë dhe përputhje me nevojat e reformave</w:t>
            </w:r>
          </w:p>
        </w:tc>
        <w:tc>
          <w:tcPr>
            <w:tcW w:w="1559" w:type="dxa"/>
          </w:tcPr>
          <w:p w14:paraId="6DCCDD3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674FD8B4" w14:textId="3019A100"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Kryenegociatori</w:t>
            </w:r>
            <w:r w:rsidR="00063BE5">
              <w:rPr>
                <w:rFonts w:ascii="Times New Roman" w:hAnsi="Times New Roman" w:cs="Times New Roman"/>
                <w:sz w:val="24"/>
                <w:szCs w:val="24"/>
              </w:rPr>
              <w:t>, MAPA, ASPA</w:t>
            </w:r>
          </w:p>
        </w:tc>
        <w:tc>
          <w:tcPr>
            <w:tcW w:w="1080" w:type="dxa"/>
          </w:tcPr>
          <w:p w14:paraId="7D395B1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1C694CB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tcPr>
          <w:p w14:paraId="0EAFDE2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kandidatëve të përzgjedhur; Përqindja e aplikimeve të vlerësuara sipas kritereve të meritës</w:t>
            </w:r>
          </w:p>
        </w:tc>
      </w:tr>
      <w:tr w:rsidR="00571AF7" w:rsidRPr="00142AE2" w14:paraId="1E1FF837" w14:textId="77777777" w:rsidTr="002662E1">
        <w:trPr>
          <w:gridAfter w:val="1"/>
          <w:wAfter w:w="14" w:type="dxa"/>
        </w:trPr>
        <w:tc>
          <w:tcPr>
            <w:tcW w:w="5450" w:type="dxa"/>
          </w:tcPr>
          <w:p w14:paraId="4FFEA4E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2.2.1.5 Angazhimi i ekspertëve në institucionet publike dhe strukturat negociuese për të kontribuar në proceset e reformave dhe integrimit</w:t>
            </w:r>
          </w:p>
        </w:tc>
        <w:tc>
          <w:tcPr>
            <w:tcW w:w="1559" w:type="dxa"/>
          </w:tcPr>
          <w:p w14:paraId="7707F73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Kryenegociatori</w:t>
            </w:r>
          </w:p>
        </w:tc>
        <w:tc>
          <w:tcPr>
            <w:tcW w:w="1721" w:type="dxa"/>
          </w:tcPr>
          <w:p w14:paraId="07A3207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Ministritë e linjës</w:t>
            </w:r>
          </w:p>
        </w:tc>
        <w:tc>
          <w:tcPr>
            <w:tcW w:w="1080" w:type="dxa"/>
          </w:tcPr>
          <w:p w14:paraId="182247D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762A89D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58F7310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ekspertëve të angazhuar; Numri i institucioneve pritëse; Numri i kontributeve/rekomandimeve të integruara në proceset negociuese</w:t>
            </w:r>
          </w:p>
        </w:tc>
      </w:tr>
      <w:tr w:rsidR="00571AF7" w:rsidRPr="00142AE2" w14:paraId="5E04D408" w14:textId="77777777" w:rsidTr="002662E1">
        <w:trPr>
          <w:gridAfter w:val="1"/>
          <w:wAfter w:w="14" w:type="dxa"/>
        </w:trPr>
        <w:tc>
          <w:tcPr>
            <w:tcW w:w="5450" w:type="dxa"/>
          </w:tcPr>
          <w:p w14:paraId="4B820B54"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2.2.1.7 Monitorimi, raportimi dhe vlerësimi i ndikimit të programit në procesin e integrimit dhe reformave</w:t>
            </w:r>
          </w:p>
        </w:tc>
        <w:tc>
          <w:tcPr>
            <w:tcW w:w="1559" w:type="dxa"/>
          </w:tcPr>
          <w:p w14:paraId="56F97BF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Kryenegociatori</w:t>
            </w:r>
          </w:p>
        </w:tc>
        <w:tc>
          <w:tcPr>
            <w:tcW w:w="1721" w:type="dxa"/>
          </w:tcPr>
          <w:p w14:paraId="3C14B201" w14:textId="47CA3759"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r w:rsidR="00063BE5">
              <w:rPr>
                <w:rFonts w:ascii="Times New Roman" w:hAnsi="Times New Roman" w:cs="Times New Roman"/>
                <w:sz w:val="24"/>
                <w:szCs w:val="24"/>
              </w:rPr>
              <w:t>, MAPA, ASPA</w:t>
            </w:r>
          </w:p>
        </w:tc>
        <w:tc>
          <w:tcPr>
            <w:tcW w:w="1080" w:type="dxa"/>
          </w:tcPr>
          <w:p w14:paraId="00FDA7F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1E21227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tcPr>
          <w:p w14:paraId="78332AF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raporteve të vlerësimit të publikuara; Niveli i zbatimit të rekomandimeve; Vlerësimi i ndikimit të programit në proceset e reformave dhe integrimit</w:t>
            </w:r>
          </w:p>
        </w:tc>
      </w:tr>
      <w:tr w:rsidR="00571AF7" w:rsidRPr="00142AE2" w14:paraId="2F8997C1" w14:textId="77777777" w:rsidTr="002662E1">
        <w:trPr>
          <w:gridAfter w:val="1"/>
          <w:wAfter w:w="14" w:type="dxa"/>
        </w:trPr>
        <w:tc>
          <w:tcPr>
            <w:tcW w:w="5450" w:type="dxa"/>
            <w:shd w:val="clear" w:color="auto" w:fill="D1D1D1" w:themeFill="background2" w:themeFillShade="E6"/>
          </w:tcPr>
          <w:p w14:paraId="7A472E44"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Masa prioritare </w:t>
            </w:r>
          </w:p>
        </w:tc>
        <w:tc>
          <w:tcPr>
            <w:tcW w:w="1559" w:type="dxa"/>
            <w:shd w:val="clear" w:color="auto" w:fill="D1D1D1" w:themeFill="background2" w:themeFillShade="E6"/>
          </w:tcPr>
          <w:p w14:paraId="17C6CE1B"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40DDAEC3"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13863739"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1F014B05"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0FA7B2F8"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Komente/Rezultate </w:t>
            </w:r>
          </w:p>
        </w:tc>
      </w:tr>
      <w:tr w:rsidR="00571AF7" w:rsidRPr="00D14624" w14:paraId="13809D41" w14:textId="77777777" w:rsidTr="002662E1">
        <w:tc>
          <w:tcPr>
            <w:tcW w:w="14787" w:type="dxa"/>
            <w:gridSpan w:val="7"/>
            <w:shd w:val="clear" w:color="auto" w:fill="45B0E1" w:themeFill="accent1" w:themeFillTint="99"/>
          </w:tcPr>
          <w:p w14:paraId="4C8FA1C7" w14:textId="77777777" w:rsidR="00571AF7" w:rsidRPr="00142AE2" w:rsidRDefault="00571AF7" w:rsidP="002662E1">
            <w:pPr>
              <w:rPr>
                <w:rFonts w:ascii="Times New Roman" w:hAnsi="Times New Roman" w:cs="Times New Roman"/>
                <w:b/>
                <w:i/>
                <w:sz w:val="24"/>
                <w:szCs w:val="24"/>
                <w:lang w:val="it-IT"/>
              </w:rPr>
            </w:pPr>
            <w:r w:rsidRPr="00142AE2">
              <w:rPr>
                <w:rFonts w:ascii="Times New Roman" w:hAnsi="Times New Roman" w:cs="Times New Roman"/>
                <w:b/>
                <w:i/>
                <w:sz w:val="24"/>
                <w:szCs w:val="24"/>
                <w:lang w:val="it-IT"/>
              </w:rPr>
              <w:t xml:space="preserve">Masa 2.2.2 – Ngritja dhe financimi i një skeme e grantesh  për Organizatat e Diasporës- prioritet aktivitete per procesin e integrimit </w:t>
            </w:r>
          </w:p>
          <w:p w14:paraId="3D3E20E4" w14:textId="77777777" w:rsidR="00571AF7" w:rsidRPr="00142AE2" w:rsidRDefault="00571AF7" w:rsidP="002662E1">
            <w:pPr>
              <w:rPr>
                <w:rFonts w:ascii="Times New Roman" w:hAnsi="Times New Roman" w:cs="Times New Roman"/>
                <w:b/>
                <w:i/>
                <w:sz w:val="24"/>
                <w:szCs w:val="24"/>
                <w:lang w:val="it-IT"/>
              </w:rPr>
            </w:pPr>
          </w:p>
        </w:tc>
      </w:tr>
      <w:tr w:rsidR="00571AF7" w:rsidRPr="00D14624" w14:paraId="57BE950B" w14:textId="77777777" w:rsidTr="002662E1">
        <w:trPr>
          <w:gridAfter w:val="1"/>
          <w:wAfter w:w="14" w:type="dxa"/>
        </w:trPr>
        <w:tc>
          <w:tcPr>
            <w:tcW w:w="5450" w:type="dxa"/>
          </w:tcPr>
          <w:p w14:paraId="481D729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2.2.2.1 Përcaktimi i prioriteteve tematike të financimit (integrimi në BE, green economy, klima, siguria ushqimore etj.)</w:t>
            </w:r>
          </w:p>
        </w:tc>
        <w:tc>
          <w:tcPr>
            <w:tcW w:w="1559" w:type="dxa"/>
          </w:tcPr>
          <w:p w14:paraId="2CC222F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2EC406DE"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Ministritë e linjës dhe institucionet nderkombetare </w:t>
            </w:r>
          </w:p>
        </w:tc>
        <w:tc>
          <w:tcPr>
            <w:tcW w:w="1080" w:type="dxa"/>
          </w:tcPr>
          <w:p w14:paraId="314841C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3C101B9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3600" w:type="dxa"/>
          </w:tcPr>
          <w:p w14:paraId="50FEBDA7"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Lista e prioriteteve tematike të miratuara; Numri i fushave prioritare të përcaktuara</w:t>
            </w:r>
          </w:p>
        </w:tc>
      </w:tr>
      <w:tr w:rsidR="00571AF7" w:rsidRPr="00142AE2" w14:paraId="136E993B" w14:textId="77777777" w:rsidTr="002662E1">
        <w:trPr>
          <w:gridAfter w:val="1"/>
          <w:wAfter w:w="14" w:type="dxa"/>
        </w:trPr>
        <w:tc>
          <w:tcPr>
            <w:tcW w:w="5450" w:type="dxa"/>
          </w:tcPr>
          <w:p w14:paraId="4568BDF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lastRenderedPageBreak/>
              <w:t>2.2.2.2 Shpallja periodike e thirrjeve të hapura për aplikim për organizatat e diasporës / Vlerësimi dhe përzgjedhja e projekteve në mënyrë transparente dhe konkurruese, bazuar në kritere të qarta</w:t>
            </w:r>
          </w:p>
        </w:tc>
        <w:tc>
          <w:tcPr>
            <w:tcW w:w="1559" w:type="dxa"/>
          </w:tcPr>
          <w:p w14:paraId="5E4D311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5261BA5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0A376EA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0B9CF9F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tcPr>
          <w:p w14:paraId="202DADB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thirrjeve të publikuara; Numri i aplikimeve të pranuara; Numri i projekteve të përzgjedhura</w:t>
            </w:r>
          </w:p>
        </w:tc>
      </w:tr>
      <w:tr w:rsidR="00571AF7" w:rsidRPr="00D14624" w14:paraId="45430F06" w14:textId="77777777" w:rsidTr="002662E1">
        <w:trPr>
          <w:gridAfter w:val="1"/>
          <w:wAfter w:w="14" w:type="dxa"/>
        </w:trPr>
        <w:tc>
          <w:tcPr>
            <w:tcW w:w="5450" w:type="dxa"/>
          </w:tcPr>
          <w:p w14:paraId="14F92C0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2.2.2.3 Financimi dhe mbështetja e zbatimit të projekteve që kontribuojnë në objektivat strategjikë</w:t>
            </w:r>
          </w:p>
        </w:tc>
        <w:tc>
          <w:tcPr>
            <w:tcW w:w="1559" w:type="dxa"/>
          </w:tcPr>
          <w:p w14:paraId="361BAA5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721" w:type="dxa"/>
          </w:tcPr>
          <w:p w14:paraId="5E63A21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080" w:type="dxa"/>
          </w:tcPr>
          <w:p w14:paraId="2F4EA40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76F664B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6581F28E"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Fondet e alokuara; Numri i projekteve të financuara; Përqindja e projekteve të zbatuara me sukses</w:t>
            </w:r>
          </w:p>
        </w:tc>
      </w:tr>
      <w:tr w:rsidR="00571AF7" w:rsidRPr="00142AE2" w14:paraId="77672CA7" w14:textId="77777777" w:rsidTr="002662E1">
        <w:trPr>
          <w:gridAfter w:val="1"/>
          <w:wAfter w:w="14" w:type="dxa"/>
          <w:trHeight w:val="1124"/>
        </w:trPr>
        <w:tc>
          <w:tcPr>
            <w:tcW w:w="5450" w:type="dxa"/>
          </w:tcPr>
          <w:p w14:paraId="38A42010"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2.2.2.4 Monitorimi i progresit të projekteve dhe sigurimi i raportimit periodik mbi rezultatet / Vlerësimi i impaktit të skemës së granteve dhe përmirësimi i saj bazuar në rezultatet dhe feedback-un e përfituesve</w:t>
            </w:r>
          </w:p>
        </w:tc>
        <w:tc>
          <w:tcPr>
            <w:tcW w:w="1559" w:type="dxa"/>
          </w:tcPr>
          <w:p w14:paraId="0B6ED93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721" w:type="dxa"/>
          </w:tcPr>
          <w:p w14:paraId="368FA67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Ministritë sipas fushës së zbatimit të projekteve </w:t>
            </w:r>
          </w:p>
        </w:tc>
        <w:tc>
          <w:tcPr>
            <w:tcW w:w="1080" w:type="dxa"/>
          </w:tcPr>
          <w:p w14:paraId="3FF1DF6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3D14206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tcPr>
          <w:p w14:paraId="482CBD4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raporteve të monitorimit; Raporti i vlerësimit të impaktit; Numri i rekomandimeve të zbatuara për përmirësimin e skemës</w:t>
            </w:r>
          </w:p>
        </w:tc>
      </w:tr>
      <w:tr w:rsidR="00571AF7" w:rsidRPr="00142AE2" w14:paraId="5C48F7CB" w14:textId="77777777" w:rsidTr="002662E1">
        <w:tc>
          <w:tcPr>
            <w:tcW w:w="14787" w:type="dxa"/>
            <w:gridSpan w:val="7"/>
          </w:tcPr>
          <w:p w14:paraId="4C290245" w14:textId="77777777" w:rsidR="00571AF7" w:rsidRPr="00142AE2" w:rsidRDefault="00571AF7" w:rsidP="002662E1">
            <w:pPr>
              <w:jc w:val="center"/>
              <w:rPr>
                <w:rFonts w:ascii="Times New Roman" w:hAnsi="Times New Roman" w:cs="Times New Roman"/>
                <w:sz w:val="24"/>
                <w:szCs w:val="24"/>
              </w:rPr>
            </w:pPr>
            <w:r w:rsidRPr="00142AE2">
              <w:rPr>
                <w:rFonts w:ascii="Times New Roman" w:hAnsi="Times New Roman" w:cs="Times New Roman"/>
                <w:b/>
                <w:sz w:val="24"/>
                <w:szCs w:val="24"/>
              </w:rPr>
              <w:t>QELLIMI I POLITIKES 3: MOBILIZIMI SISTEMATIK TË POTENCIALIT FINANCIAR, NJERËZOR DHE INTELEKTUAL TË DIASPORËS, ME SYNIM SHNDËRRIMIN E SAJ NË NJË NGA SHTYLLAT KRYESORE TË ZHVILLIMIT TË QËNDRUESHËM EKONOMIK TË VENDIT</w:t>
            </w:r>
            <w:r w:rsidRPr="00142AE2">
              <w:rPr>
                <w:rFonts w:ascii="Times New Roman" w:hAnsi="Times New Roman" w:cs="Times New Roman"/>
                <w:sz w:val="24"/>
                <w:szCs w:val="24"/>
              </w:rPr>
              <w:t>.</w:t>
            </w:r>
          </w:p>
        </w:tc>
      </w:tr>
      <w:tr w:rsidR="00571AF7" w:rsidRPr="00142AE2" w14:paraId="4F9CF515" w14:textId="77777777" w:rsidTr="002662E1">
        <w:tc>
          <w:tcPr>
            <w:tcW w:w="14787" w:type="dxa"/>
            <w:gridSpan w:val="7"/>
            <w:shd w:val="clear" w:color="auto" w:fill="FFFF00"/>
          </w:tcPr>
          <w:p w14:paraId="765701B5" w14:textId="77777777" w:rsidR="00571AF7" w:rsidRPr="00142AE2" w:rsidRDefault="00571AF7" w:rsidP="002662E1">
            <w:pPr>
              <w:jc w:val="center"/>
              <w:rPr>
                <w:rFonts w:ascii="Times New Roman" w:hAnsi="Times New Roman" w:cs="Times New Roman"/>
                <w:b/>
                <w:sz w:val="24"/>
                <w:szCs w:val="24"/>
              </w:rPr>
            </w:pPr>
            <w:r w:rsidRPr="00142AE2">
              <w:rPr>
                <w:rFonts w:ascii="Times New Roman" w:hAnsi="Times New Roman" w:cs="Times New Roman"/>
                <w:b/>
                <w:sz w:val="24"/>
                <w:szCs w:val="24"/>
              </w:rPr>
              <w:t>Objektivi Specifik 3.1: Nxitja e investimeve dhe sipërmarrjes së diasporës në Shqipëri</w:t>
            </w:r>
          </w:p>
          <w:p w14:paraId="02E96A3A" w14:textId="77777777" w:rsidR="00571AF7" w:rsidRPr="00142AE2" w:rsidRDefault="00571AF7" w:rsidP="002662E1">
            <w:pPr>
              <w:jc w:val="center"/>
              <w:rPr>
                <w:rFonts w:ascii="Times New Roman" w:hAnsi="Times New Roman" w:cs="Times New Roman"/>
                <w:b/>
                <w:sz w:val="24"/>
                <w:szCs w:val="24"/>
              </w:rPr>
            </w:pPr>
          </w:p>
        </w:tc>
      </w:tr>
      <w:tr w:rsidR="00571AF7" w:rsidRPr="00142AE2" w14:paraId="36C3E274" w14:textId="77777777" w:rsidTr="002662E1">
        <w:trPr>
          <w:gridAfter w:val="1"/>
          <w:wAfter w:w="14" w:type="dxa"/>
        </w:trPr>
        <w:tc>
          <w:tcPr>
            <w:tcW w:w="5450" w:type="dxa"/>
            <w:shd w:val="clear" w:color="auto" w:fill="D1D1D1" w:themeFill="background2" w:themeFillShade="E6"/>
          </w:tcPr>
          <w:p w14:paraId="5373017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Masa prioritare </w:t>
            </w:r>
          </w:p>
        </w:tc>
        <w:tc>
          <w:tcPr>
            <w:tcW w:w="1559" w:type="dxa"/>
            <w:shd w:val="clear" w:color="auto" w:fill="D1D1D1" w:themeFill="background2" w:themeFillShade="E6"/>
          </w:tcPr>
          <w:p w14:paraId="7E0B429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11065BF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3C030D1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5C19F69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6B159A0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Komente/Rezultate </w:t>
            </w:r>
          </w:p>
        </w:tc>
      </w:tr>
      <w:tr w:rsidR="00571AF7" w:rsidRPr="00D14624" w14:paraId="2C6B5D4F" w14:textId="77777777" w:rsidTr="002662E1">
        <w:tc>
          <w:tcPr>
            <w:tcW w:w="14787" w:type="dxa"/>
            <w:gridSpan w:val="7"/>
            <w:shd w:val="clear" w:color="auto" w:fill="45B0E1" w:themeFill="accent1" w:themeFillTint="99"/>
          </w:tcPr>
          <w:p w14:paraId="13D34E31"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b/>
                <w:i/>
                <w:sz w:val="24"/>
                <w:szCs w:val="24"/>
                <w:lang w:val="it-IT"/>
              </w:rPr>
              <w:t>3.1.1 – Sigurimi I një mjedisi lehtësues fiskal dhe administrativ për investimet e diasporës</w:t>
            </w:r>
          </w:p>
        </w:tc>
      </w:tr>
      <w:tr w:rsidR="00571AF7" w:rsidRPr="00142AE2" w14:paraId="76921816" w14:textId="77777777" w:rsidTr="002662E1">
        <w:trPr>
          <w:gridAfter w:val="1"/>
          <w:wAfter w:w="14" w:type="dxa"/>
        </w:trPr>
        <w:tc>
          <w:tcPr>
            <w:tcW w:w="5450" w:type="dxa"/>
          </w:tcPr>
          <w:p w14:paraId="2DE75952"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3.1.1.1 Hartimi dhe miratimi i paketës fiskale të dedikuar për diasporën (ulje tatimore, stimuj sektorialë)</w:t>
            </w:r>
          </w:p>
        </w:tc>
        <w:tc>
          <w:tcPr>
            <w:tcW w:w="1559" w:type="dxa"/>
          </w:tcPr>
          <w:p w14:paraId="1F5A6C6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Ministria e Financave</w:t>
            </w:r>
          </w:p>
        </w:tc>
        <w:tc>
          <w:tcPr>
            <w:tcW w:w="1721" w:type="dxa"/>
          </w:tcPr>
          <w:p w14:paraId="6AFDFF3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 Ministritë e linjës</w:t>
            </w:r>
          </w:p>
        </w:tc>
        <w:tc>
          <w:tcPr>
            <w:tcW w:w="1080" w:type="dxa"/>
          </w:tcPr>
          <w:p w14:paraId="2D35B41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004B4DD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3600" w:type="dxa"/>
          </w:tcPr>
          <w:p w14:paraId="63F62FB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Paketa e miratuar </w:t>
            </w:r>
          </w:p>
        </w:tc>
      </w:tr>
      <w:tr w:rsidR="00571AF7" w:rsidRPr="00D14624" w14:paraId="0AE2B303" w14:textId="77777777" w:rsidTr="002662E1">
        <w:trPr>
          <w:gridAfter w:val="1"/>
          <w:wAfter w:w="14" w:type="dxa"/>
        </w:trPr>
        <w:tc>
          <w:tcPr>
            <w:tcW w:w="5450" w:type="dxa"/>
          </w:tcPr>
          <w:p w14:paraId="5DB2F595"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3.1.1.2 Aplikimi i normave preferenciale të tatimit mbi fitimin për investimet e diasporës në sektorë prioritarë</w:t>
            </w:r>
          </w:p>
        </w:tc>
        <w:tc>
          <w:tcPr>
            <w:tcW w:w="1559" w:type="dxa"/>
          </w:tcPr>
          <w:p w14:paraId="35843D0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Ministria e Financave</w:t>
            </w:r>
          </w:p>
        </w:tc>
        <w:tc>
          <w:tcPr>
            <w:tcW w:w="1721" w:type="dxa"/>
          </w:tcPr>
          <w:p w14:paraId="2D27197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Ministritë e linjës</w:t>
            </w:r>
          </w:p>
        </w:tc>
        <w:tc>
          <w:tcPr>
            <w:tcW w:w="1080" w:type="dxa"/>
          </w:tcPr>
          <w:p w14:paraId="5008490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68E6CC9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79429889"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bizneseve përfituese; vlera e investimeve</w:t>
            </w:r>
          </w:p>
        </w:tc>
      </w:tr>
      <w:tr w:rsidR="00571AF7" w:rsidRPr="00D14624" w14:paraId="51D96871" w14:textId="77777777" w:rsidTr="002662E1">
        <w:trPr>
          <w:gridAfter w:val="1"/>
          <w:wAfter w:w="14" w:type="dxa"/>
          <w:trHeight w:val="620"/>
        </w:trPr>
        <w:tc>
          <w:tcPr>
            <w:tcW w:w="5450" w:type="dxa"/>
          </w:tcPr>
          <w:p w14:paraId="35FA3BA7" w14:textId="68296C73"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3.1.1.3 </w:t>
            </w:r>
            <w:r w:rsidR="00385A1F" w:rsidRPr="00385A1F">
              <w:rPr>
                <w:rFonts w:ascii="Times New Roman" w:hAnsi="Times New Roman" w:cs="Times New Roman"/>
                <w:sz w:val="24"/>
                <w:szCs w:val="24"/>
                <w:lang w:val="it-IT"/>
              </w:rPr>
              <w:t>Të ofrohet orientim, asistencë institucionale dhe shërbime “aftercare” për investitorët e diasporës, përfshirë koordinimin me institucionet përgjegjëse për lehtësimin e procedurave administrative dhe zgjidhjen e problematikave që lidhen me lejet, licencat dhe autorizimet.</w:t>
            </w:r>
          </w:p>
        </w:tc>
        <w:tc>
          <w:tcPr>
            <w:tcW w:w="1559" w:type="dxa"/>
          </w:tcPr>
          <w:p w14:paraId="5BCF4D0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AIDA</w:t>
            </w:r>
          </w:p>
        </w:tc>
        <w:tc>
          <w:tcPr>
            <w:tcW w:w="1721" w:type="dxa"/>
          </w:tcPr>
          <w:p w14:paraId="3ACB242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 Ministritë e linjës</w:t>
            </w:r>
          </w:p>
        </w:tc>
        <w:tc>
          <w:tcPr>
            <w:tcW w:w="1080" w:type="dxa"/>
          </w:tcPr>
          <w:p w14:paraId="1E374D8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4AA7027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0415C2A8" w14:textId="12D63F39" w:rsidR="00571AF7" w:rsidRPr="00142AE2" w:rsidRDefault="00385A1F"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w:t>
            </w:r>
            <w:r w:rsidR="00571AF7" w:rsidRPr="00142AE2">
              <w:rPr>
                <w:rFonts w:ascii="Times New Roman" w:hAnsi="Times New Roman" w:cs="Times New Roman"/>
                <w:sz w:val="24"/>
                <w:szCs w:val="24"/>
                <w:lang w:val="it-IT"/>
              </w:rPr>
              <w:t>umri</w:t>
            </w:r>
            <w:r>
              <w:rPr>
                <w:rFonts w:ascii="Times New Roman" w:hAnsi="Times New Roman" w:cs="Times New Roman"/>
                <w:sz w:val="24"/>
                <w:szCs w:val="24"/>
                <w:lang w:val="it-IT"/>
              </w:rPr>
              <w:t xml:space="preserve"> rasteve te asituara nga investitoret e diapores </w:t>
            </w:r>
            <w:r w:rsidR="00571AF7" w:rsidRPr="00142AE2">
              <w:rPr>
                <w:rFonts w:ascii="Times New Roman" w:hAnsi="Times New Roman" w:cs="Times New Roman"/>
                <w:sz w:val="24"/>
                <w:szCs w:val="24"/>
                <w:lang w:val="it-IT"/>
              </w:rPr>
              <w:t xml:space="preserve"> </w:t>
            </w:r>
          </w:p>
        </w:tc>
      </w:tr>
      <w:tr w:rsidR="00571AF7" w:rsidRPr="00142AE2" w14:paraId="40165BC4" w14:textId="77777777" w:rsidTr="002662E1">
        <w:trPr>
          <w:gridAfter w:val="1"/>
          <w:wAfter w:w="14" w:type="dxa"/>
          <w:trHeight w:val="620"/>
        </w:trPr>
        <w:tc>
          <w:tcPr>
            <w:tcW w:w="5450" w:type="dxa"/>
            <w:shd w:val="clear" w:color="auto" w:fill="C1E4F5" w:themeFill="accent1" w:themeFillTint="33"/>
          </w:tcPr>
          <w:p w14:paraId="1C88A6D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lastRenderedPageBreak/>
              <w:t xml:space="preserve">Masa prioritare </w:t>
            </w:r>
          </w:p>
        </w:tc>
        <w:tc>
          <w:tcPr>
            <w:tcW w:w="1559" w:type="dxa"/>
            <w:shd w:val="clear" w:color="auto" w:fill="C1E4F5" w:themeFill="accent1" w:themeFillTint="33"/>
          </w:tcPr>
          <w:p w14:paraId="4175869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Institucioni Përgjegjës</w:t>
            </w:r>
          </w:p>
        </w:tc>
        <w:tc>
          <w:tcPr>
            <w:tcW w:w="1721" w:type="dxa"/>
            <w:shd w:val="clear" w:color="auto" w:fill="C1E4F5" w:themeFill="accent1" w:themeFillTint="33"/>
          </w:tcPr>
          <w:p w14:paraId="54B9D5D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Institucionet Kontribuese</w:t>
            </w:r>
          </w:p>
        </w:tc>
        <w:tc>
          <w:tcPr>
            <w:tcW w:w="1080" w:type="dxa"/>
            <w:shd w:val="clear" w:color="auto" w:fill="C1E4F5" w:themeFill="accent1" w:themeFillTint="33"/>
          </w:tcPr>
          <w:p w14:paraId="784DFB7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Fillimi</w:t>
            </w:r>
          </w:p>
        </w:tc>
        <w:tc>
          <w:tcPr>
            <w:tcW w:w="1363" w:type="dxa"/>
            <w:shd w:val="clear" w:color="auto" w:fill="C1E4F5" w:themeFill="accent1" w:themeFillTint="33"/>
          </w:tcPr>
          <w:p w14:paraId="62B4D3F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Përfundimi</w:t>
            </w:r>
          </w:p>
        </w:tc>
        <w:tc>
          <w:tcPr>
            <w:tcW w:w="3600" w:type="dxa"/>
            <w:shd w:val="clear" w:color="auto" w:fill="C1E4F5" w:themeFill="accent1" w:themeFillTint="33"/>
          </w:tcPr>
          <w:p w14:paraId="4E341BA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Komente/Rezultate </w:t>
            </w:r>
          </w:p>
        </w:tc>
      </w:tr>
      <w:tr w:rsidR="00571AF7" w:rsidRPr="00142AE2" w14:paraId="77C54693" w14:textId="77777777" w:rsidTr="002662E1">
        <w:tc>
          <w:tcPr>
            <w:tcW w:w="14787" w:type="dxa"/>
            <w:gridSpan w:val="7"/>
            <w:shd w:val="clear" w:color="auto" w:fill="45B0E1" w:themeFill="accent1" w:themeFillTint="99"/>
          </w:tcPr>
          <w:p w14:paraId="34CB5694" w14:textId="77777777" w:rsidR="00571AF7" w:rsidRPr="00142AE2" w:rsidRDefault="00571AF7" w:rsidP="002662E1">
            <w:pPr>
              <w:rPr>
                <w:rFonts w:ascii="Times New Roman" w:hAnsi="Times New Roman" w:cs="Times New Roman"/>
                <w:b/>
                <w:i/>
                <w:sz w:val="24"/>
                <w:szCs w:val="24"/>
              </w:rPr>
            </w:pPr>
            <w:r w:rsidRPr="00142AE2">
              <w:rPr>
                <w:rFonts w:ascii="Times New Roman" w:hAnsi="Times New Roman" w:cs="Times New Roman"/>
                <w:b/>
                <w:i/>
                <w:sz w:val="24"/>
                <w:szCs w:val="24"/>
              </w:rPr>
              <w:t xml:space="preserve">3.1.2 Mekanizma të integruar për mbështetjen e investitorëve dhe sipërmarrjes dhe transferimin e njohurive nga diaspora </w:t>
            </w:r>
          </w:p>
        </w:tc>
      </w:tr>
      <w:tr w:rsidR="00571AF7" w:rsidRPr="00142AE2" w14:paraId="464BC31A" w14:textId="77777777" w:rsidTr="002662E1">
        <w:trPr>
          <w:gridAfter w:val="1"/>
          <w:wAfter w:w="14" w:type="dxa"/>
        </w:trPr>
        <w:tc>
          <w:tcPr>
            <w:tcW w:w="5450" w:type="dxa"/>
            <w:shd w:val="clear" w:color="auto" w:fill="C1E4F5" w:themeFill="accent1" w:themeFillTint="33"/>
          </w:tcPr>
          <w:p w14:paraId="66317B4C"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Masa prioritare </w:t>
            </w:r>
          </w:p>
        </w:tc>
        <w:tc>
          <w:tcPr>
            <w:tcW w:w="1559" w:type="dxa"/>
          </w:tcPr>
          <w:p w14:paraId="1354033B" w14:textId="77777777" w:rsidR="00571AF7" w:rsidRPr="00142AE2" w:rsidRDefault="00571AF7" w:rsidP="002662E1">
            <w:pPr>
              <w:rPr>
                <w:rFonts w:ascii="Times New Roman" w:hAnsi="Times New Roman" w:cs="Times New Roman"/>
                <w:sz w:val="24"/>
                <w:szCs w:val="24"/>
              </w:rPr>
            </w:pPr>
          </w:p>
        </w:tc>
        <w:tc>
          <w:tcPr>
            <w:tcW w:w="1721" w:type="dxa"/>
          </w:tcPr>
          <w:p w14:paraId="190CA223" w14:textId="77777777" w:rsidR="00571AF7" w:rsidRPr="00142AE2" w:rsidRDefault="00571AF7" w:rsidP="002662E1">
            <w:pPr>
              <w:rPr>
                <w:rFonts w:ascii="Times New Roman" w:hAnsi="Times New Roman" w:cs="Times New Roman"/>
                <w:sz w:val="24"/>
                <w:szCs w:val="24"/>
              </w:rPr>
            </w:pPr>
          </w:p>
        </w:tc>
        <w:tc>
          <w:tcPr>
            <w:tcW w:w="1080" w:type="dxa"/>
          </w:tcPr>
          <w:p w14:paraId="14B4D8EE" w14:textId="77777777" w:rsidR="00571AF7" w:rsidRPr="00142AE2" w:rsidRDefault="00571AF7" w:rsidP="002662E1">
            <w:pPr>
              <w:rPr>
                <w:rFonts w:ascii="Times New Roman" w:hAnsi="Times New Roman" w:cs="Times New Roman"/>
                <w:sz w:val="24"/>
                <w:szCs w:val="24"/>
              </w:rPr>
            </w:pPr>
          </w:p>
        </w:tc>
        <w:tc>
          <w:tcPr>
            <w:tcW w:w="1363" w:type="dxa"/>
          </w:tcPr>
          <w:p w14:paraId="78F2EF7C" w14:textId="77777777" w:rsidR="00571AF7" w:rsidRPr="00142AE2" w:rsidRDefault="00571AF7" w:rsidP="002662E1">
            <w:pPr>
              <w:rPr>
                <w:rFonts w:ascii="Times New Roman" w:hAnsi="Times New Roman" w:cs="Times New Roman"/>
                <w:sz w:val="24"/>
                <w:szCs w:val="24"/>
              </w:rPr>
            </w:pPr>
          </w:p>
        </w:tc>
        <w:tc>
          <w:tcPr>
            <w:tcW w:w="3600" w:type="dxa"/>
          </w:tcPr>
          <w:p w14:paraId="1ADA5DC3" w14:textId="77777777" w:rsidR="00571AF7" w:rsidRPr="00142AE2" w:rsidRDefault="00571AF7" w:rsidP="002662E1">
            <w:pPr>
              <w:rPr>
                <w:rFonts w:ascii="Times New Roman" w:hAnsi="Times New Roman" w:cs="Times New Roman"/>
                <w:sz w:val="24"/>
                <w:szCs w:val="24"/>
              </w:rPr>
            </w:pPr>
          </w:p>
        </w:tc>
      </w:tr>
      <w:tr w:rsidR="00571AF7" w:rsidRPr="00D14624" w14:paraId="2C68D0C6" w14:textId="77777777" w:rsidTr="002662E1">
        <w:trPr>
          <w:gridAfter w:val="1"/>
          <w:wAfter w:w="14" w:type="dxa"/>
        </w:trPr>
        <w:tc>
          <w:tcPr>
            <w:tcW w:w="5450" w:type="dxa"/>
            <w:vAlign w:val="center"/>
          </w:tcPr>
          <w:p w14:paraId="63889E4D" w14:textId="77777777" w:rsidR="00571AF7" w:rsidRPr="00142AE2" w:rsidRDefault="00571AF7" w:rsidP="002662E1">
            <w:pPr>
              <w:rPr>
                <w:rFonts w:ascii="Times New Roman" w:hAnsi="Times New Roman" w:cs="Times New Roman"/>
                <w:b/>
                <w:bCs/>
                <w:sz w:val="24"/>
                <w:szCs w:val="24"/>
                <w:lang w:val="it-IT"/>
              </w:rPr>
            </w:pPr>
            <w:r w:rsidRPr="00142AE2">
              <w:rPr>
                <w:rStyle w:val="Strong"/>
                <w:rFonts w:ascii="Times New Roman" w:hAnsi="Times New Roman" w:cs="Times New Roman"/>
                <w:sz w:val="24"/>
                <w:szCs w:val="24"/>
                <w:lang w:val="it-IT"/>
              </w:rPr>
              <w:t>3.1.2.1 Krijimi dhe operacionalizimi i një dritareje të dedikuar për investitorët e diasporës</w:t>
            </w:r>
          </w:p>
        </w:tc>
        <w:tc>
          <w:tcPr>
            <w:tcW w:w="1559" w:type="dxa"/>
            <w:vAlign w:val="center"/>
          </w:tcPr>
          <w:p w14:paraId="0B2DD25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AIDA</w:t>
            </w:r>
          </w:p>
        </w:tc>
        <w:tc>
          <w:tcPr>
            <w:tcW w:w="1721" w:type="dxa"/>
            <w:vAlign w:val="center"/>
          </w:tcPr>
          <w:p w14:paraId="77EBB37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MEPJ </w:t>
            </w:r>
          </w:p>
          <w:p w14:paraId="2851B8B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p w14:paraId="622863D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StartUp Albania </w:t>
            </w:r>
          </w:p>
          <w:p w14:paraId="428B897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DHBD </w:t>
            </w:r>
          </w:p>
          <w:p w14:paraId="7E24BFC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KKD</w:t>
            </w:r>
          </w:p>
          <w:p w14:paraId="62DE9F5E" w14:textId="77777777" w:rsidR="00571AF7" w:rsidRPr="00142AE2" w:rsidRDefault="00571AF7" w:rsidP="002662E1">
            <w:pPr>
              <w:rPr>
                <w:rFonts w:ascii="Times New Roman" w:hAnsi="Times New Roman" w:cs="Times New Roman"/>
                <w:sz w:val="24"/>
                <w:szCs w:val="24"/>
              </w:rPr>
            </w:pPr>
          </w:p>
        </w:tc>
        <w:tc>
          <w:tcPr>
            <w:tcW w:w="1080" w:type="dxa"/>
            <w:vAlign w:val="center"/>
          </w:tcPr>
          <w:p w14:paraId="1194C41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vAlign w:val="center"/>
          </w:tcPr>
          <w:p w14:paraId="1332C81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3600" w:type="dxa"/>
            <w:vAlign w:val="center"/>
          </w:tcPr>
          <w:p w14:paraId="1E332D98"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Platforma/dritarja funksionale; Numri i shërbimeve të ofruara; Numri i investitorëve të asistuar</w:t>
            </w:r>
          </w:p>
        </w:tc>
      </w:tr>
      <w:tr w:rsidR="00571AF7" w:rsidRPr="00D14624" w14:paraId="281BB459" w14:textId="77777777" w:rsidTr="002662E1">
        <w:trPr>
          <w:gridAfter w:val="1"/>
          <w:wAfter w:w="14" w:type="dxa"/>
        </w:trPr>
        <w:tc>
          <w:tcPr>
            <w:tcW w:w="5450" w:type="dxa"/>
            <w:vAlign w:val="center"/>
          </w:tcPr>
          <w:p w14:paraId="4C1E0A61" w14:textId="77777777" w:rsidR="00571AF7" w:rsidRPr="00142AE2" w:rsidRDefault="00571AF7" w:rsidP="002662E1">
            <w:pPr>
              <w:rPr>
                <w:rFonts w:ascii="Times New Roman" w:hAnsi="Times New Roman" w:cs="Times New Roman"/>
                <w:b/>
                <w:bCs/>
                <w:sz w:val="24"/>
                <w:szCs w:val="24"/>
              </w:rPr>
            </w:pPr>
            <w:r w:rsidRPr="00142AE2">
              <w:rPr>
                <w:rStyle w:val="Strong"/>
                <w:rFonts w:ascii="Times New Roman" w:hAnsi="Times New Roman" w:cs="Times New Roman"/>
                <w:sz w:val="24"/>
                <w:szCs w:val="24"/>
              </w:rPr>
              <w:t>3.1.2.2 Krijimi i skemave të granteve për start-up-et e diasporës</w:t>
            </w:r>
          </w:p>
        </w:tc>
        <w:tc>
          <w:tcPr>
            <w:tcW w:w="1559" w:type="dxa"/>
            <w:vAlign w:val="center"/>
          </w:tcPr>
          <w:p w14:paraId="37810BE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MEI</w:t>
            </w:r>
          </w:p>
        </w:tc>
        <w:tc>
          <w:tcPr>
            <w:tcW w:w="1721" w:type="dxa"/>
            <w:vAlign w:val="center"/>
          </w:tcPr>
          <w:p w14:paraId="6CB2362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StartUp Albania AIDA,</w:t>
            </w:r>
          </w:p>
          <w:p w14:paraId="0BD4F1A1"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AKD</w:t>
            </w:r>
          </w:p>
          <w:p w14:paraId="03467772"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DHBD</w:t>
            </w:r>
          </w:p>
        </w:tc>
        <w:tc>
          <w:tcPr>
            <w:tcW w:w="1080" w:type="dxa"/>
            <w:vAlign w:val="center"/>
          </w:tcPr>
          <w:p w14:paraId="41610E9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vAlign w:val="center"/>
          </w:tcPr>
          <w:p w14:paraId="437A210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vAlign w:val="center"/>
          </w:tcPr>
          <w:p w14:paraId="3F512C42"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start-up-eve të financuara; Fondet e alokuara; Numri i vendeve të punës të krijuara</w:t>
            </w:r>
          </w:p>
        </w:tc>
      </w:tr>
      <w:tr w:rsidR="00571AF7" w:rsidRPr="00142AE2" w14:paraId="2ED7831D" w14:textId="77777777" w:rsidTr="002662E1">
        <w:trPr>
          <w:gridAfter w:val="1"/>
          <w:wAfter w:w="14" w:type="dxa"/>
        </w:trPr>
        <w:tc>
          <w:tcPr>
            <w:tcW w:w="5450" w:type="dxa"/>
            <w:vAlign w:val="center"/>
          </w:tcPr>
          <w:p w14:paraId="49E2820A" w14:textId="77777777" w:rsidR="00571AF7" w:rsidRPr="00142AE2" w:rsidRDefault="00571AF7" w:rsidP="002662E1">
            <w:pPr>
              <w:rPr>
                <w:rFonts w:ascii="Times New Roman" w:hAnsi="Times New Roman" w:cs="Times New Roman"/>
                <w:b/>
                <w:bCs/>
                <w:sz w:val="24"/>
                <w:szCs w:val="24"/>
                <w:lang w:val="it-IT"/>
              </w:rPr>
            </w:pPr>
            <w:r w:rsidRPr="00142AE2">
              <w:rPr>
                <w:rStyle w:val="Strong"/>
                <w:rFonts w:ascii="Times New Roman" w:hAnsi="Times New Roman" w:cs="Times New Roman"/>
                <w:sz w:val="24"/>
                <w:szCs w:val="24"/>
                <w:lang w:val="it-IT"/>
              </w:rPr>
              <w:t>3.1.2.3 Mbështetja e inkubatorëve dhe akseleratorëve për bizneset e diasporës</w:t>
            </w:r>
          </w:p>
        </w:tc>
        <w:tc>
          <w:tcPr>
            <w:tcW w:w="1559" w:type="dxa"/>
            <w:vAlign w:val="center"/>
          </w:tcPr>
          <w:p w14:paraId="11A38CF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MEI</w:t>
            </w:r>
          </w:p>
        </w:tc>
        <w:tc>
          <w:tcPr>
            <w:tcW w:w="1721" w:type="dxa"/>
            <w:vAlign w:val="center"/>
          </w:tcPr>
          <w:p w14:paraId="4A6345E1"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StartUp Albania AIDA</w:t>
            </w:r>
          </w:p>
          <w:p w14:paraId="5D7CAF6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AKD, </w:t>
            </w:r>
          </w:p>
          <w:p w14:paraId="1361635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DHBD</w:t>
            </w:r>
          </w:p>
          <w:p w14:paraId="1A2C3262" w14:textId="77777777" w:rsidR="00571AF7" w:rsidRPr="00142AE2" w:rsidRDefault="00571AF7" w:rsidP="002662E1">
            <w:pPr>
              <w:rPr>
                <w:rFonts w:ascii="Times New Roman" w:hAnsi="Times New Roman" w:cs="Times New Roman"/>
                <w:sz w:val="24"/>
                <w:szCs w:val="24"/>
                <w:lang w:val="it-IT"/>
              </w:rPr>
            </w:pPr>
          </w:p>
        </w:tc>
        <w:tc>
          <w:tcPr>
            <w:tcW w:w="1080" w:type="dxa"/>
            <w:vAlign w:val="center"/>
          </w:tcPr>
          <w:p w14:paraId="2C959B2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vAlign w:val="center"/>
          </w:tcPr>
          <w:p w14:paraId="026E71A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vAlign w:val="center"/>
          </w:tcPr>
          <w:p w14:paraId="6209D90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inkubatorëve/akseleratorëve të mbështetur; Numri i bizneseve të mbështetura</w:t>
            </w:r>
          </w:p>
        </w:tc>
      </w:tr>
      <w:tr w:rsidR="00571AF7" w:rsidRPr="00D14624" w14:paraId="3BAF4550" w14:textId="77777777" w:rsidTr="002662E1">
        <w:trPr>
          <w:gridAfter w:val="1"/>
          <w:wAfter w:w="14" w:type="dxa"/>
          <w:trHeight w:val="1250"/>
        </w:trPr>
        <w:tc>
          <w:tcPr>
            <w:tcW w:w="5450" w:type="dxa"/>
            <w:vAlign w:val="center"/>
          </w:tcPr>
          <w:p w14:paraId="1CCDC867" w14:textId="77777777" w:rsidR="00571AF7" w:rsidRPr="00142AE2" w:rsidRDefault="00571AF7" w:rsidP="002662E1">
            <w:pPr>
              <w:rPr>
                <w:rFonts w:ascii="Times New Roman" w:hAnsi="Times New Roman" w:cs="Times New Roman"/>
                <w:b/>
                <w:bCs/>
                <w:sz w:val="24"/>
                <w:szCs w:val="24"/>
              </w:rPr>
            </w:pPr>
            <w:r w:rsidRPr="00142AE2">
              <w:rPr>
                <w:rStyle w:val="Strong"/>
                <w:rFonts w:ascii="Times New Roman" w:hAnsi="Times New Roman" w:cs="Times New Roman"/>
                <w:sz w:val="24"/>
                <w:szCs w:val="24"/>
              </w:rPr>
              <w:t>3.1.2.4 Krijimi i rrjetit të mentorimit diaspora–start-up vendas</w:t>
            </w:r>
          </w:p>
        </w:tc>
        <w:tc>
          <w:tcPr>
            <w:tcW w:w="1559" w:type="dxa"/>
            <w:vAlign w:val="center"/>
          </w:tcPr>
          <w:p w14:paraId="1D8DDB3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MEI</w:t>
            </w:r>
          </w:p>
        </w:tc>
        <w:tc>
          <w:tcPr>
            <w:tcW w:w="1721" w:type="dxa"/>
            <w:vAlign w:val="center"/>
          </w:tcPr>
          <w:p w14:paraId="662028A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StartUp Albania AIDA </w:t>
            </w:r>
          </w:p>
          <w:p w14:paraId="7AC517D6"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AKD, </w:t>
            </w:r>
          </w:p>
          <w:p w14:paraId="76306646"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DHBD</w:t>
            </w:r>
          </w:p>
          <w:p w14:paraId="39D07D3F" w14:textId="77777777" w:rsidR="00571AF7" w:rsidRPr="00142AE2" w:rsidRDefault="00571AF7" w:rsidP="002662E1">
            <w:pPr>
              <w:rPr>
                <w:rFonts w:ascii="Times New Roman" w:hAnsi="Times New Roman" w:cs="Times New Roman"/>
                <w:sz w:val="24"/>
                <w:szCs w:val="24"/>
                <w:lang w:val="it-IT"/>
              </w:rPr>
            </w:pPr>
          </w:p>
        </w:tc>
        <w:tc>
          <w:tcPr>
            <w:tcW w:w="1080" w:type="dxa"/>
            <w:vAlign w:val="center"/>
          </w:tcPr>
          <w:p w14:paraId="0E61B06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vAlign w:val="center"/>
          </w:tcPr>
          <w:p w14:paraId="54BA3DE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vAlign w:val="center"/>
          </w:tcPr>
          <w:p w14:paraId="07E6C8BA"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mentorimeve të realizuara; Numri i mentorëve dhe start-up-eve të përfshira</w:t>
            </w:r>
          </w:p>
        </w:tc>
      </w:tr>
      <w:tr w:rsidR="00571AF7" w:rsidRPr="00D14624" w14:paraId="4387B135" w14:textId="77777777" w:rsidTr="002662E1">
        <w:trPr>
          <w:gridAfter w:val="1"/>
          <w:wAfter w:w="14" w:type="dxa"/>
        </w:trPr>
        <w:tc>
          <w:tcPr>
            <w:tcW w:w="545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377"/>
            </w:tblGrid>
            <w:tr w:rsidR="00571AF7" w:rsidRPr="00D14624" w14:paraId="6575AE9D" w14:textId="77777777" w:rsidTr="002662E1">
              <w:trPr>
                <w:tblCellSpacing w:w="15" w:type="dxa"/>
              </w:trPr>
              <w:tc>
                <w:tcPr>
                  <w:tcW w:w="6317" w:type="dxa"/>
                  <w:vAlign w:val="center"/>
                  <w:hideMark/>
                </w:tcPr>
                <w:p w14:paraId="4E02DB50" w14:textId="77777777" w:rsidR="00571AF7" w:rsidRPr="00142AE2" w:rsidRDefault="00571AF7" w:rsidP="002662E1">
                  <w:pPr>
                    <w:spacing w:after="0" w:line="240" w:lineRule="auto"/>
                    <w:rPr>
                      <w:rFonts w:ascii="Times New Roman" w:eastAsia="Times New Roman" w:hAnsi="Times New Roman" w:cs="Times New Roman"/>
                      <w:lang w:val="it-IT"/>
                    </w:rPr>
                  </w:pPr>
                  <w:r w:rsidRPr="00142AE2">
                    <w:rPr>
                      <w:rFonts w:ascii="Times New Roman" w:eastAsia="Times New Roman" w:hAnsi="Times New Roman" w:cs="Times New Roman"/>
                      <w:lang w:val="it-IT"/>
                    </w:rPr>
                    <w:t xml:space="preserve">3.1.2.5 Krijimi i instrumenteve financiare </w:t>
                  </w:r>
                </w:p>
                <w:p w14:paraId="5EA47051" w14:textId="77777777" w:rsidR="00571AF7" w:rsidRPr="00142AE2" w:rsidRDefault="00571AF7" w:rsidP="002662E1">
                  <w:pPr>
                    <w:spacing w:after="0" w:line="240" w:lineRule="auto"/>
                    <w:rPr>
                      <w:rFonts w:ascii="Times New Roman" w:eastAsia="Times New Roman" w:hAnsi="Times New Roman" w:cs="Times New Roman"/>
                      <w:lang w:val="it-IT"/>
                    </w:rPr>
                  </w:pPr>
                  <w:r w:rsidRPr="00142AE2">
                    <w:rPr>
                      <w:rFonts w:ascii="Times New Roman" w:eastAsia="Times New Roman" w:hAnsi="Times New Roman" w:cs="Times New Roman"/>
                      <w:lang w:val="it-IT"/>
                    </w:rPr>
                    <w:t xml:space="preserve">– </w:t>
                  </w:r>
                  <w:r w:rsidRPr="00142AE2">
                    <w:rPr>
                      <w:rFonts w:ascii="Times New Roman" w:eastAsia="Times New Roman" w:hAnsi="Times New Roman" w:cs="Times New Roman"/>
                      <w:highlight w:val="magenta"/>
                      <w:shd w:val="clear" w:color="auto" w:fill="FFC000"/>
                      <w:lang w:val="it-IT"/>
                    </w:rPr>
                    <w:t>Fondi i Asistencës për Diasporës</w:t>
                  </w:r>
                </w:p>
              </w:tc>
            </w:tr>
          </w:tbl>
          <w:p w14:paraId="6EB8990B" w14:textId="77777777" w:rsidR="00571AF7" w:rsidRPr="00142AE2" w:rsidRDefault="00571AF7" w:rsidP="002662E1">
            <w:pPr>
              <w:rPr>
                <w:rFonts w:ascii="Times New Roman" w:eastAsia="Times New Roman" w:hAnsi="Times New Roman" w:cs="Times New Roman"/>
                <w:vanish/>
                <w:sz w:val="24"/>
                <w:szCs w:val="24"/>
                <w:lang w:val="it-IT"/>
              </w:rPr>
            </w:pPr>
          </w:p>
          <w:p w14:paraId="3AD43D4C" w14:textId="77777777" w:rsidR="00571AF7" w:rsidRPr="00142AE2" w:rsidRDefault="00571AF7" w:rsidP="002662E1">
            <w:pPr>
              <w:rPr>
                <w:rFonts w:ascii="Times New Roman" w:eastAsia="Times New Roman" w:hAnsi="Times New Roman" w:cs="Times New Roman"/>
                <w:vanish/>
                <w:sz w:val="24"/>
                <w:szCs w:val="24"/>
                <w:lang w:val="it-IT"/>
              </w:rPr>
            </w:pPr>
          </w:p>
          <w:p w14:paraId="7B4061A6" w14:textId="77777777" w:rsidR="00571AF7" w:rsidRPr="00142AE2" w:rsidRDefault="00571AF7" w:rsidP="002662E1">
            <w:pPr>
              <w:rPr>
                <w:rFonts w:ascii="Times New Roman" w:eastAsia="Times New Roman" w:hAnsi="Times New Roman" w:cs="Times New Roman"/>
                <w:vanish/>
                <w:sz w:val="24"/>
                <w:szCs w:val="24"/>
                <w:lang w:val="it-IT"/>
              </w:rPr>
            </w:pPr>
          </w:p>
          <w:p w14:paraId="6FEF23B9" w14:textId="77777777" w:rsidR="00571AF7" w:rsidRPr="00142AE2" w:rsidRDefault="00571AF7" w:rsidP="002662E1">
            <w:pPr>
              <w:rPr>
                <w:rFonts w:ascii="Times New Roman" w:eastAsia="Times New Roman" w:hAnsi="Times New Roman" w:cs="Times New Roman"/>
                <w:vanish/>
                <w:sz w:val="24"/>
                <w:szCs w:val="24"/>
                <w:lang w:val="it-IT"/>
              </w:rPr>
            </w:pPr>
          </w:p>
          <w:p w14:paraId="443A6B50" w14:textId="77777777" w:rsidR="00571AF7" w:rsidRPr="00142AE2" w:rsidRDefault="00571AF7" w:rsidP="002662E1">
            <w:pPr>
              <w:rPr>
                <w:rFonts w:ascii="Times New Roman" w:eastAsia="Times New Roman" w:hAnsi="Times New Roman" w:cs="Times New Roman"/>
                <w:vanish/>
                <w:sz w:val="24"/>
                <w:szCs w:val="24"/>
                <w:lang w:val="it-IT"/>
              </w:rPr>
            </w:pPr>
          </w:p>
          <w:p w14:paraId="1033C6B0" w14:textId="77777777" w:rsidR="00571AF7" w:rsidRPr="00142AE2" w:rsidRDefault="00571AF7" w:rsidP="002662E1">
            <w:pPr>
              <w:rPr>
                <w:rFonts w:ascii="Times New Roman" w:hAnsi="Times New Roman" w:cs="Times New Roman"/>
                <w:sz w:val="24"/>
                <w:szCs w:val="24"/>
                <w:lang w:val="it-IT"/>
              </w:rPr>
            </w:pPr>
          </w:p>
        </w:tc>
        <w:tc>
          <w:tcPr>
            <w:tcW w:w="1559" w:type="dxa"/>
          </w:tcPr>
          <w:p w14:paraId="2D5A139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MF</w:t>
            </w:r>
          </w:p>
          <w:p w14:paraId="73AF91C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31776E8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080" w:type="dxa"/>
          </w:tcPr>
          <w:p w14:paraId="4DD833F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7A4D8AE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0BD69E68"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Vlera e fondeve të mobilizuara; Numri i projekteve të financuara; Numri i përfituesve të mbështetur</w:t>
            </w:r>
          </w:p>
        </w:tc>
      </w:tr>
      <w:tr w:rsidR="00571AF7" w:rsidRPr="00142AE2" w14:paraId="0716DC44" w14:textId="77777777" w:rsidTr="002662E1">
        <w:trPr>
          <w:gridAfter w:val="1"/>
          <w:wAfter w:w="14" w:type="dxa"/>
        </w:trPr>
        <w:tc>
          <w:tcPr>
            <w:tcW w:w="5450" w:type="dxa"/>
            <w:shd w:val="clear" w:color="auto" w:fill="D1D1D1" w:themeFill="background2" w:themeFillShade="E6"/>
          </w:tcPr>
          <w:p w14:paraId="47A6054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Masa prioritare </w:t>
            </w:r>
          </w:p>
        </w:tc>
        <w:tc>
          <w:tcPr>
            <w:tcW w:w="1559" w:type="dxa"/>
            <w:shd w:val="clear" w:color="auto" w:fill="D1D1D1" w:themeFill="background2" w:themeFillShade="E6"/>
          </w:tcPr>
          <w:p w14:paraId="4725A2D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09E55D2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3F33D12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41EC78A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27DE49B5" w14:textId="77777777" w:rsidR="00571AF7" w:rsidRPr="00142AE2" w:rsidRDefault="00571AF7" w:rsidP="002662E1">
            <w:pPr>
              <w:rPr>
                <w:rFonts w:ascii="Times New Roman" w:hAnsi="Times New Roman" w:cs="Times New Roman"/>
                <w:b/>
                <w:sz w:val="24"/>
                <w:szCs w:val="24"/>
              </w:rPr>
            </w:pPr>
            <w:r w:rsidRPr="00142AE2">
              <w:rPr>
                <w:rFonts w:ascii="Times New Roman" w:hAnsi="Times New Roman" w:cs="Times New Roman"/>
                <w:b/>
                <w:sz w:val="24"/>
                <w:szCs w:val="24"/>
              </w:rPr>
              <w:t xml:space="preserve">Komente/Rezultate </w:t>
            </w:r>
          </w:p>
          <w:p w14:paraId="15BE7BD3" w14:textId="77777777" w:rsidR="00571AF7" w:rsidRPr="00142AE2" w:rsidRDefault="00571AF7" w:rsidP="002662E1">
            <w:pPr>
              <w:rPr>
                <w:rFonts w:ascii="Times New Roman" w:hAnsi="Times New Roman" w:cs="Times New Roman"/>
                <w:b/>
                <w:sz w:val="24"/>
                <w:szCs w:val="24"/>
              </w:rPr>
            </w:pPr>
          </w:p>
          <w:p w14:paraId="47A103AD" w14:textId="77777777" w:rsidR="00571AF7" w:rsidRPr="00142AE2" w:rsidRDefault="00571AF7" w:rsidP="002662E1">
            <w:pPr>
              <w:rPr>
                <w:rFonts w:ascii="Times New Roman" w:hAnsi="Times New Roman" w:cs="Times New Roman"/>
                <w:sz w:val="24"/>
                <w:szCs w:val="24"/>
              </w:rPr>
            </w:pPr>
          </w:p>
        </w:tc>
      </w:tr>
      <w:tr w:rsidR="00571AF7" w:rsidRPr="00142AE2" w14:paraId="6F89B023" w14:textId="77777777" w:rsidTr="002662E1">
        <w:trPr>
          <w:trHeight w:val="188"/>
        </w:trPr>
        <w:tc>
          <w:tcPr>
            <w:tcW w:w="14787" w:type="dxa"/>
            <w:gridSpan w:val="7"/>
            <w:shd w:val="clear" w:color="auto" w:fill="45B0E1" w:themeFill="accent1" w:themeFillTint="99"/>
          </w:tcPr>
          <w:p w14:paraId="130CDD12" w14:textId="77777777" w:rsidR="00571AF7" w:rsidRPr="00142AE2" w:rsidRDefault="00571AF7" w:rsidP="002662E1">
            <w:pPr>
              <w:rPr>
                <w:rFonts w:ascii="Times New Roman" w:hAnsi="Times New Roman" w:cs="Times New Roman"/>
                <w:b/>
                <w:i/>
                <w:sz w:val="24"/>
                <w:szCs w:val="24"/>
              </w:rPr>
            </w:pPr>
            <w:r w:rsidRPr="00142AE2">
              <w:rPr>
                <w:rFonts w:ascii="Times New Roman" w:hAnsi="Times New Roman" w:cs="Times New Roman"/>
                <w:b/>
                <w:i/>
                <w:sz w:val="24"/>
                <w:szCs w:val="24"/>
              </w:rPr>
              <w:t>3.1.3 Forcimi i bashkëpunimit ndërkombëtar në kërkim, inovacion dhe teknologji me përfshirjen e diasporës</w:t>
            </w:r>
          </w:p>
        </w:tc>
      </w:tr>
      <w:tr w:rsidR="00571AF7" w:rsidRPr="00142AE2" w14:paraId="7C3A4CEE" w14:textId="77777777" w:rsidTr="002662E1">
        <w:trPr>
          <w:gridAfter w:val="1"/>
          <w:wAfter w:w="14" w:type="dxa"/>
        </w:trPr>
        <w:tc>
          <w:tcPr>
            <w:tcW w:w="5450" w:type="dxa"/>
          </w:tcPr>
          <w:p w14:paraId="10371C3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lastRenderedPageBreak/>
              <w:t>3.1.3.1 Zhvillimi i skemave të përbashkëta kërkimore që përfshijnë studiues të diasporës dhe institucione vendase</w:t>
            </w:r>
          </w:p>
        </w:tc>
        <w:tc>
          <w:tcPr>
            <w:tcW w:w="1559" w:type="dxa"/>
          </w:tcPr>
          <w:p w14:paraId="2D411F7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MA, Akademia e Shkencave </w:t>
            </w:r>
          </w:p>
        </w:tc>
        <w:tc>
          <w:tcPr>
            <w:tcW w:w="1721" w:type="dxa"/>
          </w:tcPr>
          <w:p w14:paraId="3660599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p w14:paraId="2959D56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lang w:val="it-IT"/>
              </w:rPr>
              <w:t>QSPA</w:t>
            </w:r>
          </w:p>
        </w:tc>
        <w:tc>
          <w:tcPr>
            <w:tcW w:w="1080" w:type="dxa"/>
          </w:tcPr>
          <w:p w14:paraId="765C278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4864795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518F299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projekteve të përbashkëta kërkimore; Numri i studiuesve të diasporës të përfshirë</w:t>
            </w:r>
          </w:p>
        </w:tc>
      </w:tr>
      <w:tr w:rsidR="00571AF7" w:rsidRPr="00142AE2" w14:paraId="6535B98E" w14:textId="77777777" w:rsidTr="002662E1">
        <w:trPr>
          <w:gridAfter w:val="1"/>
          <w:wAfter w:w="14" w:type="dxa"/>
        </w:trPr>
        <w:tc>
          <w:tcPr>
            <w:tcW w:w="5450" w:type="dxa"/>
          </w:tcPr>
          <w:p w14:paraId="63A63B9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3.1.3.2 Nxitja e bashkëpunimit ndëruniversitar përmes marrëveshjeve dhe programeve të mobilitetit akademik</w:t>
            </w:r>
          </w:p>
        </w:tc>
        <w:tc>
          <w:tcPr>
            <w:tcW w:w="1559" w:type="dxa"/>
          </w:tcPr>
          <w:p w14:paraId="7B484CA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MA</w:t>
            </w:r>
          </w:p>
          <w:p w14:paraId="1FB13268" w14:textId="77777777" w:rsidR="00571AF7" w:rsidRPr="00142AE2" w:rsidRDefault="00571AF7" w:rsidP="002662E1">
            <w:pPr>
              <w:rPr>
                <w:rFonts w:ascii="Times New Roman" w:hAnsi="Times New Roman" w:cs="Times New Roman"/>
                <w:sz w:val="24"/>
                <w:szCs w:val="24"/>
              </w:rPr>
            </w:pPr>
          </w:p>
        </w:tc>
        <w:tc>
          <w:tcPr>
            <w:tcW w:w="1721" w:type="dxa"/>
          </w:tcPr>
          <w:p w14:paraId="6BE778F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Universitetet</w:t>
            </w:r>
          </w:p>
        </w:tc>
        <w:tc>
          <w:tcPr>
            <w:tcW w:w="1080" w:type="dxa"/>
          </w:tcPr>
          <w:p w14:paraId="2A17F2D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73CB358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tcPr>
          <w:p w14:paraId="55D19B0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marrëveshjeve të bashkëpunimit; Numri i programeve të mobilitetit; Numri i studentëve dhe pedagogëve përfitues</w:t>
            </w:r>
          </w:p>
        </w:tc>
      </w:tr>
      <w:tr w:rsidR="00571AF7" w:rsidRPr="00142AE2" w14:paraId="6E0E8C26" w14:textId="77777777" w:rsidTr="002662E1">
        <w:trPr>
          <w:gridAfter w:val="1"/>
          <w:wAfter w:w="14" w:type="dxa"/>
        </w:trPr>
        <w:tc>
          <w:tcPr>
            <w:tcW w:w="5450" w:type="dxa"/>
          </w:tcPr>
          <w:p w14:paraId="591C5E2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3.1.3.3 Mbështetja e organizatave te diaspores për pjesëmarrjen në programet kërkimore të BE-së dhe rritja e kapaciteteve për aplikim</w:t>
            </w:r>
          </w:p>
        </w:tc>
        <w:tc>
          <w:tcPr>
            <w:tcW w:w="1559" w:type="dxa"/>
          </w:tcPr>
          <w:p w14:paraId="305477F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MEPJ </w:t>
            </w:r>
          </w:p>
          <w:p w14:paraId="338A7C3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lang w:val="it-IT"/>
              </w:rPr>
              <w:t>Akademia e Shkencave</w:t>
            </w:r>
          </w:p>
        </w:tc>
        <w:tc>
          <w:tcPr>
            <w:tcW w:w="1721" w:type="dxa"/>
          </w:tcPr>
          <w:p w14:paraId="62CB589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p w14:paraId="2E135FB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lang w:val="it-IT"/>
              </w:rPr>
              <w:t>QSPA</w:t>
            </w:r>
          </w:p>
        </w:tc>
        <w:tc>
          <w:tcPr>
            <w:tcW w:w="1080" w:type="dxa"/>
          </w:tcPr>
          <w:p w14:paraId="384AEF4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2DCA58C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46BD7A6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aplikimeve në programet e BE-së; Numri i projekteve të financuara; Numri i trajnimeve të zhvilluara</w:t>
            </w:r>
          </w:p>
        </w:tc>
      </w:tr>
      <w:tr w:rsidR="00571AF7" w:rsidRPr="00D14624" w14:paraId="0949C91C" w14:textId="77777777" w:rsidTr="002662E1">
        <w:trPr>
          <w:gridAfter w:val="1"/>
          <w:wAfter w:w="14" w:type="dxa"/>
        </w:trPr>
        <w:tc>
          <w:tcPr>
            <w:tcW w:w="5450" w:type="dxa"/>
          </w:tcPr>
          <w:p w14:paraId="3F2384DE"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3.1.3.4 Krijimi i qendrave inovative dhe hub-eve teknologjike me përfshirjen e diasporës</w:t>
            </w:r>
          </w:p>
        </w:tc>
        <w:tc>
          <w:tcPr>
            <w:tcW w:w="1559" w:type="dxa"/>
          </w:tcPr>
          <w:p w14:paraId="50AD044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MEI </w:t>
            </w:r>
          </w:p>
        </w:tc>
        <w:tc>
          <w:tcPr>
            <w:tcW w:w="1721" w:type="dxa"/>
          </w:tcPr>
          <w:p w14:paraId="1888EFA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lang w:val="it-IT"/>
              </w:rPr>
              <w:t>StartUp Albania</w:t>
            </w:r>
            <w:r w:rsidRPr="00142AE2">
              <w:rPr>
                <w:rFonts w:ascii="Times New Roman" w:hAnsi="Times New Roman" w:cs="Times New Roman"/>
                <w:sz w:val="24"/>
                <w:szCs w:val="24"/>
              </w:rPr>
              <w:t xml:space="preserve"> </w:t>
            </w:r>
          </w:p>
          <w:p w14:paraId="585EC2C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4663B98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7AD0D9A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393A3681"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hub-eve dhe qendrave inovative të krijuara; Numri i profesionistëve të diasporës të angazhuar</w:t>
            </w:r>
          </w:p>
        </w:tc>
      </w:tr>
      <w:tr w:rsidR="00571AF7" w:rsidRPr="00D14624" w14:paraId="2DFF4F74" w14:textId="77777777" w:rsidTr="002662E1">
        <w:trPr>
          <w:trHeight w:val="683"/>
        </w:trPr>
        <w:tc>
          <w:tcPr>
            <w:tcW w:w="14787" w:type="dxa"/>
            <w:gridSpan w:val="7"/>
          </w:tcPr>
          <w:p w14:paraId="6EB4ED45" w14:textId="77777777" w:rsidR="00571AF7" w:rsidRPr="00D14624" w:rsidRDefault="00571AF7" w:rsidP="002662E1">
            <w:pPr>
              <w:rPr>
                <w:rFonts w:ascii="Times New Roman" w:hAnsi="Times New Roman" w:cs="Times New Roman"/>
                <w:b/>
                <w:bCs/>
                <w:sz w:val="24"/>
                <w:szCs w:val="24"/>
                <w:lang w:val="it-IT"/>
              </w:rPr>
            </w:pPr>
            <w:r w:rsidRPr="00D14624">
              <w:rPr>
                <w:rFonts w:ascii="Times New Roman" w:hAnsi="Times New Roman" w:cs="Times New Roman"/>
                <w:b/>
                <w:bCs/>
                <w:sz w:val="24"/>
                <w:szCs w:val="24"/>
                <w:lang w:val="it-IT"/>
              </w:rPr>
              <w:t>QELLIMI I POLITIKES 4:  FORCIMIN E LIDHJES KULTURORE, GJUHËSORE DHE SHPIRTËRORE NDËRMJET DIASPORËS DHE ATDHEUT, DUKE GARANTUAR TRANSMETIMIN NDËRBREZOR TË IDENTITETIT KOMBËTAR DHE PROMOVIMIN E VLERAVE SHQIPTARE NË ARENËN NDËRKOMBËTARE</w:t>
            </w:r>
          </w:p>
        </w:tc>
      </w:tr>
      <w:tr w:rsidR="00571AF7" w:rsidRPr="00D14624" w14:paraId="5A748607" w14:textId="77777777" w:rsidTr="002662E1">
        <w:tc>
          <w:tcPr>
            <w:tcW w:w="14787" w:type="dxa"/>
            <w:gridSpan w:val="7"/>
            <w:shd w:val="clear" w:color="auto" w:fill="FFFF00"/>
          </w:tcPr>
          <w:p w14:paraId="3697D175" w14:textId="77777777" w:rsidR="00571AF7" w:rsidRPr="00142AE2" w:rsidRDefault="00571AF7" w:rsidP="002662E1">
            <w:pPr>
              <w:jc w:val="center"/>
              <w:rPr>
                <w:rFonts w:ascii="Times New Roman" w:hAnsi="Times New Roman" w:cs="Times New Roman"/>
                <w:b/>
                <w:sz w:val="24"/>
                <w:szCs w:val="24"/>
                <w:lang w:val="it-IT"/>
              </w:rPr>
            </w:pPr>
            <w:r w:rsidRPr="00142AE2">
              <w:rPr>
                <w:rFonts w:ascii="Times New Roman" w:hAnsi="Times New Roman" w:cs="Times New Roman"/>
                <w:b/>
                <w:sz w:val="24"/>
                <w:szCs w:val="24"/>
                <w:lang w:val="it-IT"/>
              </w:rPr>
              <w:t>Objektivi Specifik 4.1: Forcimi dhe zgjerimi i arsimit dhe mësimit të gjuhës shqipe në diasporë</w:t>
            </w:r>
          </w:p>
          <w:p w14:paraId="794B57CF" w14:textId="77777777" w:rsidR="00571AF7" w:rsidRPr="00142AE2" w:rsidRDefault="00571AF7" w:rsidP="002662E1">
            <w:pPr>
              <w:jc w:val="center"/>
              <w:rPr>
                <w:rFonts w:ascii="Times New Roman" w:hAnsi="Times New Roman" w:cs="Times New Roman"/>
                <w:b/>
                <w:sz w:val="24"/>
                <w:szCs w:val="24"/>
                <w:lang w:val="it-IT"/>
              </w:rPr>
            </w:pPr>
          </w:p>
        </w:tc>
      </w:tr>
      <w:tr w:rsidR="00571AF7" w:rsidRPr="00142AE2" w14:paraId="3B081A14" w14:textId="77777777" w:rsidTr="002662E1">
        <w:trPr>
          <w:gridAfter w:val="1"/>
          <w:wAfter w:w="14" w:type="dxa"/>
        </w:trPr>
        <w:tc>
          <w:tcPr>
            <w:tcW w:w="5450" w:type="dxa"/>
            <w:shd w:val="clear" w:color="auto" w:fill="D1D1D1" w:themeFill="background2" w:themeFillShade="E6"/>
          </w:tcPr>
          <w:p w14:paraId="43468EB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Masa prioritare </w:t>
            </w:r>
          </w:p>
        </w:tc>
        <w:tc>
          <w:tcPr>
            <w:tcW w:w="1559" w:type="dxa"/>
            <w:shd w:val="clear" w:color="auto" w:fill="D1D1D1" w:themeFill="background2" w:themeFillShade="E6"/>
          </w:tcPr>
          <w:p w14:paraId="04DCCF1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2601F82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3498E21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6826F0A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38EB6ED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Komente/Rezultate </w:t>
            </w:r>
          </w:p>
        </w:tc>
      </w:tr>
      <w:tr w:rsidR="00571AF7" w:rsidRPr="00142AE2" w14:paraId="031E8D6D" w14:textId="77777777" w:rsidTr="002662E1">
        <w:tc>
          <w:tcPr>
            <w:tcW w:w="14787" w:type="dxa"/>
            <w:gridSpan w:val="7"/>
          </w:tcPr>
          <w:p w14:paraId="40DD414A" w14:textId="77777777" w:rsidR="00571AF7" w:rsidRPr="00142AE2" w:rsidRDefault="00571AF7" w:rsidP="002662E1">
            <w:pPr>
              <w:rPr>
                <w:rFonts w:ascii="Times New Roman" w:hAnsi="Times New Roman" w:cs="Times New Roman"/>
                <w:b/>
                <w:bCs/>
                <w:sz w:val="24"/>
                <w:szCs w:val="24"/>
              </w:rPr>
            </w:pPr>
            <w:r w:rsidRPr="00142AE2">
              <w:rPr>
                <w:rFonts w:ascii="Times New Roman" w:hAnsi="Times New Roman" w:cs="Times New Roman"/>
                <w:b/>
                <w:bCs/>
                <w:sz w:val="24"/>
                <w:szCs w:val="24"/>
              </w:rPr>
              <w:t>4.1.1 – Plan kombetar per rritjen e mësimit të gjuhës shqipe në diasporë</w:t>
            </w:r>
          </w:p>
        </w:tc>
      </w:tr>
      <w:tr w:rsidR="00571AF7" w:rsidRPr="00D14624" w14:paraId="3DBBE06E" w14:textId="77777777" w:rsidTr="002662E1">
        <w:trPr>
          <w:gridAfter w:val="1"/>
          <w:wAfter w:w="14" w:type="dxa"/>
        </w:trPr>
        <w:tc>
          <w:tcPr>
            <w:tcW w:w="5450" w:type="dxa"/>
          </w:tcPr>
          <w:p w14:paraId="4624446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4.1.1.1 Hartimi dhe zbatimi i një plani kombëtar për hapjen e klasave të reja të gjuhës shqipe në vendet me përqendrim të lartë të diasporës</w:t>
            </w:r>
          </w:p>
        </w:tc>
        <w:tc>
          <w:tcPr>
            <w:tcW w:w="1559" w:type="dxa"/>
          </w:tcPr>
          <w:p w14:paraId="7860C09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MA</w:t>
            </w:r>
          </w:p>
        </w:tc>
        <w:tc>
          <w:tcPr>
            <w:tcW w:w="1721" w:type="dxa"/>
          </w:tcPr>
          <w:p w14:paraId="32C85E6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p w14:paraId="4BDA8CA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QBD</w:t>
            </w:r>
          </w:p>
          <w:p w14:paraId="1A51D5F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5089C6D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509DC75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4FF67A3A"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klasave të reja; numri i nxënësve; numri i vendeve të mbuluara</w:t>
            </w:r>
          </w:p>
        </w:tc>
      </w:tr>
      <w:tr w:rsidR="00571AF7" w:rsidRPr="00142AE2" w14:paraId="6D2D286E" w14:textId="77777777" w:rsidTr="002662E1">
        <w:trPr>
          <w:gridAfter w:val="1"/>
          <w:wAfter w:w="14" w:type="dxa"/>
        </w:trPr>
        <w:tc>
          <w:tcPr>
            <w:tcW w:w="5450" w:type="dxa"/>
          </w:tcPr>
          <w:p w14:paraId="6B9DC23C"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4.1.1.2 Krijimi i një skeme financimi dhe bashkëfinancimi për shkollat komunitare shqiptare jashtë vendit</w:t>
            </w:r>
          </w:p>
        </w:tc>
        <w:tc>
          <w:tcPr>
            <w:tcW w:w="1559" w:type="dxa"/>
          </w:tcPr>
          <w:p w14:paraId="1E3175A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MA</w:t>
            </w:r>
          </w:p>
        </w:tc>
        <w:tc>
          <w:tcPr>
            <w:tcW w:w="1721" w:type="dxa"/>
          </w:tcPr>
          <w:p w14:paraId="6A7C4DAE" w14:textId="77777777" w:rsidR="00571AF7" w:rsidRPr="00D14624" w:rsidRDefault="00571AF7" w:rsidP="002662E1">
            <w:pPr>
              <w:rPr>
                <w:rFonts w:ascii="Times New Roman" w:hAnsi="Times New Roman" w:cs="Times New Roman"/>
                <w:sz w:val="24"/>
                <w:szCs w:val="24"/>
                <w:lang w:val="it-IT"/>
              </w:rPr>
            </w:pPr>
            <w:r w:rsidRPr="00D14624">
              <w:rPr>
                <w:rFonts w:ascii="Times New Roman" w:hAnsi="Times New Roman" w:cs="Times New Roman"/>
                <w:sz w:val="24"/>
                <w:szCs w:val="24"/>
                <w:lang w:val="it-IT"/>
              </w:rPr>
              <w:t>Ministria e Financave</w:t>
            </w:r>
          </w:p>
          <w:p w14:paraId="3DBCF244" w14:textId="77777777" w:rsidR="00571AF7" w:rsidRPr="00D14624" w:rsidRDefault="00571AF7" w:rsidP="002662E1">
            <w:pPr>
              <w:rPr>
                <w:rFonts w:ascii="Times New Roman" w:hAnsi="Times New Roman" w:cs="Times New Roman"/>
                <w:sz w:val="24"/>
                <w:szCs w:val="24"/>
                <w:lang w:val="it-IT"/>
              </w:rPr>
            </w:pPr>
            <w:r w:rsidRPr="00D14624">
              <w:rPr>
                <w:rFonts w:ascii="Times New Roman" w:hAnsi="Times New Roman" w:cs="Times New Roman"/>
                <w:sz w:val="24"/>
                <w:szCs w:val="24"/>
                <w:lang w:val="it-IT"/>
              </w:rPr>
              <w:t>MEPJ</w:t>
            </w:r>
          </w:p>
          <w:p w14:paraId="14A6DD51" w14:textId="77777777" w:rsidR="00571AF7" w:rsidRPr="00D14624" w:rsidRDefault="00571AF7" w:rsidP="002662E1">
            <w:pPr>
              <w:rPr>
                <w:rFonts w:ascii="Times New Roman" w:hAnsi="Times New Roman" w:cs="Times New Roman"/>
                <w:sz w:val="24"/>
                <w:szCs w:val="24"/>
                <w:lang w:val="it-IT"/>
              </w:rPr>
            </w:pPr>
            <w:r w:rsidRPr="00D14624">
              <w:rPr>
                <w:rFonts w:ascii="Times New Roman" w:hAnsi="Times New Roman" w:cs="Times New Roman"/>
                <w:sz w:val="24"/>
                <w:szCs w:val="24"/>
                <w:lang w:val="it-IT"/>
              </w:rPr>
              <w:t>QBD</w:t>
            </w:r>
          </w:p>
          <w:p w14:paraId="60853242" w14:textId="77777777" w:rsidR="00571AF7" w:rsidRPr="00D14624" w:rsidRDefault="00571AF7" w:rsidP="002662E1">
            <w:pPr>
              <w:rPr>
                <w:rFonts w:ascii="Times New Roman" w:hAnsi="Times New Roman" w:cs="Times New Roman"/>
                <w:sz w:val="24"/>
                <w:szCs w:val="24"/>
                <w:lang w:val="it-IT"/>
              </w:rPr>
            </w:pPr>
            <w:r w:rsidRPr="00D14624">
              <w:rPr>
                <w:rFonts w:ascii="Times New Roman" w:hAnsi="Times New Roman" w:cs="Times New Roman"/>
                <w:sz w:val="24"/>
                <w:szCs w:val="24"/>
                <w:lang w:val="it-IT"/>
              </w:rPr>
              <w:t>AKD</w:t>
            </w:r>
          </w:p>
        </w:tc>
        <w:tc>
          <w:tcPr>
            <w:tcW w:w="1080" w:type="dxa"/>
          </w:tcPr>
          <w:p w14:paraId="70E5F2E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40A47B7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Vjetor</w:t>
            </w:r>
          </w:p>
        </w:tc>
        <w:tc>
          <w:tcPr>
            <w:tcW w:w="3600" w:type="dxa"/>
          </w:tcPr>
          <w:p w14:paraId="012114F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shkollave të mbështetura; fondet e shpërndara; % e rritjes së pjesëmarrjes</w:t>
            </w:r>
          </w:p>
        </w:tc>
      </w:tr>
      <w:tr w:rsidR="00571AF7" w:rsidRPr="00D14624" w14:paraId="28075CEF" w14:textId="77777777" w:rsidTr="002662E1">
        <w:trPr>
          <w:gridAfter w:val="1"/>
          <w:wAfter w:w="14" w:type="dxa"/>
        </w:trPr>
        <w:tc>
          <w:tcPr>
            <w:tcW w:w="5450" w:type="dxa"/>
          </w:tcPr>
          <w:p w14:paraId="7874FDB8" w14:textId="6D98FF48"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lastRenderedPageBreak/>
              <w:t xml:space="preserve">4.1.1.3 </w:t>
            </w:r>
            <w:r w:rsidR="00815A9E" w:rsidRPr="00815A9E">
              <w:rPr>
                <w:rFonts w:ascii="Times New Roman" w:hAnsi="Times New Roman" w:cs="Times New Roman"/>
              </w:rPr>
              <w:t xml:space="preserve">Krijimi i platformës kombëtare digjitale për mësimin dhe certifikimin e gjuhës shqipe </w:t>
            </w:r>
          </w:p>
        </w:tc>
        <w:tc>
          <w:tcPr>
            <w:tcW w:w="1559" w:type="dxa"/>
          </w:tcPr>
          <w:p w14:paraId="3B3667A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MA</w:t>
            </w:r>
          </w:p>
        </w:tc>
        <w:tc>
          <w:tcPr>
            <w:tcW w:w="1721" w:type="dxa"/>
          </w:tcPr>
          <w:p w14:paraId="3133CD4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AKSHI, QBD, Universitetet</w:t>
            </w:r>
          </w:p>
        </w:tc>
        <w:tc>
          <w:tcPr>
            <w:tcW w:w="1080" w:type="dxa"/>
          </w:tcPr>
          <w:p w14:paraId="2B572BE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2026</w:t>
            </w:r>
          </w:p>
        </w:tc>
        <w:tc>
          <w:tcPr>
            <w:tcW w:w="1363" w:type="dxa"/>
          </w:tcPr>
          <w:p w14:paraId="4A3C3A9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2028</w:t>
            </w:r>
          </w:p>
        </w:tc>
        <w:tc>
          <w:tcPr>
            <w:tcW w:w="3600" w:type="dxa"/>
          </w:tcPr>
          <w:p w14:paraId="039FE456" w14:textId="41C86CFD" w:rsidR="00571AF7" w:rsidRPr="00D14624" w:rsidRDefault="00571AF7" w:rsidP="002662E1">
            <w:pPr>
              <w:rPr>
                <w:rFonts w:ascii="Times New Roman" w:hAnsi="Times New Roman" w:cs="Times New Roman"/>
                <w:sz w:val="24"/>
                <w:szCs w:val="24"/>
                <w:lang w:val="it-IT"/>
              </w:rPr>
            </w:pPr>
            <w:r w:rsidRPr="00D14624">
              <w:rPr>
                <w:rFonts w:ascii="Times New Roman" w:hAnsi="Times New Roman" w:cs="Times New Roman"/>
                <w:sz w:val="24"/>
                <w:szCs w:val="24"/>
                <w:lang w:val="it-IT"/>
              </w:rPr>
              <w:t>Platforma funksionale; numri i përdoruesve; materialet digjitale të zhvilluara</w:t>
            </w:r>
            <w:r w:rsidR="00815A9E" w:rsidRPr="00D14624">
              <w:rPr>
                <w:rFonts w:ascii="Times New Roman" w:hAnsi="Times New Roman" w:cs="Times New Roman"/>
                <w:sz w:val="24"/>
                <w:szCs w:val="24"/>
                <w:lang w:val="it-IT"/>
              </w:rPr>
              <w:t>. nr i certifikimeve të lëshuara;</w:t>
            </w:r>
          </w:p>
        </w:tc>
      </w:tr>
      <w:tr w:rsidR="00571AF7" w:rsidRPr="00142AE2" w14:paraId="4D3C2C64" w14:textId="77777777" w:rsidTr="002662E1">
        <w:trPr>
          <w:gridAfter w:val="1"/>
          <w:wAfter w:w="14" w:type="dxa"/>
        </w:trPr>
        <w:tc>
          <w:tcPr>
            <w:tcW w:w="5450" w:type="dxa"/>
          </w:tcPr>
          <w:p w14:paraId="3D84FE5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4.1.1.4 Hartimi i programeve , kurrikulave  metodologjive të reja të studimit për mësimin e gjuhës shqipe në diasporë</w:t>
            </w:r>
          </w:p>
        </w:tc>
        <w:tc>
          <w:tcPr>
            <w:tcW w:w="1559" w:type="dxa"/>
          </w:tcPr>
          <w:p w14:paraId="321D137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MA</w:t>
            </w:r>
          </w:p>
        </w:tc>
        <w:tc>
          <w:tcPr>
            <w:tcW w:w="1721" w:type="dxa"/>
          </w:tcPr>
          <w:p w14:paraId="20806BE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QBD, Universitetet, ekspertë të diasporës</w:t>
            </w:r>
          </w:p>
        </w:tc>
        <w:tc>
          <w:tcPr>
            <w:tcW w:w="1080" w:type="dxa"/>
          </w:tcPr>
          <w:p w14:paraId="79B7AB0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2026</w:t>
            </w:r>
          </w:p>
        </w:tc>
        <w:tc>
          <w:tcPr>
            <w:tcW w:w="1363" w:type="dxa"/>
          </w:tcPr>
          <w:p w14:paraId="1628CA9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2028</w:t>
            </w:r>
          </w:p>
        </w:tc>
        <w:tc>
          <w:tcPr>
            <w:tcW w:w="3600" w:type="dxa"/>
          </w:tcPr>
          <w:p w14:paraId="35EFD7F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Kurrikula dhe metodologji të reja të miratuara; trajnimi i mësuesve; rritja e cilësisë së mësimdhënies</w:t>
            </w:r>
          </w:p>
        </w:tc>
      </w:tr>
      <w:tr w:rsidR="00571AF7" w:rsidRPr="00142AE2" w14:paraId="31164022" w14:textId="77777777" w:rsidTr="002662E1">
        <w:trPr>
          <w:gridAfter w:val="1"/>
          <w:wAfter w:w="14" w:type="dxa"/>
        </w:trPr>
        <w:tc>
          <w:tcPr>
            <w:tcW w:w="5450" w:type="dxa"/>
            <w:shd w:val="clear" w:color="auto" w:fill="D1D1D1" w:themeFill="background2" w:themeFillShade="E6"/>
          </w:tcPr>
          <w:p w14:paraId="187FCB2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Masa prioritare </w:t>
            </w:r>
          </w:p>
        </w:tc>
        <w:tc>
          <w:tcPr>
            <w:tcW w:w="1559" w:type="dxa"/>
            <w:shd w:val="clear" w:color="auto" w:fill="D1D1D1" w:themeFill="background2" w:themeFillShade="E6"/>
          </w:tcPr>
          <w:p w14:paraId="79A0597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17946DE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34497B7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0211FBF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06FCF38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Komente/Rezultate </w:t>
            </w:r>
          </w:p>
        </w:tc>
      </w:tr>
      <w:tr w:rsidR="00571AF7" w:rsidRPr="00142AE2" w14:paraId="4F7137B3" w14:textId="77777777" w:rsidTr="002662E1">
        <w:trPr>
          <w:gridAfter w:val="1"/>
          <w:wAfter w:w="14" w:type="dxa"/>
        </w:trPr>
        <w:tc>
          <w:tcPr>
            <w:tcW w:w="14773" w:type="dxa"/>
            <w:gridSpan w:val="6"/>
          </w:tcPr>
          <w:p w14:paraId="3DA71F86" w14:textId="77777777" w:rsidR="00571AF7" w:rsidRPr="00142AE2" w:rsidRDefault="00571AF7" w:rsidP="002662E1">
            <w:pPr>
              <w:rPr>
                <w:rFonts w:ascii="Times New Roman" w:hAnsi="Times New Roman" w:cs="Times New Roman"/>
                <w:b/>
                <w:bCs/>
                <w:sz w:val="24"/>
                <w:szCs w:val="24"/>
              </w:rPr>
            </w:pPr>
            <w:r w:rsidRPr="00142AE2">
              <w:rPr>
                <w:rFonts w:ascii="Times New Roman" w:hAnsi="Times New Roman" w:cs="Times New Roman"/>
                <w:b/>
                <w:bCs/>
                <w:sz w:val="24"/>
                <w:szCs w:val="24"/>
              </w:rPr>
              <w:t>4.1.2 Njohja dhe promovimit ndërkombëtar të gjuhës shqipe</w:t>
            </w:r>
          </w:p>
        </w:tc>
      </w:tr>
      <w:tr w:rsidR="00571AF7" w:rsidRPr="00142AE2" w14:paraId="4FC7F2E6" w14:textId="77777777" w:rsidTr="002662E1">
        <w:trPr>
          <w:gridAfter w:val="1"/>
          <w:wAfter w:w="14" w:type="dxa"/>
        </w:trPr>
        <w:tc>
          <w:tcPr>
            <w:tcW w:w="5450" w:type="dxa"/>
          </w:tcPr>
          <w:p w14:paraId="4572B24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4.1.2.1 Negocimi dhe zbatimi i marrëveshjeve dypalëshe për njohjen e gjuhës shqipe në sistemet arsimore të vendeve pritëse</w:t>
            </w:r>
          </w:p>
        </w:tc>
        <w:tc>
          <w:tcPr>
            <w:tcW w:w="1559" w:type="dxa"/>
          </w:tcPr>
          <w:p w14:paraId="5C2E4F5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MA </w:t>
            </w:r>
          </w:p>
          <w:p w14:paraId="77A6BEF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52F97F1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DDEKD</w:t>
            </w:r>
          </w:p>
          <w:p w14:paraId="488E9D4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AKD </w:t>
            </w:r>
          </w:p>
          <w:p w14:paraId="2235996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QBD</w:t>
            </w:r>
          </w:p>
          <w:p w14:paraId="7D4A8C48" w14:textId="77777777" w:rsidR="00571AF7" w:rsidRPr="00142AE2" w:rsidRDefault="00571AF7" w:rsidP="002662E1">
            <w:pPr>
              <w:rPr>
                <w:rFonts w:ascii="Times New Roman" w:hAnsi="Times New Roman" w:cs="Times New Roman"/>
                <w:sz w:val="24"/>
                <w:szCs w:val="24"/>
              </w:rPr>
            </w:pPr>
          </w:p>
        </w:tc>
        <w:tc>
          <w:tcPr>
            <w:tcW w:w="1080" w:type="dxa"/>
          </w:tcPr>
          <w:p w14:paraId="2FF4A92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5809444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768E650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marrëveshjeve të nënshkruara; integrimi i gjuhës shqipe në kurrikula</w:t>
            </w:r>
          </w:p>
        </w:tc>
      </w:tr>
      <w:tr w:rsidR="00571AF7" w:rsidRPr="00D14624" w14:paraId="720577F3" w14:textId="77777777" w:rsidTr="002662E1">
        <w:trPr>
          <w:gridAfter w:val="1"/>
          <w:wAfter w:w="14" w:type="dxa"/>
        </w:trPr>
        <w:tc>
          <w:tcPr>
            <w:tcW w:w="5450" w:type="dxa"/>
          </w:tcPr>
          <w:p w14:paraId="44BE448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4.1.2.2 Zhvillimi i sistemit të certifikimit të gjuhës shqipe për diasporën</w:t>
            </w:r>
          </w:p>
        </w:tc>
        <w:tc>
          <w:tcPr>
            <w:tcW w:w="1559" w:type="dxa"/>
          </w:tcPr>
          <w:p w14:paraId="52581396"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Qendra e Botimeve për Diasporën</w:t>
            </w:r>
          </w:p>
        </w:tc>
        <w:tc>
          <w:tcPr>
            <w:tcW w:w="1721" w:type="dxa"/>
          </w:tcPr>
          <w:p w14:paraId="73A2E2C5" w14:textId="77777777" w:rsidR="00571AF7"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Universitetet</w:t>
            </w:r>
          </w:p>
          <w:p w14:paraId="17F436D7" w14:textId="32229661" w:rsidR="00815A9E" w:rsidRPr="00142AE2" w:rsidRDefault="00815A9E" w:rsidP="002662E1">
            <w:pPr>
              <w:rPr>
                <w:rFonts w:ascii="Times New Roman" w:hAnsi="Times New Roman" w:cs="Times New Roman"/>
                <w:sz w:val="24"/>
                <w:szCs w:val="24"/>
              </w:rPr>
            </w:pPr>
            <w:r>
              <w:rPr>
                <w:rFonts w:ascii="Times New Roman" w:hAnsi="Times New Roman" w:cs="Times New Roman"/>
                <w:sz w:val="24"/>
                <w:szCs w:val="24"/>
              </w:rPr>
              <w:t xml:space="preserve">ASCAP </w:t>
            </w:r>
          </w:p>
        </w:tc>
        <w:tc>
          <w:tcPr>
            <w:tcW w:w="1080" w:type="dxa"/>
          </w:tcPr>
          <w:p w14:paraId="0EE8855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094F122D" w14:textId="3DA25DCB"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w:t>
            </w:r>
            <w:r w:rsidR="00815A9E">
              <w:rPr>
                <w:rFonts w:ascii="Times New Roman" w:hAnsi="Times New Roman" w:cs="Times New Roman"/>
                <w:sz w:val="24"/>
                <w:szCs w:val="24"/>
              </w:rPr>
              <w:t>30</w:t>
            </w:r>
          </w:p>
        </w:tc>
        <w:tc>
          <w:tcPr>
            <w:tcW w:w="3600" w:type="dxa"/>
          </w:tcPr>
          <w:p w14:paraId="39790018"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certifikatave të lëshuara; numri i testimeve të realizuara</w:t>
            </w:r>
          </w:p>
        </w:tc>
      </w:tr>
      <w:tr w:rsidR="00571AF7" w:rsidRPr="00142AE2" w14:paraId="3E71DC7D" w14:textId="77777777" w:rsidTr="002662E1">
        <w:trPr>
          <w:gridAfter w:val="1"/>
          <w:wAfter w:w="14" w:type="dxa"/>
        </w:trPr>
        <w:tc>
          <w:tcPr>
            <w:tcW w:w="5450" w:type="dxa"/>
          </w:tcPr>
          <w:p w14:paraId="56D7A04F"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4.1.2.3Mbështetje për ruajtjen dhe promovimin e gjuhës dhe kulturës arbëreshe përmes projekteve kërkimore dhe komunitare</w:t>
            </w:r>
          </w:p>
        </w:tc>
        <w:tc>
          <w:tcPr>
            <w:tcW w:w="1559" w:type="dxa"/>
          </w:tcPr>
          <w:p w14:paraId="292DDA6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QSPA</w:t>
            </w:r>
          </w:p>
        </w:tc>
        <w:tc>
          <w:tcPr>
            <w:tcW w:w="1721" w:type="dxa"/>
          </w:tcPr>
          <w:p w14:paraId="5F217EBB" w14:textId="07BEBCFA"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w:t>
            </w:r>
            <w:r w:rsidR="000034E1" w:rsidRPr="00142AE2">
              <w:rPr>
                <w:rFonts w:ascii="Times New Roman" w:hAnsi="Times New Roman" w:cs="Times New Roman"/>
                <w:sz w:val="24"/>
                <w:szCs w:val="24"/>
              </w:rPr>
              <w:t xml:space="preserve">TKS </w:t>
            </w:r>
          </w:p>
        </w:tc>
        <w:tc>
          <w:tcPr>
            <w:tcW w:w="1080" w:type="dxa"/>
          </w:tcPr>
          <w:p w14:paraId="2307C4C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7C15790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2030</w:t>
            </w:r>
          </w:p>
        </w:tc>
        <w:tc>
          <w:tcPr>
            <w:tcW w:w="3600" w:type="dxa"/>
          </w:tcPr>
          <w:p w14:paraId="5ED2221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projekteve; publikimet; pjesëmarrësit</w:t>
            </w:r>
          </w:p>
        </w:tc>
      </w:tr>
      <w:tr w:rsidR="00571AF7" w:rsidRPr="00142AE2" w14:paraId="44FC28BB" w14:textId="77777777" w:rsidTr="002662E1">
        <w:tc>
          <w:tcPr>
            <w:tcW w:w="14787" w:type="dxa"/>
            <w:gridSpan w:val="7"/>
            <w:shd w:val="clear" w:color="auto" w:fill="FFFF00"/>
          </w:tcPr>
          <w:p w14:paraId="312479FB" w14:textId="77777777" w:rsidR="00571AF7" w:rsidRPr="00142AE2" w:rsidRDefault="00571AF7" w:rsidP="002662E1">
            <w:pPr>
              <w:jc w:val="center"/>
              <w:rPr>
                <w:rFonts w:ascii="Times New Roman" w:hAnsi="Times New Roman" w:cs="Times New Roman"/>
                <w:b/>
                <w:sz w:val="24"/>
                <w:szCs w:val="24"/>
                <w:lang w:val="it-IT"/>
              </w:rPr>
            </w:pPr>
            <w:r w:rsidRPr="00142AE2">
              <w:rPr>
                <w:rFonts w:ascii="Times New Roman" w:hAnsi="Times New Roman" w:cs="Times New Roman"/>
                <w:b/>
                <w:sz w:val="24"/>
                <w:szCs w:val="24"/>
                <w:lang w:val="it-IT"/>
              </w:rPr>
              <w:t>Objektivi Specifik 4.2: Kultura dhe trashëgimia</w:t>
            </w:r>
          </w:p>
          <w:p w14:paraId="5F687277" w14:textId="77777777" w:rsidR="00571AF7" w:rsidRPr="00142AE2" w:rsidRDefault="00571AF7" w:rsidP="002662E1">
            <w:pPr>
              <w:jc w:val="center"/>
              <w:rPr>
                <w:rFonts w:ascii="Times New Roman" w:hAnsi="Times New Roman" w:cs="Times New Roman"/>
                <w:b/>
                <w:sz w:val="24"/>
                <w:szCs w:val="24"/>
                <w:lang w:val="it-IT"/>
              </w:rPr>
            </w:pPr>
          </w:p>
        </w:tc>
      </w:tr>
      <w:tr w:rsidR="00571AF7" w:rsidRPr="00142AE2" w14:paraId="0126F6D1" w14:textId="77777777" w:rsidTr="002662E1">
        <w:trPr>
          <w:gridAfter w:val="1"/>
          <w:wAfter w:w="14" w:type="dxa"/>
        </w:trPr>
        <w:tc>
          <w:tcPr>
            <w:tcW w:w="5450" w:type="dxa"/>
            <w:shd w:val="clear" w:color="auto" w:fill="D1D1D1" w:themeFill="background2" w:themeFillShade="E6"/>
          </w:tcPr>
          <w:p w14:paraId="18B35E2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Masa prioritare </w:t>
            </w:r>
          </w:p>
        </w:tc>
        <w:tc>
          <w:tcPr>
            <w:tcW w:w="1559" w:type="dxa"/>
            <w:shd w:val="clear" w:color="auto" w:fill="D1D1D1" w:themeFill="background2" w:themeFillShade="E6"/>
          </w:tcPr>
          <w:p w14:paraId="3430F92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55D3435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24CAD88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14E1021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171AFB4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Komente/Rezultate </w:t>
            </w:r>
          </w:p>
        </w:tc>
      </w:tr>
      <w:tr w:rsidR="00571AF7" w:rsidRPr="00142AE2" w14:paraId="35715EF8" w14:textId="77777777" w:rsidTr="002662E1">
        <w:tc>
          <w:tcPr>
            <w:tcW w:w="14787" w:type="dxa"/>
            <w:gridSpan w:val="7"/>
            <w:shd w:val="clear" w:color="auto" w:fill="45B0E1" w:themeFill="accent1" w:themeFillTint="99"/>
          </w:tcPr>
          <w:p w14:paraId="4ED7547D" w14:textId="77777777" w:rsidR="00571AF7" w:rsidRPr="00142AE2" w:rsidRDefault="00571AF7" w:rsidP="002662E1">
            <w:pPr>
              <w:rPr>
                <w:rFonts w:ascii="Times New Roman" w:hAnsi="Times New Roman" w:cs="Times New Roman"/>
                <w:b/>
                <w:i/>
                <w:sz w:val="24"/>
                <w:szCs w:val="24"/>
              </w:rPr>
            </w:pPr>
            <w:r w:rsidRPr="00142AE2">
              <w:rPr>
                <w:rFonts w:ascii="Times New Roman" w:hAnsi="Times New Roman" w:cs="Times New Roman"/>
                <w:b/>
                <w:i/>
                <w:sz w:val="24"/>
                <w:szCs w:val="24"/>
              </w:rPr>
              <w:t>4.2.1 Promovimi, digjitalizimi dhe ndërkombëtarizimi i kulturës dhe trashëgimisë shqiptare në diasporë</w:t>
            </w:r>
          </w:p>
          <w:p w14:paraId="35D131D4" w14:textId="77777777" w:rsidR="00571AF7" w:rsidRPr="00142AE2" w:rsidRDefault="00571AF7" w:rsidP="002662E1">
            <w:pPr>
              <w:rPr>
                <w:rFonts w:ascii="Times New Roman" w:hAnsi="Times New Roman" w:cs="Times New Roman"/>
                <w:sz w:val="24"/>
                <w:szCs w:val="24"/>
              </w:rPr>
            </w:pPr>
          </w:p>
        </w:tc>
      </w:tr>
      <w:tr w:rsidR="00571AF7" w:rsidRPr="00142AE2" w14:paraId="66654C21" w14:textId="77777777" w:rsidTr="002662E1">
        <w:trPr>
          <w:gridAfter w:val="1"/>
          <w:wAfter w:w="14" w:type="dxa"/>
        </w:trPr>
        <w:tc>
          <w:tcPr>
            <w:tcW w:w="5450" w:type="dxa"/>
          </w:tcPr>
          <w:p w14:paraId="5955187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4.2.1.1 Financimi i projekteve kulturore të diasporës dhe organizimi i eventeve kulturore/festivaleve shqiptare në diasporë, përfshirë “Javën e Kulturës Shqiptare” në vendet kryesore të diasporës</w:t>
            </w:r>
          </w:p>
        </w:tc>
        <w:tc>
          <w:tcPr>
            <w:tcW w:w="1559" w:type="dxa"/>
          </w:tcPr>
          <w:p w14:paraId="3098C5A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MKTS </w:t>
            </w:r>
          </w:p>
          <w:p w14:paraId="6FE28C0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6121C60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DDEKD AKD</w:t>
            </w:r>
          </w:p>
        </w:tc>
        <w:tc>
          <w:tcPr>
            <w:tcW w:w="1080" w:type="dxa"/>
          </w:tcPr>
          <w:p w14:paraId="67B6AEE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666145E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Vjetor</w:t>
            </w:r>
          </w:p>
        </w:tc>
        <w:tc>
          <w:tcPr>
            <w:tcW w:w="3600" w:type="dxa"/>
          </w:tcPr>
          <w:p w14:paraId="3CC4D67D"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Numri i projekteve të financuara; fondet e alokuara; numri i eventeve dhe aktiviteteve; audienca dhe pjesëmarrësit</w:t>
            </w:r>
          </w:p>
        </w:tc>
      </w:tr>
      <w:tr w:rsidR="00571AF7" w:rsidRPr="00D14624" w14:paraId="01A47BF3" w14:textId="77777777" w:rsidTr="002662E1">
        <w:trPr>
          <w:gridAfter w:val="1"/>
          <w:wAfter w:w="14" w:type="dxa"/>
        </w:trPr>
        <w:tc>
          <w:tcPr>
            <w:tcW w:w="5450" w:type="dxa"/>
          </w:tcPr>
          <w:p w14:paraId="57267C3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lastRenderedPageBreak/>
              <w:t>4.2.1.2 Zhvillimi i programeve për shpërndarjen e librave dhe materialeve në gjuhën shqipe në bibliotekat jashtë vendit dhe promovimi i kulturës shqiptare përmes platformave fizike dhe digjitale</w:t>
            </w:r>
          </w:p>
        </w:tc>
        <w:tc>
          <w:tcPr>
            <w:tcW w:w="1559" w:type="dxa"/>
          </w:tcPr>
          <w:p w14:paraId="7A77DE82" w14:textId="77777777" w:rsidR="00571AF7"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MA</w:t>
            </w:r>
          </w:p>
          <w:p w14:paraId="6BFB17A0" w14:textId="46068525" w:rsidR="00C23090" w:rsidRPr="00142AE2" w:rsidRDefault="00C23090" w:rsidP="002662E1">
            <w:pPr>
              <w:rPr>
                <w:rFonts w:ascii="Times New Roman" w:hAnsi="Times New Roman" w:cs="Times New Roman"/>
                <w:sz w:val="24"/>
                <w:szCs w:val="24"/>
              </w:rPr>
            </w:pPr>
            <w:r>
              <w:rPr>
                <w:rFonts w:ascii="Times New Roman" w:hAnsi="Times New Roman" w:cs="Times New Roman"/>
                <w:sz w:val="24"/>
                <w:szCs w:val="24"/>
              </w:rPr>
              <w:t xml:space="preserve">QBD </w:t>
            </w:r>
          </w:p>
          <w:p w14:paraId="63A0189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MEPJ </w:t>
            </w:r>
          </w:p>
        </w:tc>
        <w:tc>
          <w:tcPr>
            <w:tcW w:w="1721" w:type="dxa"/>
          </w:tcPr>
          <w:p w14:paraId="0FDC19F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DDEKD</w:t>
            </w:r>
          </w:p>
          <w:p w14:paraId="09DD130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MTKS</w:t>
            </w:r>
          </w:p>
          <w:p w14:paraId="012F44B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QBD</w:t>
            </w:r>
          </w:p>
          <w:p w14:paraId="0D6BE62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p w14:paraId="7F69B03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Institucione kulturore</w:t>
            </w:r>
          </w:p>
          <w:p w14:paraId="149B682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Shoqatat ne diaspore </w:t>
            </w:r>
          </w:p>
        </w:tc>
        <w:tc>
          <w:tcPr>
            <w:tcW w:w="1080" w:type="dxa"/>
          </w:tcPr>
          <w:p w14:paraId="28F824D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52AA498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69D3E927"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librave dhe materialeve të shpërndara; bibliotekat e përfshira; numri i përdoruesve/shkarkimeve</w:t>
            </w:r>
          </w:p>
        </w:tc>
      </w:tr>
      <w:tr w:rsidR="00571AF7" w:rsidRPr="00D14624" w14:paraId="22C5AFD4" w14:textId="77777777" w:rsidTr="002662E1">
        <w:trPr>
          <w:gridAfter w:val="1"/>
          <w:wAfter w:w="14" w:type="dxa"/>
        </w:trPr>
        <w:tc>
          <w:tcPr>
            <w:tcW w:w="5450" w:type="dxa"/>
          </w:tcPr>
          <w:p w14:paraId="1E33D9A5"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4.2.1.3 Krijimi i arkivave digjitale dhe digjitalizimi i materialeve historike e kulturore të diasporës</w:t>
            </w:r>
          </w:p>
        </w:tc>
        <w:tc>
          <w:tcPr>
            <w:tcW w:w="1559" w:type="dxa"/>
          </w:tcPr>
          <w:p w14:paraId="4631438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MKTS</w:t>
            </w:r>
          </w:p>
          <w:p w14:paraId="6AF8FE1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6D39226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DAHD</w:t>
            </w:r>
          </w:p>
          <w:p w14:paraId="43EAC0E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Perfaqesite Diplomatike te RSH</w:t>
            </w:r>
          </w:p>
          <w:p w14:paraId="1FF67FB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universitetet, institucione kërkimore</w:t>
            </w:r>
          </w:p>
        </w:tc>
        <w:tc>
          <w:tcPr>
            <w:tcW w:w="1080" w:type="dxa"/>
          </w:tcPr>
          <w:p w14:paraId="4E8F1CC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634FAAB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02557066"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Arkivi funksional; numri i materialeve të digjitalizuara dhe të arkivuara</w:t>
            </w:r>
          </w:p>
        </w:tc>
      </w:tr>
      <w:tr w:rsidR="00571AF7" w:rsidRPr="00D14624" w14:paraId="79B95888" w14:textId="77777777" w:rsidTr="002662E1">
        <w:trPr>
          <w:gridAfter w:val="1"/>
          <w:wAfter w:w="14" w:type="dxa"/>
        </w:trPr>
        <w:tc>
          <w:tcPr>
            <w:tcW w:w="5450" w:type="dxa"/>
          </w:tcPr>
          <w:p w14:paraId="14F72965"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4.2.1.4 Krijimi i hartës globale të trashëgimisë shqiptare dhe forcimi i bashkëpunimit me UNESCO dhe organizata ndërkombëtare për mbrojtjen dhe promovimin e trashëgimisë shqiptare</w:t>
            </w:r>
          </w:p>
        </w:tc>
        <w:tc>
          <w:tcPr>
            <w:tcW w:w="1559" w:type="dxa"/>
          </w:tcPr>
          <w:p w14:paraId="68FBB5D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AKSHI</w:t>
            </w:r>
          </w:p>
        </w:tc>
        <w:tc>
          <w:tcPr>
            <w:tcW w:w="1721" w:type="dxa"/>
          </w:tcPr>
          <w:p w14:paraId="1B7C1B7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MKT, AKD, MEPJ</w:t>
            </w:r>
          </w:p>
        </w:tc>
        <w:tc>
          <w:tcPr>
            <w:tcW w:w="1080" w:type="dxa"/>
          </w:tcPr>
          <w:p w14:paraId="0336E26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6B983D0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4A6AAE9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Platforma aktive; numri i përdoruesve; numri i projekteve dhe partneriteteve ndërkombëtare</w:t>
            </w:r>
          </w:p>
        </w:tc>
      </w:tr>
      <w:tr w:rsidR="00571AF7" w:rsidRPr="00D14624" w14:paraId="79373DDD" w14:textId="77777777" w:rsidTr="002662E1">
        <w:tc>
          <w:tcPr>
            <w:tcW w:w="14787" w:type="dxa"/>
            <w:gridSpan w:val="7"/>
            <w:shd w:val="clear" w:color="auto" w:fill="FFFF00"/>
          </w:tcPr>
          <w:p w14:paraId="56864CA5" w14:textId="77777777" w:rsidR="00571AF7" w:rsidRPr="00142AE2" w:rsidRDefault="00571AF7" w:rsidP="002662E1">
            <w:pPr>
              <w:jc w:val="center"/>
              <w:rPr>
                <w:rFonts w:ascii="Times New Roman" w:hAnsi="Times New Roman" w:cs="Times New Roman"/>
                <w:b/>
                <w:sz w:val="24"/>
                <w:szCs w:val="24"/>
                <w:lang w:val="it-IT"/>
              </w:rPr>
            </w:pPr>
            <w:r w:rsidRPr="00142AE2">
              <w:rPr>
                <w:rFonts w:ascii="Times New Roman" w:hAnsi="Times New Roman" w:cs="Times New Roman"/>
                <w:b/>
                <w:sz w:val="24"/>
                <w:szCs w:val="24"/>
                <w:lang w:val="it-IT"/>
              </w:rPr>
              <w:t>Objektivi Specifik 4.3: Fuqizimi i lidhjeve të diasporës me Shqipërinë përmes transmetimit ndërbrezor, promovimit të identitetit dhe mbështetjes për kthimin dhe riintegrimin</w:t>
            </w:r>
          </w:p>
        </w:tc>
      </w:tr>
      <w:tr w:rsidR="00571AF7" w:rsidRPr="00D14624" w14:paraId="7F7E105D" w14:textId="77777777" w:rsidTr="002662E1">
        <w:tc>
          <w:tcPr>
            <w:tcW w:w="14787" w:type="dxa"/>
            <w:gridSpan w:val="7"/>
            <w:shd w:val="clear" w:color="auto" w:fill="45B0E1" w:themeFill="accent1" w:themeFillTint="99"/>
          </w:tcPr>
          <w:p w14:paraId="574D4504" w14:textId="77777777" w:rsidR="00571AF7" w:rsidRPr="00142AE2" w:rsidRDefault="00571AF7" w:rsidP="002662E1">
            <w:pPr>
              <w:rPr>
                <w:rFonts w:ascii="Times New Roman" w:hAnsi="Times New Roman" w:cs="Times New Roman"/>
                <w:b/>
                <w:i/>
                <w:sz w:val="24"/>
                <w:szCs w:val="24"/>
                <w:lang w:val="it-IT"/>
              </w:rPr>
            </w:pPr>
            <w:r w:rsidRPr="00142AE2">
              <w:rPr>
                <w:rFonts w:ascii="Times New Roman" w:hAnsi="Times New Roman" w:cs="Times New Roman"/>
                <w:b/>
                <w:i/>
                <w:sz w:val="24"/>
                <w:szCs w:val="24"/>
                <w:lang w:val="it-IT"/>
              </w:rPr>
              <w:t>4.3.1 – Fuqizimi i të rinjve të diasporës dhe angazhimi i tyre aktiv</w:t>
            </w:r>
          </w:p>
          <w:p w14:paraId="4A5D7C80" w14:textId="77777777" w:rsidR="00571AF7" w:rsidRPr="00142AE2" w:rsidRDefault="00571AF7" w:rsidP="002662E1">
            <w:pPr>
              <w:rPr>
                <w:rFonts w:ascii="Times New Roman" w:hAnsi="Times New Roman" w:cs="Times New Roman"/>
                <w:b/>
                <w:i/>
                <w:sz w:val="24"/>
                <w:szCs w:val="24"/>
                <w:lang w:val="it-IT"/>
              </w:rPr>
            </w:pPr>
          </w:p>
        </w:tc>
      </w:tr>
      <w:tr w:rsidR="00571AF7" w:rsidRPr="00D14624" w14:paraId="65327A79" w14:textId="77777777" w:rsidTr="002662E1">
        <w:trPr>
          <w:gridAfter w:val="1"/>
          <w:wAfter w:w="14" w:type="dxa"/>
        </w:trPr>
        <w:tc>
          <w:tcPr>
            <w:tcW w:w="5450" w:type="dxa"/>
          </w:tcPr>
          <w:p w14:paraId="2246C622" w14:textId="7096CD39"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4.3.1.1 </w:t>
            </w:r>
            <w:r w:rsidR="00192DD3" w:rsidRPr="00192DD3">
              <w:rPr>
                <w:rFonts w:ascii="Times New Roman" w:hAnsi="Times New Roman" w:cs="Times New Roman"/>
                <w:sz w:val="24"/>
                <w:szCs w:val="24"/>
                <w:lang w:val="it-IT"/>
              </w:rPr>
              <w:t>Integrimi i prioriteteve specifike për të rinjtë në diasporë në skemat e financimit të organizatave rinore, me fokus projekte në arsim, kulturë dhe ruajtjen e identitetit kombëtar.</w:t>
            </w:r>
          </w:p>
        </w:tc>
        <w:tc>
          <w:tcPr>
            <w:tcW w:w="1559" w:type="dxa"/>
          </w:tcPr>
          <w:p w14:paraId="102BD40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AKR </w:t>
            </w:r>
          </w:p>
          <w:p w14:paraId="7C72DE6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721" w:type="dxa"/>
          </w:tcPr>
          <w:p w14:paraId="5DCBBE0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MKTS</w:t>
            </w:r>
          </w:p>
          <w:p w14:paraId="6C4723C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lang w:val="it-IT"/>
              </w:rPr>
              <w:t>StartUp Albania</w:t>
            </w:r>
          </w:p>
          <w:p w14:paraId="0034A3CD" w14:textId="77777777" w:rsidR="00571AF7" w:rsidRPr="00142AE2" w:rsidRDefault="00571AF7" w:rsidP="002662E1">
            <w:pPr>
              <w:rPr>
                <w:rFonts w:ascii="Times New Roman" w:hAnsi="Times New Roman" w:cs="Times New Roman"/>
                <w:sz w:val="24"/>
                <w:szCs w:val="24"/>
              </w:rPr>
            </w:pPr>
          </w:p>
        </w:tc>
        <w:tc>
          <w:tcPr>
            <w:tcW w:w="1080" w:type="dxa"/>
          </w:tcPr>
          <w:p w14:paraId="7E7C919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0BE933F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Vjetor</w:t>
            </w:r>
          </w:p>
        </w:tc>
        <w:tc>
          <w:tcPr>
            <w:tcW w:w="3600" w:type="dxa"/>
          </w:tcPr>
          <w:p w14:paraId="0C7AFC6C"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projekteve; numri i përfituesve; fondet e shpërndara</w:t>
            </w:r>
          </w:p>
        </w:tc>
      </w:tr>
      <w:tr w:rsidR="00571AF7" w:rsidRPr="00D14624" w14:paraId="1870A2E3" w14:textId="77777777" w:rsidTr="002662E1">
        <w:trPr>
          <w:gridAfter w:val="1"/>
          <w:wAfter w:w="14" w:type="dxa"/>
        </w:trPr>
        <w:tc>
          <w:tcPr>
            <w:tcW w:w="5450" w:type="dxa"/>
          </w:tcPr>
          <w:p w14:paraId="5C91597C"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4.3.1.2 Zbatimi i programit “Ambasadorët e Rinj të Diasporës” për rritjen e angazhimit qytetar dhe lidershipit të të rinjve</w:t>
            </w:r>
          </w:p>
        </w:tc>
        <w:tc>
          <w:tcPr>
            <w:tcW w:w="1559" w:type="dxa"/>
          </w:tcPr>
          <w:p w14:paraId="4F22C89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AKR </w:t>
            </w:r>
          </w:p>
          <w:p w14:paraId="0476C4F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5B70003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72C523C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0FFB904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Vjetor</w:t>
            </w:r>
          </w:p>
        </w:tc>
        <w:tc>
          <w:tcPr>
            <w:tcW w:w="3600" w:type="dxa"/>
          </w:tcPr>
          <w:p w14:paraId="40DA796A"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pjesëmarrësve; aktivitetet e realizuara; ndikimi në komunitet</w:t>
            </w:r>
          </w:p>
        </w:tc>
      </w:tr>
      <w:tr w:rsidR="00571AF7" w:rsidRPr="00D14624" w14:paraId="7375266A" w14:textId="77777777" w:rsidTr="002662E1">
        <w:trPr>
          <w:gridAfter w:val="1"/>
          <w:wAfter w:w="14" w:type="dxa"/>
        </w:trPr>
        <w:tc>
          <w:tcPr>
            <w:tcW w:w="5450" w:type="dxa"/>
          </w:tcPr>
          <w:p w14:paraId="3425ADF7" w14:textId="4BF8550A"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4.3.1.3 </w:t>
            </w:r>
            <w:r w:rsidR="00192DD3" w:rsidRPr="00192DD3">
              <w:rPr>
                <w:rFonts w:ascii="Times New Roman" w:hAnsi="Times New Roman" w:cs="Times New Roman"/>
                <w:sz w:val="24"/>
                <w:szCs w:val="24"/>
                <w:lang w:val="it-IT"/>
              </w:rPr>
              <w:t>Nxitja e pjesëmarrjes së të rinjve të diasporës në programet, kampet dhe shkëmbimet rinore të organizuara nga Agjencia Kombëtare e Rinisë.</w:t>
            </w:r>
          </w:p>
        </w:tc>
        <w:tc>
          <w:tcPr>
            <w:tcW w:w="1559" w:type="dxa"/>
          </w:tcPr>
          <w:p w14:paraId="248FABD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MKTS</w:t>
            </w:r>
          </w:p>
          <w:p w14:paraId="36C0C33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AKR</w:t>
            </w:r>
          </w:p>
        </w:tc>
        <w:tc>
          <w:tcPr>
            <w:tcW w:w="1721" w:type="dxa"/>
          </w:tcPr>
          <w:p w14:paraId="1C0D892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4E530F7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6384CC2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Vjetor</w:t>
            </w:r>
          </w:p>
        </w:tc>
        <w:tc>
          <w:tcPr>
            <w:tcW w:w="3600" w:type="dxa"/>
          </w:tcPr>
          <w:p w14:paraId="7897D28B"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pjesëmarrësve; vendet e përfaqës</w:t>
            </w:r>
          </w:p>
        </w:tc>
      </w:tr>
      <w:tr w:rsidR="00571AF7" w:rsidRPr="00142AE2" w14:paraId="5090F089" w14:textId="77777777" w:rsidTr="002662E1">
        <w:trPr>
          <w:gridAfter w:val="1"/>
          <w:wAfter w:w="14" w:type="dxa"/>
        </w:trPr>
        <w:tc>
          <w:tcPr>
            <w:tcW w:w="5450" w:type="dxa"/>
            <w:shd w:val="clear" w:color="auto" w:fill="D1D1D1" w:themeFill="background2" w:themeFillShade="E6"/>
          </w:tcPr>
          <w:p w14:paraId="704F9D8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lastRenderedPageBreak/>
              <w:t xml:space="preserve">Masa prioritare </w:t>
            </w:r>
          </w:p>
        </w:tc>
        <w:tc>
          <w:tcPr>
            <w:tcW w:w="1559" w:type="dxa"/>
            <w:shd w:val="clear" w:color="auto" w:fill="D1D1D1" w:themeFill="background2" w:themeFillShade="E6"/>
          </w:tcPr>
          <w:p w14:paraId="395B28F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793FA5B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19C4F50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33F8291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524C34C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Komente/Rezultate </w:t>
            </w:r>
          </w:p>
        </w:tc>
      </w:tr>
      <w:tr w:rsidR="00571AF7" w:rsidRPr="00D14624" w14:paraId="14B24C60" w14:textId="77777777" w:rsidTr="002662E1">
        <w:tc>
          <w:tcPr>
            <w:tcW w:w="14787" w:type="dxa"/>
            <w:gridSpan w:val="7"/>
            <w:shd w:val="clear" w:color="auto" w:fill="45B0E1" w:themeFill="accent1" w:themeFillTint="99"/>
          </w:tcPr>
          <w:p w14:paraId="63688D7C" w14:textId="77777777" w:rsidR="00571AF7" w:rsidRPr="00142AE2" w:rsidRDefault="00571AF7" w:rsidP="002662E1">
            <w:pPr>
              <w:rPr>
                <w:rFonts w:ascii="Times New Roman" w:hAnsi="Times New Roman" w:cs="Times New Roman"/>
                <w:b/>
                <w:i/>
                <w:sz w:val="24"/>
                <w:szCs w:val="24"/>
                <w:lang w:val="it-IT"/>
              </w:rPr>
            </w:pPr>
            <w:r w:rsidRPr="00142AE2">
              <w:rPr>
                <w:rFonts w:ascii="Times New Roman" w:hAnsi="Times New Roman" w:cs="Times New Roman"/>
                <w:b/>
                <w:i/>
                <w:sz w:val="24"/>
                <w:szCs w:val="24"/>
                <w:lang w:val="it-IT"/>
              </w:rPr>
              <w:t>4.3.2 – Edukimi dhe promovimi i identitetit kombëtar ndër breza</w:t>
            </w:r>
          </w:p>
          <w:p w14:paraId="3D08C675" w14:textId="77777777" w:rsidR="00571AF7" w:rsidRPr="00142AE2" w:rsidRDefault="00571AF7" w:rsidP="002662E1">
            <w:pPr>
              <w:rPr>
                <w:rFonts w:ascii="Times New Roman" w:hAnsi="Times New Roman" w:cs="Times New Roman"/>
                <w:b/>
                <w:i/>
                <w:sz w:val="24"/>
                <w:szCs w:val="24"/>
                <w:lang w:val="it-IT"/>
              </w:rPr>
            </w:pPr>
          </w:p>
        </w:tc>
      </w:tr>
      <w:tr w:rsidR="00571AF7" w:rsidRPr="00D14624" w14:paraId="0A2D5A52" w14:textId="77777777" w:rsidTr="002662E1">
        <w:trPr>
          <w:gridAfter w:val="1"/>
          <w:wAfter w:w="14" w:type="dxa"/>
        </w:trPr>
        <w:tc>
          <w:tcPr>
            <w:tcW w:w="5450" w:type="dxa"/>
          </w:tcPr>
          <w:p w14:paraId="1728B87F"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4.3.2.1 Organizimi i programeve edukative dhe shkollave verore për ruajtjen e gjuhës, kulturës dhe identitetit kombëtar</w:t>
            </w:r>
          </w:p>
        </w:tc>
        <w:tc>
          <w:tcPr>
            <w:tcW w:w="1559" w:type="dxa"/>
          </w:tcPr>
          <w:p w14:paraId="103AADC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MA</w:t>
            </w:r>
          </w:p>
          <w:p w14:paraId="3628F29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5BEEB7F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QBD</w:t>
            </w:r>
          </w:p>
          <w:p w14:paraId="70151C6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74F098A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4D1D1FB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7155F88E"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programeve; pjesëmarrësit; rezultatet e vlerësimit</w:t>
            </w:r>
          </w:p>
        </w:tc>
      </w:tr>
      <w:tr w:rsidR="00571AF7" w:rsidRPr="00D14624" w14:paraId="7DE98FE5" w14:textId="77777777" w:rsidTr="002662E1">
        <w:trPr>
          <w:gridAfter w:val="1"/>
          <w:wAfter w:w="14" w:type="dxa"/>
        </w:trPr>
        <w:tc>
          <w:tcPr>
            <w:tcW w:w="5450" w:type="dxa"/>
          </w:tcPr>
          <w:p w14:paraId="08EEC3A6"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4.3.2.2 Zhvillimi i partneriteteve ndërmjet shkollave në Shqipëri dhe shkollave të diasporës për shkëmbime kulturore dhe educative</w:t>
            </w:r>
          </w:p>
        </w:tc>
        <w:tc>
          <w:tcPr>
            <w:tcW w:w="1559" w:type="dxa"/>
          </w:tcPr>
          <w:p w14:paraId="4AD4723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MA</w:t>
            </w:r>
          </w:p>
        </w:tc>
        <w:tc>
          <w:tcPr>
            <w:tcW w:w="1721" w:type="dxa"/>
          </w:tcPr>
          <w:p w14:paraId="11A3DA73" w14:textId="0E7117E4" w:rsidR="00C23090" w:rsidRDefault="00C23090" w:rsidP="002662E1">
            <w:pPr>
              <w:rPr>
                <w:rFonts w:ascii="Times New Roman" w:hAnsi="Times New Roman" w:cs="Times New Roman"/>
                <w:sz w:val="24"/>
                <w:szCs w:val="24"/>
              </w:rPr>
            </w:pPr>
            <w:r>
              <w:rPr>
                <w:rFonts w:ascii="Times New Roman" w:hAnsi="Times New Roman" w:cs="Times New Roman"/>
                <w:sz w:val="24"/>
                <w:szCs w:val="24"/>
              </w:rPr>
              <w:t>QBD</w:t>
            </w:r>
          </w:p>
          <w:p w14:paraId="532DDF86" w14:textId="4D1DF744"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Institucione arsimore</w:t>
            </w:r>
          </w:p>
        </w:tc>
        <w:tc>
          <w:tcPr>
            <w:tcW w:w="1080" w:type="dxa"/>
          </w:tcPr>
          <w:p w14:paraId="21E4FF1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691A959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3BE93D8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partneriteteve; aktivitetet e përbashkëta</w:t>
            </w:r>
          </w:p>
        </w:tc>
      </w:tr>
      <w:tr w:rsidR="00571AF7" w:rsidRPr="00142AE2" w14:paraId="3A1607F1" w14:textId="77777777" w:rsidTr="002662E1">
        <w:trPr>
          <w:gridAfter w:val="1"/>
          <w:wAfter w:w="14" w:type="dxa"/>
        </w:trPr>
        <w:tc>
          <w:tcPr>
            <w:tcW w:w="5450" w:type="dxa"/>
          </w:tcPr>
          <w:p w14:paraId="04424512"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4.3.2.3 Zhvillimi i fushatave globale për promovimin e identitetit shqiptar përmes mediave dhe rrjeteve sociale </w:t>
            </w:r>
            <w:r w:rsidRPr="00142AE2">
              <w:rPr>
                <w:rFonts w:ascii="Times New Roman" w:hAnsi="Times New Roman" w:cs="Times New Roman"/>
                <w:color w:val="FF0000"/>
                <w:sz w:val="24"/>
                <w:szCs w:val="24"/>
                <w:lang w:val="it-IT"/>
              </w:rPr>
              <w:t>(RTSH 3)</w:t>
            </w:r>
          </w:p>
        </w:tc>
        <w:tc>
          <w:tcPr>
            <w:tcW w:w="1559" w:type="dxa"/>
          </w:tcPr>
          <w:p w14:paraId="7D60873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p w14:paraId="7B2F8A3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RTSH</w:t>
            </w:r>
          </w:p>
        </w:tc>
        <w:tc>
          <w:tcPr>
            <w:tcW w:w="1721" w:type="dxa"/>
          </w:tcPr>
          <w:p w14:paraId="69D54B8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36C01A4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02BD805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3AF091C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Arritja online; shkalla e angazhimit (%); audienca</w:t>
            </w:r>
          </w:p>
        </w:tc>
      </w:tr>
      <w:tr w:rsidR="00571AF7" w:rsidRPr="00D14624" w14:paraId="24BC57E0" w14:textId="77777777" w:rsidTr="002662E1">
        <w:trPr>
          <w:gridAfter w:val="1"/>
          <w:wAfter w:w="14" w:type="dxa"/>
        </w:trPr>
        <w:tc>
          <w:tcPr>
            <w:tcW w:w="5450" w:type="dxa"/>
          </w:tcPr>
          <w:p w14:paraId="7A3B884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4.3.2.4 Mbështetja e publikimeve, konkurseve dhe aktiviteteve kulturore që promovojnë historinë dhe trashëgiminë shqiptare</w:t>
            </w:r>
          </w:p>
        </w:tc>
        <w:tc>
          <w:tcPr>
            <w:tcW w:w="1559" w:type="dxa"/>
          </w:tcPr>
          <w:p w14:paraId="58E91DC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MKTS</w:t>
            </w:r>
          </w:p>
        </w:tc>
        <w:tc>
          <w:tcPr>
            <w:tcW w:w="1721" w:type="dxa"/>
          </w:tcPr>
          <w:p w14:paraId="02286ED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DDEKD</w:t>
            </w:r>
          </w:p>
          <w:p w14:paraId="6430877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080" w:type="dxa"/>
          </w:tcPr>
          <w:p w14:paraId="34C8DE6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19082866"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Vjetor</w:t>
            </w:r>
          </w:p>
        </w:tc>
        <w:tc>
          <w:tcPr>
            <w:tcW w:w="3600" w:type="dxa"/>
          </w:tcPr>
          <w:p w14:paraId="69029FE1"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publikimeve; pjesëmarrësit; aktivitetet e realizuara</w:t>
            </w:r>
          </w:p>
        </w:tc>
      </w:tr>
      <w:tr w:rsidR="00571AF7" w:rsidRPr="00142AE2" w14:paraId="602E8229" w14:textId="77777777" w:rsidTr="002662E1">
        <w:trPr>
          <w:gridAfter w:val="1"/>
          <w:wAfter w:w="14" w:type="dxa"/>
        </w:trPr>
        <w:tc>
          <w:tcPr>
            <w:tcW w:w="5450" w:type="dxa"/>
            <w:shd w:val="clear" w:color="auto" w:fill="D1D1D1" w:themeFill="background2" w:themeFillShade="E6"/>
          </w:tcPr>
          <w:p w14:paraId="6883FDB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Masa prioritare </w:t>
            </w:r>
          </w:p>
        </w:tc>
        <w:tc>
          <w:tcPr>
            <w:tcW w:w="1559" w:type="dxa"/>
            <w:shd w:val="clear" w:color="auto" w:fill="D1D1D1" w:themeFill="background2" w:themeFillShade="E6"/>
          </w:tcPr>
          <w:p w14:paraId="2AAA6C4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Institucioni Përgjegjës</w:t>
            </w:r>
          </w:p>
        </w:tc>
        <w:tc>
          <w:tcPr>
            <w:tcW w:w="1721" w:type="dxa"/>
            <w:shd w:val="clear" w:color="auto" w:fill="D1D1D1" w:themeFill="background2" w:themeFillShade="E6"/>
          </w:tcPr>
          <w:p w14:paraId="67084B69"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Institucionet Kontribuese</w:t>
            </w:r>
          </w:p>
        </w:tc>
        <w:tc>
          <w:tcPr>
            <w:tcW w:w="1080" w:type="dxa"/>
            <w:shd w:val="clear" w:color="auto" w:fill="D1D1D1" w:themeFill="background2" w:themeFillShade="E6"/>
          </w:tcPr>
          <w:p w14:paraId="4441EBC3"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Fillimi</w:t>
            </w:r>
          </w:p>
        </w:tc>
        <w:tc>
          <w:tcPr>
            <w:tcW w:w="1363" w:type="dxa"/>
            <w:shd w:val="clear" w:color="auto" w:fill="D1D1D1" w:themeFill="background2" w:themeFillShade="E6"/>
          </w:tcPr>
          <w:p w14:paraId="2FFE71E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Përfundimi</w:t>
            </w:r>
          </w:p>
        </w:tc>
        <w:tc>
          <w:tcPr>
            <w:tcW w:w="3600" w:type="dxa"/>
            <w:shd w:val="clear" w:color="auto" w:fill="D1D1D1" w:themeFill="background2" w:themeFillShade="E6"/>
          </w:tcPr>
          <w:p w14:paraId="4F64917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b/>
                <w:sz w:val="24"/>
                <w:szCs w:val="24"/>
              </w:rPr>
              <w:t xml:space="preserve">Komente/Rezultate </w:t>
            </w:r>
          </w:p>
        </w:tc>
      </w:tr>
      <w:tr w:rsidR="00571AF7" w:rsidRPr="00D14624" w14:paraId="72DDC3F5" w14:textId="77777777" w:rsidTr="002662E1">
        <w:tc>
          <w:tcPr>
            <w:tcW w:w="14787" w:type="dxa"/>
            <w:gridSpan w:val="7"/>
            <w:shd w:val="clear" w:color="auto" w:fill="45B0E1" w:themeFill="accent1" w:themeFillTint="99"/>
          </w:tcPr>
          <w:p w14:paraId="7344549B" w14:textId="77777777" w:rsidR="00571AF7" w:rsidRPr="00142AE2" w:rsidRDefault="00571AF7" w:rsidP="002662E1">
            <w:pPr>
              <w:rPr>
                <w:rFonts w:ascii="Times New Roman" w:hAnsi="Times New Roman" w:cs="Times New Roman"/>
                <w:b/>
                <w:i/>
                <w:sz w:val="24"/>
                <w:szCs w:val="24"/>
                <w:lang w:val="it-IT"/>
              </w:rPr>
            </w:pPr>
            <w:r w:rsidRPr="00142AE2">
              <w:rPr>
                <w:rFonts w:ascii="Times New Roman" w:hAnsi="Times New Roman" w:cs="Times New Roman"/>
                <w:b/>
                <w:i/>
                <w:sz w:val="24"/>
                <w:szCs w:val="24"/>
                <w:lang w:val="it-IT"/>
              </w:rPr>
              <w:t>4.3.3 – Informimi, kthimi dhe riintegrimi i diasporës</w:t>
            </w:r>
          </w:p>
          <w:p w14:paraId="1F6EA5DD" w14:textId="77777777" w:rsidR="00571AF7" w:rsidRPr="00142AE2" w:rsidRDefault="00571AF7" w:rsidP="002662E1">
            <w:pPr>
              <w:rPr>
                <w:rFonts w:ascii="Times New Roman" w:hAnsi="Times New Roman" w:cs="Times New Roman"/>
                <w:b/>
                <w:i/>
                <w:sz w:val="24"/>
                <w:szCs w:val="24"/>
                <w:lang w:val="it-IT"/>
              </w:rPr>
            </w:pPr>
          </w:p>
        </w:tc>
      </w:tr>
      <w:tr w:rsidR="00571AF7" w:rsidRPr="00D14624" w14:paraId="1699B486" w14:textId="77777777" w:rsidTr="002662E1">
        <w:trPr>
          <w:gridAfter w:val="1"/>
          <w:wAfter w:w="14" w:type="dxa"/>
        </w:trPr>
        <w:tc>
          <w:tcPr>
            <w:tcW w:w="5450" w:type="dxa"/>
          </w:tcPr>
          <w:p w14:paraId="40B38271"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4.3.3.1 Forcimi i kapaciteteve të strukturave vendore për ofrimin e shërbimeve për diasporën dhe të kthyerit</w:t>
            </w:r>
          </w:p>
        </w:tc>
        <w:tc>
          <w:tcPr>
            <w:tcW w:w="1559" w:type="dxa"/>
          </w:tcPr>
          <w:p w14:paraId="41A00D61"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lang w:val="it-IT"/>
              </w:rPr>
              <w:t xml:space="preserve"> </w:t>
            </w:r>
            <w:r w:rsidRPr="00142AE2">
              <w:rPr>
                <w:rFonts w:ascii="Times New Roman" w:hAnsi="Times New Roman" w:cs="Times New Roman"/>
                <w:sz w:val="24"/>
                <w:szCs w:val="24"/>
              </w:rPr>
              <w:t>AKD</w:t>
            </w:r>
          </w:p>
        </w:tc>
        <w:tc>
          <w:tcPr>
            <w:tcW w:w="1721" w:type="dxa"/>
          </w:tcPr>
          <w:p w14:paraId="342E246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MSHPV Bashkitë</w:t>
            </w:r>
          </w:p>
          <w:p w14:paraId="69370E95" w14:textId="77777777" w:rsidR="00571AF7" w:rsidRPr="00142AE2" w:rsidRDefault="00571AF7" w:rsidP="002662E1">
            <w:pPr>
              <w:rPr>
                <w:rFonts w:ascii="Times New Roman" w:hAnsi="Times New Roman" w:cs="Times New Roman"/>
                <w:sz w:val="24"/>
                <w:szCs w:val="24"/>
              </w:rPr>
            </w:pPr>
          </w:p>
        </w:tc>
        <w:tc>
          <w:tcPr>
            <w:tcW w:w="1080" w:type="dxa"/>
          </w:tcPr>
          <w:p w14:paraId="00374672" w14:textId="77777777" w:rsidR="00571AF7" w:rsidRPr="00142AE2" w:rsidRDefault="00571AF7" w:rsidP="002662E1">
            <w:pPr>
              <w:rPr>
                <w:rFonts w:ascii="Times New Roman" w:hAnsi="Times New Roman" w:cs="Times New Roman"/>
                <w:b/>
                <w:i/>
                <w:sz w:val="24"/>
                <w:szCs w:val="24"/>
              </w:rPr>
            </w:pPr>
            <w:r w:rsidRPr="00142AE2">
              <w:rPr>
                <w:rFonts w:ascii="Times New Roman" w:hAnsi="Times New Roman" w:cs="Times New Roman"/>
                <w:sz w:val="24"/>
                <w:szCs w:val="24"/>
              </w:rPr>
              <w:t>2026</w:t>
            </w:r>
          </w:p>
        </w:tc>
        <w:tc>
          <w:tcPr>
            <w:tcW w:w="1363" w:type="dxa"/>
          </w:tcPr>
          <w:p w14:paraId="63962E7F" w14:textId="77777777" w:rsidR="00571AF7" w:rsidRPr="00142AE2" w:rsidRDefault="00571AF7" w:rsidP="002662E1">
            <w:pPr>
              <w:rPr>
                <w:rFonts w:ascii="Times New Roman" w:hAnsi="Times New Roman" w:cs="Times New Roman"/>
                <w:b/>
                <w:i/>
                <w:sz w:val="24"/>
                <w:szCs w:val="24"/>
              </w:rPr>
            </w:pPr>
            <w:r w:rsidRPr="00142AE2">
              <w:rPr>
                <w:rFonts w:ascii="Times New Roman" w:hAnsi="Times New Roman" w:cs="Times New Roman"/>
                <w:sz w:val="24"/>
                <w:szCs w:val="24"/>
              </w:rPr>
              <w:t>Në vazhdim</w:t>
            </w:r>
          </w:p>
        </w:tc>
        <w:tc>
          <w:tcPr>
            <w:tcW w:w="3600" w:type="dxa"/>
          </w:tcPr>
          <w:p w14:paraId="1382A8FD"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strukturave funksionale; shërbimet e ofruara</w:t>
            </w:r>
          </w:p>
        </w:tc>
      </w:tr>
      <w:tr w:rsidR="00571AF7" w:rsidRPr="00D14624" w14:paraId="6572BDFE" w14:textId="77777777" w:rsidTr="002662E1">
        <w:trPr>
          <w:gridAfter w:val="1"/>
          <w:wAfter w:w="14" w:type="dxa"/>
          <w:trHeight w:val="611"/>
        </w:trPr>
        <w:tc>
          <w:tcPr>
            <w:tcW w:w="5450" w:type="dxa"/>
          </w:tcPr>
          <w:p w14:paraId="21AF3E84"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4.3.3.2 Ofrimi i informacionit të plotë dhe të aksesueshëm mbi procedurat e fitimit dhe rifitimit të shtetësisë</w:t>
            </w:r>
          </w:p>
        </w:tc>
        <w:tc>
          <w:tcPr>
            <w:tcW w:w="1559" w:type="dxa"/>
          </w:tcPr>
          <w:p w14:paraId="5AFE0C8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MPB</w:t>
            </w:r>
          </w:p>
        </w:tc>
        <w:tc>
          <w:tcPr>
            <w:tcW w:w="1721" w:type="dxa"/>
          </w:tcPr>
          <w:p w14:paraId="5F33177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080" w:type="dxa"/>
          </w:tcPr>
          <w:p w14:paraId="46191A0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4C0990C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Në vazhdim</w:t>
            </w:r>
          </w:p>
        </w:tc>
        <w:tc>
          <w:tcPr>
            <w:tcW w:w="3600" w:type="dxa"/>
          </w:tcPr>
          <w:p w14:paraId="26033E1E"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aplikimeve; koha e përpunimit; materialet informuese të publikuara</w:t>
            </w:r>
          </w:p>
        </w:tc>
      </w:tr>
      <w:tr w:rsidR="00571AF7" w:rsidRPr="00D14624" w14:paraId="2422E6CB" w14:textId="77777777" w:rsidTr="002662E1">
        <w:trPr>
          <w:gridAfter w:val="1"/>
          <w:wAfter w:w="14" w:type="dxa"/>
        </w:trPr>
        <w:tc>
          <w:tcPr>
            <w:tcW w:w="5450" w:type="dxa"/>
          </w:tcPr>
          <w:p w14:paraId="7DEFA2D8"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4.3.3.3 Thjeshtimi i procedurave për marrjen e shtetësisë shqiptare dhe reduktimi i barrierave administrative</w:t>
            </w:r>
          </w:p>
        </w:tc>
        <w:tc>
          <w:tcPr>
            <w:tcW w:w="1559" w:type="dxa"/>
          </w:tcPr>
          <w:p w14:paraId="6D47360C"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MPB</w:t>
            </w:r>
          </w:p>
        </w:tc>
        <w:tc>
          <w:tcPr>
            <w:tcW w:w="1721" w:type="dxa"/>
          </w:tcPr>
          <w:p w14:paraId="5FF154A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080" w:type="dxa"/>
          </w:tcPr>
          <w:p w14:paraId="484A8DD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6F2F9FB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110FBF19"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Koha e përpunimit; numri i përfituesve</w:t>
            </w:r>
          </w:p>
        </w:tc>
      </w:tr>
      <w:tr w:rsidR="00571AF7" w:rsidRPr="00D14624" w14:paraId="1D917937" w14:textId="77777777" w:rsidTr="002662E1">
        <w:trPr>
          <w:gridAfter w:val="1"/>
          <w:wAfter w:w="14" w:type="dxa"/>
        </w:trPr>
        <w:tc>
          <w:tcPr>
            <w:tcW w:w="5450" w:type="dxa"/>
          </w:tcPr>
          <w:p w14:paraId="69FCC2E0"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4.3.3.4 Krijimi i lehtësirave specifike për fitimin e shtetësisë për komunitetin arbëresh për forcimin e lidhjeve me Shqipërinë</w:t>
            </w:r>
          </w:p>
        </w:tc>
        <w:tc>
          <w:tcPr>
            <w:tcW w:w="1559" w:type="dxa"/>
          </w:tcPr>
          <w:p w14:paraId="20CCF00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MPB</w:t>
            </w:r>
          </w:p>
        </w:tc>
        <w:tc>
          <w:tcPr>
            <w:tcW w:w="1721" w:type="dxa"/>
          </w:tcPr>
          <w:p w14:paraId="71202E07"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080" w:type="dxa"/>
          </w:tcPr>
          <w:p w14:paraId="7A92B04F"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1363" w:type="dxa"/>
          </w:tcPr>
          <w:p w14:paraId="6882CAF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2028</w:t>
            </w:r>
          </w:p>
        </w:tc>
        <w:tc>
          <w:tcPr>
            <w:tcW w:w="3600" w:type="dxa"/>
          </w:tcPr>
          <w:p w14:paraId="7CB096AE"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Numri i përfituesve; programet dhe lehtësirat e realizuara</w:t>
            </w:r>
          </w:p>
        </w:tc>
      </w:tr>
      <w:tr w:rsidR="00571AF7" w:rsidRPr="00142AE2" w14:paraId="75D42217" w14:textId="77777777" w:rsidTr="002662E1">
        <w:trPr>
          <w:gridAfter w:val="1"/>
          <w:wAfter w:w="14" w:type="dxa"/>
        </w:trPr>
        <w:tc>
          <w:tcPr>
            <w:tcW w:w="5450" w:type="dxa"/>
          </w:tcPr>
          <w:p w14:paraId="70E3EAF3"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lastRenderedPageBreak/>
              <w:t>4.3.3.5 Krijimi i një mekanizmi ndërinstitucional për menaxhimin e rasteve të personave që dëshirojnë të rikthehen në vend</w:t>
            </w:r>
          </w:p>
        </w:tc>
        <w:tc>
          <w:tcPr>
            <w:tcW w:w="1559" w:type="dxa"/>
          </w:tcPr>
          <w:p w14:paraId="72B9606A"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MEPJ</w:t>
            </w:r>
          </w:p>
        </w:tc>
        <w:tc>
          <w:tcPr>
            <w:tcW w:w="1721" w:type="dxa"/>
          </w:tcPr>
          <w:p w14:paraId="4CB4B154"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MPB</w:t>
            </w:r>
          </w:p>
          <w:p w14:paraId="4B03AFDE"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 xml:space="preserve">MEI </w:t>
            </w:r>
          </w:p>
        </w:tc>
        <w:tc>
          <w:tcPr>
            <w:tcW w:w="1080" w:type="dxa"/>
          </w:tcPr>
          <w:p w14:paraId="677EB50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2026</w:t>
            </w:r>
          </w:p>
        </w:tc>
        <w:tc>
          <w:tcPr>
            <w:tcW w:w="1363" w:type="dxa"/>
          </w:tcPr>
          <w:p w14:paraId="02F2F40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2027</w:t>
            </w:r>
          </w:p>
        </w:tc>
        <w:tc>
          <w:tcPr>
            <w:tcW w:w="3600" w:type="dxa"/>
          </w:tcPr>
          <w:p w14:paraId="3D87A1E1" w14:textId="77777777" w:rsidR="00571AF7" w:rsidRPr="00D14624" w:rsidRDefault="00571AF7" w:rsidP="002662E1">
            <w:pPr>
              <w:rPr>
                <w:rFonts w:ascii="Times New Roman" w:hAnsi="Times New Roman" w:cs="Times New Roman"/>
                <w:sz w:val="24"/>
                <w:szCs w:val="24"/>
              </w:rPr>
            </w:pPr>
            <w:r w:rsidRPr="00D14624">
              <w:rPr>
                <w:rFonts w:ascii="Times New Roman" w:hAnsi="Times New Roman" w:cs="Times New Roman"/>
                <w:sz w:val="24"/>
                <w:szCs w:val="24"/>
              </w:rPr>
              <w:t>Mekanizmi i ngritur me akt ligjor</w:t>
            </w:r>
          </w:p>
          <w:p w14:paraId="175A1494"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Procedurat e veprimit </w:t>
            </w:r>
          </w:p>
        </w:tc>
      </w:tr>
      <w:tr w:rsidR="00571AF7" w:rsidRPr="00D14624" w14:paraId="278C9F5A" w14:textId="77777777" w:rsidTr="002662E1">
        <w:trPr>
          <w:gridAfter w:val="1"/>
          <w:wAfter w:w="14" w:type="dxa"/>
        </w:trPr>
        <w:tc>
          <w:tcPr>
            <w:tcW w:w="5450" w:type="dxa"/>
          </w:tcPr>
          <w:p w14:paraId="662CD2A0" w14:textId="77777777" w:rsidR="00571AF7" w:rsidRPr="00D14624" w:rsidRDefault="00571AF7" w:rsidP="002662E1">
            <w:pPr>
              <w:rPr>
                <w:rFonts w:ascii="Times New Roman" w:hAnsi="Times New Roman" w:cs="Times New Roman"/>
                <w:sz w:val="24"/>
                <w:szCs w:val="24"/>
              </w:rPr>
            </w:pPr>
            <w:r w:rsidRPr="00D14624">
              <w:rPr>
                <w:rFonts w:ascii="Times New Roman" w:hAnsi="Times New Roman" w:cs="Times New Roman"/>
                <w:sz w:val="24"/>
                <w:szCs w:val="24"/>
              </w:rPr>
              <w:t>4.3.3.6 Krijimi i një modeli të qëndrueshëm asistence për riintegrimin e personave që kthehen nga diaspora</w:t>
            </w:r>
          </w:p>
        </w:tc>
        <w:tc>
          <w:tcPr>
            <w:tcW w:w="1559" w:type="dxa"/>
          </w:tcPr>
          <w:p w14:paraId="60993125"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AKD</w:t>
            </w:r>
          </w:p>
        </w:tc>
        <w:tc>
          <w:tcPr>
            <w:tcW w:w="1721" w:type="dxa"/>
          </w:tcPr>
          <w:p w14:paraId="6FFF3D4B"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MPB</w:t>
            </w:r>
          </w:p>
          <w:p w14:paraId="2DDF52D2"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sz w:val="24"/>
                <w:szCs w:val="24"/>
              </w:rPr>
              <w:t>MEI</w:t>
            </w:r>
          </w:p>
        </w:tc>
        <w:tc>
          <w:tcPr>
            <w:tcW w:w="1080" w:type="dxa"/>
          </w:tcPr>
          <w:p w14:paraId="6B78FD68"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2026</w:t>
            </w:r>
          </w:p>
        </w:tc>
        <w:tc>
          <w:tcPr>
            <w:tcW w:w="1363" w:type="dxa"/>
          </w:tcPr>
          <w:p w14:paraId="1B9E64B0" w14:textId="77777777" w:rsidR="00571AF7" w:rsidRPr="00142AE2" w:rsidRDefault="00571AF7" w:rsidP="002662E1">
            <w:pPr>
              <w:rPr>
                <w:rFonts w:ascii="Times New Roman" w:hAnsi="Times New Roman" w:cs="Times New Roman"/>
                <w:sz w:val="24"/>
                <w:szCs w:val="24"/>
              </w:rPr>
            </w:pPr>
            <w:r w:rsidRPr="00142AE2">
              <w:rPr>
                <w:rFonts w:ascii="Times New Roman" w:hAnsi="Times New Roman" w:cs="Times New Roman"/>
              </w:rPr>
              <w:t>2027</w:t>
            </w:r>
          </w:p>
        </w:tc>
        <w:tc>
          <w:tcPr>
            <w:tcW w:w="3600" w:type="dxa"/>
          </w:tcPr>
          <w:p w14:paraId="2689689D"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Modeli i krijuar </w:t>
            </w:r>
          </w:p>
          <w:p w14:paraId="007F1D1D" w14:textId="77777777" w:rsidR="00571AF7" w:rsidRPr="00142AE2" w:rsidRDefault="00571AF7" w:rsidP="002662E1">
            <w:pPr>
              <w:rPr>
                <w:rFonts w:ascii="Times New Roman" w:hAnsi="Times New Roman" w:cs="Times New Roman"/>
                <w:sz w:val="24"/>
                <w:szCs w:val="24"/>
                <w:lang w:val="it-IT"/>
              </w:rPr>
            </w:pPr>
            <w:r w:rsidRPr="00142AE2">
              <w:rPr>
                <w:rFonts w:ascii="Times New Roman" w:hAnsi="Times New Roman" w:cs="Times New Roman"/>
                <w:sz w:val="24"/>
                <w:szCs w:val="24"/>
                <w:lang w:val="it-IT"/>
              </w:rPr>
              <w:t xml:space="preserve">Nr i personve te asistuar </w:t>
            </w:r>
          </w:p>
        </w:tc>
      </w:tr>
      <w:tr w:rsidR="00385A1F" w:rsidRPr="00142AE2" w14:paraId="344B25B5" w14:textId="77777777" w:rsidTr="002662E1">
        <w:trPr>
          <w:gridAfter w:val="1"/>
          <w:wAfter w:w="14" w:type="dxa"/>
        </w:trPr>
        <w:tc>
          <w:tcPr>
            <w:tcW w:w="5450" w:type="dxa"/>
          </w:tcPr>
          <w:p w14:paraId="3C631E01" w14:textId="75D5C4E3" w:rsidR="00385A1F" w:rsidRPr="00142AE2" w:rsidRDefault="00385A1F" w:rsidP="002662E1">
            <w:pPr>
              <w:rPr>
                <w:rFonts w:ascii="Times New Roman" w:hAnsi="Times New Roman" w:cs="Times New Roman"/>
                <w:lang w:val="it-IT"/>
              </w:rPr>
            </w:pPr>
            <w:r>
              <w:rPr>
                <w:rFonts w:ascii="Times New Roman" w:hAnsi="Times New Roman" w:cs="Times New Roman"/>
                <w:lang w:val="it-IT"/>
              </w:rPr>
              <w:t xml:space="preserve">4.3.3.7 Pwrditwsimi dhe promovomi i </w:t>
            </w:r>
            <w:r w:rsidRPr="00385A1F">
              <w:rPr>
                <w:rFonts w:ascii="Times New Roman" w:hAnsi="Times New Roman" w:cs="Times New Roman"/>
                <w:lang w:val="it-IT"/>
              </w:rPr>
              <w:t>portalit “Puno dhe jeto ku ke zemrën”, me qëllim informimin e shqiptarëve që jetojnë jashtë vendit mbi mundësitë e punësimit, procedurat administrative dhe mbështetjen për rikthimin dhe integrimin profesional në Shqipëri.</w:t>
            </w:r>
          </w:p>
        </w:tc>
        <w:tc>
          <w:tcPr>
            <w:tcW w:w="1559" w:type="dxa"/>
          </w:tcPr>
          <w:p w14:paraId="4182EE85" w14:textId="08B97066" w:rsidR="00385A1F" w:rsidRPr="00142AE2" w:rsidRDefault="00385A1F" w:rsidP="002662E1">
            <w:pPr>
              <w:rPr>
                <w:rFonts w:ascii="Times New Roman" w:hAnsi="Times New Roman" w:cs="Times New Roman"/>
              </w:rPr>
            </w:pPr>
            <w:r>
              <w:rPr>
                <w:rFonts w:ascii="Times New Roman" w:hAnsi="Times New Roman" w:cs="Times New Roman"/>
              </w:rPr>
              <w:t>AKPA</w:t>
            </w:r>
          </w:p>
        </w:tc>
        <w:tc>
          <w:tcPr>
            <w:tcW w:w="1721" w:type="dxa"/>
          </w:tcPr>
          <w:p w14:paraId="57053C35" w14:textId="714B21A1" w:rsidR="00385A1F" w:rsidRPr="00142AE2" w:rsidRDefault="00385A1F" w:rsidP="002662E1">
            <w:pPr>
              <w:rPr>
                <w:rFonts w:ascii="Times New Roman" w:hAnsi="Times New Roman" w:cs="Times New Roman"/>
              </w:rPr>
            </w:pPr>
            <w:r>
              <w:rPr>
                <w:rFonts w:ascii="Times New Roman" w:hAnsi="Times New Roman" w:cs="Times New Roman"/>
              </w:rPr>
              <w:t xml:space="preserve">MEI </w:t>
            </w:r>
          </w:p>
        </w:tc>
        <w:tc>
          <w:tcPr>
            <w:tcW w:w="1080" w:type="dxa"/>
          </w:tcPr>
          <w:p w14:paraId="7EE39990" w14:textId="3A1E752A" w:rsidR="00385A1F" w:rsidRPr="00142AE2" w:rsidRDefault="00385A1F" w:rsidP="002662E1">
            <w:pPr>
              <w:rPr>
                <w:rFonts w:ascii="Times New Roman" w:hAnsi="Times New Roman" w:cs="Times New Roman"/>
              </w:rPr>
            </w:pPr>
            <w:r>
              <w:rPr>
                <w:rFonts w:ascii="Times New Roman" w:hAnsi="Times New Roman" w:cs="Times New Roman"/>
              </w:rPr>
              <w:t>2026</w:t>
            </w:r>
          </w:p>
        </w:tc>
        <w:tc>
          <w:tcPr>
            <w:tcW w:w="1363" w:type="dxa"/>
          </w:tcPr>
          <w:p w14:paraId="7C87211F" w14:textId="4896BFC4" w:rsidR="00385A1F" w:rsidRPr="00142AE2" w:rsidRDefault="00385A1F" w:rsidP="002662E1">
            <w:pPr>
              <w:rPr>
                <w:rFonts w:ascii="Times New Roman" w:hAnsi="Times New Roman" w:cs="Times New Roman"/>
              </w:rPr>
            </w:pPr>
            <w:r>
              <w:rPr>
                <w:rFonts w:ascii="Times New Roman" w:hAnsi="Times New Roman" w:cs="Times New Roman"/>
              </w:rPr>
              <w:t xml:space="preserve">2028 </w:t>
            </w:r>
          </w:p>
        </w:tc>
        <w:tc>
          <w:tcPr>
            <w:tcW w:w="3600" w:type="dxa"/>
          </w:tcPr>
          <w:p w14:paraId="670E8D2F" w14:textId="447421B3" w:rsidR="00385A1F" w:rsidRPr="00D14624" w:rsidRDefault="00385A1F" w:rsidP="002662E1">
            <w:pPr>
              <w:rPr>
                <w:rFonts w:ascii="Times New Roman" w:hAnsi="Times New Roman" w:cs="Times New Roman"/>
              </w:rPr>
            </w:pPr>
            <w:r w:rsidRPr="00D14624">
              <w:rPr>
                <w:rFonts w:ascii="Times New Roman" w:hAnsi="Times New Roman" w:cs="Times New Roman"/>
              </w:rPr>
              <w:t>Numri i vizitorëve të portalit; numri i aplikimeve për punë të realizuara përmes portalit; numri i shtetasve të diasporës të informuar dhe të orientuar për mundësitë e rikthimit dhe punësimit në Shqipëri.</w:t>
            </w:r>
          </w:p>
        </w:tc>
      </w:tr>
    </w:tbl>
    <w:p w14:paraId="19CEF46D" w14:textId="77777777" w:rsidR="00571AF7" w:rsidRPr="00142AE2" w:rsidRDefault="00571AF7" w:rsidP="00C63F3F">
      <w:pPr>
        <w:rPr>
          <w:rFonts w:ascii="Times New Roman" w:hAnsi="Times New Roman" w:cs="Times New Roman"/>
        </w:rPr>
      </w:pPr>
    </w:p>
    <w:p w14:paraId="4940F4CC" w14:textId="77777777" w:rsidR="00571AF7" w:rsidRPr="00142AE2" w:rsidRDefault="00571AF7" w:rsidP="00C63F3F">
      <w:pPr>
        <w:rPr>
          <w:rFonts w:ascii="Times New Roman" w:hAnsi="Times New Roman" w:cs="Times New Roman"/>
        </w:rPr>
      </w:pPr>
    </w:p>
    <w:p w14:paraId="72B72F85" w14:textId="7D8D4B98" w:rsidR="00571AF7" w:rsidRPr="00142AE2" w:rsidRDefault="00571AF7" w:rsidP="00571AF7">
      <w:pPr>
        <w:pStyle w:val="Heading1"/>
        <w:rPr>
          <w:rFonts w:ascii="Times New Roman" w:hAnsi="Times New Roman" w:cs="Times New Roman"/>
          <w:b/>
          <w:bCs/>
          <w:sz w:val="28"/>
          <w:szCs w:val="28"/>
        </w:rPr>
      </w:pPr>
      <w:bookmarkStart w:id="26" w:name="_Toc229994438"/>
      <w:r w:rsidRPr="00142AE2">
        <w:rPr>
          <w:rFonts w:ascii="Times New Roman" w:hAnsi="Times New Roman" w:cs="Times New Roman"/>
          <w:b/>
          <w:bCs/>
          <w:sz w:val="28"/>
          <w:szCs w:val="28"/>
        </w:rPr>
        <w:t>V. PASAPORTA E INDIKATOR</w:t>
      </w:r>
      <w:r w:rsidR="00377D74" w:rsidRPr="00142AE2">
        <w:rPr>
          <w:rFonts w:ascii="Times New Roman" w:hAnsi="Times New Roman" w:cs="Times New Roman"/>
          <w:b/>
          <w:bCs/>
          <w:sz w:val="28"/>
          <w:szCs w:val="28"/>
        </w:rPr>
        <w:t>Ë</w:t>
      </w:r>
      <w:r w:rsidRPr="00142AE2">
        <w:rPr>
          <w:rFonts w:ascii="Times New Roman" w:hAnsi="Times New Roman" w:cs="Times New Roman"/>
          <w:b/>
          <w:bCs/>
          <w:sz w:val="28"/>
          <w:szCs w:val="28"/>
        </w:rPr>
        <w:t>VE</w:t>
      </w:r>
      <w:bookmarkEnd w:id="26"/>
      <w:r w:rsidRPr="00142AE2">
        <w:rPr>
          <w:rFonts w:ascii="Times New Roman" w:hAnsi="Times New Roman" w:cs="Times New Roman"/>
          <w:b/>
          <w:bCs/>
          <w:sz w:val="28"/>
          <w:szCs w:val="28"/>
        </w:rPr>
        <w:t xml:space="preserve"> </w:t>
      </w:r>
    </w:p>
    <w:p w14:paraId="02EA9D1E" w14:textId="77777777" w:rsidR="00571AF7" w:rsidRPr="00142AE2" w:rsidRDefault="00571AF7" w:rsidP="00571AF7">
      <w:pPr>
        <w:rPr>
          <w:rFonts w:ascii="Times New Roman" w:hAnsi="Times New Roman" w:cs="Times New Roman"/>
        </w:rPr>
      </w:pPr>
    </w:p>
    <w:tbl>
      <w:tblPr>
        <w:tblW w:w="15385" w:type="dxa"/>
        <w:tblInd w:w="-995" w:type="dxa"/>
        <w:tblLayout w:type="fixed"/>
        <w:tblLook w:val="04A0" w:firstRow="1" w:lastRow="0" w:firstColumn="1" w:lastColumn="0" w:noHBand="0" w:noVBand="1"/>
      </w:tblPr>
      <w:tblGrid>
        <w:gridCol w:w="900"/>
        <w:gridCol w:w="1980"/>
        <w:gridCol w:w="1170"/>
        <w:gridCol w:w="990"/>
        <w:gridCol w:w="990"/>
        <w:gridCol w:w="939"/>
        <w:gridCol w:w="1131"/>
        <w:gridCol w:w="1278"/>
        <w:gridCol w:w="1058"/>
        <w:gridCol w:w="1284"/>
        <w:gridCol w:w="872"/>
        <w:gridCol w:w="1160"/>
        <w:gridCol w:w="1031"/>
        <w:gridCol w:w="594"/>
        <w:gridCol w:w="8"/>
      </w:tblGrid>
      <w:tr w:rsidR="000A14CF" w:rsidRPr="00142AE2" w14:paraId="74A33455" w14:textId="77777777" w:rsidTr="006E6DFE">
        <w:trPr>
          <w:trHeight w:val="529"/>
        </w:trPr>
        <w:tc>
          <w:tcPr>
            <w:tcW w:w="15385" w:type="dxa"/>
            <w:gridSpan w:val="15"/>
            <w:tcBorders>
              <w:top w:val="single" w:sz="4" w:space="0" w:color="auto"/>
              <w:left w:val="single" w:sz="4" w:space="0" w:color="auto"/>
              <w:bottom w:val="single" w:sz="4" w:space="0" w:color="auto"/>
              <w:right w:val="single" w:sz="4" w:space="0" w:color="000000"/>
            </w:tcBorders>
            <w:shd w:val="clear" w:color="000000" w:fill="4F81BD"/>
            <w:noWrap/>
            <w:vAlign w:val="center"/>
            <w:hideMark/>
          </w:tcPr>
          <w:p w14:paraId="69F199B9" w14:textId="77777777" w:rsidR="000A14CF" w:rsidRPr="00142AE2" w:rsidRDefault="000A14CF" w:rsidP="006E6DFE">
            <w:pPr>
              <w:spacing w:after="0" w:line="240" w:lineRule="auto"/>
              <w:jc w:val="center"/>
              <w:rPr>
                <w:rFonts w:ascii="Times New Roman" w:eastAsia="Times New Roman" w:hAnsi="Times New Roman" w:cs="Times New Roman"/>
                <w:b/>
                <w:bCs/>
                <w:kern w:val="0"/>
                <w:sz w:val="16"/>
                <w:szCs w:val="16"/>
                <w14:ligatures w14:val="none"/>
              </w:rPr>
            </w:pPr>
            <w:r w:rsidRPr="00142AE2">
              <w:rPr>
                <w:rFonts w:ascii="Times New Roman" w:eastAsia="Times New Roman" w:hAnsi="Times New Roman" w:cs="Times New Roman"/>
                <w:b/>
                <w:bCs/>
                <w:kern w:val="0"/>
                <w:sz w:val="16"/>
                <w:szCs w:val="16"/>
                <w14:ligatures w14:val="none"/>
              </w:rPr>
              <w:t>PASAPORTA E INDIKATORËVE</w:t>
            </w:r>
          </w:p>
        </w:tc>
      </w:tr>
      <w:tr w:rsidR="000A14CF" w:rsidRPr="00142AE2" w14:paraId="208FB084" w14:textId="77777777" w:rsidTr="006E6DFE">
        <w:trPr>
          <w:trHeight w:val="655"/>
        </w:trPr>
        <w:tc>
          <w:tcPr>
            <w:tcW w:w="15385" w:type="dxa"/>
            <w:gridSpan w:val="15"/>
            <w:tcBorders>
              <w:top w:val="single" w:sz="4" w:space="0" w:color="auto"/>
              <w:left w:val="single" w:sz="4" w:space="0" w:color="auto"/>
              <w:bottom w:val="single" w:sz="4" w:space="0" w:color="auto"/>
              <w:right w:val="single" w:sz="4" w:space="0" w:color="000000"/>
            </w:tcBorders>
            <w:shd w:val="clear" w:color="000000" w:fill="4F81BD"/>
            <w:noWrap/>
            <w:vAlign w:val="center"/>
            <w:hideMark/>
          </w:tcPr>
          <w:p w14:paraId="341B90D3" w14:textId="77777777" w:rsidR="000A14CF" w:rsidRPr="00142AE2" w:rsidRDefault="000A14CF" w:rsidP="006E6DFE">
            <w:pPr>
              <w:spacing w:after="0" w:line="240" w:lineRule="auto"/>
              <w:jc w:val="center"/>
              <w:rPr>
                <w:rFonts w:ascii="Times New Roman" w:eastAsia="Times New Roman" w:hAnsi="Times New Roman" w:cs="Times New Roman"/>
                <w:b/>
                <w:bCs/>
                <w:kern w:val="0"/>
                <w:sz w:val="16"/>
                <w:szCs w:val="16"/>
                <w14:ligatures w14:val="none"/>
              </w:rPr>
            </w:pPr>
            <w:r w:rsidRPr="00142AE2">
              <w:rPr>
                <w:rFonts w:ascii="Times New Roman" w:eastAsia="Times New Roman" w:hAnsi="Times New Roman" w:cs="Times New Roman"/>
                <w:b/>
                <w:bCs/>
                <w:kern w:val="0"/>
                <w:sz w:val="16"/>
                <w:szCs w:val="16"/>
                <w14:ligatures w14:val="none"/>
              </w:rPr>
              <w:t>Strategjia Kombëtare për Diasporën 2026–2030</w:t>
            </w:r>
          </w:p>
        </w:tc>
      </w:tr>
      <w:tr w:rsidR="000A14CF" w:rsidRPr="00142AE2" w14:paraId="41BBA0CB" w14:textId="77777777" w:rsidTr="006E6DFE">
        <w:trPr>
          <w:trHeight w:val="322"/>
        </w:trPr>
        <w:tc>
          <w:tcPr>
            <w:tcW w:w="15385" w:type="dxa"/>
            <w:gridSpan w:val="15"/>
            <w:tcBorders>
              <w:top w:val="single" w:sz="4" w:space="0" w:color="auto"/>
              <w:left w:val="single" w:sz="4" w:space="0" w:color="auto"/>
              <w:bottom w:val="single" w:sz="4" w:space="0" w:color="auto"/>
              <w:right w:val="single" w:sz="4" w:space="0" w:color="000000"/>
            </w:tcBorders>
            <w:shd w:val="clear" w:color="000000" w:fill="95B3D7"/>
            <w:noWrap/>
            <w:vAlign w:val="center"/>
            <w:hideMark/>
          </w:tcPr>
          <w:p w14:paraId="437384D4"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 xml:space="preserve"> QËLLIMI I POLITIKËS 1 </w:t>
            </w:r>
          </w:p>
        </w:tc>
      </w:tr>
      <w:tr w:rsidR="000A14CF" w:rsidRPr="00142AE2" w14:paraId="74EF4A7B" w14:textId="77777777" w:rsidTr="006E6DFE">
        <w:trPr>
          <w:gridAfter w:val="1"/>
          <w:wAfter w:w="8" w:type="dxa"/>
          <w:trHeight w:val="582"/>
        </w:trPr>
        <w:tc>
          <w:tcPr>
            <w:tcW w:w="900" w:type="dxa"/>
            <w:tcBorders>
              <w:top w:val="nil"/>
              <w:left w:val="single" w:sz="4" w:space="0" w:color="auto"/>
              <w:bottom w:val="single" w:sz="4" w:space="0" w:color="auto"/>
              <w:right w:val="single" w:sz="4" w:space="0" w:color="auto"/>
            </w:tcBorders>
            <w:shd w:val="clear" w:color="000000" w:fill="DCE6F1"/>
            <w:vAlign w:val="center"/>
            <w:hideMark/>
          </w:tcPr>
          <w:p w14:paraId="5614552D"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Lloji</w:t>
            </w:r>
          </w:p>
        </w:tc>
        <w:tc>
          <w:tcPr>
            <w:tcW w:w="1980" w:type="dxa"/>
            <w:tcBorders>
              <w:top w:val="nil"/>
              <w:left w:val="nil"/>
              <w:bottom w:val="single" w:sz="4" w:space="0" w:color="auto"/>
              <w:right w:val="single" w:sz="4" w:space="0" w:color="auto"/>
            </w:tcBorders>
            <w:shd w:val="clear" w:color="000000" w:fill="DCE6F1"/>
            <w:vAlign w:val="center"/>
            <w:hideMark/>
          </w:tcPr>
          <w:p w14:paraId="6514797C"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Emërtimi i indikatorit</w:t>
            </w:r>
          </w:p>
        </w:tc>
        <w:tc>
          <w:tcPr>
            <w:tcW w:w="1170" w:type="dxa"/>
            <w:tcBorders>
              <w:top w:val="nil"/>
              <w:left w:val="nil"/>
              <w:bottom w:val="single" w:sz="4" w:space="0" w:color="auto"/>
              <w:right w:val="single" w:sz="4" w:space="0" w:color="auto"/>
            </w:tcBorders>
            <w:shd w:val="clear" w:color="000000" w:fill="DCE6F1"/>
            <w:vAlign w:val="center"/>
            <w:hideMark/>
          </w:tcPr>
          <w:p w14:paraId="5D857797"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Shtylla SKZHI</w:t>
            </w:r>
          </w:p>
        </w:tc>
        <w:tc>
          <w:tcPr>
            <w:tcW w:w="990" w:type="dxa"/>
            <w:tcBorders>
              <w:top w:val="nil"/>
              <w:left w:val="nil"/>
              <w:bottom w:val="single" w:sz="4" w:space="0" w:color="auto"/>
              <w:right w:val="single" w:sz="4" w:space="0" w:color="auto"/>
            </w:tcBorders>
            <w:shd w:val="clear" w:color="000000" w:fill="DCE6F1"/>
            <w:vAlign w:val="center"/>
            <w:hideMark/>
          </w:tcPr>
          <w:p w14:paraId="6449CB1F"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Qëllimi politik</w:t>
            </w:r>
          </w:p>
        </w:tc>
        <w:tc>
          <w:tcPr>
            <w:tcW w:w="990" w:type="dxa"/>
            <w:tcBorders>
              <w:top w:val="nil"/>
              <w:left w:val="nil"/>
              <w:bottom w:val="single" w:sz="4" w:space="0" w:color="auto"/>
              <w:right w:val="single" w:sz="4" w:space="0" w:color="auto"/>
            </w:tcBorders>
            <w:shd w:val="clear" w:color="000000" w:fill="DCE6F1"/>
            <w:vAlign w:val="center"/>
            <w:hideMark/>
          </w:tcPr>
          <w:p w14:paraId="7E025A58"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Objektivi specifik</w:t>
            </w:r>
          </w:p>
        </w:tc>
        <w:tc>
          <w:tcPr>
            <w:tcW w:w="939" w:type="dxa"/>
            <w:tcBorders>
              <w:top w:val="nil"/>
              <w:left w:val="nil"/>
              <w:bottom w:val="single" w:sz="4" w:space="0" w:color="auto"/>
              <w:right w:val="single" w:sz="4" w:space="0" w:color="auto"/>
            </w:tcBorders>
            <w:shd w:val="clear" w:color="000000" w:fill="DCE6F1"/>
            <w:vAlign w:val="center"/>
            <w:hideMark/>
          </w:tcPr>
          <w:p w14:paraId="3B50EC5D"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Burimi i të dhënave</w:t>
            </w:r>
          </w:p>
        </w:tc>
        <w:tc>
          <w:tcPr>
            <w:tcW w:w="1131" w:type="dxa"/>
            <w:tcBorders>
              <w:top w:val="nil"/>
              <w:left w:val="nil"/>
              <w:bottom w:val="single" w:sz="4" w:space="0" w:color="auto"/>
              <w:right w:val="single" w:sz="4" w:space="0" w:color="auto"/>
            </w:tcBorders>
            <w:shd w:val="clear" w:color="000000" w:fill="DCE6F1"/>
            <w:vAlign w:val="center"/>
            <w:hideMark/>
          </w:tcPr>
          <w:p w14:paraId="2A887225"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Institucioni</w:t>
            </w:r>
          </w:p>
        </w:tc>
        <w:tc>
          <w:tcPr>
            <w:tcW w:w="1278" w:type="dxa"/>
            <w:tcBorders>
              <w:top w:val="nil"/>
              <w:left w:val="nil"/>
              <w:bottom w:val="single" w:sz="4" w:space="0" w:color="auto"/>
              <w:right w:val="single" w:sz="4" w:space="0" w:color="auto"/>
            </w:tcBorders>
            <w:shd w:val="clear" w:color="000000" w:fill="DCE6F1"/>
            <w:vAlign w:val="center"/>
            <w:hideMark/>
          </w:tcPr>
          <w:p w14:paraId="4F8FBE6C"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Frekuenca</w:t>
            </w:r>
          </w:p>
        </w:tc>
        <w:tc>
          <w:tcPr>
            <w:tcW w:w="1058" w:type="dxa"/>
            <w:tcBorders>
              <w:top w:val="nil"/>
              <w:left w:val="nil"/>
              <w:bottom w:val="single" w:sz="4" w:space="0" w:color="auto"/>
              <w:right w:val="single" w:sz="4" w:space="0" w:color="auto"/>
            </w:tcBorders>
            <w:shd w:val="clear" w:color="000000" w:fill="DCE6F1"/>
            <w:vAlign w:val="center"/>
            <w:hideMark/>
          </w:tcPr>
          <w:p w14:paraId="58890BED"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Natyra</w:t>
            </w:r>
          </w:p>
        </w:tc>
        <w:tc>
          <w:tcPr>
            <w:tcW w:w="1284" w:type="dxa"/>
            <w:tcBorders>
              <w:top w:val="nil"/>
              <w:left w:val="nil"/>
              <w:bottom w:val="single" w:sz="4" w:space="0" w:color="auto"/>
              <w:right w:val="single" w:sz="4" w:space="0" w:color="auto"/>
            </w:tcBorders>
            <w:shd w:val="clear" w:color="000000" w:fill="DCE6F1"/>
            <w:vAlign w:val="center"/>
            <w:hideMark/>
          </w:tcPr>
          <w:p w14:paraId="1C9B6302"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Formula</w:t>
            </w:r>
          </w:p>
        </w:tc>
        <w:tc>
          <w:tcPr>
            <w:tcW w:w="872" w:type="dxa"/>
            <w:tcBorders>
              <w:top w:val="nil"/>
              <w:left w:val="nil"/>
              <w:bottom w:val="single" w:sz="4" w:space="0" w:color="auto"/>
              <w:right w:val="single" w:sz="4" w:space="0" w:color="auto"/>
            </w:tcBorders>
            <w:shd w:val="clear" w:color="000000" w:fill="DCE6F1"/>
            <w:vAlign w:val="center"/>
            <w:hideMark/>
          </w:tcPr>
          <w:p w14:paraId="10320A63"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Trend</w:t>
            </w:r>
          </w:p>
        </w:tc>
        <w:tc>
          <w:tcPr>
            <w:tcW w:w="1160" w:type="dxa"/>
            <w:tcBorders>
              <w:top w:val="nil"/>
              <w:left w:val="nil"/>
              <w:bottom w:val="single" w:sz="4" w:space="0" w:color="auto"/>
              <w:right w:val="single" w:sz="4" w:space="0" w:color="auto"/>
            </w:tcBorders>
            <w:shd w:val="clear" w:color="000000" w:fill="DCE6F1"/>
            <w:vAlign w:val="center"/>
            <w:hideMark/>
          </w:tcPr>
          <w:p w14:paraId="6AC53674"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Baseline</w:t>
            </w:r>
          </w:p>
        </w:tc>
        <w:tc>
          <w:tcPr>
            <w:tcW w:w="1031" w:type="dxa"/>
            <w:tcBorders>
              <w:top w:val="nil"/>
              <w:left w:val="nil"/>
              <w:bottom w:val="single" w:sz="4" w:space="0" w:color="auto"/>
              <w:right w:val="single" w:sz="4" w:space="0" w:color="auto"/>
            </w:tcBorders>
            <w:shd w:val="clear" w:color="000000" w:fill="DCE6F1"/>
            <w:vAlign w:val="center"/>
            <w:hideMark/>
          </w:tcPr>
          <w:p w14:paraId="2AC6ECB7"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Target</w:t>
            </w:r>
          </w:p>
        </w:tc>
        <w:tc>
          <w:tcPr>
            <w:tcW w:w="594" w:type="dxa"/>
            <w:tcBorders>
              <w:top w:val="nil"/>
              <w:left w:val="nil"/>
              <w:bottom w:val="single" w:sz="4" w:space="0" w:color="auto"/>
              <w:right w:val="single" w:sz="4" w:space="0" w:color="auto"/>
            </w:tcBorders>
            <w:shd w:val="clear" w:color="000000" w:fill="DCE6F1"/>
            <w:vAlign w:val="center"/>
            <w:hideMark/>
          </w:tcPr>
          <w:p w14:paraId="2C73E39A"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SDG</w:t>
            </w:r>
          </w:p>
        </w:tc>
      </w:tr>
      <w:tr w:rsidR="000A14CF" w:rsidRPr="00142AE2" w14:paraId="0E1A5B31" w14:textId="77777777" w:rsidTr="006E6DFE">
        <w:trPr>
          <w:gridAfter w:val="1"/>
          <w:wAfter w:w="8" w:type="dxa"/>
          <w:trHeight w:val="952"/>
        </w:trPr>
        <w:tc>
          <w:tcPr>
            <w:tcW w:w="900" w:type="dxa"/>
            <w:tcBorders>
              <w:top w:val="nil"/>
              <w:left w:val="single" w:sz="4" w:space="0" w:color="auto"/>
              <w:bottom w:val="single" w:sz="4" w:space="0" w:color="auto"/>
              <w:right w:val="single" w:sz="4" w:space="0" w:color="auto"/>
            </w:tcBorders>
            <w:vAlign w:val="center"/>
            <w:hideMark/>
          </w:tcPr>
          <w:p w14:paraId="1B09521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4F9EE42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i akteve ligjore të harmonizuara me acquis</w:t>
            </w:r>
          </w:p>
        </w:tc>
        <w:tc>
          <w:tcPr>
            <w:tcW w:w="1170" w:type="dxa"/>
            <w:tcBorders>
              <w:top w:val="nil"/>
              <w:left w:val="nil"/>
              <w:bottom w:val="single" w:sz="4" w:space="0" w:color="auto"/>
              <w:right w:val="single" w:sz="4" w:space="0" w:color="auto"/>
            </w:tcBorders>
            <w:vAlign w:val="center"/>
            <w:hideMark/>
          </w:tcPr>
          <w:p w14:paraId="1DA3243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1</w:t>
            </w:r>
          </w:p>
        </w:tc>
        <w:tc>
          <w:tcPr>
            <w:tcW w:w="990" w:type="dxa"/>
            <w:tcBorders>
              <w:top w:val="nil"/>
              <w:left w:val="nil"/>
              <w:bottom w:val="single" w:sz="4" w:space="0" w:color="auto"/>
              <w:right w:val="single" w:sz="4" w:space="0" w:color="auto"/>
            </w:tcBorders>
            <w:vAlign w:val="center"/>
            <w:hideMark/>
          </w:tcPr>
          <w:p w14:paraId="16B1952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QP1</w:t>
            </w:r>
          </w:p>
        </w:tc>
        <w:tc>
          <w:tcPr>
            <w:tcW w:w="990" w:type="dxa"/>
            <w:tcBorders>
              <w:top w:val="nil"/>
              <w:left w:val="nil"/>
              <w:bottom w:val="single" w:sz="4" w:space="0" w:color="auto"/>
              <w:right w:val="single" w:sz="4" w:space="0" w:color="auto"/>
            </w:tcBorders>
            <w:vAlign w:val="center"/>
            <w:hideMark/>
          </w:tcPr>
          <w:p w14:paraId="35B4732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1.1</w:t>
            </w:r>
          </w:p>
        </w:tc>
        <w:tc>
          <w:tcPr>
            <w:tcW w:w="939" w:type="dxa"/>
            <w:tcBorders>
              <w:top w:val="nil"/>
              <w:left w:val="nil"/>
              <w:bottom w:val="single" w:sz="4" w:space="0" w:color="auto"/>
              <w:right w:val="single" w:sz="4" w:space="0" w:color="auto"/>
            </w:tcBorders>
            <w:vAlign w:val="center"/>
            <w:hideMark/>
          </w:tcPr>
          <w:p w14:paraId="66B1910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MEPJ/AKD</w:t>
            </w:r>
          </w:p>
        </w:tc>
        <w:tc>
          <w:tcPr>
            <w:tcW w:w="1131" w:type="dxa"/>
            <w:tcBorders>
              <w:top w:val="nil"/>
              <w:left w:val="nil"/>
              <w:bottom w:val="single" w:sz="4" w:space="0" w:color="auto"/>
              <w:right w:val="single" w:sz="4" w:space="0" w:color="auto"/>
            </w:tcBorders>
            <w:vAlign w:val="center"/>
            <w:hideMark/>
          </w:tcPr>
          <w:p w14:paraId="4515A3C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MEPJ</w:t>
            </w:r>
          </w:p>
        </w:tc>
        <w:tc>
          <w:tcPr>
            <w:tcW w:w="1278" w:type="dxa"/>
            <w:tcBorders>
              <w:top w:val="nil"/>
              <w:left w:val="nil"/>
              <w:bottom w:val="single" w:sz="4" w:space="0" w:color="auto"/>
              <w:right w:val="single" w:sz="4" w:space="0" w:color="auto"/>
            </w:tcBorders>
            <w:vAlign w:val="center"/>
            <w:hideMark/>
          </w:tcPr>
          <w:p w14:paraId="6A396BF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37EF34E0"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6ECC48E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total akteve</w:t>
            </w:r>
          </w:p>
        </w:tc>
        <w:tc>
          <w:tcPr>
            <w:tcW w:w="872" w:type="dxa"/>
            <w:tcBorders>
              <w:top w:val="nil"/>
              <w:left w:val="nil"/>
              <w:bottom w:val="single" w:sz="4" w:space="0" w:color="auto"/>
              <w:right w:val="single" w:sz="4" w:space="0" w:color="auto"/>
            </w:tcBorders>
            <w:vAlign w:val="center"/>
            <w:hideMark/>
          </w:tcPr>
          <w:p w14:paraId="2E164D8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28A89B6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 Panjohur </w:t>
            </w:r>
          </w:p>
        </w:tc>
        <w:tc>
          <w:tcPr>
            <w:tcW w:w="1031" w:type="dxa"/>
            <w:tcBorders>
              <w:top w:val="nil"/>
              <w:left w:val="nil"/>
              <w:bottom w:val="single" w:sz="4" w:space="0" w:color="auto"/>
              <w:right w:val="single" w:sz="4" w:space="0" w:color="auto"/>
            </w:tcBorders>
            <w:vAlign w:val="center"/>
            <w:hideMark/>
          </w:tcPr>
          <w:p w14:paraId="675E2E6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100%</w:t>
            </w:r>
          </w:p>
        </w:tc>
        <w:tc>
          <w:tcPr>
            <w:tcW w:w="594" w:type="dxa"/>
            <w:tcBorders>
              <w:top w:val="nil"/>
              <w:left w:val="nil"/>
              <w:bottom w:val="single" w:sz="4" w:space="0" w:color="auto"/>
              <w:right w:val="single" w:sz="4" w:space="0" w:color="auto"/>
            </w:tcBorders>
            <w:vAlign w:val="center"/>
            <w:hideMark/>
          </w:tcPr>
          <w:p w14:paraId="2326446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16</w:t>
            </w:r>
          </w:p>
        </w:tc>
      </w:tr>
      <w:tr w:rsidR="000A14CF" w:rsidRPr="00142AE2" w14:paraId="33203BE7" w14:textId="77777777" w:rsidTr="006E6DFE">
        <w:trPr>
          <w:gridAfter w:val="1"/>
          <w:wAfter w:w="8" w:type="dxa"/>
          <w:trHeight w:val="1250"/>
        </w:trPr>
        <w:tc>
          <w:tcPr>
            <w:tcW w:w="900" w:type="dxa"/>
            <w:tcBorders>
              <w:top w:val="nil"/>
              <w:left w:val="single" w:sz="4" w:space="0" w:color="auto"/>
              <w:bottom w:val="single" w:sz="4" w:space="0" w:color="auto"/>
              <w:right w:val="single" w:sz="4" w:space="0" w:color="auto"/>
            </w:tcBorders>
            <w:vAlign w:val="center"/>
            <w:hideMark/>
          </w:tcPr>
          <w:p w14:paraId="2429166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lastRenderedPageBreak/>
              <w:t>Output</w:t>
            </w:r>
          </w:p>
        </w:tc>
        <w:tc>
          <w:tcPr>
            <w:tcW w:w="1980" w:type="dxa"/>
            <w:tcBorders>
              <w:top w:val="nil"/>
              <w:left w:val="nil"/>
              <w:bottom w:val="single" w:sz="4" w:space="0" w:color="auto"/>
              <w:right w:val="single" w:sz="4" w:space="0" w:color="auto"/>
            </w:tcBorders>
            <w:vAlign w:val="center"/>
            <w:hideMark/>
          </w:tcPr>
          <w:p w14:paraId="574C6E30" w14:textId="77777777" w:rsidR="000A14CF" w:rsidRPr="00D14624"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D14624">
              <w:rPr>
                <w:rFonts w:ascii="Times New Roman" w:eastAsia="Times New Roman" w:hAnsi="Times New Roman" w:cs="Times New Roman"/>
                <w:color w:val="000000"/>
                <w:kern w:val="0"/>
                <w:sz w:val="16"/>
                <w:szCs w:val="16"/>
                <w:lang w:val="it-IT"/>
                <w14:ligatures w14:val="none"/>
              </w:rPr>
              <w:t>% e institucioneve me procedura të standardizuara për diasporën</w:t>
            </w:r>
          </w:p>
        </w:tc>
        <w:tc>
          <w:tcPr>
            <w:tcW w:w="1170" w:type="dxa"/>
            <w:tcBorders>
              <w:top w:val="nil"/>
              <w:left w:val="nil"/>
              <w:bottom w:val="single" w:sz="4" w:space="0" w:color="auto"/>
              <w:right w:val="single" w:sz="4" w:space="0" w:color="auto"/>
            </w:tcBorders>
            <w:vAlign w:val="center"/>
            <w:hideMark/>
          </w:tcPr>
          <w:p w14:paraId="2A2C174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1</w:t>
            </w:r>
          </w:p>
        </w:tc>
        <w:tc>
          <w:tcPr>
            <w:tcW w:w="990" w:type="dxa"/>
            <w:tcBorders>
              <w:top w:val="nil"/>
              <w:left w:val="nil"/>
              <w:bottom w:val="single" w:sz="4" w:space="0" w:color="auto"/>
              <w:right w:val="single" w:sz="4" w:space="0" w:color="auto"/>
            </w:tcBorders>
            <w:vAlign w:val="center"/>
            <w:hideMark/>
          </w:tcPr>
          <w:p w14:paraId="7886EC7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QP1</w:t>
            </w:r>
          </w:p>
        </w:tc>
        <w:tc>
          <w:tcPr>
            <w:tcW w:w="990" w:type="dxa"/>
            <w:tcBorders>
              <w:top w:val="nil"/>
              <w:left w:val="nil"/>
              <w:bottom w:val="single" w:sz="4" w:space="0" w:color="auto"/>
              <w:right w:val="single" w:sz="4" w:space="0" w:color="auto"/>
            </w:tcBorders>
            <w:vAlign w:val="center"/>
            <w:hideMark/>
          </w:tcPr>
          <w:p w14:paraId="6B29947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1.1</w:t>
            </w:r>
          </w:p>
        </w:tc>
        <w:tc>
          <w:tcPr>
            <w:tcW w:w="939" w:type="dxa"/>
            <w:tcBorders>
              <w:top w:val="nil"/>
              <w:left w:val="nil"/>
              <w:bottom w:val="single" w:sz="4" w:space="0" w:color="auto"/>
              <w:right w:val="single" w:sz="4" w:space="0" w:color="auto"/>
            </w:tcBorders>
            <w:vAlign w:val="center"/>
            <w:hideMark/>
          </w:tcPr>
          <w:p w14:paraId="3531D5A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AKD</w:t>
            </w:r>
          </w:p>
        </w:tc>
        <w:tc>
          <w:tcPr>
            <w:tcW w:w="1131" w:type="dxa"/>
            <w:tcBorders>
              <w:top w:val="nil"/>
              <w:left w:val="nil"/>
              <w:bottom w:val="single" w:sz="4" w:space="0" w:color="auto"/>
              <w:right w:val="single" w:sz="4" w:space="0" w:color="auto"/>
            </w:tcBorders>
            <w:vAlign w:val="center"/>
            <w:hideMark/>
          </w:tcPr>
          <w:p w14:paraId="53DF2118"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AKD</w:t>
            </w:r>
          </w:p>
        </w:tc>
        <w:tc>
          <w:tcPr>
            <w:tcW w:w="1278" w:type="dxa"/>
            <w:tcBorders>
              <w:top w:val="nil"/>
              <w:left w:val="nil"/>
              <w:bottom w:val="single" w:sz="4" w:space="0" w:color="auto"/>
              <w:right w:val="single" w:sz="4" w:space="0" w:color="auto"/>
            </w:tcBorders>
            <w:vAlign w:val="center"/>
            <w:hideMark/>
          </w:tcPr>
          <w:p w14:paraId="320567F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14733FB0"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284" w:type="dxa"/>
            <w:tcBorders>
              <w:top w:val="nil"/>
              <w:left w:val="nil"/>
              <w:bottom w:val="single" w:sz="4" w:space="0" w:color="auto"/>
              <w:right w:val="single" w:sz="4" w:space="0" w:color="auto"/>
            </w:tcBorders>
            <w:vAlign w:val="center"/>
            <w:hideMark/>
          </w:tcPr>
          <w:p w14:paraId="245EF03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(Inst. me procedura / total) x100</w:t>
            </w:r>
          </w:p>
        </w:tc>
        <w:tc>
          <w:tcPr>
            <w:tcW w:w="872" w:type="dxa"/>
            <w:tcBorders>
              <w:top w:val="nil"/>
              <w:left w:val="nil"/>
              <w:bottom w:val="single" w:sz="4" w:space="0" w:color="auto"/>
              <w:right w:val="single" w:sz="4" w:space="0" w:color="auto"/>
            </w:tcBorders>
            <w:vAlign w:val="center"/>
            <w:hideMark/>
          </w:tcPr>
          <w:p w14:paraId="69317CE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2A91F32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E panjohur </w:t>
            </w:r>
          </w:p>
        </w:tc>
        <w:tc>
          <w:tcPr>
            <w:tcW w:w="1031" w:type="dxa"/>
            <w:tcBorders>
              <w:top w:val="nil"/>
              <w:left w:val="nil"/>
              <w:bottom w:val="single" w:sz="4" w:space="0" w:color="auto"/>
              <w:right w:val="single" w:sz="4" w:space="0" w:color="auto"/>
            </w:tcBorders>
            <w:vAlign w:val="center"/>
            <w:hideMark/>
          </w:tcPr>
          <w:p w14:paraId="3C2ADAD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100%</w:t>
            </w:r>
          </w:p>
        </w:tc>
        <w:tc>
          <w:tcPr>
            <w:tcW w:w="594" w:type="dxa"/>
            <w:tcBorders>
              <w:top w:val="nil"/>
              <w:left w:val="nil"/>
              <w:bottom w:val="single" w:sz="4" w:space="0" w:color="auto"/>
              <w:right w:val="single" w:sz="4" w:space="0" w:color="auto"/>
            </w:tcBorders>
            <w:vAlign w:val="center"/>
            <w:hideMark/>
          </w:tcPr>
          <w:p w14:paraId="531A4D9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16</w:t>
            </w:r>
          </w:p>
        </w:tc>
      </w:tr>
      <w:tr w:rsidR="000A14CF" w:rsidRPr="00142AE2" w14:paraId="698BC4BC" w14:textId="77777777" w:rsidTr="006E6DFE">
        <w:trPr>
          <w:gridAfter w:val="1"/>
          <w:wAfter w:w="8" w:type="dxa"/>
          <w:trHeight w:val="1548"/>
        </w:trPr>
        <w:tc>
          <w:tcPr>
            <w:tcW w:w="900" w:type="dxa"/>
            <w:tcBorders>
              <w:top w:val="nil"/>
              <w:left w:val="single" w:sz="4" w:space="0" w:color="auto"/>
              <w:bottom w:val="single" w:sz="4" w:space="0" w:color="auto"/>
              <w:right w:val="single" w:sz="4" w:space="0" w:color="auto"/>
            </w:tcBorders>
            <w:vAlign w:val="center"/>
            <w:hideMark/>
          </w:tcPr>
          <w:p w14:paraId="76A6EBC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7CB0097B" w14:textId="77777777" w:rsidR="000A14CF" w:rsidRPr="00D14624"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D14624">
              <w:rPr>
                <w:rFonts w:ascii="Times New Roman" w:eastAsia="Times New Roman" w:hAnsi="Times New Roman" w:cs="Times New Roman"/>
                <w:color w:val="000000"/>
                <w:kern w:val="0"/>
                <w:sz w:val="16"/>
                <w:szCs w:val="16"/>
                <w:lang w:val="it-IT"/>
                <w14:ligatures w14:val="none"/>
              </w:rPr>
              <w:t>Nr. i shërbimeve të digjitalizuara për diasporën</w:t>
            </w:r>
          </w:p>
        </w:tc>
        <w:tc>
          <w:tcPr>
            <w:tcW w:w="1170" w:type="dxa"/>
            <w:tcBorders>
              <w:top w:val="nil"/>
              <w:left w:val="nil"/>
              <w:bottom w:val="single" w:sz="4" w:space="0" w:color="auto"/>
              <w:right w:val="single" w:sz="4" w:space="0" w:color="auto"/>
            </w:tcBorders>
            <w:vAlign w:val="center"/>
            <w:hideMark/>
          </w:tcPr>
          <w:p w14:paraId="0868ABF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1</w:t>
            </w:r>
          </w:p>
        </w:tc>
        <w:tc>
          <w:tcPr>
            <w:tcW w:w="990" w:type="dxa"/>
            <w:tcBorders>
              <w:top w:val="nil"/>
              <w:left w:val="nil"/>
              <w:bottom w:val="single" w:sz="4" w:space="0" w:color="auto"/>
              <w:right w:val="single" w:sz="4" w:space="0" w:color="auto"/>
            </w:tcBorders>
            <w:vAlign w:val="center"/>
            <w:hideMark/>
          </w:tcPr>
          <w:p w14:paraId="32992AE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QP1</w:t>
            </w:r>
          </w:p>
        </w:tc>
        <w:tc>
          <w:tcPr>
            <w:tcW w:w="990" w:type="dxa"/>
            <w:tcBorders>
              <w:top w:val="nil"/>
              <w:left w:val="nil"/>
              <w:bottom w:val="single" w:sz="4" w:space="0" w:color="auto"/>
              <w:right w:val="single" w:sz="4" w:space="0" w:color="auto"/>
            </w:tcBorders>
            <w:vAlign w:val="center"/>
            <w:hideMark/>
          </w:tcPr>
          <w:p w14:paraId="3910689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1.2</w:t>
            </w:r>
          </w:p>
        </w:tc>
        <w:tc>
          <w:tcPr>
            <w:tcW w:w="939" w:type="dxa"/>
            <w:tcBorders>
              <w:top w:val="nil"/>
              <w:left w:val="nil"/>
              <w:bottom w:val="single" w:sz="4" w:space="0" w:color="auto"/>
              <w:right w:val="single" w:sz="4" w:space="0" w:color="auto"/>
            </w:tcBorders>
            <w:vAlign w:val="center"/>
            <w:hideMark/>
          </w:tcPr>
          <w:p w14:paraId="45884B6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AKSHI</w:t>
            </w:r>
          </w:p>
        </w:tc>
        <w:tc>
          <w:tcPr>
            <w:tcW w:w="1131" w:type="dxa"/>
            <w:tcBorders>
              <w:top w:val="nil"/>
              <w:left w:val="nil"/>
              <w:bottom w:val="single" w:sz="4" w:space="0" w:color="auto"/>
              <w:right w:val="single" w:sz="4" w:space="0" w:color="auto"/>
            </w:tcBorders>
            <w:vAlign w:val="center"/>
            <w:hideMark/>
          </w:tcPr>
          <w:p w14:paraId="18C2A31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AKSHI</w:t>
            </w:r>
          </w:p>
        </w:tc>
        <w:tc>
          <w:tcPr>
            <w:tcW w:w="1278" w:type="dxa"/>
            <w:tcBorders>
              <w:top w:val="nil"/>
              <w:left w:val="nil"/>
              <w:bottom w:val="single" w:sz="4" w:space="0" w:color="auto"/>
              <w:right w:val="single" w:sz="4" w:space="0" w:color="auto"/>
            </w:tcBorders>
            <w:vAlign w:val="center"/>
            <w:hideMark/>
          </w:tcPr>
          <w:p w14:paraId="7DF8557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3AF2BBF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0D21225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shërbimesh</w:t>
            </w:r>
          </w:p>
        </w:tc>
        <w:tc>
          <w:tcPr>
            <w:tcW w:w="872" w:type="dxa"/>
            <w:tcBorders>
              <w:top w:val="nil"/>
              <w:left w:val="nil"/>
              <w:bottom w:val="single" w:sz="4" w:space="0" w:color="auto"/>
              <w:right w:val="single" w:sz="4" w:space="0" w:color="auto"/>
            </w:tcBorders>
            <w:vAlign w:val="center"/>
            <w:hideMark/>
          </w:tcPr>
          <w:p w14:paraId="4B2EF48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63682DE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TBD</w:t>
            </w:r>
          </w:p>
        </w:tc>
        <w:tc>
          <w:tcPr>
            <w:tcW w:w="1031" w:type="dxa"/>
            <w:tcBorders>
              <w:top w:val="nil"/>
              <w:left w:val="nil"/>
              <w:bottom w:val="single" w:sz="4" w:space="0" w:color="auto"/>
              <w:right w:val="single" w:sz="4" w:space="0" w:color="auto"/>
            </w:tcBorders>
            <w:vAlign w:val="center"/>
            <w:hideMark/>
          </w:tcPr>
          <w:p w14:paraId="2EB67DC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90-100%</w:t>
            </w:r>
          </w:p>
        </w:tc>
        <w:tc>
          <w:tcPr>
            <w:tcW w:w="594" w:type="dxa"/>
            <w:tcBorders>
              <w:top w:val="nil"/>
              <w:left w:val="nil"/>
              <w:bottom w:val="single" w:sz="4" w:space="0" w:color="auto"/>
              <w:right w:val="single" w:sz="4" w:space="0" w:color="auto"/>
            </w:tcBorders>
            <w:vAlign w:val="center"/>
            <w:hideMark/>
          </w:tcPr>
          <w:p w14:paraId="2A03A98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16</w:t>
            </w:r>
          </w:p>
        </w:tc>
      </w:tr>
      <w:tr w:rsidR="000A14CF" w:rsidRPr="00142AE2" w14:paraId="317F4438" w14:textId="77777777" w:rsidTr="006E6DFE">
        <w:trPr>
          <w:gridAfter w:val="1"/>
          <w:wAfter w:w="8" w:type="dxa"/>
          <w:trHeight w:val="969"/>
        </w:trPr>
        <w:tc>
          <w:tcPr>
            <w:tcW w:w="900" w:type="dxa"/>
            <w:tcBorders>
              <w:top w:val="nil"/>
              <w:left w:val="single" w:sz="4" w:space="0" w:color="auto"/>
              <w:bottom w:val="single" w:sz="4" w:space="0" w:color="auto"/>
              <w:right w:val="single" w:sz="4" w:space="0" w:color="auto"/>
            </w:tcBorders>
            <w:vAlign w:val="center"/>
            <w:hideMark/>
          </w:tcPr>
          <w:p w14:paraId="3207439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Impakt</w:t>
            </w:r>
          </w:p>
        </w:tc>
        <w:tc>
          <w:tcPr>
            <w:tcW w:w="1980" w:type="dxa"/>
            <w:tcBorders>
              <w:top w:val="nil"/>
              <w:left w:val="nil"/>
              <w:bottom w:val="single" w:sz="4" w:space="0" w:color="auto"/>
              <w:right w:val="single" w:sz="4" w:space="0" w:color="auto"/>
            </w:tcBorders>
            <w:vAlign w:val="center"/>
            <w:hideMark/>
          </w:tcPr>
          <w:p w14:paraId="5BB8521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Niveli i besimit në institucionet shqiptare (%)</w:t>
            </w:r>
          </w:p>
        </w:tc>
        <w:tc>
          <w:tcPr>
            <w:tcW w:w="1170" w:type="dxa"/>
            <w:tcBorders>
              <w:top w:val="nil"/>
              <w:left w:val="nil"/>
              <w:bottom w:val="single" w:sz="4" w:space="0" w:color="auto"/>
              <w:right w:val="single" w:sz="4" w:space="0" w:color="auto"/>
            </w:tcBorders>
            <w:vAlign w:val="center"/>
            <w:hideMark/>
          </w:tcPr>
          <w:p w14:paraId="4932279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1</w:t>
            </w:r>
          </w:p>
        </w:tc>
        <w:tc>
          <w:tcPr>
            <w:tcW w:w="990" w:type="dxa"/>
            <w:tcBorders>
              <w:top w:val="nil"/>
              <w:left w:val="nil"/>
              <w:bottom w:val="single" w:sz="4" w:space="0" w:color="auto"/>
              <w:right w:val="single" w:sz="4" w:space="0" w:color="auto"/>
            </w:tcBorders>
            <w:vAlign w:val="center"/>
            <w:hideMark/>
          </w:tcPr>
          <w:p w14:paraId="24252FD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QP1</w:t>
            </w:r>
          </w:p>
        </w:tc>
        <w:tc>
          <w:tcPr>
            <w:tcW w:w="990" w:type="dxa"/>
            <w:tcBorders>
              <w:top w:val="nil"/>
              <w:left w:val="nil"/>
              <w:bottom w:val="single" w:sz="4" w:space="0" w:color="auto"/>
              <w:right w:val="single" w:sz="4" w:space="0" w:color="auto"/>
            </w:tcBorders>
            <w:vAlign w:val="center"/>
            <w:hideMark/>
          </w:tcPr>
          <w:p w14:paraId="41A8DAC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1.1-1.2</w:t>
            </w:r>
          </w:p>
        </w:tc>
        <w:tc>
          <w:tcPr>
            <w:tcW w:w="939" w:type="dxa"/>
            <w:tcBorders>
              <w:top w:val="nil"/>
              <w:left w:val="nil"/>
              <w:bottom w:val="single" w:sz="4" w:space="0" w:color="auto"/>
              <w:right w:val="single" w:sz="4" w:space="0" w:color="auto"/>
            </w:tcBorders>
            <w:vAlign w:val="center"/>
            <w:hideMark/>
          </w:tcPr>
          <w:p w14:paraId="05DD699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Survey diaspora</w:t>
            </w:r>
          </w:p>
        </w:tc>
        <w:tc>
          <w:tcPr>
            <w:tcW w:w="1131" w:type="dxa"/>
            <w:tcBorders>
              <w:top w:val="nil"/>
              <w:left w:val="nil"/>
              <w:bottom w:val="single" w:sz="4" w:space="0" w:color="auto"/>
              <w:right w:val="single" w:sz="4" w:space="0" w:color="auto"/>
            </w:tcBorders>
            <w:vAlign w:val="center"/>
            <w:hideMark/>
          </w:tcPr>
          <w:p w14:paraId="1A29B92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AKD</w:t>
            </w:r>
          </w:p>
        </w:tc>
        <w:tc>
          <w:tcPr>
            <w:tcW w:w="1278" w:type="dxa"/>
            <w:tcBorders>
              <w:top w:val="nil"/>
              <w:left w:val="nil"/>
              <w:bottom w:val="single" w:sz="4" w:space="0" w:color="auto"/>
              <w:right w:val="single" w:sz="4" w:space="0" w:color="auto"/>
            </w:tcBorders>
            <w:vAlign w:val="center"/>
            <w:hideMark/>
          </w:tcPr>
          <w:p w14:paraId="4DAFDB9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6E87F6F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Impakt</w:t>
            </w:r>
          </w:p>
        </w:tc>
        <w:tc>
          <w:tcPr>
            <w:tcW w:w="1284" w:type="dxa"/>
            <w:tcBorders>
              <w:top w:val="nil"/>
              <w:left w:val="nil"/>
              <w:bottom w:val="single" w:sz="4" w:space="0" w:color="auto"/>
              <w:right w:val="single" w:sz="4" w:space="0" w:color="auto"/>
            </w:tcBorders>
            <w:vAlign w:val="center"/>
            <w:hideMark/>
          </w:tcPr>
          <w:p w14:paraId="711A23A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Indeks mesatar</w:t>
            </w:r>
          </w:p>
        </w:tc>
        <w:tc>
          <w:tcPr>
            <w:tcW w:w="872" w:type="dxa"/>
            <w:tcBorders>
              <w:top w:val="nil"/>
              <w:left w:val="nil"/>
              <w:bottom w:val="single" w:sz="4" w:space="0" w:color="auto"/>
              <w:right w:val="single" w:sz="4" w:space="0" w:color="auto"/>
            </w:tcBorders>
            <w:vAlign w:val="center"/>
            <w:hideMark/>
          </w:tcPr>
          <w:p w14:paraId="12D72AF8"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6398297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5F7B64A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Me shume se 50%</w:t>
            </w:r>
          </w:p>
        </w:tc>
        <w:tc>
          <w:tcPr>
            <w:tcW w:w="594" w:type="dxa"/>
            <w:tcBorders>
              <w:top w:val="nil"/>
              <w:left w:val="nil"/>
              <w:bottom w:val="single" w:sz="4" w:space="0" w:color="auto"/>
              <w:right w:val="single" w:sz="4" w:space="0" w:color="auto"/>
            </w:tcBorders>
            <w:vAlign w:val="center"/>
            <w:hideMark/>
          </w:tcPr>
          <w:p w14:paraId="1BD0BA1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16</w:t>
            </w:r>
          </w:p>
        </w:tc>
      </w:tr>
      <w:tr w:rsidR="000A14CF" w:rsidRPr="00142AE2" w14:paraId="2456E6D2" w14:textId="77777777" w:rsidTr="006E6DFE">
        <w:trPr>
          <w:trHeight w:val="342"/>
        </w:trPr>
        <w:tc>
          <w:tcPr>
            <w:tcW w:w="15385" w:type="dxa"/>
            <w:gridSpan w:val="15"/>
            <w:tcBorders>
              <w:top w:val="single" w:sz="4" w:space="0" w:color="auto"/>
              <w:left w:val="single" w:sz="4" w:space="0" w:color="auto"/>
              <w:bottom w:val="single" w:sz="4" w:space="0" w:color="auto"/>
              <w:right w:val="single" w:sz="4" w:space="0" w:color="000000"/>
            </w:tcBorders>
            <w:shd w:val="clear" w:color="000000" w:fill="B8CCE4"/>
            <w:noWrap/>
            <w:vAlign w:val="center"/>
            <w:hideMark/>
          </w:tcPr>
          <w:p w14:paraId="7A68DF99"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 xml:space="preserve">QËLLIMI I POLITIKËS 2 </w:t>
            </w:r>
          </w:p>
        </w:tc>
      </w:tr>
      <w:tr w:rsidR="000A14CF" w:rsidRPr="00142AE2" w14:paraId="58DAA6E5" w14:textId="77777777" w:rsidTr="006E6DFE">
        <w:trPr>
          <w:gridAfter w:val="1"/>
          <w:wAfter w:w="8" w:type="dxa"/>
          <w:trHeight w:val="1282"/>
        </w:trPr>
        <w:tc>
          <w:tcPr>
            <w:tcW w:w="900" w:type="dxa"/>
            <w:tcBorders>
              <w:top w:val="nil"/>
              <w:left w:val="single" w:sz="4" w:space="0" w:color="auto"/>
              <w:bottom w:val="single" w:sz="4" w:space="0" w:color="auto"/>
              <w:right w:val="single" w:sz="4" w:space="0" w:color="auto"/>
            </w:tcBorders>
            <w:shd w:val="clear" w:color="000000" w:fill="DCE6F1"/>
            <w:vAlign w:val="center"/>
            <w:hideMark/>
          </w:tcPr>
          <w:p w14:paraId="34E1D20B"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Lloji</w:t>
            </w:r>
          </w:p>
        </w:tc>
        <w:tc>
          <w:tcPr>
            <w:tcW w:w="1980" w:type="dxa"/>
            <w:tcBorders>
              <w:top w:val="nil"/>
              <w:left w:val="nil"/>
              <w:bottom w:val="single" w:sz="4" w:space="0" w:color="auto"/>
              <w:right w:val="single" w:sz="4" w:space="0" w:color="auto"/>
            </w:tcBorders>
            <w:shd w:val="clear" w:color="000000" w:fill="DCE6F1"/>
            <w:vAlign w:val="center"/>
            <w:hideMark/>
          </w:tcPr>
          <w:p w14:paraId="5643BBF9"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Emërtimi i indikatorit</w:t>
            </w:r>
          </w:p>
        </w:tc>
        <w:tc>
          <w:tcPr>
            <w:tcW w:w="1170" w:type="dxa"/>
            <w:tcBorders>
              <w:top w:val="nil"/>
              <w:left w:val="nil"/>
              <w:bottom w:val="single" w:sz="4" w:space="0" w:color="auto"/>
              <w:right w:val="single" w:sz="4" w:space="0" w:color="auto"/>
            </w:tcBorders>
            <w:shd w:val="clear" w:color="000000" w:fill="DCE6F1"/>
            <w:vAlign w:val="center"/>
            <w:hideMark/>
          </w:tcPr>
          <w:p w14:paraId="7F8F2056"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Shtylla SKZHI</w:t>
            </w:r>
          </w:p>
        </w:tc>
        <w:tc>
          <w:tcPr>
            <w:tcW w:w="990" w:type="dxa"/>
            <w:tcBorders>
              <w:top w:val="nil"/>
              <w:left w:val="nil"/>
              <w:bottom w:val="single" w:sz="4" w:space="0" w:color="auto"/>
              <w:right w:val="single" w:sz="4" w:space="0" w:color="auto"/>
            </w:tcBorders>
            <w:shd w:val="clear" w:color="000000" w:fill="DCE6F1"/>
            <w:vAlign w:val="center"/>
            <w:hideMark/>
          </w:tcPr>
          <w:p w14:paraId="30D87E20"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Qëllimi politik</w:t>
            </w:r>
          </w:p>
        </w:tc>
        <w:tc>
          <w:tcPr>
            <w:tcW w:w="990" w:type="dxa"/>
            <w:tcBorders>
              <w:top w:val="nil"/>
              <w:left w:val="nil"/>
              <w:bottom w:val="single" w:sz="4" w:space="0" w:color="auto"/>
              <w:right w:val="single" w:sz="4" w:space="0" w:color="auto"/>
            </w:tcBorders>
            <w:shd w:val="clear" w:color="000000" w:fill="DCE6F1"/>
            <w:vAlign w:val="center"/>
            <w:hideMark/>
          </w:tcPr>
          <w:p w14:paraId="7C6B6744"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Objektivi specifik</w:t>
            </w:r>
          </w:p>
        </w:tc>
        <w:tc>
          <w:tcPr>
            <w:tcW w:w="939" w:type="dxa"/>
            <w:tcBorders>
              <w:top w:val="nil"/>
              <w:left w:val="nil"/>
              <w:bottom w:val="single" w:sz="4" w:space="0" w:color="auto"/>
              <w:right w:val="single" w:sz="4" w:space="0" w:color="auto"/>
            </w:tcBorders>
            <w:shd w:val="clear" w:color="000000" w:fill="DCE6F1"/>
            <w:vAlign w:val="center"/>
            <w:hideMark/>
          </w:tcPr>
          <w:p w14:paraId="3F658D25"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Burimi</w:t>
            </w:r>
          </w:p>
        </w:tc>
        <w:tc>
          <w:tcPr>
            <w:tcW w:w="1131" w:type="dxa"/>
            <w:tcBorders>
              <w:top w:val="nil"/>
              <w:left w:val="nil"/>
              <w:bottom w:val="single" w:sz="4" w:space="0" w:color="auto"/>
              <w:right w:val="single" w:sz="4" w:space="0" w:color="auto"/>
            </w:tcBorders>
            <w:shd w:val="clear" w:color="000000" w:fill="DCE6F1"/>
            <w:vAlign w:val="center"/>
            <w:hideMark/>
          </w:tcPr>
          <w:p w14:paraId="35E49E95"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Institucioni</w:t>
            </w:r>
          </w:p>
        </w:tc>
        <w:tc>
          <w:tcPr>
            <w:tcW w:w="1278" w:type="dxa"/>
            <w:tcBorders>
              <w:top w:val="nil"/>
              <w:left w:val="nil"/>
              <w:bottom w:val="single" w:sz="4" w:space="0" w:color="auto"/>
              <w:right w:val="single" w:sz="4" w:space="0" w:color="auto"/>
            </w:tcBorders>
            <w:shd w:val="clear" w:color="000000" w:fill="DCE6F1"/>
            <w:vAlign w:val="center"/>
            <w:hideMark/>
          </w:tcPr>
          <w:p w14:paraId="1EA48150"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Frekuenca</w:t>
            </w:r>
          </w:p>
        </w:tc>
        <w:tc>
          <w:tcPr>
            <w:tcW w:w="1058" w:type="dxa"/>
            <w:tcBorders>
              <w:top w:val="nil"/>
              <w:left w:val="nil"/>
              <w:bottom w:val="single" w:sz="4" w:space="0" w:color="auto"/>
              <w:right w:val="single" w:sz="4" w:space="0" w:color="auto"/>
            </w:tcBorders>
            <w:shd w:val="clear" w:color="000000" w:fill="DCE6F1"/>
            <w:vAlign w:val="center"/>
            <w:hideMark/>
          </w:tcPr>
          <w:p w14:paraId="2801A2F8"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Natyra</w:t>
            </w:r>
          </w:p>
        </w:tc>
        <w:tc>
          <w:tcPr>
            <w:tcW w:w="1284" w:type="dxa"/>
            <w:tcBorders>
              <w:top w:val="nil"/>
              <w:left w:val="nil"/>
              <w:bottom w:val="single" w:sz="4" w:space="0" w:color="auto"/>
              <w:right w:val="single" w:sz="4" w:space="0" w:color="auto"/>
            </w:tcBorders>
            <w:shd w:val="clear" w:color="000000" w:fill="DCE6F1"/>
            <w:vAlign w:val="center"/>
            <w:hideMark/>
          </w:tcPr>
          <w:p w14:paraId="61D5D3D1"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Formula</w:t>
            </w:r>
          </w:p>
        </w:tc>
        <w:tc>
          <w:tcPr>
            <w:tcW w:w="872" w:type="dxa"/>
            <w:tcBorders>
              <w:top w:val="nil"/>
              <w:left w:val="nil"/>
              <w:bottom w:val="single" w:sz="4" w:space="0" w:color="auto"/>
              <w:right w:val="single" w:sz="4" w:space="0" w:color="auto"/>
            </w:tcBorders>
            <w:shd w:val="clear" w:color="000000" w:fill="DCE6F1"/>
            <w:vAlign w:val="center"/>
            <w:hideMark/>
          </w:tcPr>
          <w:p w14:paraId="632BDCF4"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Trend</w:t>
            </w:r>
          </w:p>
        </w:tc>
        <w:tc>
          <w:tcPr>
            <w:tcW w:w="1160" w:type="dxa"/>
            <w:tcBorders>
              <w:top w:val="nil"/>
              <w:left w:val="nil"/>
              <w:bottom w:val="single" w:sz="4" w:space="0" w:color="auto"/>
              <w:right w:val="single" w:sz="4" w:space="0" w:color="auto"/>
            </w:tcBorders>
            <w:shd w:val="clear" w:color="000000" w:fill="DCE6F1"/>
            <w:vAlign w:val="center"/>
            <w:hideMark/>
          </w:tcPr>
          <w:p w14:paraId="24C8694A"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Baseline</w:t>
            </w:r>
          </w:p>
        </w:tc>
        <w:tc>
          <w:tcPr>
            <w:tcW w:w="1031" w:type="dxa"/>
            <w:tcBorders>
              <w:top w:val="nil"/>
              <w:left w:val="nil"/>
              <w:bottom w:val="single" w:sz="4" w:space="0" w:color="auto"/>
              <w:right w:val="single" w:sz="4" w:space="0" w:color="auto"/>
            </w:tcBorders>
            <w:shd w:val="clear" w:color="000000" w:fill="DCE6F1"/>
            <w:vAlign w:val="center"/>
            <w:hideMark/>
          </w:tcPr>
          <w:p w14:paraId="377BFDE5"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Target</w:t>
            </w:r>
          </w:p>
        </w:tc>
        <w:tc>
          <w:tcPr>
            <w:tcW w:w="594" w:type="dxa"/>
            <w:tcBorders>
              <w:top w:val="nil"/>
              <w:left w:val="nil"/>
              <w:bottom w:val="single" w:sz="4" w:space="0" w:color="auto"/>
              <w:right w:val="single" w:sz="4" w:space="0" w:color="auto"/>
            </w:tcBorders>
            <w:shd w:val="clear" w:color="000000" w:fill="DCE6F1"/>
            <w:vAlign w:val="center"/>
            <w:hideMark/>
          </w:tcPr>
          <w:p w14:paraId="2AC81502"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SDG</w:t>
            </w:r>
          </w:p>
        </w:tc>
      </w:tr>
      <w:tr w:rsidR="000A14CF" w:rsidRPr="00142AE2" w14:paraId="6E81849F" w14:textId="77777777" w:rsidTr="006E6DFE">
        <w:trPr>
          <w:gridAfter w:val="1"/>
          <w:wAfter w:w="8" w:type="dxa"/>
          <w:trHeight w:val="1030"/>
        </w:trPr>
        <w:tc>
          <w:tcPr>
            <w:tcW w:w="900" w:type="dxa"/>
            <w:tcBorders>
              <w:top w:val="nil"/>
              <w:left w:val="single" w:sz="4" w:space="0" w:color="auto"/>
              <w:bottom w:val="single" w:sz="4" w:space="0" w:color="auto"/>
              <w:right w:val="single" w:sz="4" w:space="0" w:color="auto"/>
            </w:tcBorders>
            <w:vAlign w:val="center"/>
            <w:hideMark/>
          </w:tcPr>
          <w:p w14:paraId="57418FB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0933F26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i konsultimeve publike me diasporën</w:t>
            </w:r>
          </w:p>
        </w:tc>
        <w:tc>
          <w:tcPr>
            <w:tcW w:w="1170" w:type="dxa"/>
            <w:tcBorders>
              <w:top w:val="nil"/>
              <w:left w:val="nil"/>
              <w:bottom w:val="single" w:sz="4" w:space="0" w:color="auto"/>
              <w:right w:val="single" w:sz="4" w:space="0" w:color="auto"/>
            </w:tcBorders>
            <w:vAlign w:val="center"/>
            <w:hideMark/>
          </w:tcPr>
          <w:p w14:paraId="28E6D10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2</w:t>
            </w:r>
          </w:p>
        </w:tc>
        <w:tc>
          <w:tcPr>
            <w:tcW w:w="990" w:type="dxa"/>
            <w:tcBorders>
              <w:top w:val="nil"/>
              <w:left w:val="nil"/>
              <w:bottom w:val="single" w:sz="4" w:space="0" w:color="auto"/>
              <w:right w:val="single" w:sz="4" w:space="0" w:color="auto"/>
            </w:tcBorders>
            <w:vAlign w:val="center"/>
            <w:hideMark/>
          </w:tcPr>
          <w:p w14:paraId="39EDC63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QP2</w:t>
            </w:r>
          </w:p>
        </w:tc>
        <w:tc>
          <w:tcPr>
            <w:tcW w:w="990" w:type="dxa"/>
            <w:tcBorders>
              <w:top w:val="nil"/>
              <w:left w:val="nil"/>
              <w:bottom w:val="single" w:sz="4" w:space="0" w:color="auto"/>
              <w:right w:val="single" w:sz="4" w:space="0" w:color="auto"/>
            </w:tcBorders>
            <w:vAlign w:val="center"/>
            <w:hideMark/>
          </w:tcPr>
          <w:p w14:paraId="71D93F08"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2.1</w:t>
            </w:r>
          </w:p>
        </w:tc>
        <w:tc>
          <w:tcPr>
            <w:tcW w:w="939" w:type="dxa"/>
            <w:tcBorders>
              <w:top w:val="nil"/>
              <w:left w:val="nil"/>
              <w:bottom w:val="single" w:sz="4" w:space="0" w:color="auto"/>
              <w:right w:val="single" w:sz="4" w:space="0" w:color="auto"/>
            </w:tcBorders>
            <w:vAlign w:val="center"/>
            <w:hideMark/>
          </w:tcPr>
          <w:p w14:paraId="36541210"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AKD platformë</w:t>
            </w:r>
          </w:p>
        </w:tc>
        <w:tc>
          <w:tcPr>
            <w:tcW w:w="1131" w:type="dxa"/>
            <w:tcBorders>
              <w:top w:val="nil"/>
              <w:left w:val="nil"/>
              <w:bottom w:val="single" w:sz="4" w:space="0" w:color="auto"/>
              <w:right w:val="single" w:sz="4" w:space="0" w:color="auto"/>
            </w:tcBorders>
            <w:vAlign w:val="center"/>
            <w:hideMark/>
          </w:tcPr>
          <w:p w14:paraId="5245C8E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AKD</w:t>
            </w:r>
          </w:p>
        </w:tc>
        <w:tc>
          <w:tcPr>
            <w:tcW w:w="1278" w:type="dxa"/>
            <w:tcBorders>
              <w:top w:val="nil"/>
              <w:left w:val="nil"/>
              <w:bottom w:val="single" w:sz="4" w:space="0" w:color="auto"/>
              <w:right w:val="single" w:sz="4" w:space="0" w:color="auto"/>
            </w:tcBorders>
            <w:vAlign w:val="center"/>
            <w:hideMark/>
          </w:tcPr>
          <w:p w14:paraId="5A391EA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5C59091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5EBE81D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konsultimesh</w:t>
            </w:r>
          </w:p>
        </w:tc>
        <w:tc>
          <w:tcPr>
            <w:tcW w:w="872" w:type="dxa"/>
            <w:tcBorders>
              <w:top w:val="nil"/>
              <w:left w:val="nil"/>
              <w:bottom w:val="single" w:sz="4" w:space="0" w:color="auto"/>
              <w:right w:val="single" w:sz="4" w:space="0" w:color="auto"/>
            </w:tcBorders>
            <w:vAlign w:val="center"/>
            <w:hideMark/>
          </w:tcPr>
          <w:p w14:paraId="4D87B75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6A91AB8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716EE80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10 ne vit</w:t>
            </w:r>
          </w:p>
        </w:tc>
        <w:tc>
          <w:tcPr>
            <w:tcW w:w="594" w:type="dxa"/>
            <w:tcBorders>
              <w:top w:val="nil"/>
              <w:left w:val="nil"/>
              <w:bottom w:val="single" w:sz="4" w:space="0" w:color="auto"/>
              <w:right w:val="single" w:sz="4" w:space="0" w:color="auto"/>
            </w:tcBorders>
            <w:vAlign w:val="center"/>
            <w:hideMark/>
          </w:tcPr>
          <w:p w14:paraId="46C77FE0"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16</w:t>
            </w:r>
          </w:p>
        </w:tc>
      </w:tr>
      <w:tr w:rsidR="000A14CF" w:rsidRPr="00142AE2" w14:paraId="254FAB9D" w14:textId="77777777" w:rsidTr="006E6DFE">
        <w:trPr>
          <w:gridAfter w:val="1"/>
          <w:wAfter w:w="8" w:type="dxa"/>
          <w:trHeight w:val="1140"/>
        </w:trPr>
        <w:tc>
          <w:tcPr>
            <w:tcW w:w="900" w:type="dxa"/>
            <w:tcBorders>
              <w:top w:val="nil"/>
              <w:left w:val="single" w:sz="4" w:space="0" w:color="auto"/>
              <w:bottom w:val="single" w:sz="4" w:space="0" w:color="auto"/>
              <w:right w:val="single" w:sz="4" w:space="0" w:color="auto"/>
            </w:tcBorders>
            <w:vAlign w:val="center"/>
            <w:hideMark/>
          </w:tcPr>
          <w:p w14:paraId="79C9B63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4A5FDF34" w14:textId="77777777" w:rsidR="000A14CF" w:rsidRPr="00D14624"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D14624">
              <w:rPr>
                <w:rFonts w:ascii="Times New Roman" w:eastAsia="Times New Roman" w:hAnsi="Times New Roman" w:cs="Times New Roman"/>
                <w:color w:val="000000"/>
                <w:kern w:val="0"/>
                <w:sz w:val="16"/>
                <w:szCs w:val="16"/>
                <w:lang w:val="it-IT"/>
                <w14:ligatures w14:val="none"/>
              </w:rPr>
              <w:t>% e rekomandimeve të reflektuara në politika</w:t>
            </w:r>
          </w:p>
        </w:tc>
        <w:tc>
          <w:tcPr>
            <w:tcW w:w="1170" w:type="dxa"/>
            <w:tcBorders>
              <w:top w:val="nil"/>
              <w:left w:val="nil"/>
              <w:bottom w:val="single" w:sz="4" w:space="0" w:color="auto"/>
              <w:right w:val="single" w:sz="4" w:space="0" w:color="auto"/>
            </w:tcBorders>
            <w:vAlign w:val="center"/>
            <w:hideMark/>
          </w:tcPr>
          <w:p w14:paraId="5B02A08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2</w:t>
            </w:r>
          </w:p>
        </w:tc>
        <w:tc>
          <w:tcPr>
            <w:tcW w:w="990" w:type="dxa"/>
            <w:tcBorders>
              <w:top w:val="nil"/>
              <w:left w:val="nil"/>
              <w:bottom w:val="single" w:sz="4" w:space="0" w:color="auto"/>
              <w:right w:val="single" w:sz="4" w:space="0" w:color="auto"/>
            </w:tcBorders>
            <w:vAlign w:val="center"/>
            <w:hideMark/>
          </w:tcPr>
          <w:p w14:paraId="0ED58F0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QP2</w:t>
            </w:r>
          </w:p>
        </w:tc>
        <w:tc>
          <w:tcPr>
            <w:tcW w:w="990" w:type="dxa"/>
            <w:tcBorders>
              <w:top w:val="nil"/>
              <w:left w:val="nil"/>
              <w:bottom w:val="single" w:sz="4" w:space="0" w:color="auto"/>
              <w:right w:val="single" w:sz="4" w:space="0" w:color="auto"/>
            </w:tcBorders>
            <w:vAlign w:val="center"/>
            <w:hideMark/>
          </w:tcPr>
          <w:p w14:paraId="31DC983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2.1</w:t>
            </w:r>
          </w:p>
        </w:tc>
        <w:tc>
          <w:tcPr>
            <w:tcW w:w="939" w:type="dxa"/>
            <w:tcBorders>
              <w:top w:val="nil"/>
              <w:left w:val="nil"/>
              <w:bottom w:val="single" w:sz="4" w:space="0" w:color="auto"/>
              <w:right w:val="single" w:sz="4" w:space="0" w:color="auto"/>
            </w:tcBorders>
            <w:vAlign w:val="center"/>
            <w:hideMark/>
          </w:tcPr>
          <w:p w14:paraId="76C786C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MEPJ</w:t>
            </w:r>
          </w:p>
        </w:tc>
        <w:tc>
          <w:tcPr>
            <w:tcW w:w="1131" w:type="dxa"/>
            <w:tcBorders>
              <w:top w:val="nil"/>
              <w:left w:val="nil"/>
              <w:bottom w:val="single" w:sz="4" w:space="0" w:color="auto"/>
              <w:right w:val="single" w:sz="4" w:space="0" w:color="auto"/>
            </w:tcBorders>
            <w:vAlign w:val="center"/>
            <w:hideMark/>
          </w:tcPr>
          <w:p w14:paraId="5F8AB7F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MEPJ</w:t>
            </w:r>
          </w:p>
        </w:tc>
        <w:tc>
          <w:tcPr>
            <w:tcW w:w="1278" w:type="dxa"/>
            <w:tcBorders>
              <w:top w:val="nil"/>
              <w:left w:val="nil"/>
              <w:bottom w:val="single" w:sz="4" w:space="0" w:color="auto"/>
              <w:right w:val="single" w:sz="4" w:space="0" w:color="auto"/>
            </w:tcBorders>
            <w:vAlign w:val="center"/>
            <w:hideMark/>
          </w:tcPr>
          <w:p w14:paraId="67BF7A2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37BF2A8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284" w:type="dxa"/>
            <w:tcBorders>
              <w:top w:val="nil"/>
              <w:left w:val="nil"/>
              <w:bottom w:val="single" w:sz="4" w:space="0" w:color="auto"/>
              <w:right w:val="single" w:sz="4" w:space="0" w:color="auto"/>
            </w:tcBorders>
            <w:vAlign w:val="center"/>
            <w:hideMark/>
          </w:tcPr>
          <w:p w14:paraId="3BD0360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(Reflektuar / total) x100</w:t>
            </w:r>
          </w:p>
        </w:tc>
        <w:tc>
          <w:tcPr>
            <w:tcW w:w="872" w:type="dxa"/>
            <w:tcBorders>
              <w:top w:val="nil"/>
              <w:left w:val="nil"/>
              <w:bottom w:val="single" w:sz="4" w:space="0" w:color="auto"/>
              <w:right w:val="single" w:sz="4" w:space="0" w:color="auto"/>
            </w:tcBorders>
            <w:vAlign w:val="center"/>
            <w:hideMark/>
          </w:tcPr>
          <w:p w14:paraId="3DB52CA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6A7E6CB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0F1D79D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p>
        </w:tc>
        <w:tc>
          <w:tcPr>
            <w:tcW w:w="594" w:type="dxa"/>
            <w:tcBorders>
              <w:top w:val="nil"/>
              <w:left w:val="nil"/>
              <w:bottom w:val="single" w:sz="4" w:space="0" w:color="auto"/>
              <w:right w:val="single" w:sz="4" w:space="0" w:color="auto"/>
            </w:tcBorders>
            <w:vAlign w:val="center"/>
            <w:hideMark/>
          </w:tcPr>
          <w:p w14:paraId="78D8841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16</w:t>
            </w:r>
          </w:p>
        </w:tc>
      </w:tr>
      <w:tr w:rsidR="000A14CF" w:rsidRPr="00142AE2" w14:paraId="677F750F" w14:textId="77777777" w:rsidTr="006E6DFE">
        <w:trPr>
          <w:gridAfter w:val="1"/>
          <w:wAfter w:w="8" w:type="dxa"/>
          <w:trHeight w:val="1109"/>
        </w:trPr>
        <w:tc>
          <w:tcPr>
            <w:tcW w:w="900" w:type="dxa"/>
            <w:tcBorders>
              <w:top w:val="nil"/>
              <w:left w:val="single" w:sz="4" w:space="0" w:color="auto"/>
              <w:bottom w:val="single" w:sz="4" w:space="0" w:color="auto"/>
              <w:right w:val="single" w:sz="4" w:space="0" w:color="auto"/>
            </w:tcBorders>
            <w:vAlign w:val="center"/>
            <w:hideMark/>
          </w:tcPr>
          <w:p w14:paraId="7C77704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0D1BA0F3"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i ekspertëve të diasporës të angazhuar</w:t>
            </w:r>
          </w:p>
          <w:p w14:paraId="77FA4AA3" w14:textId="77777777" w:rsidR="000A14CF" w:rsidRPr="00D14624"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D14624">
              <w:rPr>
                <w:rFonts w:ascii="Times New Roman" w:eastAsia="Times New Roman" w:hAnsi="Times New Roman" w:cs="Times New Roman"/>
                <w:color w:val="000000"/>
                <w:kern w:val="0"/>
                <w:sz w:val="16"/>
                <w:szCs w:val="16"/>
                <w:lang w:val="it-IT"/>
                <w14:ligatures w14:val="none"/>
              </w:rPr>
              <w:t>% burra</w:t>
            </w:r>
          </w:p>
          <w:p w14:paraId="580E508A" w14:textId="77777777" w:rsidR="000A14CF" w:rsidRPr="00506EE1"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506EE1">
              <w:rPr>
                <w:rFonts w:ascii="Times New Roman" w:eastAsia="Times New Roman" w:hAnsi="Times New Roman" w:cs="Times New Roman"/>
                <w:color w:val="000000"/>
                <w:kern w:val="0"/>
                <w:sz w:val="16"/>
                <w:szCs w:val="16"/>
                <w:lang w:val="it-IT"/>
                <w14:ligatures w14:val="none"/>
              </w:rPr>
              <w:t xml:space="preserve">%  gra </w:t>
            </w:r>
          </w:p>
          <w:p w14:paraId="3834ABC1" w14:textId="77777777" w:rsidR="000A14CF" w:rsidRPr="00506EE1"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506EE1">
              <w:rPr>
                <w:rFonts w:ascii="Times New Roman" w:eastAsia="Times New Roman" w:hAnsi="Times New Roman" w:cs="Times New Roman"/>
                <w:color w:val="000000"/>
                <w:kern w:val="0"/>
                <w:sz w:val="16"/>
                <w:szCs w:val="16"/>
                <w:lang w:val="it-IT"/>
                <w14:ligatures w14:val="none"/>
              </w:rPr>
              <w:t xml:space="preserve">Angazhimi I eskperteve sipas fushave  prioritare- mjedis, buqesi, siguri etj </w:t>
            </w:r>
          </w:p>
        </w:tc>
        <w:tc>
          <w:tcPr>
            <w:tcW w:w="1170" w:type="dxa"/>
            <w:tcBorders>
              <w:top w:val="nil"/>
              <w:left w:val="nil"/>
              <w:bottom w:val="single" w:sz="4" w:space="0" w:color="auto"/>
              <w:right w:val="single" w:sz="4" w:space="0" w:color="auto"/>
            </w:tcBorders>
            <w:vAlign w:val="center"/>
            <w:hideMark/>
          </w:tcPr>
          <w:p w14:paraId="57ADDAF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2</w:t>
            </w:r>
          </w:p>
        </w:tc>
        <w:tc>
          <w:tcPr>
            <w:tcW w:w="990" w:type="dxa"/>
            <w:tcBorders>
              <w:top w:val="nil"/>
              <w:left w:val="nil"/>
              <w:bottom w:val="single" w:sz="4" w:space="0" w:color="auto"/>
              <w:right w:val="single" w:sz="4" w:space="0" w:color="auto"/>
            </w:tcBorders>
            <w:vAlign w:val="center"/>
            <w:hideMark/>
          </w:tcPr>
          <w:p w14:paraId="43B6E78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QP2</w:t>
            </w:r>
          </w:p>
        </w:tc>
        <w:tc>
          <w:tcPr>
            <w:tcW w:w="990" w:type="dxa"/>
            <w:tcBorders>
              <w:top w:val="nil"/>
              <w:left w:val="nil"/>
              <w:bottom w:val="single" w:sz="4" w:space="0" w:color="auto"/>
              <w:right w:val="single" w:sz="4" w:space="0" w:color="auto"/>
            </w:tcBorders>
            <w:vAlign w:val="center"/>
            <w:hideMark/>
          </w:tcPr>
          <w:p w14:paraId="5ADC70F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2.2</w:t>
            </w:r>
          </w:p>
        </w:tc>
        <w:tc>
          <w:tcPr>
            <w:tcW w:w="939" w:type="dxa"/>
            <w:tcBorders>
              <w:top w:val="nil"/>
              <w:left w:val="nil"/>
              <w:bottom w:val="single" w:sz="4" w:space="0" w:color="auto"/>
              <w:right w:val="single" w:sz="4" w:space="0" w:color="auto"/>
            </w:tcBorders>
            <w:vAlign w:val="center"/>
            <w:hideMark/>
          </w:tcPr>
          <w:p w14:paraId="55E7A96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Kryenegociatori</w:t>
            </w:r>
          </w:p>
        </w:tc>
        <w:tc>
          <w:tcPr>
            <w:tcW w:w="1131" w:type="dxa"/>
            <w:tcBorders>
              <w:top w:val="nil"/>
              <w:left w:val="nil"/>
              <w:bottom w:val="single" w:sz="4" w:space="0" w:color="auto"/>
              <w:right w:val="single" w:sz="4" w:space="0" w:color="auto"/>
            </w:tcBorders>
            <w:vAlign w:val="center"/>
            <w:hideMark/>
          </w:tcPr>
          <w:p w14:paraId="335A81D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MEPJ</w:t>
            </w:r>
          </w:p>
        </w:tc>
        <w:tc>
          <w:tcPr>
            <w:tcW w:w="1278" w:type="dxa"/>
            <w:tcBorders>
              <w:top w:val="nil"/>
              <w:left w:val="nil"/>
              <w:bottom w:val="single" w:sz="4" w:space="0" w:color="auto"/>
              <w:right w:val="single" w:sz="4" w:space="0" w:color="auto"/>
            </w:tcBorders>
            <w:vAlign w:val="center"/>
            <w:hideMark/>
          </w:tcPr>
          <w:p w14:paraId="3233585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76D0CF8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43B66AA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ekspertësh</w:t>
            </w:r>
          </w:p>
        </w:tc>
        <w:tc>
          <w:tcPr>
            <w:tcW w:w="872" w:type="dxa"/>
            <w:tcBorders>
              <w:top w:val="nil"/>
              <w:left w:val="nil"/>
              <w:bottom w:val="single" w:sz="4" w:space="0" w:color="auto"/>
              <w:right w:val="single" w:sz="4" w:space="0" w:color="auto"/>
            </w:tcBorders>
            <w:vAlign w:val="center"/>
            <w:hideMark/>
          </w:tcPr>
          <w:p w14:paraId="48263ED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7E45A47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50C2FAF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10-20 ne vit </w:t>
            </w:r>
          </w:p>
        </w:tc>
        <w:tc>
          <w:tcPr>
            <w:tcW w:w="594" w:type="dxa"/>
            <w:tcBorders>
              <w:top w:val="nil"/>
              <w:left w:val="nil"/>
              <w:bottom w:val="single" w:sz="4" w:space="0" w:color="auto"/>
              <w:right w:val="single" w:sz="4" w:space="0" w:color="auto"/>
            </w:tcBorders>
            <w:vAlign w:val="center"/>
            <w:hideMark/>
          </w:tcPr>
          <w:p w14:paraId="632397B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17</w:t>
            </w:r>
          </w:p>
        </w:tc>
      </w:tr>
      <w:tr w:rsidR="000A14CF" w:rsidRPr="00142AE2" w14:paraId="134B620A" w14:textId="77777777" w:rsidTr="006E6DFE">
        <w:trPr>
          <w:gridAfter w:val="1"/>
          <w:wAfter w:w="8" w:type="dxa"/>
          <w:trHeight w:val="1594"/>
        </w:trPr>
        <w:tc>
          <w:tcPr>
            <w:tcW w:w="900" w:type="dxa"/>
            <w:tcBorders>
              <w:top w:val="nil"/>
              <w:left w:val="single" w:sz="4" w:space="0" w:color="auto"/>
              <w:bottom w:val="single" w:sz="4" w:space="0" w:color="auto"/>
              <w:right w:val="single" w:sz="4" w:space="0" w:color="auto"/>
            </w:tcBorders>
            <w:vAlign w:val="center"/>
            <w:hideMark/>
          </w:tcPr>
          <w:p w14:paraId="1FBAA1C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lastRenderedPageBreak/>
              <w:t>Impakt</w:t>
            </w:r>
          </w:p>
        </w:tc>
        <w:tc>
          <w:tcPr>
            <w:tcW w:w="1980" w:type="dxa"/>
            <w:tcBorders>
              <w:top w:val="nil"/>
              <w:left w:val="nil"/>
              <w:bottom w:val="single" w:sz="4" w:space="0" w:color="auto"/>
              <w:right w:val="single" w:sz="4" w:space="0" w:color="auto"/>
            </w:tcBorders>
            <w:vAlign w:val="center"/>
            <w:hideMark/>
          </w:tcPr>
          <w:p w14:paraId="55DD4D9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Niveli i angazhimit qytetar të diasporës (%)</w:t>
            </w:r>
          </w:p>
        </w:tc>
        <w:tc>
          <w:tcPr>
            <w:tcW w:w="1170" w:type="dxa"/>
            <w:tcBorders>
              <w:top w:val="nil"/>
              <w:left w:val="nil"/>
              <w:bottom w:val="single" w:sz="4" w:space="0" w:color="auto"/>
              <w:right w:val="single" w:sz="4" w:space="0" w:color="auto"/>
            </w:tcBorders>
            <w:vAlign w:val="center"/>
            <w:hideMark/>
          </w:tcPr>
          <w:p w14:paraId="25F7B00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2</w:t>
            </w:r>
          </w:p>
        </w:tc>
        <w:tc>
          <w:tcPr>
            <w:tcW w:w="990" w:type="dxa"/>
            <w:tcBorders>
              <w:top w:val="nil"/>
              <w:left w:val="nil"/>
              <w:bottom w:val="single" w:sz="4" w:space="0" w:color="auto"/>
              <w:right w:val="single" w:sz="4" w:space="0" w:color="auto"/>
            </w:tcBorders>
            <w:vAlign w:val="center"/>
            <w:hideMark/>
          </w:tcPr>
          <w:p w14:paraId="2A29635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QP2</w:t>
            </w:r>
          </w:p>
        </w:tc>
        <w:tc>
          <w:tcPr>
            <w:tcW w:w="990" w:type="dxa"/>
            <w:tcBorders>
              <w:top w:val="nil"/>
              <w:left w:val="nil"/>
              <w:bottom w:val="single" w:sz="4" w:space="0" w:color="auto"/>
              <w:right w:val="single" w:sz="4" w:space="0" w:color="auto"/>
            </w:tcBorders>
            <w:vAlign w:val="center"/>
            <w:hideMark/>
          </w:tcPr>
          <w:p w14:paraId="10D42C0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2.1</w:t>
            </w:r>
          </w:p>
        </w:tc>
        <w:tc>
          <w:tcPr>
            <w:tcW w:w="939" w:type="dxa"/>
            <w:tcBorders>
              <w:top w:val="nil"/>
              <w:left w:val="nil"/>
              <w:bottom w:val="single" w:sz="4" w:space="0" w:color="auto"/>
              <w:right w:val="single" w:sz="4" w:space="0" w:color="auto"/>
            </w:tcBorders>
            <w:vAlign w:val="center"/>
            <w:hideMark/>
          </w:tcPr>
          <w:p w14:paraId="36A94628"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Survey</w:t>
            </w:r>
          </w:p>
        </w:tc>
        <w:tc>
          <w:tcPr>
            <w:tcW w:w="1131" w:type="dxa"/>
            <w:tcBorders>
              <w:top w:val="nil"/>
              <w:left w:val="nil"/>
              <w:bottom w:val="single" w:sz="4" w:space="0" w:color="auto"/>
              <w:right w:val="single" w:sz="4" w:space="0" w:color="auto"/>
            </w:tcBorders>
            <w:vAlign w:val="center"/>
            <w:hideMark/>
          </w:tcPr>
          <w:p w14:paraId="16F548E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AKD</w:t>
            </w:r>
          </w:p>
        </w:tc>
        <w:tc>
          <w:tcPr>
            <w:tcW w:w="1278" w:type="dxa"/>
            <w:tcBorders>
              <w:top w:val="nil"/>
              <w:left w:val="nil"/>
              <w:bottom w:val="single" w:sz="4" w:space="0" w:color="auto"/>
              <w:right w:val="single" w:sz="4" w:space="0" w:color="auto"/>
            </w:tcBorders>
            <w:vAlign w:val="center"/>
            <w:hideMark/>
          </w:tcPr>
          <w:p w14:paraId="5AFB37C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729800B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Impakt</w:t>
            </w:r>
          </w:p>
        </w:tc>
        <w:tc>
          <w:tcPr>
            <w:tcW w:w="1284" w:type="dxa"/>
            <w:tcBorders>
              <w:top w:val="nil"/>
              <w:left w:val="nil"/>
              <w:bottom w:val="single" w:sz="4" w:space="0" w:color="auto"/>
              <w:right w:val="single" w:sz="4" w:space="0" w:color="auto"/>
            </w:tcBorders>
            <w:vAlign w:val="center"/>
            <w:hideMark/>
          </w:tcPr>
          <w:p w14:paraId="4C617A5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Indeks pjesëmarrjeje</w:t>
            </w:r>
          </w:p>
        </w:tc>
        <w:tc>
          <w:tcPr>
            <w:tcW w:w="872" w:type="dxa"/>
            <w:tcBorders>
              <w:top w:val="nil"/>
              <w:left w:val="nil"/>
              <w:bottom w:val="single" w:sz="4" w:space="0" w:color="auto"/>
              <w:right w:val="single" w:sz="4" w:space="0" w:color="auto"/>
            </w:tcBorders>
            <w:vAlign w:val="center"/>
            <w:hideMark/>
          </w:tcPr>
          <w:p w14:paraId="529F95F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4F48818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2B9D708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Mbi 50%</w:t>
            </w:r>
          </w:p>
        </w:tc>
        <w:tc>
          <w:tcPr>
            <w:tcW w:w="594" w:type="dxa"/>
            <w:tcBorders>
              <w:top w:val="nil"/>
              <w:left w:val="nil"/>
              <w:bottom w:val="single" w:sz="4" w:space="0" w:color="auto"/>
              <w:right w:val="single" w:sz="4" w:space="0" w:color="auto"/>
            </w:tcBorders>
            <w:vAlign w:val="center"/>
            <w:hideMark/>
          </w:tcPr>
          <w:p w14:paraId="51F3DBF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16</w:t>
            </w:r>
          </w:p>
        </w:tc>
      </w:tr>
      <w:tr w:rsidR="000A14CF" w:rsidRPr="00142AE2" w14:paraId="756CA751" w14:textId="77777777" w:rsidTr="006E6DFE">
        <w:trPr>
          <w:trHeight w:val="322"/>
        </w:trPr>
        <w:tc>
          <w:tcPr>
            <w:tcW w:w="15385" w:type="dxa"/>
            <w:gridSpan w:val="15"/>
            <w:tcBorders>
              <w:top w:val="single" w:sz="4" w:space="0" w:color="auto"/>
              <w:left w:val="single" w:sz="4" w:space="0" w:color="auto"/>
              <w:bottom w:val="single" w:sz="4" w:space="0" w:color="auto"/>
              <w:right w:val="single" w:sz="4" w:space="0" w:color="000000"/>
            </w:tcBorders>
            <w:shd w:val="clear" w:color="000000" w:fill="B8CCE4"/>
            <w:noWrap/>
            <w:vAlign w:val="center"/>
            <w:hideMark/>
          </w:tcPr>
          <w:p w14:paraId="4DFCC70A"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QËLLIMI I POLITIKËS 3</w:t>
            </w:r>
          </w:p>
        </w:tc>
      </w:tr>
      <w:tr w:rsidR="000A14CF" w:rsidRPr="00142AE2" w14:paraId="451EA862" w14:textId="77777777" w:rsidTr="006E6DFE">
        <w:trPr>
          <w:gridAfter w:val="1"/>
          <w:wAfter w:w="8" w:type="dxa"/>
          <w:trHeight w:val="582"/>
        </w:trPr>
        <w:tc>
          <w:tcPr>
            <w:tcW w:w="900" w:type="dxa"/>
            <w:tcBorders>
              <w:top w:val="nil"/>
              <w:left w:val="single" w:sz="4" w:space="0" w:color="auto"/>
              <w:bottom w:val="single" w:sz="4" w:space="0" w:color="auto"/>
              <w:right w:val="single" w:sz="4" w:space="0" w:color="auto"/>
            </w:tcBorders>
            <w:shd w:val="clear" w:color="000000" w:fill="DCE6F1"/>
            <w:vAlign w:val="center"/>
            <w:hideMark/>
          </w:tcPr>
          <w:p w14:paraId="645BC2B6"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Lloji</w:t>
            </w:r>
          </w:p>
        </w:tc>
        <w:tc>
          <w:tcPr>
            <w:tcW w:w="1980" w:type="dxa"/>
            <w:tcBorders>
              <w:top w:val="nil"/>
              <w:left w:val="nil"/>
              <w:bottom w:val="single" w:sz="4" w:space="0" w:color="auto"/>
              <w:right w:val="single" w:sz="4" w:space="0" w:color="auto"/>
            </w:tcBorders>
            <w:shd w:val="clear" w:color="000000" w:fill="DCE6F1"/>
            <w:vAlign w:val="center"/>
            <w:hideMark/>
          </w:tcPr>
          <w:p w14:paraId="2F49BCB9"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Emërtimi i indikatorit</w:t>
            </w:r>
          </w:p>
        </w:tc>
        <w:tc>
          <w:tcPr>
            <w:tcW w:w="1170" w:type="dxa"/>
            <w:tcBorders>
              <w:top w:val="nil"/>
              <w:left w:val="nil"/>
              <w:bottom w:val="single" w:sz="4" w:space="0" w:color="auto"/>
              <w:right w:val="single" w:sz="4" w:space="0" w:color="auto"/>
            </w:tcBorders>
            <w:shd w:val="clear" w:color="000000" w:fill="DCE6F1"/>
            <w:vAlign w:val="center"/>
            <w:hideMark/>
          </w:tcPr>
          <w:p w14:paraId="3AD9E1AB"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Shtylla SKZHI</w:t>
            </w:r>
          </w:p>
        </w:tc>
        <w:tc>
          <w:tcPr>
            <w:tcW w:w="990" w:type="dxa"/>
            <w:tcBorders>
              <w:top w:val="nil"/>
              <w:left w:val="nil"/>
              <w:bottom w:val="single" w:sz="4" w:space="0" w:color="auto"/>
              <w:right w:val="single" w:sz="4" w:space="0" w:color="auto"/>
            </w:tcBorders>
            <w:shd w:val="clear" w:color="000000" w:fill="DCE6F1"/>
            <w:vAlign w:val="center"/>
            <w:hideMark/>
          </w:tcPr>
          <w:p w14:paraId="53B33C81"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Qëllimi politik</w:t>
            </w:r>
          </w:p>
        </w:tc>
        <w:tc>
          <w:tcPr>
            <w:tcW w:w="990" w:type="dxa"/>
            <w:tcBorders>
              <w:top w:val="nil"/>
              <w:left w:val="nil"/>
              <w:bottom w:val="single" w:sz="4" w:space="0" w:color="auto"/>
              <w:right w:val="single" w:sz="4" w:space="0" w:color="auto"/>
            </w:tcBorders>
            <w:shd w:val="clear" w:color="000000" w:fill="DCE6F1"/>
            <w:vAlign w:val="center"/>
            <w:hideMark/>
          </w:tcPr>
          <w:p w14:paraId="1E250379"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Objektivi specifik</w:t>
            </w:r>
          </w:p>
        </w:tc>
        <w:tc>
          <w:tcPr>
            <w:tcW w:w="939" w:type="dxa"/>
            <w:tcBorders>
              <w:top w:val="nil"/>
              <w:left w:val="nil"/>
              <w:bottom w:val="single" w:sz="4" w:space="0" w:color="auto"/>
              <w:right w:val="single" w:sz="4" w:space="0" w:color="auto"/>
            </w:tcBorders>
            <w:shd w:val="clear" w:color="000000" w:fill="DCE6F1"/>
            <w:vAlign w:val="center"/>
            <w:hideMark/>
          </w:tcPr>
          <w:p w14:paraId="0D02EDEF"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Burimi</w:t>
            </w:r>
          </w:p>
        </w:tc>
        <w:tc>
          <w:tcPr>
            <w:tcW w:w="1131" w:type="dxa"/>
            <w:tcBorders>
              <w:top w:val="nil"/>
              <w:left w:val="nil"/>
              <w:bottom w:val="single" w:sz="4" w:space="0" w:color="auto"/>
              <w:right w:val="single" w:sz="4" w:space="0" w:color="auto"/>
            </w:tcBorders>
            <w:shd w:val="clear" w:color="000000" w:fill="DCE6F1"/>
            <w:vAlign w:val="center"/>
            <w:hideMark/>
          </w:tcPr>
          <w:p w14:paraId="446EAD69"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Institucioni</w:t>
            </w:r>
          </w:p>
        </w:tc>
        <w:tc>
          <w:tcPr>
            <w:tcW w:w="1278" w:type="dxa"/>
            <w:tcBorders>
              <w:top w:val="nil"/>
              <w:left w:val="nil"/>
              <w:bottom w:val="single" w:sz="4" w:space="0" w:color="auto"/>
              <w:right w:val="single" w:sz="4" w:space="0" w:color="auto"/>
            </w:tcBorders>
            <w:shd w:val="clear" w:color="000000" w:fill="DCE6F1"/>
            <w:vAlign w:val="center"/>
            <w:hideMark/>
          </w:tcPr>
          <w:p w14:paraId="64FF68D6"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Frekuenca</w:t>
            </w:r>
          </w:p>
        </w:tc>
        <w:tc>
          <w:tcPr>
            <w:tcW w:w="1058" w:type="dxa"/>
            <w:tcBorders>
              <w:top w:val="nil"/>
              <w:left w:val="nil"/>
              <w:bottom w:val="single" w:sz="4" w:space="0" w:color="auto"/>
              <w:right w:val="single" w:sz="4" w:space="0" w:color="auto"/>
            </w:tcBorders>
            <w:shd w:val="clear" w:color="000000" w:fill="DCE6F1"/>
            <w:vAlign w:val="center"/>
            <w:hideMark/>
          </w:tcPr>
          <w:p w14:paraId="3565D5D3"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Natyra</w:t>
            </w:r>
          </w:p>
        </w:tc>
        <w:tc>
          <w:tcPr>
            <w:tcW w:w="1284" w:type="dxa"/>
            <w:tcBorders>
              <w:top w:val="nil"/>
              <w:left w:val="nil"/>
              <w:bottom w:val="single" w:sz="4" w:space="0" w:color="auto"/>
              <w:right w:val="single" w:sz="4" w:space="0" w:color="auto"/>
            </w:tcBorders>
            <w:shd w:val="clear" w:color="000000" w:fill="DCE6F1"/>
            <w:vAlign w:val="center"/>
            <w:hideMark/>
          </w:tcPr>
          <w:p w14:paraId="1EC8D1B4"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Formula</w:t>
            </w:r>
          </w:p>
        </w:tc>
        <w:tc>
          <w:tcPr>
            <w:tcW w:w="872" w:type="dxa"/>
            <w:tcBorders>
              <w:top w:val="nil"/>
              <w:left w:val="nil"/>
              <w:bottom w:val="single" w:sz="4" w:space="0" w:color="auto"/>
              <w:right w:val="single" w:sz="4" w:space="0" w:color="auto"/>
            </w:tcBorders>
            <w:shd w:val="clear" w:color="000000" w:fill="DCE6F1"/>
            <w:vAlign w:val="center"/>
            <w:hideMark/>
          </w:tcPr>
          <w:p w14:paraId="192195E6"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Trend</w:t>
            </w:r>
          </w:p>
        </w:tc>
        <w:tc>
          <w:tcPr>
            <w:tcW w:w="1160" w:type="dxa"/>
            <w:tcBorders>
              <w:top w:val="nil"/>
              <w:left w:val="nil"/>
              <w:bottom w:val="single" w:sz="4" w:space="0" w:color="auto"/>
              <w:right w:val="single" w:sz="4" w:space="0" w:color="auto"/>
            </w:tcBorders>
            <w:shd w:val="clear" w:color="000000" w:fill="DCE6F1"/>
            <w:vAlign w:val="center"/>
            <w:hideMark/>
          </w:tcPr>
          <w:p w14:paraId="3880522D"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Baseline</w:t>
            </w:r>
          </w:p>
        </w:tc>
        <w:tc>
          <w:tcPr>
            <w:tcW w:w="1031" w:type="dxa"/>
            <w:tcBorders>
              <w:top w:val="nil"/>
              <w:left w:val="nil"/>
              <w:bottom w:val="single" w:sz="4" w:space="0" w:color="auto"/>
              <w:right w:val="single" w:sz="4" w:space="0" w:color="auto"/>
            </w:tcBorders>
            <w:shd w:val="clear" w:color="000000" w:fill="DCE6F1"/>
            <w:vAlign w:val="center"/>
            <w:hideMark/>
          </w:tcPr>
          <w:p w14:paraId="2DDD55FA"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Target</w:t>
            </w:r>
          </w:p>
        </w:tc>
        <w:tc>
          <w:tcPr>
            <w:tcW w:w="594" w:type="dxa"/>
            <w:tcBorders>
              <w:top w:val="nil"/>
              <w:left w:val="nil"/>
              <w:bottom w:val="single" w:sz="4" w:space="0" w:color="auto"/>
              <w:right w:val="single" w:sz="4" w:space="0" w:color="auto"/>
            </w:tcBorders>
            <w:shd w:val="clear" w:color="000000" w:fill="DCE6F1"/>
            <w:vAlign w:val="center"/>
            <w:hideMark/>
          </w:tcPr>
          <w:p w14:paraId="1F381231"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SDG</w:t>
            </w:r>
          </w:p>
        </w:tc>
      </w:tr>
      <w:tr w:rsidR="000A14CF" w:rsidRPr="00142AE2" w14:paraId="3005BE51" w14:textId="77777777" w:rsidTr="006E6DFE">
        <w:trPr>
          <w:gridAfter w:val="1"/>
          <w:wAfter w:w="8" w:type="dxa"/>
          <w:trHeight w:val="645"/>
        </w:trPr>
        <w:tc>
          <w:tcPr>
            <w:tcW w:w="900" w:type="dxa"/>
            <w:tcBorders>
              <w:top w:val="nil"/>
              <w:left w:val="single" w:sz="4" w:space="0" w:color="auto"/>
              <w:bottom w:val="single" w:sz="4" w:space="0" w:color="auto"/>
              <w:right w:val="single" w:sz="4" w:space="0" w:color="auto"/>
            </w:tcBorders>
            <w:vAlign w:val="center"/>
            <w:hideMark/>
          </w:tcPr>
          <w:p w14:paraId="442E957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4A29A6BD" w14:textId="77777777" w:rsidR="000A14CF" w:rsidRPr="00D14624"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D14624">
              <w:rPr>
                <w:rFonts w:ascii="Times New Roman" w:eastAsia="Times New Roman" w:hAnsi="Times New Roman" w:cs="Times New Roman"/>
                <w:color w:val="000000"/>
                <w:kern w:val="0"/>
                <w:sz w:val="16"/>
                <w:szCs w:val="16"/>
                <w:lang w:val="it-IT"/>
                <w14:ligatures w14:val="none"/>
              </w:rPr>
              <w:t>Vlera e investimeve të diasporës (€)</w:t>
            </w:r>
          </w:p>
        </w:tc>
        <w:tc>
          <w:tcPr>
            <w:tcW w:w="1170" w:type="dxa"/>
            <w:tcBorders>
              <w:top w:val="nil"/>
              <w:left w:val="nil"/>
              <w:bottom w:val="single" w:sz="4" w:space="0" w:color="auto"/>
              <w:right w:val="single" w:sz="4" w:space="0" w:color="auto"/>
            </w:tcBorders>
            <w:vAlign w:val="center"/>
            <w:hideMark/>
          </w:tcPr>
          <w:p w14:paraId="3AEE81B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3</w:t>
            </w:r>
          </w:p>
        </w:tc>
        <w:tc>
          <w:tcPr>
            <w:tcW w:w="990" w:type="dxa"/>
            <w:tcBorders>
              <w:top w:val="nil"/>
              <w:left w:val="nil"/>
              <w:bottom w:val="single" w:sz="4" w:space="0" w:color="auto"/>
              <w:right w:val="single" w:sz="4" w:space="0" w:color="auto"/>
            </w:tcBorders>
            <w:vAlign w:val="center"/>
            <w:hideMark/>
          </w:tcPr>
          <w:p w14:paraId="6AF245C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QP3</w:t>
            </w:r>
          </w:p>
        </w:tc>
        <w:tc>
          <w:tcPr>
            <w:tcW w:w="990" w:type="dxa"/>
            <w:tcBorders>
              <w:top w:val="nil"/>
              <w:left w:val="nil"/>
              <w:bottom w:val="single" w:sz="4" w:space="0" w:color="auto"/>
              <w:right w:val="single" w:sz="4" w:space="0" w:color="auto"/>
            </w:tcBorders>
            <w:vAlign w:val="center"/>
            <w:hideMark/>
          </w:tcPr>
          <w:p w14:paraId="6B6AF0E0"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3.1</w:t>
            </w:r>
          </w:p>
        </w:tc>
        <w:tc>
          <w:tcPr>
            <w:tcW w:w="939" w:type="dxa"/>
            <w:tcBorders>
              <w:top w:val="nil"/>
              <w:left w:val="nil"/>
              <w:bottom w:val="single" w:sz="4" w:space="0" w:color="auto"/>
              <w:right w:val="single" w:sz="4" w:space="0" w:color="auto"/>
            </w:tcBorders>
            <w:vAlign w:val="center"/>
            <w:hideMark/>
          </w:tcPr>
          <w:p w14:paraId="00A7B3A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MF/AIDA</w:t>
            </w:r>
          </w:p>
        </w:tc>
        <w:tc>
          <w:tcPr>
            <w:tcW w:w="1131" w:type="dxa"/>
            <w:tcBorders>
              <w:top w:val="nil"/>
              <w:left w:val="nil"/>
              <w:bottom w:val="single" w:sz="4" w:space="0" w:color="auto"/>
              <w:right w:val="single" w:sz="4" w:space="0" w:color="auto"/>
            </w:tcBorders>
            <w:vAlign w:val="center"/>
            <w:hideMark/>
          </w:tcPr>
          <w:p w14:paraId="3CA3749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MF</w:t>
            </w:r>
          </w:p>
        </w:tc>
        <w:tc>
          <w:tcPr>
            <w:tcW w:w="1278" w:type="dxa"/>
            <w:tcBorders>
              <w:top w:val="nil"/>
              <w:left w:val="nil"/>
              <w:bottom w:val="single" w:sz="4" w:space="0" w:color="auto"/>
              <w:right w:val="single" w:sz="4" w:space="0" w:color="auto"/>
            </w:tcBorders>
            <w:vAlign w:val="center"/>
            <w:hideMark/>
          </w:tcPr>
          <w:p w14:paraId="65BBBE4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6E7FD32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38D3864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 total investime</w:t>
            </w:r>
          </w:p>
        </w:tc>
        <w:tc>
          <w:tcPr>
            <w:tcW w:w="872" w:type="dxa"/>
            <w:tcBorders>
              <w:top w:val="nil"/>
              <w:left w:val="nil"/>
              <w:bottom w:val="single" w:sz="4" w:space="0" w:color="auto"/>
              <w:right w:val="single" w:sz="4" w:space="0" w:color="auto"/>
            </w:tcBorders>
            <w:vAlign w:val="center"/>
            <w:hideMark/>
          </w:tcPr>
          <w:p w14:paraId="25D45F2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5F52A4C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TBD</w:t>
            </w:r>
          </w:p>
        </w:tc>
        <w:tc>
          <w:tcPr>
            <w:tcW w:w="1031" w:type="dxa"/>
            <w:tcBorders>
              <w:top w:val="nil"/>
              <w:left w:val="nil"/>
              <w:bottom w:val="single" w:sz="4" w:space="0" w:color="auto"/>
              <w:right w:val="single" w:sz="4" w:space="0" w:color="auto"/>
            </w:tcBorders>
            <w:vAlign w:val="center"/>
            <w:hideMark/>
          </w:tcPr>
          <w:p w14:paraId="0087F85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TBD</w:t>
            </w:r>
          </w:p>
        </w:tc>
        <w:tc>
          <w:tcPr>
            <w:tcW w:w="594" w:type="dxa"/>
            <w:tcBorders>
              <w:top w:val="nil"/>
              <w:left w:val="nil"/>
              <w:bottom w:val="single" w:sz="4" w:space="0" w:color="auto"/>
              <w:right w:val="single" w:sz="4" w:space="0" w:color="auto"/>
            </w:tcBorders>
            <w:vAlign w:val="center"/>
            <w:hideMark/>
          </w:tcPr>
          <w:p w14:paraId="7B4F65E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8</w:t>
            </w:r>
          </w:p>
        </w:tc>
      </w:tr>
      <w:tr w:rsidR="000A14CF" w:rsidRPr="00142AE2" w14:paraId="61F15B41" w14:textId="77777777" w:rsidTr="006E6DFE">
        <w:trPr>
          <w:gridAfter w:val="1"/>
          <w:wAfter w:w="8" w:type="dxa"/>
          <w:trHeight w:val="645"/>
        </w:trPr>
        <w:tc>
          <w:tcPr>
            <w:tcW w:w="900" w:type="dxa"/>
            <w:tcBorders>
              <w:top w:val="nil"/>
              <w:left w:val="single" w:sz="4" w:space="0" w:color="auto"/>
              <w:bottom w:val="single" w:sz="4" w:space="0" w:color="auto"/>
              <w:right w:val="single" w:sz="4" w:space="0" w:color="auto"/>
            </w:tcBorders>
            <w:vAlign w:val="center"/>
            <w:hideMark/>
          </w:tcPr>
          <w:p w14:paraId="6762F5A0"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5A75F0E9"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i start-up-eve të financuara</w:t>
            </w:r>
          </w:p>
          <w:p w14:paraId="79A80929"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burra</w:t>
            </w:r>
          </w:p>
          <w:p w14:paraId="3E746706"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 gra </w:t>
            </w:r>
          </w:p>
          <w:p w14:paraId="12A1383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2227EC">
              <w:rPr>
                <w:rFonts w:ascii="Times New Roman" w:eastAsia="Times New Roman" w:hAnsi="Times New Roman" w:cs="Times New Roman"/>
                <w:color w:val="000000"/>
                <w:kern w:val="0"/>
                <w:sz w:val="16"/>
                <w:szCs w:val="16"/>
                <w14:ligatures w14:val="none"/>
              </w:rPr>
              <w:t>Numri i start-up-eve në fushën e klimës dhe ekonomisë së gjelbër</w:t>
            </w:r>
          </w:p>
        </w:tc>
        <w:tc>
          <w:tcPr>
            <w:tcW w:w="1170" w:type="dxa"/>
            <w:tcBorders>
              <w:top w:val="nil"/>
              <w:left w:val="nil"/>
              <w:bottom w:val="single" w:sz="4" w:space="0" w:color="auto"/>
              <w:right w:val="single" w:sz="4" w:space="0" w:color="auto"/>
            </w:tcBorders>
            <w:vAlign w:val="center"/>
            <w:hideMark/>
          </w:tcPr>
          <w:p w14:paraId="4DF619B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3</w:t>
            </w:r>
          </w:p>
        </w:tc>
        <w:tc>
          <w:tcPr>
            <w:tcW w:w="990" w:type="dxa"/>
            <w:tcBorders>
              <w:top w:val="nil"/>
              <w:left w:val="nil"/>
              <w:bottom w:val="single" w:sz="4" w:space="0" w:color="auto"/>
              <w:right w:val="single" w:sz="4" w:space="0" w:color="auto"/>
            </w:tcBorders>
            <w:vAlign w:val="center"/>
            <w:hideMark/>
          </w:tcPr>
          <w:p w14:paraId="7545D18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QP3</w:t>
            </w:r>
          </w:p>
        </w:tc>
        <w:tc>
          <w:tcPr>
            <w:tcW w:w="990" w:type="dxa"/>
            <w:tcBorders>
              <w:top w:val="nil"/>
              <w:left w:val="nil"/>
              <w:bottom w:val="single" w:sz="4" w:space="0" w:color="auto"/>
              <w:right w:val="single" w:sz="4" w:space="0" w:color="auto"/>
            </w:tcBorders>
            <w:vAlign w:val="center"/>
            <w:hideMark/>
          </w:tcPr>
          <w:p w14:paraId="12851E6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3.1</w:t>
            </w:r>
          </w:p>
        </w:tc>
        <w:tc>
          <w:tcPr>
            <w:tcW w:w="939" w:type="dxa"/>
            <w:tcBorders>
              <w:top w:val="nil"/>
              <w:left w:val="nil"/>
              <w:bottom w:val="single" w:sz="4" w:space="0" w:color="auto"/>
              <w:right w:val="single" w:sz="4" w:space="0" w:color="auto"/>
            </w:tcBorders>
            <w:vAlign w:val="center"/>
            <w:hideMark/>
          </w:tcPr>
          <w:p w14:paraId="17EB81B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MEI</w:t>
            </w:r>
          </w:p>
        </w:tc>
        <w:tc>
          <w:tcPr>
            <w:tcW w:w="1131" w:type="dxa"/>
            <w:tcBorders>
              <w:top w:val="nil"/>
              <w:left w:val="nil"/>
              <w:bottom w:val="single" w:sz="4" w:space="0" w:color="auto"/>
              <w:right w:val="single" w:sz="4" w:space="0" w:color="auto"/>
            </w:tcBorders>
            <w:vAlign w:val="center"/>
            <w:hideMark/>
          </w:tcPr>
          <w:p w14:paraId="40DC742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MEI</w:t>
            </w:r>
          </w:p>
        </w:tc>
        <w:tc>
          <w:tcPr>
            <w:tcW w:w="1278" w:type="dxa"/>
            <w:tcBorders>
              <w:top w:val="nil"/>
              <w:left w:val="nil"/>
              <w:bottom w:val="single" w:sz="4" w:space="0" w:color="auto"/>
              <w:right w:val="single" w:sz="4" w:space="0" w:color="auto"/>
            </w:tcBorders>
            <w:vAlign w:val="center"/>
            <w:hideMark/>
          </w:tcPr>
          <w:p w14:paraId="646166E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07B6224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714E06F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start-up</w:t>
            </w:r>
          </w:p>
        </w:tc>
        <w:tc>
          <w:tcPr>
            <w:tcW w:w="872" w:type="dxa"/>
            <w:tcBorders>
              <w:top w:val="nil"/>
              <w:left w:val="nil"/>
              <w:bottom w:val="single" w:sz="4" w:space="0" w:color="auto"/>
              <w:right w:val="single" w:sz="4" w:space="0" w:color="auto"/>
            </w:tcBorders>
            <w:vAlign w:val="center"/>
            <w:hideMark/>
          </w:tcPr>
          <w:p w14:paraId="596EE1C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0DD8E01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541AC1A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5-10 ne vit </w:t>
            </w:r>
          </w:p>
        </w:tc>
        <w:tc>
          <w:tcPr>
            <w:tcW w:w="594" w:type="dxa"/>
            <w:tcBorders>
              <w:top w:val="nil"/>
              <w:left w:val="nil"/>
              <w:bottom w:val="single" w:sz="4" w:space="0" w:color="auto"/>
              <w:right w:val="single" w:sz="4" w:space="0" w:color="auto"/>
            </w:tcBorders>
            <w:vAlign w:val="center"/>
            <w:hideMark/>
          </w:tcPr>
          <w:p w14:paraId="21840CF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8</w:t>
            </w:r>
          </w:p>
        </w:tc>
      </w:tr>
      <w:tr w:rsidR="000A14CF" w:rsidRPr="00142AE2" w14:paraId="151EC539" w14:textId="77777777" w:rsidTr="006E6DFE">
        <w:trPr>
          <w:gridAfter w:val="1"/>
          <w:wAfter w:w="8" w:type="dxa"/>
          <w:trHeight w:val="645"/>
        </w:trPr>
        <w:tc>
          <w:tcPr>
            <w:tcW w:w="900" w:type="dxa"/>
            <w:tcBorders>
              <w:top w:val="nil"/>
              <w:left w:val="single" w:sz="4" w:space="0" w:color="auto"/>
              <w:bottom w:val="single" w:sz="4" w:space="0" w:color="auto"/>
              <w:right w:val="single" w:sz="4" w:space="0" w:color="auto"/>
            </w:tcBorders>
            <w:vAlign w:val="center"/>
            <w:hideMark/>
          </w:tcPr>
          <w:p w14:paraId="0346C76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4D5D48E9" w14:textId="77777777" w:rsidR="000A14CF" w:rsidRPr="00D14624"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D14624">
              <w:rPr>
                <w:rFonts w:ascii="Times New Roman" w:eastAsia="Times New Roman" w:hAnsi="Times New Roman" w:cs="Times New Roman"/>
                <w:color w:val="000000"/>
                <w:kern w:val="0"/>
                <w:sz w:val="16"/>
                <w:szCs w:val="16"/>
                <w:lang w:val="it-IT"/>
                <w14:ligatures w14:val="none"/>
              </w:rPr>
              <w:t>Nr. i mentorimeve diaspora–start-up</w:t>
            </w:r>
          </w:p>
        </w:tc>
        <w:tc>
          <w:tcPr>
            <w:tcW w:w="1170" w:type="dxa"/>
            <w:tcBorders>
              <w:top w:val="nil"/>
              <w:left w:val="nil"/>
              <w:bottom w:val="single" w:sz="4" w:space="0" w:color="auto"/>
              <w:right w:val="single" w:sz="4" w:space="0" w:color="auto"/>
            </w:tcBorders>
            <w:vAlign w:val="center"/>
            <w:hideMark/>
          </w:tcPr>
          <w:p w14:paraId="0EC2E1D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3</w:t>
            </w:r>
          </w:p>
        </w:tc>
        <w:tc>
          <w:tcPr>
            <w:tcW w:w="990" w:type="dxa"/>
            <w:tcBorders>
              <w:top w:val="nil"/>
              <w:left w:val="nil"/>
              <w:bottom w:val="single" w:sz="4" w:space="0" w:color="auto"/>
              <w:right w:val="single" w:sz="4" w:space="0" w:color="auto"/>
            </w:tcBorders>
            <w:vAlign w:val="center"/>
            <w:hideMark/>
          </w:tcPr>
          <w:p w14:paraId="655F0C1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QP3</w:t>
            </w:r>
          </w:p>
        </w:tc>
        <w:tc>
          <w:tcPr>
            <w:tcW w:w="990" w:type="dxa"/>
            <w:tcBorders>
              <w:top w:val="nil"/>
              <w:left w:val="nil"/>
              <w:bottom w:val="single" w:sz="4" w:space="0" w:color="auto"/>
              <w:right w:val="single" w:sz="4" w:space="0" w:color="auto"/>
            </w:tcBorders>
            <w:vAlign w:val="center"/>
            <w:hideMark/>
          </w:tcPr>
          <w:p w14:paraId="0A5F820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3.1</w:t>
            </w:r>
          </w:p>
        </w:tc>
        <w:tc>
          <w:tcPr>
            <w:tcW w:w="939" w:type="dxa"/>
            <w:tcBorders>
              <w:top w:val="nil"/>
              <w:left w:val="nil"/>
              <w:bottom w:val="single" w:sz="4" w:space="0" w:color="auto"/>
              <w:right w:val="single" w:sz="4" w:space="0" w:color="auto"/>
            </w:tcBorders>
            <w:vAlign w:val="center"/>
            <w:hideMark/>
          </w:tcPr>
          <w:p w14:paraId="0D0D39A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MEI</w:t>
            </w:r>
          </w:p>
        </w:tc>
        <w:tc>
          <w:tcPr>
            <w:tcW w:w="1131" w:type="dxa"/>
            <w:tcBorders>
              <w:top w:val="nil"/>
              <w:left w:val="nil"/>
              <w:bottom w:val="single" w:sz="4" w:space="0" w:color="auto"/>
              <w:right w:val="single" w:sz="4" w:space="0" w:color="auto"/>
            </w:tcBorders>
            <w:vAlign w:val="center"/>
            <w:hideMark/>
          </w:tcPr>
          <w:p w14:paraId="4F69FBC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MEI</w:t>
            </w:r>
          </w:p>
        </w:tc>
        <w:tc>
          <w:tcPr>
            <w:tcW w:w="1278" w:type="dxa"/>
            <w:tcBorders>
              <w:top w:val="nil"/>
              <w:left w:val="nil"/>
              <w:bottom w:val="single" w:sz="4" w:space="0" w:color="auto"/>
              <w:right w:val="single" w:sz="4" w:space="0" w:color="auto"/>
            </w:tcBorders>
            <w:vAlign w:val="center"/>
            <w:hideMark/>
          </w:tcPr>
          <w:p w14:paraId="2FED1D5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368C86B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48185BE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mentorime</w:t>
            </w:r>
          </w:p>
        </w:tc>
        <w:tc>
          <w:tcPr>
            <w:tcW w:w="872" w:type="dxa"/>
            <w:tcBorders>
              <w:top w:val="nil"/>
              <w:left w:val="nil"/>
              <w:bottom w:val="single" w:sz="4" w:space="0" w:color="auto"/>
              <w:right w:val="single" w:sz="4" w:space="0" w:color="auto"/>
            </w:tcBorders>
            <w:vAlign w:val="center"/>
            <w:hideMark/>
          </w:tcPr>
          <w:p w14:paraId="698B068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158595A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40CAD4C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5-10 ne vit </w:t>
            </w:r>
          </w:p>
        </w:tc>
        <w:tc>
          <w:tcPr>
            <w:tcW w:w="594" w:type="dxa"/>
            <w:tcBorders>
              <w:top w:val="nil"/>
              <w:left w:val="nil"/>
              <w:bottom w:val="single" w:sz="4" w:space="0" w:color="auto"/>
              <w:right w:val="single" w:sz="4" w:space="0" w:color="auto"/>
            </w:tcBorders>
            <w:vAlign w:val="center"/>
            <w:hideMark/>
          </w:tcPr>
          <w:p w14:paraId="4051971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8</w:t>
            </w:r>
          </w:p>
        </w:tc>
      </w:tr>
      <w:tr w:rsidR="000A14CF" w:rsidRPr="00142AE2" w14:paraId="1191E3DB" w14:textId="77777777" w:rsidTr="006E6DFE">
        <w:trPr>
          <w:gridAfter w:val="1"/>
          <w:wAfter w:w="8" w:type="dxa"/>
          <w:trHeight w:val="645"/>
        </w:trPr>
        <w:tc>
          <w:tcPr>
            <w:tcW w:w="900" w:type="dxa"/>
            <w:tcBorders>
              <w:top w:val="nil"/>
              <w:left w:val="single" w:sz="4" w:space="0" w:color="auto"/>
              <w:bottom w:val="single" w:sz="4" w:space="0" w:color="auto"/>
              <w:right w:val="single" w:sz="4" w:space="0" w:color="auto"/>
            </w:tcBorders>
            <w:vAlign w:val="center"/>
            <w:hideMark/>
          </w:tcPr>
          <w:p w14:paraId="5880CA1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5FD5988A"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i projekteve kërkimore me diasporën</w:t>
            </w:r>
          </w:p>
          <w:p w14:paraId="2049CB37"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p>
          <w:p w14:paraId="4A05B1BB"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2227EC">
              <w:rPr>
                <w:rFonts w:ascii="Times New Roman" w:eastAsia="Times New Roman" w:hAnsi="Times New Roman" w:cs="Times New Roman"/>
                <w:color w:val="000000"/>
                <w:kern w:val="0"/>
                <w:sz w:val="16"/>
                <w:szCs w:val="16"/>
                <w14:ligatures w14:val="none"/>
              </w:rPr>
              <w:t>Përqindja e projekteve kërkimore me diasporën me pjesëmarrje të grave kërkuese</w:t>
            </w:r>
          </w:p>
          <w:p w14:paraId="578027FA"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p>
          <w:p w14:paraId="6A8A81E0"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  </w:t>
            </w:r>
            <w:r w:rsidRPr="002227EC">
              <w:rPr>
                <w:rFonts w:ascii="Times New Roman" w:eastAsia="Times New Roman" w:hAnsi="Times New Roman" w:cs="Times New Roman"/>
                <w:color w:val="000000"/>
                <w:kern w:val="0"/>
                <w:sz w:val="16"/>
                <w:szCs w:val="16"/>
                <w14:ligatures w14:val="none"/>
              </w:rPr>
              <w:t>e projekteve kërkimore me diasporën që adresojnë çështje të klimës</w:t>
            </w:r>
            <w:r>
              <w:rPr>
                <w:rFonts w:ascii="Times New Roman" w:eastAsia="Times New Roman" w:hAnsi="Times New Roman" w:cs="Times New Roman"/>
                <w:color w:val="000000"/>
                <w:kern w:val="0"/>
                <w:sz w:val="16"/>
                <w:szCs w:val="16"/>
                <w14:ligatures w14:val="none"/>
              </w:rPr>
              <w:t xml:space="preserve"> dhe mjedisit – green </w:t>
            </w:r>
          </w:p>
          <w:p w14:paraId="5EA5695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p>
        </w:tc>
        <w:tc>
          <w:tcPr>
            <w:tcW w:w="1170" w:type="dxa"/>
            <w:tcBorders>
              <w:top w:val="nil"/>
              <w:left w:val="nil"/>
              <w:bottom w:val="single" w:sz="4" w:space="0" w:color="auto"/>
              <w:right w:val="single" w:sz="4" w:space="0" w:color="auto"/>
            </w:tcBorders>
            <w:vAlign w:val="center"/>
            <w:hideMark/>
          </w:tcPr>
          <w:p w14:paraId="0AC6BE7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3</w:t>
            </w:r>
          </w:p>
        </w:tc>
        <w:tc>
          <w:tcPr>
            <w:tcW w:w="990" w:type="dxa"/>
            <w:tcBorders>
              <w:top w:val="nil"/>
              <w:left w:val="nil"/>
              <w:bottom w:val="single" w:sz="4" w:space="0" w:color="auto"/>
              <w:right w:val="single" w:sz="4" w:space="0" w:color="auto"/>
            </w:tcBorders>
            <w:vAlign w:val="center"/>
            <w:hideMark/>
          </w:tcPr>
          <w:p w14:paraId="0586AEB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QP3</w:t>
            </w:r>
          </w:p>
        </w:tc>
        <w:tc>
          <w:tcPr>
            <w:tcW w:w="990" w:type="dxa"/>
            <w:tcBorders>
              <w:top w:val="nil"/>
              <w:left w:val="nil"/>
              <w:bottom w:val="single" w:sz="4" w:space="0" w:color="auto"/>
              <w:right w:val="single" w:sz="4" w:space="0" w:color="auto"/>
            </w:tcBorders>
            <w:vAlign w:val="center"/>
            <w:hideMark/>
          </w:tcPr>
          <w:p w14:paraId="1AEA164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3.1</w:t>
            </w:r>
          </w:p>
        </w:tc>
        <w:tc>
          <w:tcPr>
            <w:tcW w:w="939" w:type="dxa"/>
            <w:tcBorders>
              <w:top w:val="nil"/>
              <w:left w:val="nil"/>
              <w:bottom w:val="single" w:sz="4" w:space="0" w:color="auto"/>
              <w:right w:val="single" w:sz="4" w:space="0" w:color="auto"/>
            </w:tcBorders>
            <w:vAlign w:val="center"/>
            <w:hideMark/>
          </w:tcPr>
          <w:p w14:paraId="21663DB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MAS</w:t>
            </w:r>
          </w:p>
        </w:tc>
        <w:tc>
          <w:tcPr>
            <w:tcW w:w="1131" w:type="dxa"/>
            <w:tcBorders>
              <w:top w:val="nil"/>
              <w:left w:val="nil"/>
              <w:bottom w:val="single" w:sz="4" w:space="0" w:color="auto"/>
              <w:right w:val="single" w:sz="4" w:space="0" w:color="auto"/>
            </w:tcBorders>
            <w:vAlign w:val="center"/>
            <w:hideMark/>
          </w:tcPr>
          <w:p w14:paraId="6A59B89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MAS</w:t>
            </w:r>
          </w:p>
        </w:tc>
        <w:tc>
          <w:tcPr>
            <w:tcW w:w="1278" w:type="dxa"/>
            <w:tcBorders>
              <w:top w:val="nil"/>
              <w:left w:val="nil"/>
              <w:bottom w:val="single" w:sz="4" w:space="0" w:color="auto"/>
              <w:right w:val="single" w:sz="4" w:space="0" w:color="auto"/>
            </w:tcBorders>
            <w:vAlign w:val="center"/>
            <w:hideMark/>
          </w:tcPr>
          <w:p w14:paraId="0F0A89E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2258A2E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3D6F59A8"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projekte</w:t>
            </w:r>
          </w:p>
        </w:tc>
        <w:tc>
          <w:tcPr>
            <w:tcW w:w="872" w:type="dxa"/>
            <w:tcBorders>
              <w:top w:val="nil"/>
              <w:left w:val="nil"/>
              <w:bottom w:val="single" w:sz="4" w:space="0" w:color="auto"/>
              <w:right w:val="single" w:sz="4" w:space="0" w:color="auto"/>
            </w:tcBorders>
            <w:vAlign w:val="center"/>
            <w:hideMark/>
          </w:tcPr>
          <w:p w14:paraId="73CF49A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7249CB1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1401CE9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5 ne vit </w:t>
            </w:r>
          </w:p>
        </w:tc>
        <w:tc>
          <w:tcPr>
            <w:tcW w:w="594" w:type="dxa"/>
            <w:tcBorders>
              <w:top w:val="nil"/>
              <w:left w:val="nil"/>
              <w:bottom w:val="single" w:sz="4" w:space="0" w:color="auto"/>
              <w:right w:val="single" w:sz="4" w:space="0" w:color="auto"/>
            </w:tcBorders>
            <w:vAlign w:val="center"/>
            <w:hideMark/>
          </w:tcPr>
          <w:p w14:paraId="245FFDA2"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9</w:t>
            </w:r>
          </w:p>
        </w:tc>
      </w:tr>
      <w:tr w:rsidR="000A14CF" w:rsidRPr="00142AE2" w14:paraId="6C9E2AA6" w14:textId="77777777" w:rsidTr="006E6DFE">
        <w:trPr>
          <w:gridAfter w:val="1"/>
          <w:wAfter w:w="8" w:type="dxa"/>
          <w:trHeight w:val="623"/>
        </w:trPr>
        <w:tc>
          <w:tcPr>
            <w:tcW w:w="900" w:type="dxa"/>
            <w:tcBorders>
              <w:top w:val="nil"/>
              <w:left w:val="single" w:sz="4" w:space="0" w:color="auto"/>
              <w:bottom w:val="single" w:sz="4" w:space="0" w:color="auto"/>
              <w:right w:val="single" w:sz="4" w:space="0" w:color="auto"/>
            </w:tcBorders>
            <w:vAlign w:val="center"/>
            <w:hideMark/>
          </w:tcPr>
          <w:p w14:paraId="24DEFE4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Impakt</w:t>
            </w:r>
          </w:p>
        </w:tc>
        <w:tc>
          <w:tcPr>
            <w:tcW w:w="1980" w:type="dxa"/>
            <w:tcBorders>
              <w:top w:val="nil"/>
              <w:left w:val="nil"/>
              <w:bottom w:val="single" w:sz="4" w:space="0" w:color="auto"/>
              <w:right w:val="single" w:sz="4" w:space="0" w:color="auto"/>
            </w:tcBorders>
            <w:vAlign w:val="center"/>
            <w:hideMark/>
          </w:tcPr>
          <w:p w14:paraId="19CDF310" w14:textId="77777777" w:rsidR="000A14CF" w:rsidRPr="00D14624"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D14624">
              <w:rPr>
                <w:rFonts w:ascii="Times New Roman" w:eastAsia="Times New Roman" w:hAnsi="Times New Roman" w:cs="Times New Roman"/>
                <w:color w:val="000000"/>
                <w:kern w:val="0"/>
                <w:sz w:val="16"/>
                <w:szCs w:val="16"/>
                <w:lang w:val="it-IT"/>
                <w14:ligatures w14:val="none"/>
              </w:rPr>
              <w:t>Rritja e kontributit të diasporës në GDP (%)</w:t>
            </w:r>
          </w:p>
        </w:tc>
        <w:tc>
          <w:tcPr>
            <w:tcW w:w="1170" w:type="dxa"/>
            <w:tcBorders>
              <w:top w:val="nil"/>
              <w:left w:val="nil"/>
              <w:bottom w:val="single" w:sz="4" w:space="0" w:color="auto"/>
              <w:right w:val="single" w:sz="4" w:space="0" w:color="auto"/>
            </w:tcBorders>
            <w:vAlign w:val="center"/>
            <w:hideMark/>
          </w:tcPr>
          <w:p w14:paraId="0CF27DA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3</w:t>
            </w:r>
          </w:p>
        </w:tc>
        <w:tc>
          <w:tcPr>
            <w:tcW w:w="990" w:type="dxa"/>
            <w:tcBorders>
              <w:top w:val="nil"/>
              <w:left w:val="nil"/>
              <w:bottom w:val="single" w:sz="4" w:space="0" w:color="auto"/>
              <w:right w:val="single" w:sz="4" w:space="0" w:color="auto"/>
            </w:tcBorders>
            <w:vAlign w:val="center"/>
            <w:hideMark/>
          </w:tcPr>
          <w:p w14:paraId="4DCB95D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QP3</w:t>
            </w:r>
          </w:p>
        </w:tc>
        <w:tc>
          <w:tcPr>
            <w:tcW w:w="990" w:type="dxa"/>
            <w:tcBorders>
              <w:top w:val="nil"/>
              <w:left w:val="nil"/>
              <w:bottom w:val="single" w:sz="4" w:space="0" w:color="auto"/>
              <w:right w:val="single" w:sz="4" w:space="0" w:color="auto"/>
            </w:tcBorders>
            <w:vAlign w:val="center"/>
            <w:hideMark/>
          </w:tcPr>
          <w:p w14:paraId="1640EE1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3.1</w:t>
            </w:r>
          </w:p>
        </w:tc>
        <w:tc>
          <w:tcPr>
            <w:tcW w:w="939" w:type="dxa"/>
            <w:tcBorders>
              <w:top w:val="nil"/>
              <w:left w:val="nil"/>
              <w:bottom w:val="single" w:sz="4" w:space="0" w:color="auto"/>
              <w:right w:val="single" w:sz="4" w:space="0" w:color="auto"/>
            </w:tcBorders>
            <w:vAlign w:val="center"/>
            <w:hideMark/>
          </w:tcPr>
          <w:p w14:paraId="53FBBC87" w14:textId="71FD2003"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BSH</w:t>
            </w:r>
          </w:p>
        </w:tc>
        <w:tc>
          <w:tcPr>
            <w:tcW w:w="1131" w:type="dxa"/>
            <w:tcBorders>
              <w:top w:val="nil"/>
              <w:left w:val="nil"/>
              <w:bottom w:val="single" w:sz="4" w:space="0" w:color="auto"/>
              <w:right w:val="single" w:sz="4" w:space="0" w:color="auto"/>
            </w:tcBorders>
            <w:vAlign w:val="center"/>
            <w:hideMark/>
          </w:tcPr>
          <w:p w14:paraId="7B7C79C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MF</w:t>
            </w:r>
          </w:p>
        </w:tc>
        <w:tc>
          <w:tcPr>
            <w:tcW w:w="1278" w:type="dxa"/>
            <w:tcBorders>
              <w:top w:val="nil"/>
              <w:left w:val="nil"/>
              <w:bottom w:val="single" w:sz="4" w:space="0" w:color="auto"/>
              <w:right w:val="single" w:sz="4" w:space="0" w:color="auto"/>
            </w:tcBorders>
            <w:vAlign w:val="center"/>
            <w:hideMark/>
          </w:tcPr>
          <w:p w14:paraId="7157E4D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53F2CC2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Impakt</w:t>
            </w:r>
          </w:p>
        </w:tc>
        <w:tc>
          <w:tcPr>
            <w:tcW w:w="1284" w:type="dxa"/>
            <w:tcBorders>
              <w:top w:val="nil"/>
              <w:left w:val="nil"/>
              <w:bottom w:val="single" w:sz="4" w:space="0" w:color="auto"/>
              <w:right w:val="single" w:sz="4" w:space="0" w:color="auto"/>
            </w:tcBorders>
            <w:vAlign w:val="center"/>
            <w:hideMark/>
          </w:tcPr>
          <w:p w14:paraId="248F732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 GDP diaspora</w:t>
            </w:r>
          </w:p>
        </w:tc>
        <w:tc>
          <w:tcPr>
            <w:tcW w:w="872" w:type="dxa"/>
            <w:tcBorders>
              <w:top w:val="nil"/>
              <w:left w:val="nil"/>
              <w:bottom w:val="single" w:sz="4" w:space="0" w:color="auto"/>
              <w:right w:val="single" w:sz="4" w:space="0" w:color="auto"/>
            </w:tcBorders>
            <w:vAlign w:val="center"/>
            <w:hideMark/>
          </w:tcPr>
          <w:p w14:paraId="2E41575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1BC16D78"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6691508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Rritje me 5%</w:t>
            </w:r>
          </w:p>
        </w:tc>
        <w:tc>
          <w:tcPr>
            <w:tcW w:w="594" w:type="dxa"/>
            <w:tcBorders>
              <w:top w:val="nil"/>
              <w:left w:val="nil"/>
              <w:bottom w:val="single" w:sz="4" w:space="0" w:color="auto"/>
              <w:right w:val="single" w:sz="4" w:space="0" w:color="auto"/>
            </w:tcBorders>
            <w:vAlign w:val="center"/>
            <w:hideMark/>
          </w:tcPr>
          <w:p w14:paraId="6FCB7D98"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8</w:t>
            </w:r>
          </w:p>
        </w:tc>
      </w:tr>
      <w:tr w:rsidR="000A14CF" w:rsidRPr="00142AE2" w14:paraId="793433E7" w14:textId="77777777" w:rsidTr="006E6DFE">
        <w:trPr>
          <w:trHeight w:val="322"/>
        </w:trPr>
        <w:tc>
          <w:tcPr>
            <w:tcW w:w="15385" w:type="dxa"/>
            <w:gridSpan w:val="15"/>
            <w:tcBorders>
              <w:top w:val="single" w:sz="4" w:space="0" w:color="auto"/>
              <w:left w:val="single" w:sz="4" w:space="0" w:color="auto"/>
              <w:bottom w:val="single" w:sz="4" w:space="0" w:color="auto"/>
              <w:right w:val="single" w:sz="4" w:space="0" w:color="000000"/>
            </w:tcBorders>
            <w:shd w:val="clear" w:color="000000" w:fill="B8CCE4"/>
            <w:noWrap/>
            <w:vAlign w:val="center"/>
            <w:hideMark/>
          </w:tcPr>
          <w:p w14:paraId="0AD71B05"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QËLLIMI I POLITIKËS 4</w:t>
            </w:r>
          </w:p>
        </w:tc>
      </w:tr>
      <w:tr w:rsidR="000A14CF" w:rsidRPr="00142AE2" w14:paraId="5918DBC2" w14:textId="77777777" w:rsidTr="006E6DFE">
        <w:trPr>
          <w:gridAfter w:val="1"/>
          <w:wAfter w:w="8" w:type="dxa"/>
          <w:trHeight w:val="582"/>
        </w:trPr>
        <w:tc>
          <w:tcPr>
            <w:tcW w:w="900" w:type="dxa"/>
            <w:tcBorders>
              <w:top w:val="nil"/>
              <w:left w:val="single" w:sz="4" w:space="0" w:color="auto"/>
              <w:bottom w:val="single" w:sz="4" w:space="0" w:color="auto"/>
              <w:right w:val="single" w:sz="4" w:space="0" w:color="auto"/>
            </w:tcBorders>
            <w:shd w:val="clear" w:color="000000" w:fill="DCE6F1"/>
            <w:vAlign w:val="center"/>
            <w:hideMark/>
          </w:tcPr>
          <w:p w14:paraId="62B821BF"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Lloji</w:t>
            </w:r>
          </w:p>
        </w:tc>
        <w:tc>
          <w:tcPr>
            <w:tcW w:w="1980" w:type="dxa"/>
            <w:tcBorders>
              <w:top w:val="nil"/>
              <w:left w:val="nil"/>
              <w:bottom w:val="single" w:sz="4" w:space="0" w:color="auto"/>
              <w:right w:val="single" w:sz="4" w:space="0" w:color="auto"/>
            </w:tcBorders>
            <w:shd w:val="clear" w:color="000000" w:fill="DCE6F1"/>
            <w:vAlign w:val="center"/>
            <w:hideMark/>
          </w:tcPr>
          <w:p w14:paraId="4CF38DE7"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Emërtimi i indikatorit</w:t>
            </w:r>
          </w:p>
        </w:tc>
        <w:tc>
          <w:tcPr>
            <w:tcW w:w="1170" w:type="dxa"/>
            <w:tcBorders>
              <w:top w:val="nil"/>
              <w:left w:val="nil"/>
              <w:bottom w:val="single" w:sz="4" w:space="0" w:color="auto"/>
              <w:right w:val="single" w:sz="4" w:space="0" w:color="auto"/>
            </w:tcBorders>
            <w:shd w:val="clear" w:color="000000" w:fill="DCE6F1"/>
            <w:vAlign w:val="center"/>
            <w:hideMark/>
          </w:tcPr>
          <w:p w14:paraId="3697B7E0"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Shtylla SKZHI</w:t>
            </w:r>
          </w:p>
        </w:tc>
        <w:tc>
          <w:tcPr>
            <w:tcW w:w="990" w:type="dxa"/>
            <w:tcBorders>
              <w:top w:val="nil"/>
              <w:left w:val="nil"/>
              <w:bottom w:val="single" w:sz="4" w:space="0" w:color="auto"/>
              <w:right w:val="single" w:sz="4" w:space="0" w:color="auto"/>
            </w:tcBorders>
            <w:shd w:val="clear" w:color="000000" w:fill="DCE6F1"/>
            <w:vAlign w:val="center"/>
            <w:hideMark/>
          </w:tcPr>
          <w:p w14:paraId="7575E7DC"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Qëllimi politik</w:t>
            </w:r>
          </w:p>
        </w:tc>
        <w:tc>
          <w:tcPr>
            <w:tcW w:w="990" w:type="dxa"/>
            <w:tcBorders>
              <w:top w:val="nil"/>
              <w:left w:val="nil"/>
              <w:bottom w:val="single" w:sz="4" w:space="0" w:color="auto"/>
              <w:right w:val="single" w:sz="4" w:space="0" w:color="auto"/>
            </w:tcBorders>
            <w:shd w:val="clear" w:color="000000" w:fill="DCE6F1"/>
            <w:vAlign w:val="center"/>
            <w:hideMark/>
          </w:tcPr>
          <w:p w14:paraId="474CDACF"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Objektivi specifik</w:t>
            </w:r>
          </w:p>
        </w:tc>
        <w:tc>
          <w:tcPr>
            <w:tcW w:w="939" w:type="dxa"/>
            <w:tcBorders>
              <w:top w:val="nil"/>
              <w:left w:val="nil"/>
              <w:bottom w:val="single" w:sz="4" w:space="0" w:color="auto"/>
              <w:right w:val="single" w:sz="4" w:space="0" w:color="auto"/>
            </w:tcBorders>
            <w:shd w:val="clear" w:color="000000" w:fill="DCE6F1"/>
            <w:vAlign w:val="center"/>
            <w:hideMark/>
          </w:tcPr>
          <w:p w14:paraId="6A7302A6"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Burimi</w:t>
            </w:r>
          </w:p>
        </w:tc>
        <w:tc>
          <w:tcPr>
            <w:tcW w:w="1131" w:type="dxa"/>
            <w:tcBorders>
              <w:top w:val="nil"/>
              <w:left w:val="nil"/>
              <w:bottom w:val="single" w:sz="4" w:space="0" w:color="auto"/>
              <w:right w:val="single" w:sz="4" w:space="0" w:color="auto"/>
            </w:tcBorders>
            <w:shd w:val="clear" w:color="000000" w:fill="DCE6F1"/>
            <w:vAlign w:val="center"/>
            <w:hideMark/>
          </w:tcPr>
          <w:p w14:paraId="59399722"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Institucioni</w:t>
            </w:r>
          </w:p>
        </w:tc>
        <w:tc>
          <w:tcPr>
            <w:tcW w:w="1278" w:type="dxa"/>
            <w:tcBorders>
              <w:top w:val="nil"/>
              <w:left w:val="nil"/>
              <w:bottom w:val="single" w:sz="4" w:space="0" w:color="auto"/>
              <w:right w:val="single" w:sz="4" w:space="0" w:color="auto"/>
            </w:tcBorders>
            <w:shd w:val="clear" w:color="000000" w:fill="DCE6F1"/>
            <w:vAlign w:val="center"/>
            <w:hideMark/>
          </w:tcPr>
          <w:p w14:paraId="1167E4B9"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Frekuenca</w:t>
            </w:r>
          </w:p>
        </w:tc>
        <w:tc>
          <w:tcPr>
            <w:tcW w:w="1058" w:type="dxa"/>
            <w:tcBorders>
              <w:top w:val="nil"/>
              <w:left w:val="nil"/>
              <w:bottom w:val="single" w:sz="4" w:space="0" w:color="auto"/>
              <w:right w:val="single" w:sz="4" w:space="0" w:color="auto"/>
            </w:tcBorders>
            <w:shd w:val="clear" w:color="000000" w:fill="DCE6F1"/>
            <w:vAlign w:val="center"/>
            <w:hideMark/>
          </w:tcPr>
          <w:p w14:paraId="59BE39DD"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Natyra</w:t>
            </w:r>
          </w:p>
        </w:tc>
        <w:tc>
          <w:tcPr>
            <w:tcW w:w="1284" w:type="dxa"/>
            <w:tcBorders>
              <w:top w:val="nil"/>
              <w:left w:val="nil"/>
              <w:bottom w:val="single" w:sz="4" w:space="0" w:color="auto"/>
              <w:right w:val="single" w:sz="4" w:space="0" w:color="auto"/>
            </w:tcBorders>
            <w:shd w:val="clear" w:color="000000" w:fill="DCE6F1"/>
            <w:vAlign w:val="center"/>
            <w:hideMark/>
          </w:tcPr>
          <w:p w14:paraId="71BEB703"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Formula</w:t>
            </w:r>
          </w:p>
        </w:tc>
        <w:tc>
          <w:tcPr>
            <w:tcW w:w="872" w:type="dxa"/>
            <w:tcBorders>
              <w:top w:val="nil"/>
              <w:left w:val="nil"/>
              <w:bottom w:val="single" w:sz="4" w:space="0" w:color="auto"/>
              <w:right w:val="single" w:sz="4" w:space="0" w:color="auto"/>
            </w:tcBorders>
            <w:shd w:val="clear" w:color="000000" w:fill="DCE6F1"/>
            <w:vAlign w:val="center"/>
            <w:hideMark/>
          </w:tcPr>
          <w:p w14:paraId="3C7FE53A"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Trend</w:t>
            </w:r>
          </w:p>
        </w:tc>
        <w:tc>
          <w:tcPr>
            <w:tcW w:w="1160" w:type="dxa"/>
            <w:tcBorders>
              <w:top w:val="nil"/>
              <w:left w:val="nil"/>
              <w:bottom w:val="single" w:sz="4" w:space="0" w:color="auto"/>
              <w:right w:val="single" w:sz="4" w:space="0" w:color="auto"/>
            </w:tcBorders>
            <w:shd w:val="clear" w:color="000000" w:fill="DCE6F1"/>
            <w:vAlign w:val="center"/>
            <w:hideMark/>
          </w:tcPr>
          <w:p w14:paraId="1189B4B8"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Baseline</w:t>
            </w:r>
          </w:p>
        </w:tc>
        <w:tc>
          <w:tcPr>
            <w:tcW w:w="1031" w:type="dxa"/>
            <w:tcBorders>
              <w:top w:val="nil"/>
              <w:left w:val="nil"/>
              <w:bottom w:val="single" w:sz="4" w:space="0" w:color="auto"/>
              <w:right w:val="single" w:sz="4" w:space="0" w:color="auto"/>
            </w:tcBorders>
            <w:shd w:val="clear" w:color="000000" w:fill="DCE6F1"/>
            <w:vAlign w:val="center"/>
            <w:hideMark/>
          </w:tcPr>
          <w:p w14:paraId="6AE6B7BB"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Target</w:t>
            </w:r>
          </w:p>
        </w:tc>
        <w:tc>
          <w:tcPr>
            <w:tcW w:w="594" w:type="dxa"/>
            <w:tcBorders>
              <w:top w:val="nil"/>
              <w:left w:val="nil"/>
              <w:bottom w:val="single" w:sz="4" w:space="0" w:color="auto"/>
              <w:right w:val="single" w:sz="4" w:space="0" w:color="auto"/>
            </w:tcBorders>
            <w:shd w:val="clear" w:color="000000" w:fill="DCE6F1"/>
            <w:vAlign w:val="center"/>
            <w:hideMark/>
          </w:tcPr>
          <w:p w14:paraId="30236650" w14:textId="77777777" w:rsidR="000A14CF" w:rsidRPr="00142AE2" w:rsidRDefault="000A14CF" w:rsidP="006E6DFE">
            <w:pPr>
              <w:spacing w:after="0" w:line="240" w:lineRule="auto"/>
              <w:jc w:val="center"/>
              <w:rPr>
                <w:rFonts w:ascii="Times New Roman" w:eastAsia="Times New Roman" w:hAnsi="Times New Roman" w:cs="Times New Roman"/>
                <w:b/>
                <w:bCs/>
                <w:color w:val="000000"/>
                <w:kern w:val="0"/>
                <w:sz w:val="16"/>
                <w:szCs w:val="16"/>
                <w14:ligatures w14:val="none"/>
              </w:rPr>
            </w:pPr>
            <w:r w:rsidRPr="00142AE2">
              <w:rPr>
                <w:rFonts w:ascii="Times New Roman" w:eastAsia="Times New Roman" w:hAnsi="Times New Roman" w:cs="Times New Roman"/>
                <w:b/>
                <w:bCs/>
                <w:color w:val="000000"/>
                <w:kern w:val="0"/>
                <w:sz w:val="16"/>
                <w:szCs w:val="16"/>
                <w14:ligatures w14:val="none"/>
              </w:rPr>
              <w:t>SDG</w:t>
            </w:r>
          </w:p>
        </w:tc>
      </w:tr>
      <w:tr w:rsidR="000A14CF" w:rsidRPr="00142AE2" w14:paraId="0CE80823" w14:textId="77777777" w:rsidTr="006E6DFE">
        <w:trPr>
          <w:gridAfter w:val="1"/>
          <w:wAfter w:w="8" w:type="dxa"/>
          <w:trHeight w:val="645"/>
        </w:trPr>
        <w:tc>
          <w:tcPr>
            <w:tcW w:w="900" w:type="dxa"/>
            <w:tcBorders>
              <w:top w:val="nil"/>
              <w:left w:val="single" w:sz="4" w:space="0" w:color="auto"/>
              <w:bottom w:val="single" w:sz="4" w:space="0" w:color="auto"/>
              <w:right w:val="single" w:sz="4" w:space="0" w:color="auto"/>
            </w:tcBorders>
            <w:vAlign w:val="center"/>
            <w:hideMark/>
          </w:tcPr>
          <w:p w14:paraId="29B3935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lastRenderedPageBreak/>
              <w:t>Output</w:t>
            </w:r>
          </w:p>
        </w:tc>
        <w:tc>
          <w:tcPr>
            <w:tcW w:w="1980" w:type="dxa"/>
            <w:tcBorders>
              <w:top w:val="nil"/>
              <w:left w:val="nil"/>
              <w:bottom w:val="single" w:sz="4" w:space="0" w:color="auto"/>
              <w:right w:val="single" w:sz="4" w:space="0" w:color="auto"/>
            </w:tcBorders>
            <w:vAlign w:val="center"/>
            <w:hideMark/>
          </w:tcPr>
          <w:p w14:paraId="69295A95"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i nxënësve në gjuhën shqipe në diasporë</w:t>
            </w:r>
          </w:p>
          <w:p w14:paraId="7284F35F" w14:textId="77777777" w:rsidR="000A14CF"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Vajza</w:t>
            </w:r>
          </w:p>
          <w:p w14:paraId="71797D4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 djem </w:t>
            </w:r>
          </w:p>
        </w:tc>
        <w:tc>
          <w:tcPr>
            <w:tcW w:w="1170" w:type="dxa"/>
            <w:tcBorders>
              <w:top w:val="nil"/>
              <w:left w:val="nil"/>
              <w:bottom w:val="single" w:sz="4" w:space="0" w:color="auto"/>
              <w:right w:val="single" w:sz="4" w:space="0" w:color="auto"/>
            </w:tcBorders>
            <w:vAlign w:val="center"/>
            <w:hideMark/>
          </w:tcPr>
          <w:p w14:paraId="5CC7A05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4</w:t>
            </w:r>
          </w:p>
        </w:tc>
        <w:tc>
          <w:tcPr>
            <w:tcW w:w="990" w:type="dxa"/>
            <w:tcBorders>
              <w:top w:val="nil"/>
              <w:left w:val="nil"/>
              <w:bottom w:val="single" w:sz="4" w:space="0" w:color="auto"/>
              <w:right w:val="single" w:sz="4" w:space="0" w:color="auto"/>
            </w:tcBorders>
            <w:vAlign w:val="center"/>
            <w:hideMark/>
          </w:tcPr>
          <w:p w14:paraId="715F5FE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QP4</w:t>
            </w:r>
          </w:p>
        </w:tc>
        <w:tc>
          <w:tcPr>
            <w:tcW w:w="990" w:type="dxa"/>
            <w:tcBorders>
              <w:top w:val="nil"/>
              <w:left w:val="nil"/>
              <w:bottom w:val="single" w:sz="4" w:space="0" w:color="auto"/>
              <w:right w:val="single" w:sz="4" w:space="0" w:color="auto"/>
            </w:tcBorders>
            <w:vAlign w:val="center"/>
            <w:hideMark/>
          </w:tcPr>
          <w:p w14:paraId="72EF1E7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4.1</w:t>
            </w:r>
          </w:p>
        </w:tc>
        <w:tc>
          <w:tcPr>
            <w:tcW w:w="939" w:type="dxa"/>
            <w:tcBorders>
              <w:top w:val="nil"/>
              <w:left w:val="nil"/>
              <w:bottom w:val="single" w:sz="4" w:space="0" w:color="auto"/>
              <w:right w:val="single" w:sz="4" w:space="0" w:color="auto"/>
            </w:tcBorders>
            <w:vAlign w:val="center"/>
            <w:hideMark/>
          </w:tcPr>
          <w:p w14:paraId="5A71D87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MA/QBD</w:t>
            </w:r>
          </w:p>
        </w:tc>
        <w:tc>
          <w:tcPr>
            <w:tcW w:w="1131" w:type="dxa"/>
            <w:tcBorders>
              <w:top w:val="nil"/>
              <w:left w:val="nil"/>
              <w:bottom w:val="single" w:sz="4" w:space="0" w:color="auto"/>
              <w:right w:val="single" w:sz="4" w:space="0" w:color="auto"/>
            </w:tcBorders>
            <w:vAlign w:val="center"/>
            <w:hideMark/>
          </w:tcPr>
          <w:p w14:paraId="5C89F71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MA</w:t>
            </w:r>
          </w:p>
        </w:tc>
        <w:tc>
          <w:tcPr>
            <w:tcW w:w="1278" w:type="dxa"/>
            <w:tcBorders>
              <w:top w:val="nil"/>
              <w:left w:val="nil"/>
              <w:bottom w:val="single" w:sz="4" w:space="0" w:color="auto"/>
              <w:right w:val="single" w:sz="4" w:space="0" w:color="auto"/>
            </w:tcBorders>
            <w:vAlign w:val="center"/>
            <w:hideMark/>
          </w:tcPr>
          <w:p w14:paraId="33DA01F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4D8AC9F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60738D2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nxënës</w:t>
            </w:r>
          </w:p>
        </w:tc>
        <w:tc>
          <w:tcPr>
            <w:tcW w:w="872" w:type="dxa"/>
            <w:tcBorders>
              <w:top w:val="nil"/>
              <w:left w:val="nil"/>
              <w:bottom w:val="single" w:sz="4" w:space="0" w:color="auto"/>
              <w:right w:val="single" w:sz="4" w:space="0" w:color="auto"/>
            </w:tcBorders>
            <w:vAlign w:val="center"/>
            <w:hideMark/>
          </w:tcPr>
          <w:p w14:paraId="4BFC063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1E88148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10000</w:t>
            </w:r>
          </w:p>
        </w:tc>
        <w:tc>
          <w:tcPr>
            <w:tcW w:w="1031" w:type="dxa"/>
            <w:tcBorders>
              <w:top w:val="nil"/>
              <w:left w:val="nil"/>
              <w:bottom w:val="single" w:sz="4" w:space="0" w:color="auto"/>
              <w:right w:val="single" w:sz="4" w:space="0" w:color="auto"/>
            </w:tcBorders>
            <w:vAlign w:val="center"/>
            <w:hideMark/>
          </w:tcPr>
          <w:p w14:paraId="6589162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25000</w:t>
            </w:r>
          </w:p>
        </w:tc>
        <w:tc>
          <w:tcPr>
            <w:tcW w:w="594" w:type="dxa"/>
            <w:tcBorders>
              <w:top w:val="nil"/>
              <w:left w:val="nil"/>
              <w:bottom w:val="single" w:sz="4" w:space="0" w:color="auto"/>
              <w:right w:val="single" w:sz="4" w:space="0" w:color="auto"/>
            </w:tcBorders>
            <w:vAlign w:val="center"/>
            <w:hideMark/>
          </w:tcPr>
          <w:p w14:paraId="5723A118"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4</w:t>
            </w:r>
          </w:p>
        </w:tc>
      </w:tr>
      <w:tr w:rsidR="000A14CF" w:rsidRPr="00142AE2" w14:paraId="3AB2C18C" w14:textId="77777777" w:rsidTr="006E6DFE">
        <w:trPr>
          <w:gridAfter w:val="1"/>
          <w:wAfter w:w="8" w:type="dxa"/>
          <w:trHeight w:val="645"/>
        </w:trPr>
        <w:tc>
          <w:tcPr>
            <w:tcW w:w="900" w:type="dxa"/>
            <w:tcBorders>
              <w:top w:val="nil"/>
              <w:left w:val="single" w:sz="4" w:space="0" w:color="auto"/>
              <w:bottom w:val="single" w:sz="4" w:space="0" w:color="auto"/>
              <w:right w:val="single" w:sz="4" w:space="0" w:color="auto"/>
            </w:tcBorders>
            <w:vAlign w:val="center"/>
            <w:hideMark/>
          </w:tcPr>
          <w:p w14:paraId="3C8CE83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04B4E34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i klasave të gjuhës shqipe</w:t>
            </w:r>
          </w:p>
        </w:tc>
        <w:tc>
          <w:tcPr>
            <w:tcW w:w="1170" w:type="dxa"/>
            <w:tcBorders>
              <w:top w:val="nil"/>
              <w:left w:val="nil"/>
              <w:bottom w:val="single" w:sz="4" w:space="0" w:color="auto"/>
              <w:right w:val="single" w:sz="4" w:space="0" w:color="auto"/>
            </w:tcBorders>
            <w:vAlign w:val="center"/>
            <w:hideMark/>
          </w:tcPr>
          <w:p w14:paraId="2A8063E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4</w:t>
            </w:r>
          </w:p>
        </w:tc>
        <w:tc>
          <w:tcPr>
            <w:tcW w:w="990" w:type="dxa"/>
            <w:tcBorders>
              <w:top w:val="nil"/>
              <w:left w:val="nil"/>
              <w:bottom w:val="single" w:sz="4" w:space="0" w:color="auto"/>
              <w:right w:val="single" w:sz="4" w:space="0" w:color="auto"/>
            </w:tcBorders>
            <w:vAlign w:val="center"/>
            <w:hideMark/>
          </w:tcPr>
          <w:p w14:paraId="1A855C7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QP4</w:t>
            </w:r>
          </w:p>
        </w:tc>
        <w:tc>
          <w:tcPr>
            <w:tcW w:w="990" w:type="dxa"/>
            <w:tcBorders>
              <w:top w:val="nil"/>
              <w:left w:val="nil"/>
              <w:bottom w:val="single" w:sz="4" w:space="0" w:color="auto"/>
              <w:right w:val="single" w:sz="4" w:space="0" w:color="auto"/>
            </w:tcBorders>
            <w:vAlign w:val="center"/>
            <w:hideMark/>
          </w:tcPr>
          <w:p w14:paraId="093979B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4.1</w:t>
            </w:r>
          </w:p>
        </w:tc>
        <w:tc>
          <w:tcPr>
            <w:tcW w:w="939" w:type="dxa"/>
            <w:tcBorders>
              <w:top w:val="nil"/>
              <w:left w:val="nil"/>
              <w:bottom w:val="single" w:sz="4" w:space="0" w:color="auto"/>
              <w:right w:val="single" w:sz="4" w:space="0" w:color="auto"/>
            </w:tcBorders>
            <w:vAlign w:val="center"/>
            <w:hideMark/>
          </w:tcPr>
          <w:p w14:paraId="7CFECFDE"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MA</w:t>
            </w:r>
          </w:p>
        </w:tc>
        <w:tc>
          <w:tcPr>
            <w:tcW w:w="1131" w:type="dxa"/>
            <w:tcBorders>
              <w:top w:val="nil"/>
              <w:left w:val="nil"/>
              <w:bottom w:val="single" w:sz="4" w:space="0" w:color="auto"/>
              <w:right w:val="single" w:sz="4" w:space="0" w:color="auto"/>
            </w:tcBorders>
            <w:vAlign w:val="center"/>
            <w:hideMark/>
          </w:tcPr>
          <w:p w14:paraId="567983E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MA</w:t>
            </w:r>
          </w:p>
        </w:tc>
        <w:tc>
          <w:tcPr>
            <w:tcW w:w="1278" w:type="dxa"/>
            <w:tcBorders>
              <w:top w:val="nil"/>
              <w:left w:val="nil"/>
              <w:bottom w:val="single" w:sz="4" w:space="0" w:color="auto"/>
              <w:right w:val="single" w:sz="4" w:space="0" w:color="auto"/>
            </w:tcBorders>
            <w:vAlign w:val="center"/>
            <w:hideMark/>
          </w:tcPr>
          <w:p w14:paraId="0EC6830D"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709E316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7FDB5380"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klasa</w:t>
            </w:r>
          </w:p>
        </w:tc>
        <w:tc>
          <w:tcPr>
            <w:tcW w:w="872" w:type="dxa"/>
            <w:tcBorders>
              <w:top w:val="nil"/>
              <w:left w:val="nil"/>
              <w:bottom w:val="single" w:sz="4" w:space="0" w:color="auto"/>
              <w:right w:val="single" w:sz="4" w:space="0" w:color="auto"/>
            </w:tcBorders>
            <w:vAlign w:val="center"/>
            <w:hideMark/>
          </w:tcPr>
          <w:p w14:paraId="1C1F502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7852F5B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400</w:t>
            </w:r>
          </w:p>
        </w:tc>
        <w:tc>
          <w:tcPr>
            <w:tcW w:w="1031" w:type="dxa"/>
            <w:tcBorders>
              <w:top w:val="nil"/>
              <w:left w:val="nil"/>
              <w:bottom w:val="single" w:sz="4" w:space="0" w:color="auto"/>
              <w:right w:val="single" w:sz="4" w:space="0" w:color="auto"/>
            </w:tcBorders>
            <w:vAlign w:val="center"/>
            <w:hideMark/>
          </w:tcPr>
          <w:p w14:paraId="21A8FF2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800</w:t>
            </w:r>
          </w:p>
        </w:tc>
        <w:tc>
          <w:tcPr>
            <w:tcW w:w="594" w:type="dxa"/>
            <w:tcBorders>
              <w:top w:val="nil"/>
              <w:left w:val="nil"/>
              <w:bottom w:val="single" w:sz="4" w:space="0" w:color="auto"/>
              <w:right w:val="single" w:sz="4" w:space="0" w:color="auto"/>
            </w:tcBorders>
            <w:vAlign w:val="center"/>
            <w:hideMark/>
          </w:tcPr>
          <w:p w14:paraId="6B51C300"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4</w:t>
            </w:r>
          </w:p>
        </w:tc>
      </w:tr>
      <w:tr w:rsidR="000A14CF" w:rsidRPr="00142AE2" w14:paraId="08E9A44B" w14:textId="77777777" w:rsidTr="006E6DFE">
        <w:trPr>
          <w:gridAfter w:val="1"/>
          <w:wAfter w:w="8" w:type="dxa"/>
          <w:trHeight w:val="645"/>
        </w:trPr>
        <w:tc>
          <w:tcPr>
            <w:tcW w:w="900" w:type="dxa"/>
            <w:tcBorders>
              <w:top w:val="nil"/>
              <w:left w:val="single" w:sz="4" w:space="0" w:color="auto"/>
              <w:bottom w:val="single" w:sz="4" w:space="0" w:color="auto"/>
              <w:right w:val="single" w:sz="4" w:space="0" w:color="auto"/>
            </w:tcBorders>
            <w:vAlign w:val="center"/>
            <w:hideMark/>
          </w:tcPr>
          <w:p w14:paraId="76B7FD1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Output</w:t>
            </w:r>
          </w:p>
        </w:tc>
        <w:tc>
          <w:tcPr>
            <w:tcW w:w="1980" w:type="dxa"/>
            <w:tcBorders>
              <w:top w:val="nil"/>
              <w:left w:val="nil"/>
              <w:bottom w:val="single" w:sz="4" w:space="0" w:color="auto"/>
              <w:right w:val="single" w:sz="4" w:space="0" w:color="auto"/>
            </w:tcBorders>
            <w:vAlign w:val="center"/>
            <w:hideMark/>
          </w:tcPr>
          <w:p w14:paraId="0B751E0C" w14:textId="77777777" w:rsidR="000A14CF" w:rsidRPr="00D14624" w:rsidRDefault="000A14CF" w:rsidP="006E6DFE">
            <w:pPr>
              <w:spacing w:after="0" w:line="240" w:lineRule="auto"/>
              <w:rPr>
                <w:rFonts w:ascii="Times New Roman" w:eastAsia="Times New Roman" w:hAnsi="Times New Roman" w:cs="Times New Roman"/>
                <w:color w:val="000000"/>
                <w:kern w:val="0"/>
                <w:sz w:val="16"/>
                <w:szCs w:val="16"/>
                <w:lang w:val="it-IT"/>
                <w14:ligatures w14:val="none"/>
              </w:rPr>
            </w:pPr>
            <w:r w:rsidRPr="00D14624">
              <w:rPr>
                <w:rFonts w:ascii="Times New Roman" w:eastAsia="Times New Roman" w:hAnsi="Times New Roman" w:cs="Times New Roman"/>
                <w:color w:val="000000"/>
                <w:kern w:val="0"/>
                <w:sz w:val="16"/>
                <w:szCs w:val="16"/>
                <w:lang w:val="it-IT"/>
                <w14:ligatures w14:val="none"/>
              </w:rPr>
              <w:t>Nr. i aktiviteteve kulturore në diasporë</w:t>
            </w:r>
          </w:p>
        </w:tc>
        <w:tc>
          <w:tcPr>
            <w:tcW w:w="1170" w:type="dxa"/>
            <w:tcBorders>
              <w:top w:val="nil"/>
              <w:left w:val="nil"/>
              <w:bottom w:val="single" w:sz="4" w:space="0" w:color="auto"/>
              <w:right w:val="single" w:sz="4" w:space="0" w:color="auto"/>
            </w:tcBorders>
            <w:vAlign w:val="center"/>
            <w:hideMark/>
          </w:tcPr>
          <w:p w14:paraId="270E58F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4</w:t>
            </w:r>
          </w:p>
        </w:tc>
        <w:tc>
          <w:tcPr>
            <w:tcW w:w="990" w:type="dxa"/>
            <w:tcBorders>
              <w:top w:val="nil"/>
              <w:left w:val="nil"/>
              <w:bottom w:val="single" w:sz="4" w:space="0" w:color="auto"/>
              <w:right w:val="single" w:sz="4" w:space="0" w:color="auto"/>
            </w:tcBorders>
            <w:vAlign w:val="center"/>
            <w:hideMark/>
          </w:tcPr>
          <w:p w14:paraId="6C772AA8"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QP4</w:t>
            </w:r>
          </w:p>
        </w:tc>
        <w:tc>
          <w:tcPr>
            <w:tcW w:w="990" w:type="dxa"/>
            <w:tcBorders>
              <w:top w:val="nil"/>
              <w:left w:val="nil"/>
              <w:bottom w:val="single" w:sz="4" w:space="0" w:color="auto"/>
              <w:right w:val="single" w:sz="4" w:space="0" w:color="auto"/>
            </w:tcBorders>
            <w:vAlign w:val="center"/>
            <w:hideMark/>
          </w:tcPr>
          <w:p w14:paraId="32AC5AB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4.2</w:t>
            </w:r>
          </w:p>
        </w:tc>
        <w:tc>
          <w:tcPr>
            <w:tcW w:w="939" w:type="dxa"/>
            <w:tcBorders>
              <w:top w:val="nil"/>
              <w:left w:val="nil"/>
              <w:bottom w:val="single" w:sz="4" w:space="0" w:color="auto"/>
              <w:right w:val="single" w:sz="4" w:space="0" w:color="auto"/>
            </w:tcBorders>
            <w:vAlign w:val="center"/>
            <w:hideMark/>
          </w:tcPr>
          <w:p w14:paraId="192085F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MTK</w:t>
            </w:r>
            <w:r>
              <w:rPr>
                <w:rFonts w:ascii="Times New Roman" w:eastAsia="Times New Roman" w:hAnsi="Times New Roman" w:cs="Times New Roman"/>
                <w:color w:val="000000"/>
                <w:kern w:val="0"/>
                <w:sz w:val="16"/>
                <w:szCs w:val="16"/>
                <w14:ligatures w14:val="none"/>
              </w:rPr>
              <w:t>S</w:t>
            </w:r>
            <w:r w:rsidRPr="00142AE2">
              <w:rPr>
                <w:rFonts w:ascii="Times New Roman" w:eastAsia="Times New Roman" w:hAnsi="Times New Roman" w:cs="Times New Roman"/>
                <w:color w:val="000000"/>
                <w:kern w:val="0"/>
                <w:sz w:val="16"/>
                <w:szCs w:val="16"/>
                <w14:ligatures w14:val="none"/>
              </w:rPr>
              <w:t>/MEPJ</w:t>
            </w:r>
          </w:p>
        </w:tc>
        <w:tc>
          <w:tcPr>
            <w:tcW w:w="1131" w:type="dxa"/>
            <w:tcBorders>
              <w:top w:val="nil"/>
              <w:left w:val="nil"/>
              <w:bottom w:val="single" w:sz="4" w:space="0" w:color="auto"/>
              <w:right w:val="single" w:sz="4" w:space="0" w:color="auto"/>
            </w:tcBorders>
            <w:vAlign w:val="center"/>
            <w:hideMark/>
          </w:tcPr>
          <w:p w14:paraId="0FC0B8D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MTK</w:t>
            </w:r>
            <w:r>
              <w:rPr>
                <w:rFonts w:ascii="Times New Roman" w:eastAsia="Times New Roman" w:hAnsi="Times New Roman" w:cs="Times New Roman"/>
                <w:color w:val="000000"/>
                <w:kern w:val="0"/>
                <w:sz w:val="16"/>
                <w:szCs w:val="16"/>
                <w14:ligatures w14:val="none"/>
              </w:rPr>
              <w:t>S</w:t>
            </w:r>
          </w:p>
        </w:tc>
        <w:tc>
          <w:tcPr>
            <w:tcW w:w="1278" w:type="dxa"/>
            <w:tcBorders>
              <w:top w:val="nil"/>
              <w:left w:val="nil"/>
              <w:bottom w:val="single" w:sz="4" w:space="0" w:color="auto"/>
              <w:right w:val="single" w:sz="4" w:space="0" w:color="auto"/>
            </w:tcBorders>
            <w:vAlign w:val="center"/>
            <w:hideMark/>
          </w:tcPr>
          <w:p w14:paraId="6F7EDA1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70820FC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Kumulativ</w:t>
            </w:r>
          </w:p>
        </w:tc>
        <w:tc>
          <w:tcPr>
            <w:tcW w:w="1284" w:type="dxa"/>
            <w:tcBorders>
              <w:top w:val="nil"/>
              <w:left w:val="nil"/>
              <w:bottom w:val="single" w:sz="4" w:space="0" w:color="auto"/>
              <w:right w:val="single" w:sz="4" w:space="0" w:color="auto"/>
            </w:tcBorders>
            <w:vAlign w:val="center"/>
            <w:hideMark/>
          </w:tcPr>
          <w:p w14:paraId="48A43AB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Nr aktivitete</w:t>
            </w:r>
          </w:p>
        </w:tc>
        <w:tc>
          <w:tcPr>
            <w:tcW w:w="872" w:type="dxa"/>
            <w:tcBorders>
              <w:top w:val="nil"/>
              <w:left w:val="nil"/>
              <w:bottom w:val="single" w:sz="4" w:space="0" w:color="auto"/>
              <w:right w:val="single" w:sz="4" w:space="0" w:color="auto"/>
            </w:tcBorders>
            <w:vAlign w:val="center"/>
            <w:hideMark/>
          </w:tcPr>
          <w:p w14:paraId="5F6CFD8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7346303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66B41BC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5-10 ne vit </w:t>
            </w:r>
          </w:p>
        </w:tc>
        <w:tc>
          <w:tcPr>
            <w:tcW w:w="594" w:type="dxa"/>
            <w:tcBorders>
              <w:top w:val="nil"/>
              <w:left w:val="nil"/>
              <w:bottom w:val="single" w:sz="4" w:space="0" w:color="auto"/>
              <w:right w:val="single" w:sz="4" w:space="0" w:color="auto"/>
            </w:tcBorders>
            <w:vAlign w:val="center"/>
            <w:hideMark/>
          </w:tcPr>
          <w:p w14:paraId="269A4F87"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11</w:t>
            </w:r>
          </w:p>
        </w:tc>
      </w:tr>
      <w:tr w:rsidR="000A14CF" w:rsidRPr="00142AE2" w14:paraId="069CBE24" w14:textId="77777777" w:rsidTr="006E6DFE">
        <w:trPr>
          <w:gridAfter w:val="1"/>
          <w:wAfter w:w="8" w:type="dxa"/>
          <w:trHeight w:val="969"/>
        </w:trPr>
        <w:tc>
          <w:tcPr>
            <w:tcW w:w="900" w:type="dxa"/>
            <w:tcBorders>
              <w:top w:val="nil"/>
              <w:left w:val="single" w:sz="4" w:space="0" w:color="auto"/>
              <w:bottom w:val="single" w:sz="4" w:space="0" w:color="auto"/>
              <w:right w:val="single" w:sz="4" w:space="0" w:color="auto"/>
            </w:tcBorders>
            <w:vAlign w:val="center"/>
            <w:hideMark/>
          </w:tcPr>
          <w:p w14:paraId="06509835"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Impakt</w:t>
            </w:r>
          </w:p>
        </w:tc>
        <w:tc>
          <w:tcPr>
            <w:tcW w:w="1980" w:type="dxa"/>
            <w:tcBorders>
              <w:top w:val="nil"/>
              <w:left w:val="nil"/>
              <w:bottom w:val="single" w:sz="4" w:space="0" w:color="auto"/>
              <w:right w:val="single" w:sz="4" w:space="0" w:color="auto"/>
            </w:tcBorders>
            <w:vAlign w:val="center"/>
            <w:hideMark/>
          </w:tcPr>
          <w:p w14:paraId="5CEBDD41"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Indeksi i ruajtjes së identitetit shqiptar në diasporë (%)</w:t>
            </w:r>
          </w:p>
        </w:tc>
        <w:tc>
          <w:tcPr>
            <w:tcW w:w="1170" w:type="dxa"/>
            <w:tcBorders>
              <w:top w:val="nil"/>
              <w:left w:val="nil"/>
              <w:bottom w:val="single" w:sz="4" w:space="0" w:color="auto"/>
              <w:right w:val="single" w:sz="4" w:space="0" w:color="auto"/>
            </w:tcBorders>
            <w:vAlign w:val="center"/>
            <w:hideMark/>
          </w:tcPr>
          <w:p w14:paraId="5F93E2B3"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Shtylla 4</w:t>
            </w:r>
          </w:p>
        </w:tc>
        <w:tc>
          <w:tcPr>
            <w:tcW w:w="990" w:type="dxa"/>
            <w:tcBorders>
              <w:top w:val="nil"/>
              <w:left w:val="nil"/>
              <w:bottom w:val="single" w:sz="4" w:space="0" w:color="auto"/>
              <w:right w:val="single" w:sz="4" w:space="0" w:color="auto"/>
            </w:tcBorders>
            <w:vAlign w:val="center"/>
            <w:hideMark/>
          </w:tcPr>
          <w:p w14:paraId="476CCFE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QP4</w:t>
            </w:r>
          </w:p>
        </w:tc>
        <w:tc>
          <w:tcPr>
            <w:tcW w:w="990" w:type="dxa"/>
            <w:tcBorders>
              <w:top w:val="nil"/>
              <w:left w:val="nil"/>
              <w:bottom w:val="single" w:sz="4" w:space="0" w:color="auto"/>
              <w:right w:val="single" w:sz="4" w:space="0" w:color="auto"/>
            </w:tcBorders>
            <w:vAlign w:val="center"/>
            <w:hideMark/>
          </w:tcPr>
          <w:p w14:paraId="3471D4AC"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OS 4.3</w:t>
            </w:r>
          </w:p>
        </w:tc>
        <w:tc>
          <w:tcPr>
            <w:tcW w:w="939" w:type="dxa"/>
            <w:tcBorders>
              <w:top w:val="nil"/>
              <w:left w:val="nil"/>
              <w:bottom w:val="single" w:sz="4" w:space="0" w:color="auto"/>
              <w:right w:val="single" w:sz="4" w:space="0" w:color="auto"/>
            </w:tcBorders>
            <w:vAlign w:val="center"/>
            <w:hideMark/>
          </w:tcPr>
          <w:p w14:paraId="0DF8A3F4"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Survey</w:t>
            </w:r>
          </w:p>
        </w:tc>
        <w:tc>
          <w:tcPr>
            <w:tcW w:w="1131" w:type="dxa"/>
            <w:tcBorders>
              <w:top w:val="nil"/>
              <w:left w:val="nil"/>
              <w:bottom w:val="single" w:sz="4" w:space="0" w:color="auto"/>
              <w:right w:val="single" w:sz="4" w:space="0" w:color="auto"/>
            </w:tcBorders>
            <w:vAlign w:val="center"/>
            <w:hideMark/>
          </w:tcPr>
          <w:p w14:paraId="16B67679"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AKD</w:t>
            </w:r>
          </w:p>
        </w:tc>
        <w:tc>
          <w:tcPr>
            <w:tcW w:w="1278" w:type="dxa"/>
            <w:tcBorders>
              <w:top w:val="nil"/>
              <w:left w:val="nil"/>
              <w:bottom w:val="single" w:sz="4" w:space="0" w:color="auto"/>
              <w:right w:val="single" w:sz="4" w:space="0" w:color="auto"/>
            </w:tcBorders>
            <w:vAlign w:val="center"/>
            <w:hideMark/>
          </w:tcPr>
          <w:p w14:paraId="70EBC79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Vjetore</w:t>
            </w:r>
          </w:p>
        </w:tc>
        <w:tc>
          <w:tcPr>
            <w:tcW w:w="1058" w:type="dxa"/>
            <w:tcBorders>
              <w:top w:val="nil"/>
              <w:left w:val="nil"/>
              <w:bottom w:val="single" w:sz="4" w:space="0" w:color="auto"/>
              <w:right w:val="single" w:sz="4" w:space="0" w:color="auto"/>
            </w:tcBorders>
            <w:vAlign w:val="center"/>
            <w:hideMark/>
          </w:tcPr>
          <w:p w14:paraId="2054B836"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Impakt</w:t>
            </w:r>
          </w:p>
        </w:tc>
        <w:tc>
          <w:tcPr>
            <w:tcW w:w="1284" w:type="dxa"/>
            <w:tcBorders>
              <w:top w:val="nil"/>
              <w:left w:val="nil"/>
              <w:bottom w:val="single" w:sz="4" w:space="0" w:color="auto"/>
              <w:right w:val="single" w:sz="4" w:space="0" w:color="auto"/>
            </w:tcBorders>
            <w:vAlign w:val="center"/>
            <w:hideMark/>
          </w:tcPr>
          <w:p w14:paraId="6D2BA6B0"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Indeks kulturor</w:t>
            </w:r>
          </w:p>
        </w:tc>
        <w:tc>
          <w:tcPr>
            <w:tcW w:w="872" w:type="dxa"/>
            <w:tcBorders>
              <w:top w:val="nil"/>
              <w:left w:val="nil"/>
              <w:bottom w:val="single" w:sz="4" w:space="0" w:color="auto"/>
              <w:right w:val="single" w:sz="4" w:space="0" w:color="auto"/>
            </w:tcBorders>
            <w:vAlign w:val="center"/>
            <w:hideMark/>
          </w:tcPr>
          <w:p w14:paraId="3EA69B2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Rritës</w:t>
            </w:r>
          </w:p>
        </w:tc>
        <w:tc>
          <w:tcPr>
            <w:tcW w:w="1160" w:type="dxa"/>
            <w:tcBorders>
              <w:top w:val="nil"/>
              <w:left w:val="nil"/>
              <w:bottom w:val="single" w:sz="4" w:space="0" w:color="auto"/>
              <w:right w:val="single" w:sz="4" w:space="0" w:color="auto"/>
            </w:tcBorders>
            <w:vAlign w:val="center"/>
            <w:hideMark/>
          </w:tcPr>
          <w:p w14:paraId="189C2D9F"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t>
            </w:r>
          </w:p>
        </w:tc>
        <w:tc>
          <w:tcPr>
            <w:tcW w:w="1031" w:type="dxa"/>
            <w:tcBorders>
              <w:top w:val="nil"/>
              <w:left w:val="nil"/>
              <w:bottom w:val="single" w:sz="4" w:space="0" w:color="auto"/>
              <w:right w:val="single" w:sz="4" w:space="0" w:color="auto"/>
            </w:tcBorders>
            <w:vAlign w:val="center"/>
            <w:hideMark/>
          </w:tcPr>
          <w:p w14:paraId="3A8EF48B"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Mbi 50% </w:t>
            </w:r>
          </w:p>
        </w:tc>
        <w:tc>
          <w:tcPr>
            <w:tcW w:w="594" w:type="dxa"/>
            <w:tcBorders>
              <w:top w:val="nil"/>
              <w:left w:val="nil"/>
              <w:bottom w:val="single" w:sz="4" w:space="0" w:color="auto"/>
              <w:right w:val="single" w:sz="4" w:space="0" w:color="auto"/>
            </w:tcBorders>
            <w:vAlign w:val="center"/>
            <w:hideMark/>
          </w:tcPr>
          <w:p w14:paraId="194852CA" w14:textId="77777777" w:rsidR="000A14CF" w:rsidRPr="00142AE2" w:rsidRDefault="000A14CF" w:rsidP="006E6DFE">
            <w:pPr>
              <w:spacing w:after="0" w:line="240" w:lineRule="auto"/>
              <w:rPr>
                <w:rFonts w:ascii="Times New Roman" w:eastAsia="Times New Roman" w:hAnsi="Times New Roman" w:cs="Times New Roman"/>
                <w:color w:val="000000"/>
                <w:kern w:val="0"/>
                <w:sz w:val="16"/>
                <w:szCs w:val="16"/>
                <w14:ligatures w14:val="none"/>
              </w:rPr>
            </w:pPr>
            <w:r w:rsidRPr="00142AE2">
              <w:rPr>
                <w:rFonts w:ascii="Times New Roman" w:eastAsia="Times New Roman" w:hAnsi="Times New Roman" w:cs="Times New Roman"/>
                <w:color w:val="000000"/>
                <w:kern w:val="0"/>
                <w:sz w:val="16"/>
                <w:szCs w:val="16"/>
                <w14:ligatures w14:val="none"/>
              </w:rPr>
              <w:t>SDG 4</w:t>
            </w:r>
          </w:p>
        </w:tc>
      </w:tr>
    </w:tbl>
    <w:p w14:paraId="2357475C" w14:textId="77777777" w:rsidR="00571AF7" w:rsidRPr="00142AE2" w:rsidRDefault="00571AF7" w:rsidP="00571AF7">
      <w:pPr>
        <w:rPr>
          <w:rFonts w:ascii="Times New Roman" w:hAnsi="Times New Roman" w:cs="Times New Roman"/>
          <w:sz w:val="16"/>
          <w:szCs w:val="16"/>
        </w:rPr>
      </w:pPr>
    </w:p>
    <w:sectPr w:rsidR="00571AF7" w:rsidRPr="00142AE2" w:rsidSect="00571A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3EC5" w14:textId="77777777" w:rsidR="008F085D" w:rsidRDefault="008F085D" w:rsidP="00A97C4F">
      <w:pPr>
        <w:spacing w:after="0" w:line="240" w:lineRule="auto"/>
      </w:pPr>
      <w:r>
        <w:separator/>
      </w:r>
    </w:p>
  </w:endnote>
  <w:endnote w:type="continuationSeparator" w:id="0">
    <w:p w14:paraId="07674183" w14:textId="77777777" w:rsidR="008F085D" w:rsidRDefault="008F085D" w:rsidP="00A9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3340"/>
      <w:docPartObj>
        <w:docPartGallery w:val="Page Numbers (Bottom of Page)"/>
        <w:docPartUnique/>
      </w:docPartObj>
    </w:sdtPr>
    <w:sdtEndPr>
      <w:rPr>
        <w:noProof/>
      </w:rPr>
    </w:sdtEndPr>
    <w:sdtContent>
      <w:p w14:paraId="787A21E0" w14:textId="4902604F" w:rsidR="009A3C0A" w:rsidRDefault="009A3C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32E52" w14:textId="77777777" w:rsidR="009A3C0A" w:rsidRDefault="009A3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7F83" w14:textId="77777777" w:rsidR="008F085D" w:rsidRDefault="008F085D" w:rsidP="00A97C4F">
      <w:pPr>
        <w:spacing w:after="0" w:line="240" w:lineRule="auto"/>
      </w:pPr>
      <w:r>
        <w:separator/>
      </w:r>
    </w:p>
  </w:footnote>
  <w:footnote w:type="continuationSeparator" w:id="0">
    <w:p w14:paraId="645D3409" w14:textId="77777777" w:rsidR="008F085D" w:rsidRDefault="008F085D" w:rsidP="00A97C4F">
      <w:pPr>
        <w:spacing w:after="0" w:line="240" w:lineRule="auto"/>
      </w:pPr>
      <w:r>
        <w:continuationSeparator/>
      </w:r>
    </w:p>
  </w:footnote>
  <w:footnote w:id="1">
    <w:p w14:paraId="5FBA5AFB" w14:textId="57811BDF" w:rsidR="00A97C4F" w:rsidRPr="00B756AF" w:rsidRDefault="00A97C4F">
      <w:pPr>
        <w:pStyle w:val="FootnoteText"/>
        <w:rPr>
          <w:lang w:val="it-IT"/>
        </w:rPr>
      </w:pPr>
      <w:r>
        <w:rPr>
          <w:rStyle w:val="FootnoteReference"/>
        </w:rPr>
        <w:footnoteRef/>
      </w:r>
      <w:r w:rsidRPr="00B756AF">
        <w:rPr>
          <w:lang w:val="it-IT"/>
        </w:rPr>
        <w:t xml:space="preserve"> Diaspora ne shifra 2025 </w:t>
      </w:r>
      <w:hyperlink r:id="rId1" w:history="1">
        <w:r w:rsidRPr="00B756AF">
          <w:rPr>
            <w:rStyle w:val="Hyperlink"/>
            <w:lang w:val="it-IT"/>
          </w:rPr>
          <w:t>https://www.instat.gov.al/media/hnmh5ems/diaspora-ne-shifra.pdf</w:t>
        </w:r>
      </w:hyperlink>
      <w:r w:rsidRPr="00B756AF">
        <w:rPr>
          <w:lang w:val="it-IT"/>
        </w:rPr>
        <w:t xml:space="preserve"> </w:t>
      </w:r>
    </w:p>
  </w:footnote>
  <w:footnote w:id="2">
    <w:p w14:paraId="31A07695" w14:textId="77777777" w:rsidR="00515846" w:rsidRPr="00B756AF" w:rsidRDefault="00515846">
      <w:pPr>
        <w:pStyle w:val="FootnoteText"/>
        <w:rPr>
          <w:lang w:val="it-IT"/>
        </w:rPr>
      </w:pPr>
      <w:r>
        <w:rPr>
          <w:rStyle w:val="FootnoteReference"/>
        </w:rPr>
        <w:footnoteRef/>
      </w:r>
      <w:r w:rsidRPr="00B756AF">
        <w:rPr>
          <w:lang w:val="it-IT"/>
        </w:rPr>
        <w:t xml:space="preserve"> Strategjia Komebtare e Diasporws </w:t>
      </w:r>
    </w:p>
    <w:p w14:paraId="03C650BE" w14:textId="0C0DB49D" w:rsidR="00515846" w:rsidRPr="00B756AF" w:rsidRDefault="00515846">
      <w:pPr>
        <w:pStyle w:val="FootnoteText"/>
        <w:rPr>
          <w:lang w:val="it-IT"/>
        </w:rPr>
      </w:pPr>
      <w:hyperlink r:id="rId2" w:anchor="8e74e7178ec1f94c8" w:history="1">
        <w:r w:rsidRPr="00B756AF">
          <w:rPr>
            <w:rStyle w:val="Hyperlink"/>
            <w:lang w:val="it-IT"/>
          </w:rPr>
          <w:t>https://akd.gov.al/strategjia-kombetare-e-diaspores/#8e74e7178ec1f94c8</w:t>
        </w:r>
      </w:hyperlink>
      <w:r w:rsidRPr="00B756AF">
        <w:rPr>
          <w:lang w:val="it-IT"/>
        </w:rPr>
        <w:t xml:space="preserve"> </w:t>
      </w:r>
    </w:p>
  </w:footnote>
  <w:footnote w:id="3">
    <w:p w14:paraId="4185DE1E" w14:textId="472853C2" w:rsidR="00C10680" w:rsidRPr="00B756AF" w:rsidRDefault="00C10680">
      <w:pPr>
        <w:pStyle w:val="FootnoteText"/>
        <w:rPr>
          <w:lang w:val="it-IT"/>
        </w:rPr>
      </w:pPr>
      <w:r>
        <w:rPr>
          <w:rStyle w:val="FootnoteReference"/>
        </w:rPr>
        <w:footnoteRef/>
      </w:r>
      <w:r w:rsidRPr="00B756AF">
        <w:rPr>
          <w:lang w:val="it-IT"/>
        </w:rPr>
        <w:t xml:space="preserve"> </w:t>
      </w:r>
      <w:hyperlink r:id="rId3" w:history="1">
        <w:r w:rsidRPr="00B756AF">
          <w:rPr>
            <w:rStyle w:val="Hyperlink"/>
            <w:lang w:val="it-IT"/>
          </w:rPr>
          <w:t>https://www.rrjeti.org/samiti-diaspores-2026</w:t>
        </w:r>
      </w:hyperlink>
      <w:r w:rsidRPr="00B756AF">
        <w:rPr>
          <w:lang w:val="it-IT"/>
        </w:rPr>
        <w:t xml:space="preserve"> </w:t>
      </w:r>
    </w:p>
  </w:footnote>
  <w:footnote w:id="4">
    <w:p w14:paraId="20CC5E63" w14:textId="5D6A05FF" w:rsidR="00C10680" w:rsidRPr="00B756AF" w:rsidRDefault="00C10680">
      <w:pPr>
        <w:pStyle w:val="FootnoteText"/>
        <w:rPr>
          <w:lang w:val="it-IT"/>
        </w:rPr>
      </w:pPr>
      <w:r>
        <w:rPr>
          <w:rStyle w:val="FootnoteReference"/>
        </w:rPr>
        <w:footnoteRef/>
      </w:r>
      <w:r w:rsidRPr="00B756AF">
        <w:rPr>
          <w:lang w:val="it-IT"/>
        </w:rPr>
        <w:t xml:space="preserve"> Raporti I Vlerwsimit tw Strategjisw Kombwtare pwr Diasporwn AKD </w:t>
      </w:r>
    </w:p>
  </w:footnote>
  <w:footnote w:id="5">
    <w:p w14:paraId="52F5A590" w14:textId="5466916E" w:rsidR="00F26237" w:rsidRPr="00B756AF" w:rsidRDefault="00F26237" w:rsidP="00F26237">
      <w:pPr>
        <w:pStyle w:val="FootnoteText"/>
        <w:rPr>
          <w:lang w:val="it-IT"/>
        </w:rPr>
      </w:pPr>
      <w:r>
        <w:rPr>
          <w:rStyle w:val="FootnoteReference"/>
        </w:rPr>
        <w:footnoteRef/>
      </w:r>
      <w:r w:rsidRPr="00B756AF">
        <w:rPr>
          <w:lang w:val="it-IT"/>
        </w:rPr>
        <w:t xml:space="preserve"> Ligji per Kodin Zgjedhor 10/2025, datë 17.2.2025  </w:t>
      </w:r>
      <w:hyperlink r:id="rId4" w:history="1">
        <w:r w:rsidRPr="00B756AF">
          <w:rPr>
            <w:rStyle w:val="Hyperlink"/>
            <w:lang w:val="it-IT"/>
          </w:rPr>
          <w:t>https://qbz.gov.al/preview/75122d2e-9ebc-45de-b0ea-b5efde2f6836</w:t>
        </w:r>
      </w:hyperlink>
      <w:r w:rsidRPr="00B756AF">
        <w:rPr>
          <w:lang w:val="it-IT"/>
        </w:rPr>
        <w:t xml:space="preserve">   </w:t>
      </w:r>
    </w:p>
  </w:footnote>
  <w:footnote w:id="6">
    <w:p w14:paraId="0C1E4AE0" w14:textId="46637BC2" w:rsidR="00C10680" w:rsidRPr="00B756AF" w:rsidRDefault="00C10680">
      <w:pPr>
        <w:pStyle w:val="FootnoteText"/>
        <w:rPr>
          <w:lang w:val="it-IT"/>
        </w:rPr>
      </w:pPr>
      <w:r>
        <w:rPr>
          <w:rStyle w:val="FootnoteReference"/>
        </w:rPr>
        <w:footnoteRef/>
      </w:r>
      <w:r w:rsidRPr="00B756AF">
        <w:rPr>
          <w:lang w:val="it-IT"/>
        </w:rPr>
        <w:t xml:space="preserve"> Shqipëria, Zgjedhjet Parlamentare, 11 Maj 2025: Raporti Përfundimtar </w:t>
      </w:r>
      <w:hyperlink r:id="rId5" w:history="1">
        <w:r w:rsidRPr="00B756AF">
          <w:rPr>
            <w:rStyle w:val="Hyperlink"/>
            <w:lang w:val="it-IT"/>
          </w:rPr>
          <w:t>https://odihr.osce.org/sq/odihr/elections/albania/600028</w:t>
        </w:r>
      </w:hyperlink>
      <w:r w:rsidRPr="00B756AF">
        <w:rPr>
          <w:lang w:val="it-IT"/>
        </w:rPr>
        <w:t xml:space="preserve"> </w:t>
      </w:r>
    </w:p>
  </w:footnote>
  <w:footnote w:id="7">
    <w:p w14:paraId="5062CB59" w14:textId="63086D56" w:rsidR="008C41CD" w:rsidRPr="00B756AF" w:rsidRDefault="008C41CD">
      <w:pPr>
        <w:pStyle w:val="FootnoteText"/>
        <w:rPr>
          <w:lang w:val="it-IT"/>
        </w:rPr>
      </w:pPr>
      <w:r>
        <w:rPr>
          <w:rStyle w:val="FootnoteReference"/>
        </w:rPr>
        <w:footnoteRef/>
      </w:r>
      <w:r w:rsidRPr="00B756AF">
        <w:rPr>
          <w:lang w:val="it-IT"/>
        </w:rPr>
        <w:t xml:space="preserve"> </w:t>
      </w:r>
      <w:r w:rsidRPr="00B756AF">
        <w:rPr>
          <w:rFonts w:ascii="Times New Roman" w:eastAsia="Times New Roman" w:hAnsi="Times New Roman" w:cs="Times New Roman"/>
          <w:kern w:val="0"/>
          <w:lang w:val="it-IT"/>
          <w14:ligatures w14:val="none"/>
        </w:rPr>
        <w:t>Ligji nr. 139/2015 “Për Vetëqeverisjen Vendore”,</w:t>
      </w:r>
      <w:r w:rsidRPr="00B756AF">
        <w:rPr>
          <w:lang w:val="it-IT"/>
        </w:rPr>
        <w:t xml:space="preserve"> </w:t>
      </w:r>
      <w:hyperlink r:id="rId6" w:history="1">
        <w:r w:rsidRPr="00B756AF">
          <w:rPr>
            <w:rStyle w:val="Hyperlink"/>
            <w:rFonts w:ascii="Times New Roman" w:eastAsia="Times New Roman" w:hAnsi="Times New Roman" w:cs="Times New Roman"/>
            <w:kern w:val="0"/>
            <w:lang w:val="it-IT"/>
            <w14:ligatures w14:val="none"/>
          </w:rPr>
          <w:t>https://qbz.gov.al/eli/ligj/2015/12/17/139</w:t>
        </w:r>
      </w:hyperlink>
      <w:r w:rsidRPr="00B756AF">
        <w:rPr>
          <w:rFonts w:ascii="Times New Roman" w:eastAsia="Times New Roman" w:hAnsi="Times New Roman" w:cs="Times New Roman"/>
          <w:kern w:val="0"/>
          <w:lang w:val="it-IT"/>
          <w14:ligatures w14:val="none"/>
        </w:rPr>
        <w:t xml:space="preserve"> </w:t>
      </w:r>
    </w:p>
  </w:footnote>
  <w:footnote w:id="8">
    <w:p w14:paraId="2BB3ED35" w14:textId="539BE2AF" w:rsidR="00C10680" w:rsidRPr="00B756AF" w:rsidRDefault="00C10680">
      <w:pPr>
        <w:pStyle w:val="FootnoteText"/>
        <w:rPr>
          <w:lang w:val="it-IT"/>
        </w:rPr>
      </w:pPr>
      <w:r>
        <w:rPr>
          <w:rStyle w:val="FootnoteReference"/>
        </w:rPr>
        <w:footnoteRef/>
      </w:r>
      <w:r w:rsidRPr="00B756AF">
        <w:rPr>
          <w:lang w:val="it-IT"/>
        </w:rPr>
        <w:t xml:space="preserve"> Plani vendore per migracionin dhe diasporwn Tirane </w:t>
      </w:r>
      <w:hyperlink r:id="rId7" w:history="1">
        <w:r w:rsidRPr="00B756AF">
          <w:rPr>
            <w:rStyle w:val="Hyperlink"/>
            <w:lang w:val="it-IT"/>
          </w:rPr>
          <w:t>https://tirana.al/uploads/2022/6/20220610110954_plani-vkb-nr20-date-642022.pdf</w:t>
        </w:r>
      </w:hyperlink>
      <w:r w:rsidRPr="00B756AF">
        <w:rPr>
          <w:lang w:val="it-IT"/>
        </w:rPr>
        <w:t xml:space="preserve"> </w:t>
      </w:r>
    </w:p>
    <w:p w14:paraId="208CB418" w14:textId="48AA0E40" w:rsidR="00C10680" w:rsidRPr="00B756AF" w:rsidRDefault="008C41CD">
      <w:pPr>
        <w:pStyle w:val="FootnoteText"/>
        <w:rPr>
          <w:lang w:val="it-IT"/>
        </w:rPr>
      </w:pPr>
      <w:r w:rsidRPr="00B756AF">
        <w:rPr>
          <w:lang w:val="it-IT"/>
        </w:rPr>
        <w:t xml:space="preserve">Plani Vendor Bashkia Fier  </w:t>
      </w:r>
      <w:hyperlink r:id="rId8" w:history="1">
        <w:r w:rsidRPr="00B756AF">
          <w:rPr>
            <w:rStyle w:val="Hyperlink"/>
            <w:lang w:val="it-IT"/>
          </w:rPr>
          <w:t>https://bashkiafier.gov.al/%EF%93%8C-plani-vendor-i-veprimit-per-migracionin-dhe-diasporen-2025-2030/</w:t>
        </w:r>
      </w:hyperlink>
      <w:r w:rsidRPr="00B756AF">
        <w:rPr>
          <w:lang w:val="it-IT"/>
        </w:rPr>
        <w:t xml:space="preserve"> </w:t>
      </w:r>
    </w:p>
  </w:footnote>
  <w:footnote w:id="9">
    <w:p w14:paraId="0E43565F" w14:textId="77777777" w:rsidR="008C41CD" w:rsidRPr="00B756AF" w:rsidRDefault="008C41CD" w:rsidP="008C41CD">
      <w:pPr>
        <w:pStyle w:val="FootnoteText"/>
        <w:rPr>
          <w:lang w:val="it-IT"/>
        </w:rPr>
      </w:pPr>
      <w:r>
        <w:rPr>
          <w:rStyle w:val="FootnoteReference"/>
        </w:rPr>
        <w:footnoteRef/>
      </w:r>
      <w:r w:rsidRPr="00B756AF">
        <w:rPr>
          <w:lang w:val="it-IT"/>
        </w:rPr>
        <w:t xml:space="preserve">   Ligji nr. 47/2024 “Për ratifikimin e marrëveshjes ndërmjet Republikës së Shqipërisë dhe Republikës së Italisë në fushën e sigurimeve shoqërore”</w:t>
      </w:r>
    </w:p>
    <w:p w14:paraId="141523B7" w14:textId="55FBB523" w:rsidR="008C41CD" w:rsidRPr="00B756AF" w:rsidRDefault="008C41CD" w:rsidP="008C41CD">
      <w:pPr>
        <w:pStyle w:val="FootnoteText"/>
        <w:rPr>
          <w:lang w:val="it-IT"/>
        </w:rPr>
      </w:pPr>
      <w:r w:rsidRPr="00B756AF">
        <w:rPr>
          <w:lang w:val="it-IT"/>
        </w:rPr>
        <w:t xml:space="preserve"> </w:t>
      </w:r>
      <w:hyperlink r:id="rId9" w:history="1">
        <w:r w:rsidRPr="00B756AF">
          <w:rPr>
            <w:rStyle w:val="Hyperlink"/>
            <w:lang w:val="it-IT"/>
          </w:rPr>
          <w:t>https://alprofitconsult.al/en/for-the-ratification-of-the-agreement-between-the-republic-of-albania-and-the-republic-of-italy-in-the-field-of-social-security/</w:t>
        </w:r>
      </w:hyperlink>
      <w:r w:rsidRPr="00B756AF">
        <w:rPr>
          <w:lang w:val="it-IT"/>
        </w:rPr>
        <w:t xml:space="preserve"> </w:t>
      </w:r>
    </w:p>
  </w:footnote>
  <w:footnote w:id="10">
    <w:p w14:paraId="457F1729" w14:textId="5E9F507E" w:rsidR="00BD2F77" w:rsidRPr="00B756AF" w:rsidRDefault="00BD2F77">
      <w:pPr>
        <w:pStyle w:val="FootnoteText"/>
        <w:rPr>
          <w:lang w:val="it-IT"/>
        </w:rPr>
      </w:pPr>
      <w:r>
        <w:rPr>
          <w:rStyle w:val="FootnoteReference"/>
        </w:rPr>
        <w:footnoteRef/>
      </w:r>
      <w:r w:rsidRPr="00B756AF">
        <w:rPr>
          <w:lang w:val="it-IT"/>
        </w:rPr>
        <w:t xml:space="preserve"> </w:t>
      </w:r>
      <w:r w:rsidR="008C41CD" w:rsidRPr="00B756AF">
        <w:rPr>
          <w:lang w:val="it-IT"/>
        </w:rPr>
        <w:t xml:space="preserve">Paketa e Maleve </w:t>
      </w:r>
      <w:hyperlink r:id="rId10" w:history="1">
        <w:r w:rsidR="008C41CD" w:rsidRPr="00B756AF">
          <w:rPr>
            <w:rStyle w:val="Hyperlink"/>
            <w:lang w:val="it-IT"/>
          </w:rPr>
          <w:t>https://www.paketaemaleve.gov.al/al</w:t>
        </w:r>
      </w:hyperlink>
      <w:r w:rsidRPr="00B756AF">
        <w:rPr>
          <w:lang w:val="it-IT"/>
        </w:rPr>
        <w:t xml:space="preserve"> </w:t>
      </w:r>
    </w:p>
  </w:footnote>
  <w:footnote w:id="11">
    <w:p w14:paraId="024A90FA" w14:textId="78951F00" w:rsidR="008C41CD" w:rsidRPr="00B756AF" w:rsidRDefault="008C41CD">
      <w:pPr>
        <w:pStyle w:val="FootnoteText"/>
        <w:rPr>
          <w:lang w:val="it-IT"/>
        </w:rPr>
      </w:pPr>
      <w:r>
        <w:rPr>
          <w:rStyle w:val="FootnoteReference"/>
        </w:rPr>
        <w:footnoteRef/>
      </w:r>
      <w:r w:rsidRPr="00B756AF">
        <w:rPr>
          <w:lang w:val="it-IT"/>
        </w:rPr>
        <w:t xml:space="preserve"> VKM nr. 104, datë 28.02.2019 “Për përcaktimin e kritereve për krijimin e regjistrit shtetëror të mësuesve të gjuhës dhe kulturës shqiptare dhe dhënien e certifikatave për nxënësit në diasporë” </w:t>
      </w:r>
    </w:p>
    <w:p w14:paraId="4111074C" w14:textId="2F532AB5" w:rsidR="008C41CD" w:rsidRPr="00B756AF" w:rsidRDefault="008C41CD">
      <w:pPr>
        <w:pStyle w:val="FootnoteText"/>
        <w:rPr>
          <w:lang w:val="it-IT"/>
        </w:rPr>
      </w:pPr>
      <w:r w:rsidRPr="00B756AF">
        <w:rPr>
          <w:lang w:val="it-IT"/>
        </w:rPr>
        <w:t>VKM nr. 443, datë 26.06.2019 “Për përcaktimin e procedurës së përzgjedhjes së mësuesve dhe organizimit të procesit mësimor”,</w:t>
      </w:r>
    </w:p>
  </w:footnote>
  <w:footnote w:id="12">
    <w:p w14:paraId="4B2F506D" w14:textId="3F4DCEC6" w:rsidR="008C41CD" w:rsidRPr="00B756AF" w:rsidRDefault="008C41CD">
      <w:pPr>
        <w:pStyle w:val="FootnoteText"/>
        <w:rPr>
          <w:lang w:val="it-IT"/>
        </w:rPr>
      </w:pPr>
      <w:r>
        <w:rPr>
          <w:rStyle w:val="FootnoteReference"/>
        </w:rPr>
        <w:footnoteRef/>
      </w:r>
      <w:r w:rsidRPr="00B756AF">
        <w:rPr>
          <w:lang w:val="it-IT"/>
        </w:rPr>
        <w:t xml:space="preserve"> VKM nr. 504, datë 24.06.2020 “Për krijimin e bazës shtetërore të të dhënave të studentëve që studiojnë jashtë vendit” </w:t>
      </w:r>
    </w:p>
    <w:p w14:paraId="032E49F9" w14:textId="77777777" w:rsidR="008C41CD" w:rsidRPr="00B756AF" w:rsidRDefault="008C41CD">
      <w:pPr>
        <w:pStyle w:val="FootnoteText"/>
        <w:rPr>
          <w:lang w:val="it-IT"/>
        </w:rPr>
      </w:pPr>
    </w:p>
    <w:p w14:paraId="1F65134D" w14:textId="2DE1E9E3" w:rsidR="008C41CD" w:rsidRPr="00B756AF" w:rsidRDefault="008C41CD">
      <w:pPr>
        <w:pStyle w:val="FootnoteText"/>
        <w:rPr>
          <w:lang w:val="it-IT"/>
        </w:rPr>
      </w:pPr>
      <w:r w:rsidRPr="00B756AF">
        <w:rPr>
          <w:lang w:val="it-IT"/>
        </w:rPr>
        <w:t>Urdhri nr. 103, datë 07.08.2020 “Për ngritjen e komisionit të posaçëm për vlerësimin e rezultateve të studentëve që studiojnë jashtë vendit dhe të shtetasve të huaj me origjinë shqiptare që përfitojnë bursa studimi nga Republika e Shqipërisë”</w:t>
      </w:r>
    </w:p>
    <w:p w14:paraId="1580E422" w14:textId="04BC6D16" w:rsidR="008C41CD" w:rsidRPr="00B756AF" w:rsidRDefault="008C41CD">
      <w:pPr>
        <w:pStyle w:val="FootnoteText"/>
        <w:rPr>
          <w:lang w:val="it-IT"/>
        </w:rPr>
      </w:pPr>
      <w:r w:rsidRPr="00B756AF">
        <w:rPr>
          <w:lang w:val="it-IT"/>
        </w:rPr>
        <w:t>VKM nr. 686, datë 02.09.2020 “Për përcaktimin e kritereve për dhënien e bursave studentëve me origjinë shqiptare nga vende si Italia (Arbëreshët), Kroacia, Ukraina dhe Bullgaria”</w:t>
      </w:r>
    </w:p>
  </w:footnote>
  <w:footnote w:id="13">
    <w:p w14:paraId="1CD801BD" w14:textId="0939BB3D" w:rsidR="002F70A3" w:rsidRPr="00B756AF" w:rsidRDefault="002F70A3">
      <w:pPr>
        <w:pStyle w:val="FootnoteText"/>
        <w:rPr>
          <w:lang w:val="it-IT"/>
        </w:rPr>
      </w:pPr>
      <w:r>
        <w:rPr>
          <w:rStyle w:val="FootnoteReference"/>
        </w:rPr>
        <w:footnoteRef/>
      </w:r>
      <w:r w:rsidRPr="00B756AF">
        <w:rPr>
          <w:lang w:val="it-IT"/>
        </w:rPr>
        <w:t xml:space="preserve"> </w:t>
      </w:r>
      <w:hyperlink r:id="rId11" w:history="1">
        <w:r w:rsidRPr="00B756AF">
          <w:rPr>
            <w:rStyle w:val="Hyperlink"/>
            <w:lang w:val="it-IT"/>
          </w:rPr>
          <w:t>https://www.kryeministria.al/newsroom/e-konsullata-sherbimet-konsullore-online-falas/</w:t>
        </w:r>
      </w:hyperlink>
      <w:r w:rsidRPr="00B756AF">
        <w:rPr>
          <w:lang w:val="it-IT"/>
        </w:rPr>
        <w:t xml:space="preserve">? </w:t>
      </w:r>
    </w:p>
  </w:footnote>
  <w:footnote w:id="14">
    <w:p w14:paraId="7674B5D3" w14:textId="53CB74BD" w:rsidR="00BD2F77" w:rsidRPr="00B756AF" w:rsidRDefault="00BD2F77">
      <w:pPr>
        <w:pStyle w:val="FootnoteText"/>
        <w:rPr>
          <w:lang w:val="it-IT"/>
        </w:rPr>
      </w:pPr>
      <w:r>
        <w:rPr>
          <w:rStyle w:val="FootnoteReference"/>
        </w:rPr>
        <w:footnoteRef/>
      </w:r>
      <w:r w:rsidRPr="00B756AF">
        <w:rPr>
          <w:lang w:val="it-IT"/>
        </w:rPr>
        <w:t xml:space="preserve"> </w:t>
      </w:r>
      <w:hyperlink r:id="rId12" w:history="1">
        <w:r w:rsidRPr="00B756AF">
          <w:rPr>
            <w:rStyle w:val="Hyperlink"/>
            <w:lang w:val="it-IT"/>
          </w:rPr>
          <w:t>https://rinia.gov.al/nenshkrimi-i-marreveshjes-se-bashkepunimit-mes-agjencise-kombetare-te-rinise-dhe-agjencise-kombetare-te-diaspores/</w:t>
        </w:r>
      </w:hyperlink>
      <w:r w:rsidRPr="00B756AF">
        <w:rPr>
          <w:lang w:val="it-IT"/>
        </w:rPr>
        <w:t xml:space="preserve"> </w:t>
      </w:r>
    </w:p>
  </w:footnote>
  <w:footnote w:id="15">
    <w:p w14:paraId="42004145" w14:textId="1925ED4E" w:rsidR="00BD2F77" w:rsidRPr="00B756AF" w:rsidRDefault="00BD2F77">
      <w:pPr>
        <w:pStyle w:val="FootnoteText"/>
        <w:rPr>
          <w:lang w:val="it-IT"/>
        </w:rPr>
      </w:pPr>
      <w:r>
        <w:rPr>
          <w:rStyle w:val="FootnoteReference"/>
        </w:rPr>
        <w:footnoteRef/>
      </w:r>
      <w:r w:rsidRPr="00B756AF">
        <w:rPr>
          <w:lang w:val="it-IT"/>
        </w:rPr>
        <w:t xml:space="preserve"> Ligji “ Per diasporen” I perditesuar  </w:t>
      </w:r>
      <w:hyperlink r:id="rId13" w:history="1">
        <w:r w:rsidRPr="00B756AF">
          <w:rPr>
            <w:rStyle w:val="Hyperlink"/>
            <w:lang w:val="it-IT"/>
          </w:rPr>
          <w:t>https://qbz.gov.al/eli/ligj/2018/04/05/16-2018</w:t>
        </w:r>
      </w:hyperlink>
      <w:r w:rsidRPr="00B756AF">
        <w:rPr>
          <w:lang w:val="it-IT"/>
        </w:rPr>
        <w:t xml:space="preserve"> </w:t>
      </w:r>
    </w:p>
  </w:footnote>
  <w:footnote w:id="16">
    <w:p w14:paraId="4EA7FCE0" w14:textId="5BFEB4D2" w:rsidR="00BD2F77" w:rsidRPr="00B756AF" w:rsidRDefault="00BD2F77">
      <w:pPr>
        <w:pStyle w:val="FootnoteText"/>
        <w:rPr>
          <w:lang w:val="it-IT"/>
        </w:rPr>
      </w:pPr>
      <w:r>
        <w:rPr>
          <w:rStyle w:val="FootnoteReference"/>
        </w:rPr>
        <w:footnoteRef/>
      </w:r>
      <w:r w:rsidRPr="00B756AF">
        <w:rPr>
          <w:lang w:val="it-IT"/>
        </w:rPr>
        <w:t xml:space="preserve"> Ligji nr. 16/2018 “Për Diasporën” </w:t>
      </w:r>
      <w:hyperlink r:id="rId14" w:history="1">
        <w:r w:rsidRPr="00B756AF">
          <w:rPr>
            <w:rStyle w:val="Hyperlink"/>
            <w:lang w:val="it-IT"/>
          </w:rPr>
          <w:t>https://qbz.gov.al/eli/ligj/2018/04/05/16-2018</w:t>
        </w:r>
      </w:hyperlink>
      <w:r w:rsidRPr="00B756AF">
        <w:rPr>
          <w:lang w:val="it-IT"/>
        </w:rPr>
        <w:t xml:space="preserve"> </w:t>
      </w:r>
    </w:p>
  </w:footnote>
  <w:footnote w:id="17">
    <w:p w14:paraId="21FA2D5C" w14:textId="349981A7" w:rsidR="00BD2F77" w:rsidRPr="00B756AF" w:rsidRDefault="00BD2F77">
      <w:pPr>
        <w:pStyle w:val="FootnoteText"/>
        <w:rPr>
          <w:lang w:val="it-IT"/>
        </w:rPr>
      </w:pPr>
      <w:r>
        <w:rPr>
          <w:rStyle w:val="FootnoteReference"/>
        </w:rPr>
        <w:footnoteRef/>
      </w:r>
      <w:r w:rsidRPr="00B756AF">
        <w:rPr>
          <w:lang w:val="it-IT"/>
        </w:rPr>
        <w:t xml:space="preserve"> Strategjia Kombëtare për Zhvillim dhe Integrim Evropian 2022–2030 </w:t>
      </w:r>
    </w:p>
    <w:p w14:paraId="74FA6C03" w14:textId="54C66E1B" w:rsidR="00BD2F77" w:rsidRPr="00B756AF" w:rsidRDefault="00BD2F77">
      <w:pPr>
        <w:pStyle w:val="FootnoteText"/>
        <w:rPr>
          <w:lang w:val="it-IT"/>
        </w:rPr>
      </w:pPr>
      <w:hyperlink r:id="rId15" w:history="1">
        <w:r w:rsidRPr="00B756AF">
          <w:rPr>
            <w:rStyle w:val="Hyperlink"/>
            <w:lang w:val="it-IT"/>
          </w:rPr>
          <w:t>https://saspac.gov.al/vendim-nr-88-date-22-2-2023-per-miratimin-e-strategjise-kombetare-per-zhvillim-dhe-integrim-evropian-2022-2030/</w:t>
        </w:r>
      </w:hyperlink>
      <w:r w:rsidRPr="00B756AF">
        <w:rPr>
          <w:lang w:val="it-IT"/>
        </w:rPr>
        <w:t xml:space="preserve"> </w:t>
      </w:r>
    </w:p>
  </w:footnote>
  <w:footnote w:id="18">
    <w:p w14:paraId="292513A5" w14:textId="6DAD9056" w:rsidR="00BD2F77" w:rsidRPr="00B756AF" w:rsidRDefault="00BD2F77">
      <w:pPr>
        <w:pStyle w:val="FootnoteText"/>
        <w:rPr>
          <w:rFonts w:ascii="Times New Roman" w:eastAsia="Times New Roman" w:hAnsi="Times New Roman" w:cs="Times New Roman"/>
          <w:b/>
          <w:bCs/>
          <w:i/>
          <w:iCs/>
          <w:kern w:val="0"/>
          <w:lang w:val="it-IT"/>
          <w14:ligatures w14:val="none"/>
        </w:rPr>
      </w:pPr>
      <w:r>
        <w:rPr>
          <w:rStyle w:val="FootnoteReference"/>
        </w:rPr>
        <w:footnoteRef/>
      </w:r>
      <w:r w:rsidRPr="00B756AF">
        <w:rPr>
          <w:lang w:val="it-IT"/>
        </w:rPr>
        <w:t xml:space="preserve"> </w:t>
      </w:r>
      <w:r w:rsidRPr="00B756AF">
        <w:rPr>
          <w:rFonts w:ascii="Times New Roman" w:eastAsia="Times New Roman" w:hAnsi="Times New Roman" w:cs="Times New Roman"/>
          <w:b/>
          <w:bCs/>
          <w:i/>
          <w:iCs/>
          <w:kern w:val="0"/>
          <w:lang w:val="it-IT"/>
          <w14:ligatures w14:val="none"/>
        </w:rPr>
        <w:t xml:space="preserve">Strategjia Kombëtare për Migracionin 2024–2030 </w:t>
      </w:r>
    </w:p>
    <w:p w14:paraId="77CB3C67" w14:textId="24FAB4EA" w:rsidR="00BD2F77" w:rsidRPr="00B756AF" w:rsidRDefault="00BD2F77">
      <w:pPr>
        <w:pStyle w:val="FootnoteText"/>
        <w:rPr>
          <w:lang w:val="it-IT"/>
        </w:rPr>
      </w:pPr>
      <w:hyperlink r:id="rId16" w:history="1">
        <w:r w:rsidRPr="00B756AF">
          <w:rPr>
            <w:rStyle w:val="Hyperlink"/>
            <w:lang w:val="it-IT"/>
          </w:rPr>
          <w:t>https://albania.iom.int/sites/g/files/tmzbdl1401/files/documents/2024-12/nsm-alb.pdf</w:t>
        </w:r>
      </w:hyperlink>
      <w:r w:rsidRPr="00B756AF">
        <w:rPr>
          <w:lang w:val="it-IT"/>
        </w:rPr>
        <w:t xml:space="preserve"> </w:t>
      </w:r>
    </w:p>
  </w:footnote>
  <w:footnote w:id="19">
    <w:p w14:paraId="7F6A3DA2" w14:textId="4B74168B" w:rsidR="00AD03C9" w:rsidRPr="00B756AF" w:rsidRDefault="00AD03C9">
      <w:pPr>
        <w:pStyle w:val="FootnoteText"/>
        <w:rPr>
          <w:lang w:val="it-IT"/>
        </w:rPr>
      </w:pPr>
      <w:r>
        <w:rPr>
          <w:rStyle w:val="FootnoteReference"/>
        </w:rPr>
        <w:footnoteRef/>
      </w:r>
      <w:r w:rsidRPr="00B756AF">
        <w:rPr>
          <w:lang w:val="it-IT"/>
        </w:rPr>
        <w:t xml:space="preserve">   </w:t>
      </w:r>
      <w:r w:rsidRPr="00B756AF">
        <w:rPr>
          <w:rFonts w:ascii="Times New Roman" w:eastAsia="Times New Roman" w:hAnsi="Times New Roman" w:cs="Times New Roman"/>
          <w:b/>
          <w:bCs/>
          <w:i/>
          <w:iCs/>
          <w:kern w:val="0"/>
          <w:lang w:val="it-IT"/>
          <w14:ligatures w14:val="none"/>
        </w:rPr>
        <w:t xml:space="preserve">Strategjia e Specializimit Inteligjent (S3)  </w:t>
      </w:r>
      <w:hyperlink r:id="rId17" w:history="1">
        <w:r w:rsidRPr="00B756AF">
          <w:rPr>
            <w:rStyle w:val="Hyperlink"/>
            <w:lang w:val="it-IT"/>
          </w:rPr>
          <w:t>https://s3albania.org/wp-content/uploads/2025/09/S3-Albania.pdf</w:t>
        </w:r>
      </w:hyperlink>
      <w:r w:rsidRPr="00B756AF">
        <w:rPr>
          <w:lang w:val="it-IT"/>
        </w:rPr>
        <w:t xml:space="preserve"> </w:t>
      </w:r>
    </w:p>
  </w:footnote>
  <w:footnote w:id="20">
    <w:p w14:paraId="4CB69708" w14:textId="172A5DF3" w:rsidR="00AD03C9" w:rsidRPr="00B756AF" w:rsidRDefault="00AD03C9">
      <w:pPr>
        <w:pStyle w:val="FootnoteText"/>
        <w:rPr>
          <w:lang w:val="it-IT"/>
        </w:rPr>
      </w:pPr>
      <w:r>
        <w:rPr>
          <w:rStyle w:val="FootnoteReference"/>
        </w:rPr>
        <w:footnoteRef/>
      </w:r>
      <w:r w:rsidRPr="00B756AF">
        <w:rPr>
          <w:lang w:val="it-IT"/>
        </w:rPr>
        <w:t xml:space="preserve"> Strategjia Kombëtare për Punësim dhe Aftësi 2023–2030 </w:t>
      </w:r>
    </w:p>
  </w:footnote>
  <w:footnote w:id="21">
    <w:p w14:paraId="5FD84FB3" w14:textId="0BABD6BC" w:rsidR="00007707" w:rsidRPr="00B756AF" w:rsidRDefault="00007707">
      <w:pPr>
        <w:pStyle w:val="FootnoteText"/>
        <w:rPr>
          <w:lang w:val="it-IT"/>
        </w:rPr>
      </w:pPr>
      <w:r>
        <w:rPr>
          <w:rStyle w:val="FootnoteReference"/>
        </w:rPr>
        <w:footnoteRef/>
      </w:r>
      <w:r w:rsidRPr="00B756AF">
        <w:rPr>
          <w:lang w:val="it-IT"/>
        </w:rPr>
        <w:t xml:space="preserve"> </w:t>
      </w:r>
      <w:hyperlink r:id="rId18" w:history="1">
        <w:r w:rsidRPr="00B756AF">
          <w:rPr>
            <w:rStyle w:val="Hyperlink"/>
            <w:lang w:val="it-IT"/>
          </w:rPr>
          <w:t>https://diasporashqiptare.al/2026/03/30/ishujt-2026-aplikime-per-dokumente-biometrike-ne-krete-dhe-rodos-ne-maj/</w:t>
        </w:r>
      </w:hyperlink>
      <w:r w:rsidRPr="00B756AF">
        <w:rPr>
          <w:lang w:val="it-IT"/>
        </w:rPr>
        <w:t xml:space="preserve"> </w:t>
      </w:r>
    </w:p>
    <w:p w14:paraId="3CF4F05C" w14:textId="0D1B5C88" w:rsidR="00007707" w:rsidRPr="00B756AF" w:rsidRDefault="00007707">
      <w:pPr>
        <w:pStyle w:val="FootnoteText"/>
        <w:rPr>
          <w:lang w:val="it-IT"/>
        </w:rPr>
      </w:pPr>
      <w:hyperlink r:id="rId19" w:history="1">
        <w:r w:rsidRPr="00B756AF">
          <w:rPr>
            <w:rStyle w:val="Hyperlink"/>
            <w:lang w:val="it-IT"/>
          </w:rPr>
          <w:t>https://identitek.al/njoftime/permiresimi-i-sherbimeve-per-diasporen-shqiptare</w:t>
        </w:r>
      </w:hyperlink>
      <w:r w:rsidRPr="00B756AF">
        <w:rPr>
          <w:lang w:val="it-IT"/>
        </w:rPr>
        <w:t xml:space="preserve"> </w:t>
      </w:r>
    </w:p>
  </w:footnote>
  <w:footnote w:id="22">
    <w:p w14:paraId="70F6237E" w14:textId="21BEBB82" w:rsidR="00007707" w:rsidRPr="00B756AF" w:rsidRDefault="00007707">
      <w:pPr>
        <w:pStyle w:val="FootnoteText"/>
        <w:rPr>
          <w:lang w:val="it-IT"/>
        </w:rPr>
      </w:pPr>
      <w:r>
        <w:rPr>
          <w:rStyle w:val="FootnoteReference"/>
        </w:rPr>
        <w:footnoteRef/>
      </w:r>
      <w:r w:rsidRPr="00B756AF">
        <w:rPr>
          <w:lang w:val="it-IT"/>
        </w:rPr>
        <w:t xml:space="preserve"> </w:t>
      </w:r>
      <w:hyperlink r:id="rId20" w:history="1">
        <w:r w:rsidRPr="00B756AF">
          <w:rPr>
            <w:rStyle w:val="Hyperlink"/>
            <w:lang w:val="it-IT"/>
          </w:rPr>
          <w:t>https://punetejashtme.gov.al/newsroom/shkolla-verore-jam-shqiptar/</w:t>
        </w:r>
      </w:hyperlink>
      <w:r w:rsidRPr="00B756AF">
        <w:rPr>
          <w:lang w:val="it-IT"/>
        </w:rPr>
        <w:t xml:space="preserve"> </w:t>
      </w:r>
    </w:p>
  </w:footnote>
  <w:footnote w:id="23">
    <w:p w14:paraId="7AD82F62" w14:textId="35D07509" w:rsidR="00007707" w:rsidRPr="00B756AF" w:rsidRDefault="00007707">
      <w:pPr>
        <w:pStyle w:val="FootnoteText"/>
        <w:rPr>
          <w:lang w:val="it-IT"/>
        </w:rPr>
      </w:pPr>
      <w:r>
        <w:rPr>
          <w:rStyle w:val="FootnoteReference"/>
        </w:rPr>
        <w:footnoteRef/>
      </w:r>
      <w:r w:rsidRPr="00B756AF">
        <w:rPr>
          <w:lang w:val="it-IT"/>
        </w:rPr>
        <w:t xml:space="preserve"> </w:t>
      </w:r>
      <w:hyperlink r:id="rId21" w:history="1">
        <w:r w:rsidRPr="00B756AF">
          <w:rPr>
            <w:rStyle w:val="Hyperlink"/>
            <w:lang w:val="it-IT"/>
          </w:rPr>
          <w:t>https://startupalbania.gov.al/</w:t>
        </w:r>
      </w:hyperlink>
      <w:r w:rsidRPr="00B756AF">
        <w:rPr>
          <w:lang w:val="it-IT"/>
        </w:rPr>
        <w:t xml:space="preserve"> </w:t>
      </w:r>
    </w:p>
  </w:footnote>
  <w:footnote w:id="24">
    <w:p w14:paraId="5F66C33C" w14:textId="234B1809" w:rsidR="00BA6058" w:rsidRPr="00B756AF" w:rsidRDefault="00BA6058">
      <w:pPr>
        <w:pStyle w:val="FootnoteText"/>
        <w:rPr>
          <w:lang w:val="it-IT"/>
        </w:rPr>
      </w:pPr>
      <w:r>
        <w:rPr>
          <w:rStyle w:val="FootnoteReference"/>
        </w:rPr>
        <w:footnoteRef/>
      </w:r>
      <w:r w:rsidRPr="00B756AF">
        <w:rPr>
          <w:lang w:val="it-IT"/>
        </w:rPr>
        <w:t xml:space="preserve"> Informacion nga MAPA gjate konsultimeve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F44"/>
    <w:multiLevelType w:val="multilevel"/>
    <w:tmpl w:val="6258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92421"/>
    <w:multiLevelType w:val="multilevel"/>
    <w:tmpl w:val="7CFC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248CF"/>
    <w:multiLevelType w:val="hybridMultilevel"/>
    <w:tmpl w:val="4AECAC48"/>
    <w:lvl w:ilvl="0" w:tplc="FF8E9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9406A"/>
    <w:multiLevelType w:val="multilevel"/>
    <w:tmpl w:val="B49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A7875"/>
    <w:multiLevelType w:val="hybridMultilevel"/>
    <w:tmpl w:val="C09A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730BF"/>
    <w:multiLevelType w:val="hybridMultilevel"/>
    <w:tmpl w:val="955A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852BA"/>
    <w:multiLevelType w:val="hybridMultilevel"/>
    <w:tmpl w:val="0E369540"/>
    <w:lvl w:ilvl="0" w:tplc="CFB4C11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56808"/>
    <w:multiLevelType w:val="multilevel"/>
    <w:tmpl w:val="A1CE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A5B21"/>
    <w:multiLevelType w:val="multilevel"/>
    <w:tmpl w:val="5796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6790B"/>
    <w:multiLevelType w:val="multilevel"/>
    <w:tmpl w:val="D6CC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87163"/>
    <w:multiLevelType w:val="multilevel"/>
    <w:tmpl w:val="4A889F54"/>
    <w:lvl w:ilvl="0">
      <w:start w:val="1"/>
      <w:numFmt w:val="decimal"/>
      <w:lvlText w:val="%1"/>
      <w:lvlJc w:val="left"/>
      <w:pPr>
        <w:ind w:left="612" w:hanging="612"/>
      </w:pPr>
      <w:rPr>
        <w:rFonts w:hint="default"/>
        <w:b/>
      </w:rPr>
    </w:lvl>
    <w:lvl w:ilvl="1">
      <w:start w:val="2"/>
      <w:numFmt w:val="decimal"/>
      <w:lvlText w:val="%1.%2"/>
      <w:lvlJc w:val="left"/>
      <w:pPr>
        <w:ind w:left="612" w:hanging="612"/>
      </w:pPr>
      <w:rPr>
        <w:rFonts w:hint="default"/>
        <w:b/>
      </w:rPr>
    </w:lvl>
    <w:lvl w:ilvl="2">
      <w:start w:val="3"/>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6ECC47F8"/>
    <w:multiLevelType w:val="multilevel"/>
    <w:tmpl w:val="65B6669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C970C01"/>
    <w:multiLevelType w:val="hybridMultilevel"/>
    <w:tmpl w:val="3B4A02CC"/>
    <w:lvl w:ilvl="0" w:tplc="88E67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857596">
    <w:abstractNumId w:val="2"/>
  </w:num>
  <w:num w:numId="2" w16cid:durableId="242029356">
    <w:abstractNumId w:val="0"/>
  </w:num>
  <w:num w:numId="3" w16cid:durableId="1808354286">
    <w:abstractNumId w:val="7"/>
  </w:num>
  <w:num w:numId="4" w16cid:durableId="468548517">
    <w:abstractNumId w:val="5"/>
  </w:num>
  <w:num w:numId="5" w16cid:durableId="872310733">
    <w:abstractNumId w:val="12"/>
  </w:num>
  <w:num w:numId="6" w16cid:durableId="1593928602">
    <w:abstractNumId w:val="1"/>
  </w:num>
  <w:num w:numId="7" w16cid:durableId="323049411">
    <w:abstractNumId w:val="9"/>
  </w:num>
  <w:num w:numId="8" w16cid:durableId="551506491">
    <w:abstractNumId w:val="3"/>
  </w:num>
  <w:num w:numId="9" w16cid:durableId="198975460">
    <w:abstractNumId w:val="8"/>
  </w:num>
  <w:num w:numId="10" w16cid:durableId="861892209">
    <w:abstractNumId w:val="11"/>
  </w:num>
  <w:num w:numId="11" w16cid:durableId="1071196496">
    <w:abstractNumId w:val="10"/>
  </w:num>
  <w:num w:numId="12" w16cid:durableId="978461807">
    <w:abstractNumId w:val="4"/>
  </w:num>
  <w:num w:numId="13" w16cid:durableId="171921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B7"/>
    <w:rsid w:val="000034E1"/>
    <w:rsid w:val="00007707"/>
    <w:rsid w:val="000105B7"/>
    <w:rsid w:val="00010D8F"/>
    <w:rsid w:val="00016295"/>
    <w:rsid w:val="000537B8"/>
    <w:rsid w:val="00063BE5"/>
    <w:rsid w:val="00072DEF"/>
    <w:rsid w:val="00081C38"/>
    <w:rsid w:val="000A14CF"/>
    <w:rsid w:val="000F72E8"/>
    <w:rsid w:val="00116E38"/>
    <w:rsid w:val="00121331"/>
    <w:rsid w:val="00130F39"/>
    <w:rsid w:val="0014008B"/>
    <w:rsid w:val="00142AE2"/>
    <w:rsid w:val="001574BB"/>
    <w:rsid w:val="00157E0C"/>
    <w:rsid w:val="00160F7F"/>
    <w:rsid w:val="0016326A"/>
    <w:rsid w:val="001854D2"/>
    <w:rsid w:val="00192DD3"/>
    <w:rsid w:val="00193625"/>
    <w:rsid w:val="0019416D"/>
    <w:rsid w:val="0019547B"/>
    <w:rsid w:val="001D0C51"/>
    <w:rsid w:val="001D404B"/>
    <w:rsid w:val="001E382E"/>
    <w:rsid w:val="001F63F3"/>
    <w:rsid w:val="0020023C"/>
    <w:rsid w:val="002227EC"/>
    <w:rsid w:val="00254B63"/>
    <w:rsid w:val="00264EE1"/>
    <w:rsid w:val="00295BB3"/>
    <w:rsid w:val="002E0367"/>
    <w:rsid w:val="002E2A5D"/>
    <w:rsid w:val="002F70A3"/>
    <w:rsid w:val="00300EF8"/>
    <w:rsid w:val="00305018"/>
    <w:rsid w:val="00323FB8"/>
    <w:rsid w:val="0037378F"/>
    <w:rsid w:val="003769A3"/>
    <w:rsid w:val="00377D74"/>
    <w:rsid w:val="00385A1F"/>
    <w:rsid w:val="003C4FEC"/>
    <w:rsid w:val="004158A9"/>
    <w:rsid w:val="0042165A"/>
    <w:rsid w:val="00425FCE"/>
    <w:rsid w:val="00443E61"/>
    <w:rsid w:val="00444A88"/>
    <w:rsid w:val="004A0368"/>
    <w:rsid w:val="004B1CB3"/>
    <w:rsid w:val="004C602F"/>
    <w:rsid w:val="00503ED4"/>
    <w:rsid w:val="00506EE1"/>
    <w:rsid w:val="0051381D"/>
    <w:rsid w:val="00515846"/>
    <w:rsid w:val="00526687"/>
    <w:rsid w:val="005565A2"/>
    <w:rsid w:val="00571AF7"/>
    <w:rsid w:val="00574E73"/>
    <w:rsid w:val="0059497F"/>
    <w:rsid w:val="005E76C2"/>
    <w:rsid w:val="005F59D2"/>
    <w:rsid w:val="00610CDE"/>
    <w:rsid w:val="00641E73"/>
    <w:rsid w:val="00654841"/>
    <w:rsid w:val="00685A12"/>
    <w:rsid w:val="006B7263"/>
    <w:rsid w:val="006C6738"/>
    <w:rsid w:val="006D01C2"/>
    <w:rsid w:val="00702891"/>
    <w:rsid w:val="007921A4"/>
    <w:rsid w:val="007A16BD"/>
    <w:rsid w:val="007A5682"/>
    <w:rsid w:val="007A70BF"/>
    <w:rsid w:val="007D65C2"/>
    <w:rsid w:val="007E20AA"/>
    <w:rsid w:val="008046D1"/>
    <w:rsid w:val="00815A9E"/>
    <w:rsid w:val="008171C5"/>
    <w:rsid w:val="00842B6C"/>
    <w:rsid w:val="008857C4"/>
    <w:rsid w:val="00896485"/>
    <w:rsid w:val="00897696"/>
    <w:rsid w:val="008C41CD"/>
    <w:rsid w:val="008F085D"/>
    <w:rsid w:val="008F379E"/>
    <w:rsid w:val="009268BF"/>
    <w:rsid w:val="00967707"/>
    <w:rsid w:val="009A3C0A"/>
    <w:rsid w:val="009B026B"/>
    <w:rsid w:val="009E62F6"/>
    <w:rsid w:val="00A04587"/>
    <w:rsid w:val="00A05F2A"/>
    <w:rsid w:val="00A97C4F"/>
    <w:rsid w:val="00AC2714"/>
    <w:rsid w:val="00AC4260"/>
    <w:rsid w:val="00AD03C9"/>
    <w:rsid w:val="00AD767F"/>
    <w:rsid w:val="00AE79C1"/>
    <w:rsid w:val="00AF66D3"/>
    <w:rsid w:val="00B25E97"/>
    <w:rsid w:val="00B373B2"/>
    <w:rsid w:val="00B573C7"/>
    <w:rsid w:val="00B73EE5"/>
    <w:rsid w:val="00B756AF"/>
    <w:rsid w:val="00B968ED"/>
    <w:rsid w:val="00BA6058"/>
    <w:rsid w:val="00BD05BC"/>
    <w:rsid w:val="00BD2F77"/>
    <w:rsid w:val="00BF6D73"/>
    <w:rsid w:val="00C10680"/>
    <w:rsid w:val="00C152B9"/>
    <w:rsid w:val="00C23090"/>
    <w:rsid w:val="00C518E2"/>
    <w:rsid w:val="00C63F3F"/>
    <w:rsid w:val="00C87C2C"/>
    <w:rsid w:val="00CA6587"/>
    <w:rsid w:val="00CC2ED6"/>
    <w:rsid w:val="00CE3A7C"/>
    <w:rsid w:val="00CF3F6B"/>
    <w:rsid w:val="00CF6078"/>
    <w:rsid w:val="00D14624"/>
    <w:rsid w:val="00D15084"/>
    <w:rsid w:val="00D272E1"/>
    <w:rsid w:val="00D27E60"/>
    <w:rsid w:val="00D769AC"/>
    <w:rsid w:val="00DA2249"/>
    <w:rsid w:val="00DA4B7D"/>
    <w:rsid w:val="00DE41BF"/>
    <w:rsid w:val="00DE6540"/>
    <w:rsid w:val="00E31C90"/>
    <w:rsid w:val="00E53DC2"/>
    <w:rsid w:val="00E73F27"/>
    <w:rsid w:val="00E90A8B"/>
    <w:rsid w:val="00E94100"/>
    <w:rsid w:val="00EA4F26"/>
    <w:rsid w:val="00ED21C1"/>
    <w:rsid w:val="00EF555B"/>
    <w:rsid w:val="00F211D3"/>
    <w:rsid w:val="00F26237"/>
    <w:rsid w:val="00F63BDD"/>
    <w:rsid w:val="00F80267"/>
    <w:rsid w:val="00F87296"/>
    <w:rsid w:val="00F944C5"/>
    <w:rsid w:val="00FA0986"/>
    <w:rsid w:val="00FD522E"/>
    <w:rsid w:val="00FF4CDE"/>
    <w:rsid w:val="0ED86FE2"/>
    <w:rsid w:val="13D0196B"/>
    <w:rsid w:val="17988240"/>
    <w:rsid w:val="264D6A62"/>
    <w:rsid w:val="2F504E69"/>
    <w:rsid w:val="5CE6C9EB"/>
    <w:rsid w:val="607EF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0666"/>
  <w15:chartTrackingRefBased/>
  <w15:docId w15:val="{31AF9A0D-B2BA-4133-9E5B-413F1654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5B7"/>
    <w:rPr>
      <w:rFonts w:eastAsiaTheme="majorEastAsia" w:cstheme="majorBidi"/>
      <w:color w:val="272727" w:themeColor="text1" w:themeTint="D8"/>
    </w:rPr>
  </w:style>
  <w:style w:type="paragraph" w:styleId="Title">
    <w:name w:val="Title"/>
    <w:basedOn w:val="Normal"/>
    <w:next w:val="Normal"/>
    <w:link w:val="TitleChar"/>
    <w:uiPriority w:val="10"/>
    <w:qFormat/>
    <w:rsid w:val="00010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5B7"/>
    <w:pPr>
      <w:spacing w:before="160"/>
      <w:jc w:val="center"/>
    </w:pPr>
    <w:rPr>
      <w:i/>
      <w:iCs/>
      <w:color w:val="404040" w:themeColor="text1" w:themeTint="BF"/>
    </w:rPr>
  </w:style>
  <w:style w:type="character" w:customStyle="1" w:styleId="QuoteChar">
    <w:name w:val="Quote Char"/>
    <w:basedOn w:val="DefaultParagraphFont"/>
    <w:link w:val="Quote"/>
    <w:uiPriority w:val="29"/>
    <w:rsid w:val="000105B7"/>
    <w:rPr>
      <w:i/>
      <w:iCs/>
      <w:color w:val="404040" w:themeColor="text1" w:themeTint="BF"/>
    </w:rPr>
  </w:style>
  <w:style w:type="paragraph" w:styleId="ListParagraph">
    <w:name w:val="List Paragraph"/>
    <w:basedOn w:val="Normal"/>
    <w:uiPriority w:val="34"/>
    <w:qFormat/>
    <w:rsid w:val="000105B7"/>
    <w:pPr>
      <w:ind w:left="720"/>
      <w:contextualSpacing/>
    </w:pPr>
  </w:style>
  <w:style w:type="character" w:styleId="IntenseEmphasis">
    <w:name w:val="Intense Emphasis"/>
    <w:basedOn w:val="DefaultParagraphFont"/>
    <w:uiPriority w:val="21"/>
    <w:qFormat/>
    <w:rsid w:val="000105B7"/>
    <w:rPr>
      <w:i/>
      <w:iCs/>
      <w:color w:val="0F4761" w:themeColor="accent1" w:themeShade="BF"/>
    </w:rPr>
  </w:style>
  <w:style w:type="paragraph" w:styleId="IntenseQuote">
    <w:name w:val="Intense Quote"/>
    <w:basedOn w:val="Normal"/>
    <w:next w:val="Normal"/>
    <w:link w:val="IntenseQuoteChar"/>
    <w:uiPriority w:val="30"/>
    <w:qFormat/>
    <w:rsid w:val="00010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5B7"/>
    <w:rPr>
      <w:i/>
      <w:iCs/>
      <w:color w:val="0F4761" w:themeColor="accent1" w:themeShade="BF"/>
    </w:rPr>
  </w:style>
  <w:style w:type="character" w:styleId="IntenseReference">
    <w:name w:val="Intense Reference"/>
    <w:basedOn w:val="DefaultParagraphFont"/>
    <w:uiPriority w:val="32"/>
    <w:qFormat/>
    <w:rsid w:val="000105B7"/>
    <w:rPr>
      <w:b/>
      <w:bCs/>
      <w:smallCaps/>
      <w:color w:val="0F4761" w:themeColor="accent1" w:themeShade="BF"/>
      <w:spacing w:val="5"/>
    </w:rPr>
  </w:style>
  <w:style w:type="paragraph" w:styleId="FootnoteText">
    <w:name w:val="footnote text"/>
    <w:basedOn w:val="Normal"/>
    <w:link w:val="FootnoteTextChar"/>
    <w:uiPriority w:val="99"/>
    <w:semiHidden/>
    <w:unhideWhenUsed/>
    <w:rsid w:val="00A97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C4F"/>
    <w:rPr>
      <w:sz w:val="20"/>
      <w:szCs w:val="20"/>
    </w:rPr>
  </w:style>
  <w:style w:type="character" w:styleId="FootnoteReference">
    <w:name w:val="footnote reference"/>
    <w:basedOn w:val="DefaultParagraphFont"/>
    <w:uiPriority w:val="99"/>
    <w:semiHidden/>
    <w:unhideWhenUsed/>
    <w:rsid w:val="00A97C4F"/>
    <w:rPr>
      <w:vertAlign w:val="superscript"/>
    </w:rPr>
  </w:style>
  <w:style w:type="character" w:styleId="Hyperlink">
    <w:name w:val="Hyperlink"/>
    <w:basedOn w:val="DefaultParagraphFont"/>
    <w:uiPriority w:val="99"/>
    <w:unhideWhenUsed/>
    <w:rsid w:val="00A97C4F"/>
    <w:rPr>
      <w:color w:val="467886" w:themeColor="hyperlink"/>
      <w:u w:val="single"/>
    </w:rPr>
  </w:style>
  <w:style w:type="character" w:customStyle="1" w:styleId="UnresolvedMention1">
    <w:name w:val="Unresolved Mention1"/>
    <w:basedOn w:val="DefaultParagraphFont"/>
    <w:uiPriority w:val="99"/>
    <w:semiHidden/>
    <w:unhideWhenUsed/>
    <w:rsid w:val="00A97C4F"/>
    <w:rPr>
      <w:color w:val="605E5C"/>
      <w:shd w:val="clear" w:color="auto" w:fill="E1DFDD"/>
    </w:rPr>
  </w:style>
  <w:style w:type="character" w:styleId="CommentReference">
    <w:name w:val="annotation reference"/>
    <w:basedOn w:val="DefaultParagraphFont"/>
    <w:uiPriority w:val="99"/>
    <w:semiHidden/>
    <w:unhideWhenUsed/>
    <w:rsid w:val="00ED21C1"/>
    <w:rPr>
      <w:sz w:val="16"/>
      <w:szCs w:val="16"/>
    </w:rPr>
  </w:style>
  <w:style w:type="paragraph" w:styleId="CommentText">
    <w:name w:val="annotation text"/>
    <w:basedOn w:val="Normal"/>
    <w:link w:val="CommentTextChar"/>
    <w:uiPriority w:val="99"/>
    <w:semiHidden/>
    <w:unhideWhenUsed/>
    <w:rsid w:val="00ED21C1"/>
    <w:pPr>
      <w:spacing w:line="240" w:lineRule="auto"/>
    </w:pPr>
    <w:rPr>
      <w:sz w:val="20"/>
      <w:szCs w:val="20"/>
    </w:rPr>
  </w:style>
  <w:style w:type="character" w:customStyle="1" w:styleId="CommentTextChar">
    <w:name w:val="Comment Text Char"/>
    <w:basedOn w:val="DefaultParagraphFont"/>
    <w:link w:val="CommentText"/>
    <w:uiPriority w:val="99"/>
    <w:semiHidden/>
    <w:rsid w:val="00ED21C1"/>
    <w:rPr>
      <w:sz w:val="20"/>
      <w:szCs w:val="20"/>
    </w:rPr>
  </w:style>
  <w:style w:type="paragraph" w:styleId="CommentSubject">
    <w:name w:val="annotation subject"/>
    <w:basedOn w:val="CommentText"/>
    <w:next w:val="CommentText"/>
    <w:link w:val="CommentSubjectChar"/>
    <w:uiPriority w:val="99"/>
    <w:semiHidden/>
    <w:unhideWhenUsed/>
    <w:rsid w:val="00ED21C1"/>
    <w:rPr>
      <w:b/>
      <w:bCs/>
    </w:rPr>
  </w:style>
  <w:style w:type="character" w:customStyle="1" w:styleId="CommentSubjectChar">
    <w:name w:val="Comment Subject Char"/>
    <w:basedOn w:val="CommentTextChar"/>
    <w:link w:val="CommentSubject"/>
    <w:uiPriority w:val="99"/>
    <w:semiHidden/>
    <w:rsid w:val="00ED21C1"/>
    <w:rPr>
      <w:b/>
      <w:bCs/>
      <w:sz w:val="20"/>
      <w:szCs w:val="20"/>
    </w:rPr>
  </w:style>
  <w:style w:type="paragraph" w:styleId="NormalWeb">
    <w:name w:val="Normal (Web)"/>
    <w:basedOn w:val="Normal"/>
    <w:uiPriority w:val="99"/>
    <w:unhideWhenUsed/>
    <w:rsid w:val="00C63F3F"/>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71A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1AF7"/>
    <w:rPr>
      <w:b/>
      <w:bCs/>
    </w:rPr>
  </w:style>
  <w:style w:type="paragraph" w:styleId="TOCHeading">
    <w:name w:val="TOC Heading"/>
    <w:basedOn w:val="Heading1"/>
    <w:next w:val="Normal"/>
    <w:uiPriority w:val="39"/>
    <w:unhideWhenUsed/>
    <w:qFormat/>
    <w:rsid w:val="00B73EE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73EE5"/>
    <w:pPr>
      <w:spacing w:after="100"/>
    </w:pPr>
  </w:style>
  <w:style w:type="paragraph" w:styleId="TOC2">
    <w:name w:val="toc 2"/>
    <w:basedOn w:val="Normal"/>
    <w:next w:val="Normal"/>
    <w:autoRedefine/>
    <w:uiPriority w:val="39"/>
    <w:unhideWhenUsed/>
    <w:rsid w:val="00B73EE5"/>
    <w:pPr>
      <w:spacing w:after="100"/>
      <w:ind w:left="240"/>
    </w:pPr>
  </w:style>
  <w:style w:type="paragraph" w:styleId="TOC3">
    <w:name w:val="toc 3"/>
    <w:basedOn w:val="Normal"/>
    <w:next w:val="Normal"/>
    <w:autoRedefine/>
    <w:uiPriority w:val="39"/>
    <w:unhideWhenUsed/>
    <w:rsid w:val="00B73EE5"/>
    <w:pPr>
      <w:spacing w:after="100"/>
      <w:ind w:left="480"/>
    </w:pPr>
  </w:style>
  <w:style w:type="character" w:styleId="FollowedHyperlink">
    <w:name w:val="FollowedHyperlink"/>
    <w:basedOn w:val="DefaultParagraphFont"/>
    <w:uiPriority w:val="99"/>
    <w:semiHidden/>
    <w:unhideWhenUsed/>
    <w:rsid w:val="002F70A3"/>
    <w:rPr>
      <w:color w:val="96607D" w:themeColor="followedHyperlink"/>
      <w:u w:val="single"/>
    </w:rPr>
  </w:style>
  <w:style w:type="paragraph" w:styleId="EndnoteText">
    <w:name w:val="endnote text"/>
    <w:basedOn w:val="Normal"/>
    <w:link w:val="EndnoteTextChar"/>
    <w:uiPriority w:val="99"/>
    <w:semiHidden/>
    <w:unhideWhenUsed/>
    <w:rsid w:val="00BD2F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2F77"/>
    <w:rPr>
      <w:sz w:val="20"/>
      <w:szCs w:val="20"/>
    </w:rPr>
  </w:style>
  <w:style w:type="character" w:styleId="EndnoteReference">
    <w:name w:val="endnote reference"/>
    <w:basedOn w:val="DefaultParagraphFont"/>
    <w:uiPriority w:val="99"/>
    <w:semiHidden/>
    <w:unhideWhenUsed/>
    <w:rsid w:val="00BD2F77"/>
    <w:rPr>
      <w:vertAlign w:val="superscript"/>
    </w:rPr>
  </w:style>
  <w:style w:type="paragraph" w:styleId="BalloonText">
    <w:name w:val="Balloon Text"/>
    <w:basedOn w:val="Normal"/>
    <w:link w:val="BalloonTextChar"/>
    <w:uiPriority w:val="99"/>
    <w:semiHidden/>
    <w:unhideWhenUsed/>
    <w:rsid w:val="002E2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A5D"/>
    <w:rPr>
      <w:rFonts w:ascii="Segoe UI" w:hAnsi="Segoe UI" w:cs="Segoe UI"/>
      <w:sz w:val="18"/>
      <w:szCs w:val="18"/>
    </w:rPr>
  </w:style>
  <w:style w:type="paragraph" w:styleId="Header">
    <w:name w:val="header"/>
    <w:basedOn w:val="Normal"/>
    <w:link w:val="HeaderChar"/>
    <w:uiPriority w:val="99"/>
    <w:unhideWhenUsed/>
    <w:rsid w:val="009A3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0A"/>
  </w:style>
  <w:style w:type="paragraph" w:styleId="Footer">
    <w:name w:val="footer"/>
    <w:basedOn w:val="Normal"/>
    <w:link w:val="FooterChar"/>
    <w:uiPriority w:val="99"/>
    <w:unhideWhenUsed/>
    <w:rsid w:val="009A3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7580">
      <w:bodyDiv w:val="1"/>
      <w:marLeft w:val="0"/>
      <w:marRight w:val="0"/>
      <w:marTop w:val="0"/>
      <w:marBottom w:val="0"/>
      <w:divBdr>
        <w:top w:val="none" w:sz="0" w:space="0" w:color="auto"/>
        <w:left w:val="none" w:sz="0" w:space="0" w:color="auto"/>
        <w:bottom w:val="none" w:sz="0" w:space="0" w:color="auto"/>
        <w:right w:val="none" w:sz="0" w:space="0" w:color="auto"/>
      </w:divBdr>
    </w:div>
    <w:div w:id="260915569">
      <w:bodyDiv w:val="1"/>
      <w:marLeft w:val="0"/>
      <w:marRight w:val="0"/>
      <w:marTop w:val="0"/>
      <w:marBottom w:val="0"/>
      <w:divBdr>
        <w:top w:val="none" w:sz="0" w:space="0" w:color="auto"/>
        <w:left w:val="none" w:sz="0" w:space="0" w:color="auto"/>
        <w:bottom w:val="none" w:sz="0" w:space="0" w:color="auto"/>
        <w:right w:val="none" w:sz="0" w:space="0" w:color="auto"/>
      </w:divBdr>
    </w:div>
    <w:div w:id="325746550">
      <w:bodyDiv w:val="1"/>
      <w:marLeft w:val="0"/>
      <w:marRight w:val="0"/>
      <w:marTop w:val="0"/>
      <w:marBottom w:val="0"/>
      <w:divBdr>
        <w:top w:val="none" w:sz="0" w:space="0" w:color="auto"/>
        <w:left w:val="none" w:sz="0" w:space="0" w:color="auto"/>
        <w:bottom w:val="none" w:sz="0" w:space="0" w:color="auto"/>
        <w:right w:val="none" w:sz="0" w:space="0" w:color="auto"/>
      </w:divBdr>
    </w:div>
    <w:div w:id="482233570">
      <w:bodyDiv w:val="1"/>
      <w:marLeft w:val="0"/>
      <w:marRight w:val="0"/>
      <w:marTop w:val="0"/>
      <w:marBottom w:val="0"/>
      <w:divBdr>
        <w:top w:val="none" w:sz="0" w:space="0" w:color="auto"/>
        <w:left w:val="none" w:sz="0" w:space="0" w:color="auto"/>
        <w:bottom w:val="none" w:sz="0" w:space="0" w:color="auto"/>
        <w:right w:val="none" w:sz="0" w:space="0" w:color="auto"/>
      </w:divBdr>
    </w:div>
    <w:div w:id="656960898">
      <w:bodyDiv w:val="1"/>
      <w:marLeft w:val="0"/>
      <w:marRight w:val="0"/>
      <w:marTop w:val="0"/>
      <w:marBottom w:val="0"/>
      <w:divBdr>
        <w:top w:val="none" w:sz="0" w:space="0" w:color="auto"/>
        <w:left w:val="none" w:sz="0" w:space="0" w:color="auto"/>
        <w:bottom w:val="none" w:sz="0" w:space="0" w:color="auto"/>
        <w:right w:val="none" w:sz="0" w:space="0" w:color="auto"/>
      </w:divBdr>
    </w:div>
    <w:div w:id="731273014">
      <w:bodyDiv w:val="1"/>
      <w:marLeft w:val="0"/>
      <w:marRight w:val="0"/>
      <w:marTop w:val="0"/>
      <w:marBottom w:val="0"/>
      <w:divBdr>
        <w:top w:val="none" w:sz="0" w:space="0" w:color="auto"/>
        <w:left w:val="none" w:sz="0" w:space="0" w:color="auto"/>
        <w:bottom w:val="none" w:sz="0" w:space="0" w:color="auto"/>
        <w:right w:val="none" w:sz="0" w:space="0" w:color="auto"/>
      </w:divBdr>
    </w:div>
    <w:div w:id="958533568">
      <w:bodyDiv w:val="1"/>
      <w:marLeft w:val="0"/>
      <w:marRight w:val="0"/>
      <w:marTop w:val="0"/>
      <w:marBottom w:val="0"/>
      <w:divBdr>
        <w:top w:val="none" w:sz="0" w:space="0" w:color="auto"/>
        <w:left w:val="none" w:sz="0" w:space="0" w:color="auto"/>
        <w:bottom w:val="none" w:sz="0" w:space="0" w:color="auto"/>
        <w:right w:val="none" w:sz="0" w:space="0" w:color="auto"/>
      </w:divBdr>
    </w:div>
    <w:div w:id="1038974554">
      <w:bodyDiv w:val="1"/>
      <w:marLeft w:val="0"/>
      <w:marRight w:val="0"/>
      <w:marTop w:val="0"/>
      <w:marBottom w:val="0"/>
      <w:divBdr>
        <w:top w:val="none" w:sz="0" w:space="0" w:color="auto"/>
        <w:left w:val="none" w:sz="0" w:space="0" w:color="auto"/>
        <w:bottom w:val="none" w:sz="0" w:space="0" w:color="auto"/>
        <w:right w:val="none" w:sz="0" w:space="0" w:color="auto"/>
      </w:divBdr>
    </w:div>
    <w:div w:id="1049112601">
      <w:bodyDiv w:val="1"/>
      <w:marLeft w:val="0"/>
      <w:marRight w:val="0"/>
      <w:marTop w:val="0"/>
      <w:marBottom w:val="0"/>
      <w:divBdr>
        <w:top w:val="none" w:sz="0" w:space="0" w:color="auto"/>
        <w:left w:val="none" w:sz="0" w:space="0" w:color="auto"/>
        <w:bottom w:val="none" w:sz="0" w:space="0" w:color="auto"/>
        <w:right w:val="none" w:sz="0" w:space="0" w:color="auto"/>
      </w:divBdr>
      <w:divsChild>
        <w:div w:id="1422723864">
          <w:marLeft w:val="0"/>
          <w:marRight w:val="0"/>
          <w:marTop w:val="0"/>
          <w:marBottom w:val="0"/>
          <w:divBdr>
            <w:top w:val="none" w:sz="0" w:space="0" w:color="auto"/>
            <w:left w:val="none" w:sz="0" w:space="0" w:color="auto"/>
            <w:bottom w:val="none" w:sz="0" w:space="0" w:color="auto"/>
            <w:right w:val="none" w:sz="0" w:space="0" w:color="auto"/>
          </w:divBdr>
          <w:divsChild>
            <w:div w:id="686948691">
              <w:marLeft w:val="0"/>
              <w:marRight w:val="0"/>
              <w:marTop w:val="0"/>
              <w:marBottom w:val="0"/>
              <w:divBdr>
                <w:top w:val="none" w:sz="0" w:space="0" w:color="auto"/>
                <w:left w:val="none" w:sz="0" w:space="0" w:color="auto"/>
                <w:bottom w:val="none" w:sz="0" w:space="0" w:color="auto"/>
                <w:right w:val="none" w:sz="0" w:space="0" w:color="auto"/>
              </w:divBdr>
              <w:divsChild>
                <w:div w:id="367920166">
                  <w:marLeft w:val="0"/>
                  <w:marRight w:val="0"/>
                  <w:marTop w:val="0"/>
                  <w:marBottom w:val="0"/>
                  <w:divBdr>
                    <w:top w:val="none" w:sz="0" w:space="0" w:color="auto"/>
                    <w:left w:val="none" w:sz="0" w:space="0" w:color="auto"/>
                    <w:bottom w:val="none" w:sz="0" w:space="0" w:color="auto"/>
                    <w:right w:val="none" w:sz="0" w:space="0" w:color="auto"/>
                  </w:divBdr>
                  <w:divsChild>
                    <w:div w:id="72893492">
                      <w:marLeft w:val="0"/>
                      <w:marRight w:val="0"/>
                      <w:marTop w:val="0"/>
                      <w:marBottom w:val="0"/>
                      <w:divBdr>
                        <w:top w:val="none" w:sz="0" w:space="0" w:color="auto"/>
                        <w:left w:val="none" w:sz="0" w:space="0" w:color="auto"/>
                        <w:bottom w:val="none" w:sz="0" w:space="0" w:color="auto"/>
                        <w:right w:val="none" w:sz="0" w:space="0" w:color="auto"/>
                      </w:divBdr>
                      <w:divsChild>
                        <w:div w:id="302270379">
                          <w:marLeft w:val="0"/>
                          <w:marRight w:val="0"/>
                          <w:marTop w:val="0"/>
                          <w:marBottom w:val="0"/>
                          <w:divBdr>
                            <w:top w:val="none" w:sz="0" w:space="0" w:color="auto"/>
                            <w:left w:val="none" w:sz="0" w:space="0" w:color="auto"/>
                            <w:bottom w:val="none" w:sz="0" w:space="0" w:color="auto"/>
                            <w:right w:val="none" w:sz="0" w:space="0" w:color="auto"/>
                          </w:divBdr>
                          <w:divsChild>
                            <w:div w:id="1312756965">
                              <w:marLeft w:val="0"/>
                              <w:marRight w:val="0"/>
                              <w:marTop w:val="0"/>
                              <w:marBottom w:val="0"/>
                              <w:divBdr>
                                <w:top w:val="none" w:sz="0" w:space="0" w:color="auto"/>
                                <w:left w:val="none" w:sz="0" w:space="0" w:color="auto"/>
                                <w:bottom w:val="none" w:sz="0" w:space="0" w:color="auto"/>
                                <w:right w:val="none" w:sz="0" w:space="0" w:color="auto"/>
                              </w:divBdr>
                              <w:divsChild>
                                <w:div w:id="1602184942">
                                  <w:marLeft w:val="0"/>
                                  <w:marRight w:val="0"/>
                                  <w:marTop w:val="0"/>
                                  <w:marBottom w:val="0"/>
                                  <w:divBdr>
                                    <w:top w:val="none" w:sz="0" w:space="0" w:color="auto"/>
                                    <w:left w:val="none" w:sz="0" w:space="0" w:color="auto"/>
                                    <w:bottom w:val="none" w:sz="0" w:space="0" w:color="auto"/>
                                    <w:right w:val="none" w:sz="0" w:space="0" w:color="auto"/>
                                  </w:divBdr>
                                  <w:divsChild>
                                    <w:div w:id="869613328">
                                      <w:marLeft w:val="0"/>
                                      <w:marRight w:val="0"/>
                                      <w:marTop w:val="0"/>
                                      <w:marBottom w:val="0"/>
                                      <w:divBdr>
                                        <w:top w:val="none" w:sz="0" w:space="0" w:color="auto"/>
                                        <w:left w:val="none" w:sz="0" w:space="0" w:color="auto"/>
                                        <w:bottom w:val="none" w:sz="0" w:space="0" w:color="auto"/>
                                        <w:right w:val="none" w:sz="0" w:space="0" w:color="auto"/>
                                      </w:divBdr>
                                      <w:divsChild>
                                        <w:div w:id="1657757554">
                                          <w:marLeft w:val="0"/>
                                          <w:marRight w:val="0"/>
                                          <w:marTop w:val="0"/>
                                          <w:marBottom w:val="0"/>
                                          <w:divBdr>
                                            <w:top w:val="none" w:sz="0" w:space="0" w:color="auto"/>
                                            <w:left w:val="none" w:sz="0" w:space="0" w:color="auto"/>
                                            <w:bottom w:val="none" w:sz="0" w:space="0" w:color="auto"/>
                                            <w:right w:val="none" w:sz="0" w:space="0" w:color="auto"/>
                                          </w:divBdr>
                                          <w:divsChild>
                                            <w:div w:id="312561682">
                                              <w:marLeft w:val="0"/>
                                              <w:marRight w:val="0"/>
                                              <w:marTop w:val="0"/>
                                              <w:marBottom w:val="0"/>
                                              <w:divBdr>
                                                <w:top w:val="none" w:sz="0" w:space="0" w:color="auto"/>
                                                <w:left w:val="none" w:sz="0" w:space="0" w:color="auto"/>
                                                <w:bottom w:val="none" w:sz="0" w:space="0" w:color="auto"/>
                                                <w:right w:val="none" w:sz="0" w:space="0" w:color="auto"/>
                                              </w:divBdr>
                                              <w:divsChild>
                                                <w:div w:id="14766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235663">
          <w:marLeft w:val="0"/>
          <w:marRight w:val="0"/>
          <w:marTop w:val="0"/>
          <w:marBottom w:val="0"/>
          <w:divBdr>
            <w:top w:val="none" w:sz="0" w:space="0" w:color="auto"/>
            <w:left w:val="none" w:sz="0" w:space="0" w:color="auto"/>
            <w:bottom w:val="none" w:sz="0" w:space="0" w:color="auto"/>
            <w:right w:val="none" w:sz="0" w:space="0" w:color="auto"/>
          </w:divBdr>
          <w:divsChild>
            <w:div w:id="744254940">
              <w:marLeft w:val="0"/>
              <w:marRight w:val="0"/>
              <w:marTop w:val="0"/>
              <w:marBottom w:val="0"/>
              <w:divBdr>
                <w:top w:val="none" w:sz="0" w:space="0" w:color="auto"/>
                <w:left w:val="none" w:sz="0" w:space="0" w:color="auto"/>
                <w:bottom w:val="none" w:sz="0" w:space="0" w:color="auto"/>
                <w:right w:val="none" w:sz="0" w:space="0" w:color="auto"/>
              </w:divBdr>
              <w:divsChild>
                <w:div w:id="1467507316">
                  <w:marLeft w:val="0"/>
                  <w:marRight w:val="0"/>
                  <w:marTop w:val="0"/>
                  <w:marBottom w:val="0"/>
                  <w:divBdr>
                    <w:top w:val="none" w:sz="0" w:space="0" w:color="auto"/>
                    <w:left w:val="none" w:sz="0" w:space="0" w:color="auto"/>
                    <w:bottom w:val="none" w:sz="0" w:space="0" w:color="auto"/>
                    <w:right w:val="none" w:sz="0" w:space="0" w:color="auto"/>
                  </w:divBdr>
                  <w:divsChild>
                    <w:div w:id="865367361">
                      <w:marLeft w:val="0"/>
                      <w:marRight w:val="0"/>
                      <w:marTop w:val="0"/>
                      <w:marBottom w:val="0"/>
                      <w:divBdr>
                        <w:top w:val="none" w:sz="0" w:space="0" w:color="auto"/>
                        <w:left w:val="none" w:sz="0" w:space="0" w:color="auto"/>
                        <w:bottom w:val="none" w:sz="0" w:space="0" w:color="auto"/>
                        <w:right w:val="none" w:sz="0" w:space="0" w:color="auto"/>
                      </w:divBdr>
                      <w:divsChild>
                        <w:div w:id="1653631935">
                          <w:marLeft w:val="0"/>
                          <w:marRight w:val="0"/>
                          <w:marTop w:val="0"/>
                          <w:marBottom w:val="0"/>
                          <w:divBdr>
                            <w:top w:val="none" w:sz="0" w:space="0" w:color="auto"/>
                            <w:left w:val="none" w:sz="0" w:space="0" w:color="auto"/>
                            <w:bottom w:val="none" w:sz="0" w:space="0" w:color="auto"/>
                            <w:right w:val="none" w:sz="0" w:space="0" w:color="auto"/>
                          </w:divBdr>
                          <w:divsChild>
                            <w:div w:id="2119134788">
                              <w:marLeft w:val="0"/>
                              <w:marRight w:val="0"/>
                              <w:marTop w:val="0"/>
                              <w:marBottom w:val="0"/>
                              <w:divBdr>
                                <w:top w:val="none" w:sz="0" w:space="0" w:color="auto"/>
                                <w:left w:val="none" w:sz="0" w:space="0" w:color="auto"/>
                                <w:bottom w:val="none" w:sz="0" w:space="0" w:color="auto"/>
                                <w:right w:val="none" w:sz="0" w:space="0" w:color="auto"/>
                              </w:divBdr>
                              <w:divsChild>
                                <w:div w:id="1270351295">
                                  <w:marLeft w:val="0"/>
                                  <w:marRight w:val="0"/>
                                  <w:marTop w:val="0"/>
                                  <w:marBottom w:val="0"/>
                                  <w:divBdr>
                                    <w:top w:val="none" w:sz="0" w:space="0" w:color="auto"/>
                                    <w:left w:val="none" w:sz="0" w:space="0" w:color="auto"/>
                                    <w:bottom w:val="none" w:sz="0" w:space="0" w:color="auto"/>
                                    <w:right w:val="none" w:sz="0" w:space="0" w:color="auto"/>
                                  </w:divBdr>
                                  <w:divsChild>
                                    <w:div w:id="128283685">
                                      <w:marLeft w:val="0"/>
                                      <w:marRight w:val="0"/>
                                      <w:marTop w:val="0"/>
                                      <w:marBottom w:val="0"/>
                                      <w:divBdr>
                                        <w:top w:val="none" w:sz="0" w:space="0" w:color="auto"/>
                                        <w:left w:val="none" w:sz="0" w:space="0" w:color="auto"/>
                                        <w:bottom w:val="none" w:sz="0" w:space="0" w:color="auto"/>
                                        <w:right w:val="none" w:sz="0" w:space="0" w:color="auto"/>
                                      </w:divBdr>
                                      <w:divsChild>
                                        <w:div w:id="1219167953">
                                          <w:marLeft w:val="0"/>
                                          <w:marRight w:val="0"/>
                                          <w:marTop w:val="0"/>
                                          <w:marBottom w:val="0"/>
                                          <w:divBdr>
                                            <w:top w:val="none" w:sz="0" w:space="0" w:color="auto"/>
                                            <w:left w:val="none" w:sz="0" w:space="0" w:color="auto"/>
                                            <w:bottom w:val="none" w:sz="0" w:space="0" w:color="auto"/>
                                            <w:right w:val="none" w:sz="0" w:space="0" w:color="auto"/>
                                          </w:divBdr>
                                          <w:divsChild>
                                            <w:div w:id="1474177072">
                                              <w:marLeft w:val="0"/>
                                              <w:marRight w:val="0"/>
                                              <w:marTop w:val="0"/>
                                              <w:marBottom w:val="0"/>
                                              <w:divBdr>
                                                <w:top w:val="none" w:sz="0" w:space="0" w:color="auto"/>
                                                <w:left w:val="none" w:sz="0" w:space="0" w:color="auto"/>
                                                <w:bottom w:val="none" w:sz="0" w:space="0" w:color="auto"/>
                                                <w:right w:val="none" w:sz="0" w:space="0" w:color="auto"/>
                                              </w:divBdr>
                                              <w:divsChild>
                                                <w:div w:id="1738622453">
                                                  <w:marLeft w:val="0"/>
                                                  <w:marRight w:val="0"/>
                                                  <w:marTop w:val="0"/>
                                                  <w:marBottom w:val="0"/>
                                                  <w:divBdr>
                                                    <w:top w:val="none" w:sz="0" w:space="0" w:color="auto"/>
                                                    <w:left w:val="none" w:sz="0" w:space="0" w:color="auto"/>
                                                    <w:bottom w:val="none" w:sz="0" w:space="0" w:color="auto"/>
                                                    <w:right w:val="none" w:sz="0" w:space="0" w:color="auto"/>
                                                  </w:divBdr>
                                                  <w:divsChild>
                                                    <w:div w:id="1773166698">
                                                      <w:marLeft w:val="0"/>
                                                      <w:marRight w:val="0"/>
                                                      <w:marTop w:val="0"/>
                                                      <w:marBottom w:val="0"/>
                                                      <w:divBdr>
                                                        <w:top w:val="none" w:sz="0" w:space="0" w:color="auto"/>
                                                        <w:left w:val="none" w:sz="0" w:space="0" w:color="auto"/>
                                                        <w:bottom w:val="none" w:sz="0" w:space="0" w:color="auto"/>
                                                        <w:right w:val="none" w:sz="0" w:space="0" w:color="auto"/>
                                                      </w:divBdr>
                                                      <w:divsChild>
                                                        <w:div w:id="4086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7772821">
      <w:bodyDiv w:val="1"/>
      <w:marLeft w:val="0"/>
      <w:marRight w:val="0"/>
      <w:marTop w:val="0"/>
      <w:marBottom w:val="0"/>
      <w:divBdr>
        <w:top w:val="none" w:sz="0" w:space="0" w:color="auto"/>
        <w:left w:val="none" w:sz="0" w:space="0" w:color="auto"/>
        <w:bottom w:val="none" w:sz="0" w:space="0" w:color="auto"/>
        <w:right w:val="none" w:sz="0" w:space="0" w:color="auto"/>
      </w:divBdr>
    </w:div>
    <w:div w:id="1190490360">
      <w:bodyDiv w:val="1"/>
      <w:marLeft w:val="0"/>
      <w:marRight w:val="0"/>
      <w:marTop w:val="0"/>
      <w:marBottom w:val="0"/>
      <w:divBdr>
        <w:top w:val="none" w:sz="0" w:space="0" w:color="auto"/>
        <w:left w:val="none" w:sz="0" w:space="0" w:color="auto"/>
        <w:bottom w:val="none" w:sz="0" w:space="0" w:color="auto"/>
        <w:right w:val="none" w:sz="0" w:space="0" w:color="auto"/>
      </w:divBdr>
    </w:div>
    <w:div w:id="1539388448">
      <w:bodyDiv w:val="1"/>
      <w:marLeft w:val="0"/>
      <w:marRight w:val="0"/>
      <w:marTop w:val="0"/>
      <w:marBottom w:val="0"/>
      <w:divBdr>
        <w:top w:val="none" w:sz="0" w:space="0" w:color="auto"/>
        <w:left w:val="none" w:sz="0" w:space="0" w:color="auto"/>
        <w:bottom w:val="none" w:sz="0" w:space="0" w:color="auto"/>
        <w:right w:val="none" w:sz="0" w:space="0" w:color="auto"/>
      </w:divBdr>
    </w:div>
    <w:div w:id="1700355263">
      <w:bodyDiv w:val="1"/>
      <w:marLeft w:val="0"/>
      <w:marRight w:val="0"/>
      <w:marTop w:val="0"/>
      <w:marBottom w:val="0"/>
      <w:divBdr>
        <w:top w:val="none" w:sz="0" w:space="0" w:color="auto"/>
        <w:left w:val="none" w:sz="0" w:space="0" w:color="auto"/>
        <w:bottom w:val="none" w:sz="0" w:space="0" w:color="auto"/>
        <w:right w:val="none" w:sz="0" w:space="0" w:color="auto"/>
      </w:divBdr>
    </w:div>
    <w:div w:id="1763718710">
      <w:bodyDiv w:val="1"/>
      <w:marLeft w:val="0"/>
      <w:marRight w:val="0"/>
      <w:marTop w:val="0"/>
      <w:marBottom w:val="0"/>
      <w:divBdr>
        <w:top w:val="none" w:sz="0" w:space="0" w:color="auto"/>
        <w:left w:val="none" w:sz="0" w:space="0" w:color="auto"/>
        <w:bottom w:val="none" w:sz="0" w:space="0" w:color="auto"/>
        <w:right w:val="none" w:sz="0" w:space="0" w:color="auto"/>
      </w:divBdr>
    </w:div>
    <w:div w:id="1889107595">
      <w:bodyDiv w:val="1"/>
      <w:marLeft w:val="0"/>
      <w:marRight w:val="0"/>
      <w:marTop w:val="0"/>
      <w:marBottom w:val="0"/>
      <w:divBdr>
        <w:top w:val="none" w:sz="0" w:space="0" w:color="auto"/>
        <w:left w:val="none" w:sz="0" w:space="0" w:color="auto"/>
        <w:bottom w:val="none" w:sz="0" w:space="0" w:color="auto"/>
        <w:right w:val="none" w:sz="0" w:space="0" w:color="auto"/>
      </w:divBdr>
    </w:div>
    <w:div w:id="1891501384">
      <w:bodyDiv w:val="1"/>
      <w:marLeft w:val="0"/>
      <w:marRight w:val="0"/>
      <w:marTop w:val="0"/>
      <w:marBottom w:val="0"/>
      <w:divBdr>
        <w:top w:val="none" w:sz="0" w:space="0" w:color="auto"/>
        <w:left w:val="none" w:sz="0" w:space="0" w:color="auto"/>
        <w:bottom w:val="none" w:sz="0" w:space="0" w:color="auto"/>
        <w:right w:val="none" w:sz="0" w:space="0" w:color="auto"/>
      </w:divBdr>
      <w:divsChild>
        <w:div w:id="475612381">
          <w:marLeft w:val="0"/>
          <w:marRight w:val="0"/>
          <w:marTop w:val="0"/>
          <w:marBottom w:val="0"/>
          <w:divBdr>
            <w:top w:val="none" w:sz="0" w:space="0" w:color="auto"/>
            <w:left w:val="none" w:sz="0" w:space="0" w:color="auto"/>
            <w:bottom w:val="none" w:sz="0" w:space="0" w:color="auto"/>
            <w:right w:val="none" w:sz="0" w:space="0" w:color="auto"/>
          </w:divBdr>
          <w:divsChild>
            <w:div w:id="2019696529">
              <w:marLeft w:val="0"/>
              <w:marRight w:val="0"/>
              <w:marTop w:val="0"/>
              <w:marBottom w:val="0"/>
              <w:divBdr>
                <w:top w:val="none" w:sz="0" w:space="0" w:color="auto"/>
                <w:left w:val="none" w:sz="0" w:space="0" w:color="auto"/>
                <w:bottom w:val="none" w:sz="0" w:space="0" w:color="auto"/>
                <w:right w:val="none" w:sz="0" w:space="0" w:color="auto"/>
              </w:divBdr>
              <w:divsChild>
                <w:div w:id="1163550319">
                  <w:marLeft w:val="0"/>
                  <w:marRight w:val="0"/>
                  <w:marTop w:val="0"/>
                  <w:marBottom w:val="0"/>
                  <w:divBdr>
                    <w:top w:val="none" w:sz="0" w:space="0" w:color="auto"/>
                    <w:left w:val="none" w:sz="0" w:space="0" w:color="auto"/>
                    <w:bottom w:val="none" w:sz="0" w:space="0" w:color="auto"/>
                    <w:right w:val="none" w:sz="0" w:space="0" w:color="auto"/>
                  </w:divBdr>
                  <w:divsChild>
                    <w:div w:id="2020768218">
                      <w:marLeft w:val="0"/>
                      <w:marRight w:val="0"/>
                      <w:marTop w:val="0"/>
                      <w:marBottom w:val="0"/>
                      <w:divBdr>
                        <w:top w:val="none" w:sz="0" w:space="0" w:color="auto"/>
                        <w:left w:val="none" w:sz="0" w:space="0" w:color="auto"/>
                        <w:bottom w:val="none" w:sz="0" w:space="0" w:color="auto"/>
                        <w:right w:val="none" w:sz="0" w:space="0" w:color="auto"/>
                      </w:divBdr>
                      <w:divsChild>
                        <w:div w:id="302003857">
                          <w:marLeft w:val="0"/>
                          <w:marRight w:val="0"/>
                          <w:marTop w:val="0"/>
                          <w:marBottom w:val="0"/>
                          <w:divBdr>
                            <w:top w:val="none" w:sz="0" w:space="0" w:color="auto"/>
                            <w:left w:val="none" w:sz="0" w:space="0" w:color="auto"/>
                            <w:bottom w:val="none" w:sz="0" w:space="0" w:color="auto"/>
                            <w:right w:val="none" w:sz="0" w:space="0" w:color="auto"/>
                          </w:divBdr>
                          <w:divsChild>
                            <w:div w:id="1004623945">
                              <w:marLeft w:val="0"/>
                              <w:marRight w:val="0"/>
                              <w:marTop w:val="0"/>
                              <w:marBottom w:val="0"/>
                              <w:divBdr>
                                <w:top w:val="none" w:sz="0" w:space="0" w:color="auto"/>
                                <w:left w:val="none" w:sz="0" w:space="0" w:color="auto"/>
                                <w:bottom w:val="none" w:sz="0" w:space="0" w:color="auto"/>
                                <w:right w:val="none" w:sz="0" w:space="0" w:color="auto"/>
                              </w:divBdr>
                              <w:divsChild>
                                <w:div w:id="1618179292">
                                  <w:marLeft w:val="0"/>
                                  <w:marRight w:val="0"/>
                                  <w:marTop w:val="0"/>
                                  <w:marBottom w:val="0"/>
                                  <w:divBdr>
                                    <w:top w:val="none" w:sz="0" w:space="0" w:color="auto"/>
                                    <w:left w:val="none" w:sz="0" w:space="0" w:color="auto"/>
                                    <w:bottom w:val="none" w:sz="0" w:space="0" w:color="auto"/>
                                    <w:right w:val="none" w:sz="0" w:space="0" w:color="auto"/>
                                  </w:divBdr>
                                  <w:divsChild>
                                    <w:div w:id="1543402987">
                                      <w:marLeft w:val="0"/>
                                      <w:marRight w:val="0"/>
                                      <w:marTop w:val="0"/>
                                      <w:marBottom w:val="0"/>
                                      <w:divBdr>
                                        <w:top w:val="none" w:sz="0" w:space="0" w:color="auto"/>
                                        <w:left w:val="none" w:sz="0" w:space="0" w:color="auto"/>
                                        <w:bottom w:val="none" w:sz="0" w:space="0" w:color="auto"/>
                                        <w:right w:val="none" w:sz="0" w:space="0" w:color="auto"/>
                                      </w:divBdr>
                                      <w:divsChild>
                                        <w:div w:id="10770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ashkiafier.gov.al/%EF%93%8C-plani-vendor-i-veprimit-per-migracionin-dhe-diasporen-2025-2030/" TargetMode="External"/><Relationship Id="rId13" Type="http://schemas.openxmlformats.org/officeDocument/2006/relationships/hyperlink" Target="https://qbz.gov.al/eli/ligj/2018/04/05/16-2018" TargetMode="External"/><Relationship Id="rId18" Type="http://schemas.openxmlformats.org/officeDocument/2006/relationships/hyperlink" Target="https://diasporashqiptare.al/2026/03/30/ishujt-2026-aplikime-per-dokumente-biometrike-ne-krete-dhe-rodos-ne-maj/" TargetMode="External"/><Relationship Id="rId3" Type="http://schemas.openxmlformats.org/officeDocument/2006/relationships/hyperlink" Target="https://www.rrjeti.org/samiti-diaspores-2026" TargetMode="External"/><Relationship Id="rId21" Type="http://schemas.openxmlformats.org/officeDocument/2006/relationships/hyperlink" Target="https://startupalbania.gov.al/" TargetMode="External"/><Relationship Id="rId7" Type="http://schemas.openxmlformats.org/officeDocument/2006/relationships/hyperlink" Target="https://tirana.al/uploads/2022/6/20220610110954_plani-vkb-nr20-date-642022.pdf" TargetMode="External"/><Relationship Id="rId12" Type="http://schemas.openxmlformats.org/officeDocument/2006/relationships/hyperlink" Target="https://rinia.gov.al/nenshkrimi-i-marreveshjes-se-bashkepunimit-mes-agjencise-kombetare-te-rinise-dhe-agjencise-kombetare-te-diaspores/" TargetMode="External"/><Relationship Id="rId17" Type="http://schemas.openxmlformats.org/officeDocument/2006/relationships/hyperlink" Target="https://s3albania.org/wp-content/uploads/2025/09/S3-Albania.pdf" TargetMode="External"/><Relationship Id="rId2" Type="http://schemas.openxmlformats.org/officeDocument/2006/relationships/hyperlink" Target="https://akd.gov.al/strategjia-kombetare-e-diaspores/" TargetMode="External"/><Relationship Id="rId16" Type="http://schemas.openxmlformats.org/officeDocument/2006/relationships/hyperlink" Target="https://albania.iom.int/sites/g/files/tmzbdl1401/files/documents/2024-12/nsm-alb.pdf" TargetMode="External"/><Relationship Id="rId20" Type="http://schemas.openxmlformats.org/officeDocument/2006/relationships/hyperlink" Target="https://punetejashtme.gov.al/newsroom/shkolla-verore-jam-shqiptar/" TargetMode="External"/><Relationship Id="rId1" Type="http://schemas.openxmlformats.org/officeDocument/2006/relationships/hyperlink" Target="https://www.instat.gov.al/media/hnmh5ems/diaspora-ne-shifra.pdf" TargetMode="External"/><Relationship Id="rId6" Type="http://schemas.openxmlformats.org/officeDocument/2006/relationships/hyperlink" Target="https://qbz.gov.al/eli/ligj/2015/12/17/139" TargetMode="External"/><Relationship Id="rId11" Type="http://schemas.openxmlformats.org/officeDocument/2006/relationships/hyperlink" Target="https://www.kryeministria.al/newsroom/e-konsullata-sherbimet-konsullore-online-falas/" TargetMode="External"/><Relationship Id="rId5" Type="http://schemas.openxmlformats.org/officeDocument/2006/relationships/hyperlink" Target="https://odihr.osce.org/sq/odihr/elections/albania/600028" TargetMode="External"/><Relationship Id="rId15" Type="http://schemas.openxmlformats.org/officeDocument/2006/relationships/hyperlink" Target="https://saspac.gov.al/vendim-nr-88-date-22-2-2023-per-miratimin-e-strategjise-kombetare-per-zhvillim-dhe-integrim-evropian-2022-2030/" TargetMode="External"/><Relationship Id="rId10" Type="http://schemas.openxmlformats.org/officeDocument/2006/relationships/hyperlink" Target="https://www.paketaemaleve.gov.al/al" TargetMode="External"/><Relationship Id="rId19" Type="http://schemas.openxmlformats.org/officeDocument/2006/relationships/hyperlink" Target="https://identitek.al/njoftime/permiresimi-i-sherbimeve-per-diasporen-shqiptare" TargetMode="External"/><Relationship Id="rId4" Type="http://schemas.openxmlformats.org/officeDocument/2006/relationships/hyperlink" Target="https://qbz.gov.al/preview/75122d2e-9ebc-45de-b0ea-b5efde2f6836" TargetMode="External"/><Relationship Id="rId9" Type="http://schemas.openxmlformats.org/officeDocument/2006/relationships/hyperlink" Target="https://alprofitconsult.al/en/for-the-ratification-of-the-agreement-between-the-republic-of-albania-and-the-republic-of-italy-in-the-field-of-social-security/" TargetMode="External"/><Relationship Id="rId14" Type="http://schemas.openxmlformats.org/officeDocument/2006/relationships/hyperlink" Target="https://qbz.gov.al/eli/ligj/2018/04/05/16-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BED9-CEBA-4BBE-944F-B9F7EFE7279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TotalTime>
  <Pages>82</Pages>
  <Words>24924</Words>
  <Characters>142071</Characters>
  <Application>Microsoft Office Word</Application>
  <DocSecurity>0</DocSecurity>
  <Lines>1183</Lines>
  <Paragraphs>333</Paragraphs>
  <ScaleCrop>false</ScaleCrop>
  <Company/>
  <LinksUpToDate>false</LinksUpToDate>
  <CharactersWithSpaces>166662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dc:creator>
  <cp:keywords/>
  <dc:description/>
  <cp:lastModifiedBy>Ermonela Xhafa</cp:lastModifiedBy>
  <cp:revision>6</cp:revision>
  <dcterms:created xsi:type="dcterms:W3CDTF">2026-06-23T14:12:00Z</dcterms:created>
  <dcterms:modified xsi:type="dcterms:W3CDTF">2026-06-25T13:59:00Z</dcterms:modified>
</cp:coreProperties>
</file>