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D309" w14:textId="77777777" w:rsidR="009C5C98" w:rsidRPr="0092753A" w:rsidRDefault="009C5C98" w:rsidP="009C5C98">
      <w:pPr>
        <w:rPr>
          <w:lang w:val="sq-AL"/>
        </w:rPr>
      </w:pPr>
    </w:p>
    <w:p w14:paraId="4521B638" w14:textId="77777777" w:rsidR="00C858F2" w:rsidRPr="0092753A" w:rsidRDefault="00C858F2" w:rsidP="009C5C98">
      <w:pPr>
        <w:rPr>
          <w:lang w:val="sq-AL"/>
        </w:rPr>
      </w:pPr>
    </w:p>
    <w:p w14:paraId="618A84EF" w14:textId="2487D153" w:rsidR="002F6C29" w:rsidRPr="0092753A" w:rsidRDefault="00C858F2" w:rsidP="009C5C98">
      <w:pPr>
        <w:rPr>
          <w:lang w:val="sq-AL"/>
        </w:rPr>
      </w:pPr>
      <w:r w:rsidRPr="0092753A">
        <w:rPr>
          <w:rFonts w:ascii="Times New Roman" w:eastAsia="Times New Roman" w:hAnsi="Times New Roman" w:cs="Times New Roman"/>
          <w:b/>
          <w:bCs/>
          <w:noProof/>
          <w:spacing w:val="-12"/>
          <w:sz w:val="24"/>
          <w:szCs w:val="24"/>
          <w:lang w:val="sq-AL"/>
        </w:rPr>
        <w:drawing>
          <wp:anchor distT="0" distB="0" distL="114300" distR="114300" simplePos="0" relativeHeight="251659264" behindDoc="0" locked="0" layoutInCell="1" allowOverlap="1" wp14:anchorId="7F521B5D" wp14:editId="503FD0E5">
            <wp:simplePos x="0" y="0"/>
            <wp:positionH relativeFrom="column">
              <wp:posOffset>2314575</wp:posOffset>
            </wp:positionH>
            <wp:positionV relativeFrom="paragraph">
              <wp:posOffset>104140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38595C3D" w14:textId="6E508AC4" w:rsidR="002F6C29" w:rsidRPr="0092753A" w:rsidRDefault="002F6C29" w:rsidP="009C5C98">
      <w:pPr>
        <w:rPr>
          <w:lang w:val="sq-AL"/>
        </w:rPr>
      </w:pPr>
    </w:p>
    <w:p w14:paraId="009E7710" w14:textId="6FC99C8D" w:rsidR="002F6C29" w:rsidRPr="0092753A" w:rsidRDefault="002F6C29" w:rsidP="002F6C29">
      <w:pPr>
        <w:keepNext/>
        <w:widowControl w:val="0"/>
        <w:spacing w:after="0"/>
        <w:jc w:val="center"/>
        <w:outlineLvl w:val="1"/>
        <w:rPr>
          <w:rFonts w:ascii="Times New Roman" w:eastAsia="Times New Roman" w:hAnsi="Times New Roman" w:cs="Times New Roman"/>
          <w:sz w:val="24"/>
          <w:szCs w:val="24"/>
          <w:lang w:val="sq-AL" w:eastAsia="sq-AL" w:bidi="sq-AL"/>
        </w:rPr>
      </w:pPr>
    </w:p>
    <w:p w14:paraId="5A4A5C01" w14:textId="77777777" w:rsidR="002F6C29" w:rsidRPr="0092753A" w:rsidRDefault="002F6C29" w:rsidP="002F6C29">
      <w:pPr>
        <w:keepNext/>
        <w:widowControl w:val="0"/>
        <w:spacing w:after="0"/>
        <w:jc w:val="center"/>
        <w:outlineLvl w:val="1"/>
        <w:rPr>
          <w:rFonts w:ascii="Times New Roman" w:eastAsia="Times New Roman" w:hAnsi="Times New Roman" w:cs="Times New Roman"/>
          <w:sz w:val="24"/>
          <w:szCs w:val="24"/>
          <w:lang w:val="sq-AL" w:eastAsia="sq-AL" w:bidi="sq-AL"/>
        </w:rPr>
      </w:pPr>
    </w:p>
    <w:p w14:paraId="71B87F3C" w14:textId="77777777" w:rsidR="002F6C29" w:rsidRPr="0092753A" w:rsidRDefault="002F6C29" w:rsidP="002F6C29">
      <w:pPr>
        <w:keepNext/>
        <w:widowControl w:val="0"/>
        <w:spacing w:after="0"/>
        <w:jc w:val="center"/>
        <w:outlineLvl w:val="1"/>
        <w:rPr>
          <w:rFonts w:ascii="Times New Roman" w:eastAsia="Times New Roman" w:hAnsi="Times New Roman" w:cs="Times New Roman"/>
          <w:sz w:val="24"/>
          <w:szCs w:val="24"/>
          <w:lang w:val="sq-AL" w:eastAsia="sq-AL" w:bidi="sq-AL"/>
        </w:rPr>
      </w:pPr>
    </w:p>
    <w:p w14:paraId="4DF6032D" w14:textId="77777777" w:rsidR="002F6C29" w:rsidRPr="0092753A" w:rsidRDefault="002F6C29" w:rsidP="002F6C29">
      <w:pPr>
        <w:keepNext/>
        <w:widowControl w:val="0"/>
        <w:spacing w:after="0"/>
        <w:jc w:val="center"/>
        <w:outlineLvl w:val="1"/>
        <w:rPr>
          <w:rFonts w:ascii="Times New Roman" w:eastAsia="Times New Roman" w:hAnsi="Times New Roman" w:cs="Times New Roman"/>
          <w:sz w:val="24"/>
          <w:szCs w:val="24"/>
          <w:lang w:val="sq-AL" w:eastAsia="sq-AL" w:bidi="sq-AL"/>
        </w:rPr>
      </w:pPr>
    </w:p>
    <w:p w14:paraId="71E4C237"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r w:rsidRPr="0092753A">
        <w:rPr>
          <w:rFonts w:ascii="Times New Roman" w:eastAsia="Times New Roman" w:hAnsi="Times New Roman" w:cs="Times New Roman"/>
          <w:b/>
          <w:sz w:val="24"/>
          <w:szCs w:val="24"/>
          <w:lang w:val="sq-AL" w:eastAsia="sq-AL" w:bidi="sq-AL"/>
        </w:rPr>
        <w:t>REPUBLIKA E SHQIPËRISË</w:t>
      </w:r>
    </w:p>
    <w:p w14:paraId="6FFBB542"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r w:rsidRPr="0092753A">
        <w:rPr>
          <w:rFonts w:ascii="Times New Roman" w:eastAsia="Times New Roman" w:hAnsi="Times New Roman" w:cs="Times New Roman"/>
          <w:b/>
          <w:sz w:val="24"/>
          <w:szCs w:val="24"/>
          <w:lang w:val="sq-AL" w:eastAsia="sq-AL" w:bidi="sq-AL"/>
        </w:rPr>
        <w:t>KUVENDI</w:t>
      </w:r>
    </w:p>
    <w:p w14:paraId="266599CB"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p>
    <w:p w14:paraId="22C9BB1E"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r w:rsidRPr="0092753A">
        <w:rPr>
          <w:rFonts w:ascii="Times New Roman" w:eastAsia="Times New Roman" w:hAnsi="Times New Roman" w:cs="Times New Roman"/>
          <w:b/>
          <w:sz w:val="24"/>
          <w:szCs w:val="24"/>
          <w:lang w:val="sq-AL" w:eastAsia="sq-AL" w:bidi="sq-AL"/>
        </w:rPr>
        <w:t>P R O J E K T L I GJ</w:t>
      </w:r>
    </w:p>
    <w:p w14:paraId="301C347B"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p>
    <w:p w14:paraId="45163092" w14:textId="77777777" w:rsidR="002F6C29" w:rsidRPr="0092753A" w:rsidRDefault="002F6C29" w:rsidP="002F6C29">
      <w:pPr>
        <w:keepNext/>
        <w:widowControl w:val="0"/>
        <w:spacing w:after="0"/>
        <w:jc w:val="center"/>
        <w:outlineLvl w:val="1"/>
        <w:rPr>
          <w:rFonts w:ascii="Times New Roman" w:eastAsia="Times New Roman" w:hAnsi="Times New Roman" w:cs="Times New Roman"/>
          <w:b/>
          <w:sz w:val="24"/>
          <w:szCs w:val="24"/>
          <w:lang w:val="sq-AL" w:eastAsia="sq-AL" w:bidi="sq-AL"/>
        </w:rPr>
      </w:pPr>
      <w:r w:rsidRPr="0092753A">
        <w:rPr>
          <w:rFonts w:ascii="Times New Roman" w:eastAsia="Times New Roman" w:hAnsi="Times New Roman" w:cs="Times New Roman"/>
          <w:b/>
          <w:sz w:val="24"/>
          <w:szCs w:val="24"/>
          <w:lang w:val="sq-AL" w:eastAsia="sq-AL" w:bidi="sq-AL"/>
        </w:rPr>
        <w:t>Nr.______/2026</w:t>
      </w:r>
    </w:p>
    <w:p w14:paraId="618295AB" w14:textId="77777777" w:rsidR="002F6C29" w:rsidRPr="0092753A" w:rsidRDefault="002F6C29" w:rsidP="009C5C98">
      <w:pPr>
        <w:rPr>
          <w:lang w:val="sq-AL"/>
        </w:rPr>
      </w:pPr>
    </w:p>
    <w:p w14:paraId="06C5318E" w14:textId="77777777" w:rsidR="002F6C29" w:rsidRPr="0092753A" w:rsidRDefault="002F6C29" w:rsidP="009C5C98">
      <w:pPr>
        <w:rPr>
          <w:lang w:val="sq-AL"/>
        </w:rPr>
      </w:pPr>
    </w:p>
    <w:p w14:paraId="21B65072" w14:textId="2706F2B3" w:rsidR="00957D76" w:rsidRPr="0092753A" w:rsidRDefault="0092753A" w:rsidP="009C5C98">
      <w:pPr>
        <w:jc w:val="center"/>
        <w:rPr>
          <w:rFonts w:ascii="Times New Roman" w:hAnsi="Times New Roman" w:cs="Times New Roman"/>
          <w:b/>
          <w:bCs/>
          <w:sz w:val="24"/>
          <w:szCs w:val="24"/>
          <w:lang w:val="sq-AL"/>
        </w:rPr>
      </w:pPr>
      <w:r w:rsidRPr="0092753A">
        <w:rPr>
          <w:rFonts w:ascii="Times New Roman" w:hAnsi="Times New Roman" w:cs="Times New Roman"/>
          <w:b/>
          <w:bCs/>
          <w:sz w:val="24"/>
          <w:szCs w:val="24"/>
          <w:lang w:val="sq-AL"/>
        </w:rPr>
        <w:t>PËR K</w:t>
      </w:r>
      <w:r w:rsidR="00957D76" w:rsidRPr="0092753A">
        <w:rPr>
          <w:rFonts w:ascii="Times New Roman" w:hAnsi="Times New Roman" w:cs="Times New Roman"/>
          <w:b/>
          <w:bCs/>
          <w:sz w:val="24"/>
          <w:szCs w:val="24"/>
          <w:lang w:val="sq-AL"/>
        </w:rPr>
        <w:t>ONTABILITETIN NË SEKTORIN PUBLIK</w:t>
      </w:r>
    </w:p>
    <w:p w14:paraId="322B7B5A" w14:textId="1AAC2C54" w:rsidR="00957D76" w:rsidRPr="0092753A" w:rsidRDefault="002F6C29" w:rsidP="00C858F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Në mbështetje të neneve 78 , 81,  pika 1 dhe 83, pika 1 të Kushtetutës, me propozimin e Këshillit të Ministrave, Kuvendi i Republikës së Shqipërisë,</w:t>
      </w:r>
    </w:p>
    <w:p w14:paraId="23D3DE42" w14:textId="77777777" w:rsidR="00957D76" w:rsidRPr="0092753A" w:rsidRDefault="00957D76" w:rsidP="009C5C98">
      <w:pPr>
        <w:jc w:val="center"/>
        <w:rPr>
          <w:rFonts w:ascii="Times New Roman" w:hAnsi="Times New Roman" w:cs="Times New Roman"/>
          <w:b/>
          <w:bCs/>
          <w:sz w:val="24"/>
          <w:szCs w:val="24"/>
          <w:lang w:val="sq-AL"/>
        </w:rPr>
      </w:pPr>
    </w:p>
    <w:p w14:paraId="6D55F3D3" w14:textId="77777777" w:rsidR="00957D76" w:rsidRPr="0092753A" w:rsidRDefault="00957D76" w:rsidP="009C5C98">
      <w:pPr>
        <w:jc w:val="center"/>
        <w:rPr>
          <w:rFonts w:ascii="Times New Roman" w:hAnsi="Times New Roman" w:cs="Times New Roman"/>
          <w:b/>
          <w:bCs/>
          <w:sz w:val="24"/>
          <w:szCs w:val="24"/>
          <w:lang w:val="sq-AL"/>
        </w:rPr>
      </w:pPr>
      <w:r w:rsidRPr="0092753A">
        <w:rPr>
          <w:rFonts w:ascii="Times New Roman" w:hAnsi="Times New Roman" w:cs="Times New Roman"/>
          <w:b/>
          <w:bCs/>
          <w:sz w:val="24"/>
          <w:szCs w:val="24"/>
          <w:lang w:val="sq-AL"/>
        </w:rPr>
        <w:t>VENDOSI:</w:t>
      </w:r>
    </w:p>
    <w:p w14:paraId="3069DA62" w14:textId="77777777" w:rsidR="00957D76" w:rsidRPr="0092753A" w:rsidRDefault="00957D76" w:rsidP="00FF246E">
      <w:pPr>
        <w:pStyle w:val="Heading1"/>
        <w:spacing w:before="0"/>
        <w:jc w:val="center"/>
        <w:rPr>
          <w:rFonts w:ascii="Times New Roman" w:hAnsi="Times New Roman" w:cs="Times New Roman"/>
          <w:szCs w:val="24"/>
          <w:lang w:val="sq-AL"/>
        </w:rPr>
      </w:pPr>
    </w:p>
    <w:p w14:paraId="57A8650F" w14:textId="77777777" w:rsidR="00957D76" w:rsidRPr="0092753A" w:rsidRDefault="00957D76" w:rsidP="00FF246E">
      <w:pPr>
        <w:pStyle w:val="Heading1"/>
        <w:spacing w:before="0"/>
        <w:jc w:val="center"/>
        <w:rPr>
          <w:rFonts w:ascii="Times New Roman" w:hAnsi="Times New Roman" w:cs="Times New Roman"/>
          <w:szCs w:val="24"/>
          <w:lang w:val="sq-AL"/>
        </w:rPr>
      </w:pPr>
    </w:p>
    <w:p w14:paraId="0BBAF234" w14:textId="67EBAF13" w:rsidR="00FF246E" w:rsidRPr="0092753A" w:rsidRDefault="00FF246E" w:rsidP="00A47F45">
      <w:pPr>
        <w:pStyle w:val="Heading1"/>
        <w:spacing w:before="0"/>
        <w:jc w:val="center"/>
        <w:rPr>
          <w:rFonts w:ascii="Times New Roman" w:hAnsi="Times New Roman" w:cs="Times New Roman"/>
          <w:color w:val="auto"/>
          <w:szCs w:val="24"/>
          <w:lang w:val="sq-AL"/>
        </w:rPr>
      </w:pPr>
      <w:bookmarkStart w:id="0" w:name="_Toc212977528"/>
      <w:r w:rsidRPr="0092753A">
        <w:rPr>
          <w:rFonts w:ascii="Times New Roman" w:hAnsi="Times New Roman" w:cs="Times New Roman"/>
          <w:color w:val="auto"/>
          <w:szCs w:val="24"/>
          <w:lang w:val="sq-AL"/>
        </w:rPr>
        <w:t>KREU I</w:t>
      </w:r>
      <w:bookmarkEnd w:id="0"/>
    </w:p>
    <w:p w14:paraId="15453F3A" w14:textId="67F54C93" w:rsidR="00254210" w:rsidRPr="0092753A" w:rsidRDefault="00FF246E" w:rsidP="00A47F45">
      <w:pPr>
        <w:pStyle w:val="Heading1"/>
        <w:spacing w:before="0"/>
        <w:jc w:val="center"/>
        <w:rPr>
          <w:rFonts w:ascii="Times New Roman" w:hAnsi="Times New Roman" w:cs="Times New Roman"/>
          <w:color w:val="auto"/>
          <w:szCs w:val="24"/>
          <w:lang w:val="sq-AL"/>
        </w:rPr>
      </w:pPr>
      <w:bookmarkStart w:id="1" w:name="_Toc212977529"/>
      <w:r w:rsidRPr="0092753A">
        <w:rPr>
          <w:rFonts w:ascii="Times New Roman" w:hAnsi="Times New Roman" w:cs="Times New Roman"/>
          <w:color w:val="auto"/>
          <w:szCs w:val="24"/>
          <w:lang w:val="sq-AL"/>
        </w:rPr>
        <w:t>DISPOZITA TË PËRGJITHSHME</w:t>
      </w:r>
      <w:bookmarkEnd w:id="1"/>
    </w:p>
    <w:p w14:paraId="65711195" w14:textId="35D13080" w:rsidR="002F6C29" w:rsidRPr="0092753A" w:rsidRDefault="002F6C29" w:rsidP="00A47F45">
      <w:pPr>
        <w:pStyle w:val="Heading2"/>
        <w:jc w:val="center"/>
        <w:rPr>
          <w:rFonts w:ascii="Times New Roman" w:eastAsiaTheme="minorEastAsia" w:hAnsi="Times New Roman" w:cs="Times New Roman"/>
          <w:color w:val="auto"/>
          <w:sz w:val="24"/>
          <w:szCs w:val="24"/>
          <w:lang w:val="sq-AL"/>
        </w:rPr>
      </w:pPr>
      <w:bookmarkStart w:id="2" w:name="_Toc212977530"/>
      <w:r w:rsidRPr="0092753A">
        <w:rPr>
          <w:rFonts w:ascii="Times New Roman" w:eastAsiaTheme="minorEastAsia" w:hAnsi="Times New Roman" w:cs="Times New Roman"/>
          <w:color w:val="auto"/>
          <w:sz w:val="24"/>
          <w:szCs w:val="24"/>
          <w:lang w:val="sq-AL"/>
        </w:rPr>
        <w:t>Neni 1</w:t>
      </w:r>
    </w:p>
    <w:p w14:paraId="3DBC5F3D" w14:textId="353E7558" w:rsidR="002F6C29" w:rsidRPr="0092753A" w:rsidRDefault="002F6C29" w:rsidP="00A47F45">
      <w:pPr>
        <w:pStyle w:val="Heading2"/>
        <w:jc w:val="center"/>
        <w:rPr>
          <w:rFonts w:ascii="Times New Roman" w:eastAsiaTheme="minorEastAsia" w:hAnsi="Times New Roman" w:cs="Times New Roman"/>
          <w:color w:val="auto"/>
          <w:sz w:val="24"/>
          <w:szCs w:val="24"/>
          <w:lang w:val="sq-AL"/>
        </w:rPr>
      </w:pPr>
      <w:r w:rsidRPr="0092753A">
        <w:rPr>
          <w:rFonts w:ascii="Times New Roman" w:eastAsiaTheme="minorEastAsia" w:hAnsi="Times New Roman" w:cs="Times New Roman"/>
          <w:color w:val="auto"/>
          <w:sz w:val="24"/>
          <w:szCs w:val="24"/>
          <w:lang w:val="sq-AL"/>
        </w:rPr>
        <w:t>Qëllimi</w:t>
      </w:r>
    </w:p>
    <w:p w14:paraId="7055D434" w14:textId="77777777" w:rsidR="002F6C29" w:rsidRPr="0092753A" w:rsidRDefault="002F6C29" w:rsidP="002F6C29">
      <w:pPr>
        <w:pStyle w:val="Heading2"/>
        <w:jc w:val="both"/>
        <w:rPr>
          <w:rFonts w:ascii="Times New Roman" w:eastAsiaTheme="minorEastAsia" w:hAnsi="Times New Roman" w:cs="Times New Roman"/>
          <w:b w:val="0"/>
          <w:bCs w:val="0"/>
          <w:color w:val="auto"/>
          <w:sz w:val="24"/>
          <w:szCs w:val="24"/>
          <w:lang w:val="sq-AL"/>
        </w:rPr>
      </w:pPr>
      <w:r w:rsidRPr="0092753A">
        <w:rPr>
          <w:rFonts w:ascii="Times New Roman" w:eastAsiaTheme="minorEastAsia" w:hAnsi="Times New Roman" w:cs="Times New Roman"/>
          <w:b w:val="0"/>
          <w:bCs w:val="0"/>
          <w:color w:val="auto"/>
          <w:sz w:val="24"/>
          <w:szCs w:val="24"/>
          <w:lang w:val="sq-AL"/>
        </w:rPr>
        <w:t>Ky ligj ka për qëllim të sigurojë një sistem të unifikuar, të besueshëm dhe transparent të kontabilitetit në sektorin publik, në funksion të përmirësimit të raportimit financiar, rritjes së përgjegjshmërisë në përdorimin e fondeve publike dhe harmonizimit me standardet ndërkombëtare.</w:t>
      </w:r>
    </w:p>
    <w:p w14:paraId="0049144B" w14:textId="77777777" w:rsidR="00864587" w:rsidRPr="0092753A" w:rsidRDefault="00864587" w:rsidP="00864587">
      <w:pPr>
        <w:rPr>
          <w:lang w:val="sq-AL"/>
        </w:rPr>
      </w:pPr>
    </w:p>
    <w:p w14:paraId="3A494F24" w14:textId="77777777" w:rsidR="00864587" w:rsidRPr="0092753A" w:rsidRDefault="00864587" w:rsidP="007C26EE">
      <w:pPr>
        <w:pStyle w:val="Heading2"/>
        <w:rPr>
          <w:rFonts w:ascii="Times New Roman" w:eastAsiaTheme="minorEastAsia" w:hAnsi="Times New Roman" w:cs="Times New Roman"/>
          <w:color w:val="auto"/>
          <w:sz w:val="24"/>
          <w:szCs w:val="24"/>
          <w:lang w:val="sq-AL"/>
        </w:rPr>
      </w:pPr>
    </w:p>
    <w:p w14:paraId="21D5C926" w14:textId="1118CB92" w:rsidR="009B04D1" w:rsidRPr="0092753A" w:rsidRDefault="007C26EE" w:rsidP="009B04D1">
      <w:pPr>
        <w:pStyle w:val="Heading2"/>
        <w:jc w:val="center"/>
        <w:rPr>
          <w:rFonts w:ascii="Times New Roman" w:eastAsiaTheme="minorEastAsia" w:hAnsi="Times New Roman" w:cs="Times New Roman"/>
          <w:color w:val="auto"/>
          <w:sz w:val="24"/>
          <w:szCs w:val="24"/>
          <w:lang w:val="sq-AL"/>
        </w:rPr>
      </w:pPr>
      <w:r w:rsidRPr="0092753A">
        <w:rPr>
          <w:rFonts w:ascii="Times New Roman" w:eastAsiaTheme="minorEastAsia" w:hAnsi="Times New Roman" w:cs="Times New Roman"/>
          <w:color w:val="auto"/>
          <w:sz w:val="24"/>
          <w:szCs w:val="24"/>
          <w:lang w:val="sq-AL"/>
        </w:rPr>
        <w:t>Neni 2</w:t>
      </w:r>
    </w:p>
    <w:p w14:paraId="6AC6490A" w14:textId="4C96F04C" w:rsidR="00864587" w:rsidRPr="0092753A" w:rsidRDefault="007C26EE" w:rsidP="00CE09F3">
      <w:pPr>
        <w:pStyle w:val="Heading2"/>
        <w:jc w:val="center"/>
        <w:rPr>
          <w:rFonts w:ascii="Times New Roman" w:eastAsiaTheme="minorEastAsia" w:hAnsi="Times New Roman" w:cs="Times New Roman"/>
          <w:color w:val="auto"/>
          <w:sz w:val="24"/>
          <w:szCs w:val="24"/>
          <w:lang w:val="sq-AL"/>
        </w:rPr>
      </w:pPr>
      <w:r w:rsidRPr="0092753A">
        <w:rPr>
          <w:rFonts w:ascii="Times New Roman" w:eastAsiaTheme="minorEastAsia" w:hAnsi="Times New Roman" w:cs="Times New Roman"/>
          <w:color w:val="auto"/>
          <w:sz w:val="24"/>
          <w:szCs w:val="24"/>
          <w:lang w:val="sq-AL"/>
        </w:rPr>
        <w:t>Objekti</w:t>
      </w:r>
    </w:p>
    <w:bookmarkEnd w:id="2"/>
    <w:p w14:paraId="3D61445B" w14:textId="4FFFA90E" w:rsidR="00254210" w:rsidRPr="0092753A" w:rsidRDefault="00EA2F18" w:rsidP="00CE09F3">
      <w:pPr>
        <w:pStyle w:val="Heading2"/>
        <w:spacing w:after="120"/>
        <w:jc w:val="both"/>
        <w:rPr>
          <w:rFonts w:ascii="Times New Roman" w:hAnsi="Times New Roman" w:cs="Times New Roman"/>
          <w:b w:val="0"/>
          <w:bCs w:val="0"/>
          <w:color w:val="auto"/>
          <w:sz w:val="24"/>
          <w:szCs w:val="24"/>
          <w:lang w:val="sq-AL"/>
        </w:rPr>
      </w:pPr>
      <w:r w:rsidRPr="0092753A">
        <w:rPr>
          <w:rFonts w:ascii="Times New Roman" w:hAnsi="Times New Roman" w:cs="Times New Roman"/>
          <w:b w:val="0"/>
          <w:bCs w:val="0"/>
          <w:color w:val="auto"/>
          <w:sz w:val="24"/>
          <w:szCs w:val="24"/>
          <w:lang w:val="sq-AL"/>
        </w:rPr>
        <w:t xml:space="preserve">Ky ligj ka për </w:t>
      </w:r>
      <w:r w:rsidR="00BD4FC7" w:rsidRPr="0092753A">
        <w:rPr>
          <w:rFonts w:ascii="Times New Roman" w:hAnsi="Times New Roman" w:cs="Times New Roman"/>
          <w:b w:val="0"/>
          <w:bCs w:val="0"/>
          <w:color w:val="auto"/>
          <w:sz w:val="24"/>
          <w:szCs w:val="24"/>
          <w:lang w:val="sq-AL"/>
        </w:rPr>
        <w:t>objekt</w:t>
      </w:r>
      <w:r w:rsidRPr="0092753A">
        <w:rPr>
          <w:rFonts w:ascii="Times New Roman" w:hAnsi="Times New Roman" w:cs="Times New Roman"/>
          <w:b w:val="0"/>
          <w:bCs w:val="0"/>
          <w:color w:val="auto"/>
          <w:sz w:val="24"/>
          <w:szCs w:val="24"/>
          <w:lang w:val="sq-AL"/>
        </w:rPr>
        <w:t>:</w:t>
      </w:r>
    </w:p>
    <w:p w14:paraId="4902C10D" w14:textId="77777777" w:rsidR="000B1D99" w:rsidRPr="0092753A" w:rsidRDefault="00EA2F18"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0B1D99" w:rsidRPr="0092753A">
        <w:rPr>
          <w:rFonts w:ascii="Times New Roman" w:hAnsi="Times New Roman" w:cs="Times New Roman"/>
          <w:sz w:val="24"/>
          <w:szCs w:val="24"/>
          <w:lang w:val="sq-AL"/>
        </w:rPr>
        <w:t>përcaktimin e kuadrit rregullator për kontabilitetin në sektorin publik në Republikën e Shqipërisë;</w:t>
      </w:r>
    </w:p>
    <w:p w14:paraId="564A8AF2" w14:textId="31E9BEE1" w:rsidR="000B1D99" w:rsidRPr="0092753A" w:rsidRDefault="00EA2F18"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w:t>
      </w:r>
      <w:r w:rsidR="000B1D99" w:rsidRPr="0092753A">
        <w:rPr>
          <w:rFonts w:ascii="Times New Roman" w:hAnsi="Times New Roman" w:cs="Times New Roman"/>
          <w:sz w:val="24"/>
          <w:szCs w:val="24"/>
          <w:lang w:val="sq-AL"/>
        </w:rPr>
        <w:t>rregullimin e procesit të mbajtjes</w:t>
      </w:r>
      <w:r w:rsidR="00FD2BCB" w:rsidRPr="0092753A">
        <w:rPr>
          <w:rFonts w:ascii="Times New Roman" w:hAnsi="Times New Roman" w:cs="Times New Roman"/>
          <w:sz w:val="24"/>
          <w:szCs w:val="24"/>
          <w:lang w:val="sq-AL"/>
        </w:rPr>
        <w:t xml:space="preserve"> s</w:t>
      </w:r>
      <w:r w:rsidR="00832620" w:rsidRPr="0092753A">
        <w:rPr>
          <w:rFonts w:ascii="Times New Roman" w:hAnsi="Times New Roman" w:cs="Times New Roman"/>
          <w:sz w:val="24"/>
          <w:szCs w:val="24"/>
          <w:lang w:val="sq-AL"/>
        </w:rPr>
        <w:t>ë</w:t>
      </w:r>
      <w:r w:rsidR="00FD2BCB" w:rsidRPr="0092753A">
        <w:rPr>
          <w:rFonts w:ascii="Times New Roman" w:hAnsi="Times New Roman" w:cs="Times New Roman"/>
          <w:sz w:val="24"/>
          <w:szCs w:val="24"/>
          <w:lang w:val="sq-AL"/>
        </w:rPr>
        <w:t xml:space="preserve"> kontabilitetit</w:t>
      </w:r>
      <w:r w:rsidR="000B1D99" w:rsidRPr="0092753A">
        <w:rPr>
          <w:rFonts w:ascii="Times New Roman" w:hAnsi="Times New Roman" w:cs="Times New Roman"/>
          <w:sz w:val="24"/>
          <w:szCs w:val="24"/>
          <w:lang w:val="sq-AL"/>
        </w:rPr>
        <w:t>, përgatitjes</w:t>
      </w:r>
      <w:r w:rsidR="00FF2F05" w:rsidRPr="0092753A">
        <w:rPr>
          <w:rFonts w:ascii="Times New Roman" w:hAnsi="Times New Roman" w:cs="Times New Roman"/>
          <w:sz w:val="24"/>
          <w:szCs w:val="24"/>
          <w:lang w:val="sq-AL"/>
        </w:rPr>
        <w:t xml:space="preserve">, </w:t>
      </w:r>
      <w:r w:rsidR="00832620" w:rsidRPr="0092753A">
        <w:rPr>
          <w:rFonts w:ascii="Times New Roman" w:hAnsi="Times New Roman" w:cs="Times New Roman"/>
          <w:sz w:val="24"/>
          <w:szCs w:val="24"/>
          <w:lang w:val="sq-AL"/>
        </w:rPr>
        <w:t>paraqitjes dhe publikimit të pasqyrave</w:t>
      </w:r>
      <w:r w:rsidR="00196372" w:rsidRPr="0092753A">
        <w:rPr>
          <w:rFonts w:ascii="Times New Roman" w:hAnsi="Times New Roman" w:cs="Times New Roman"/>
          <w:sz w:val="24"/>
          <w:szCs w:val="24"/>
          <w:lang w:val="sq-AL"/>
        </w:rPr>
        <w:t xml:space="preserve"> </w:t>
      </w:r>
      <w:r w:rsidR="000B1D99" w:rsidRPr="0092753A">
        <w:rPr>
          <w:rFonts w:ascii="Times New Roman" w:hAnsi="Times New Roman" w:cs="Times New Roman"/>
          <w:sz w:val="24"/>
          <w:szCs w:val="24"/>
          <w:lang w:val="sq-AL"/>
        </w:rPr>
        <w:t>financiar</w:t>
      </w:r>
      <w:r w:rsidR="00832620" w:rsidRPr="0092753A">
        <w:rPr>
          <w:rFonts w:ascii="Times New Roman" w:hAnsi="Times New Roman" w:cs="Times New Roman"/>
          <w:sz w:val="24"/>
          <w:szCs w:val="24"/>
          <w:lang w:val="sq-AL"/>
        </w:rPr>
        <w:t>e</w:t>
      </w:r>
      <w:r w:rsidR="000B1D99" w:rsidRPr="0092753A">
        <w:rPr>
          <w:rFonts w:ascii="Times New Roman" w:hAnsi="Times New Roman" w:cs="Times New Roman"/>
          <w:sz w:val="24"/>
          <w:szCs w:val="24"/>
          <w:lang w:val="sq-AL"/>
        </w:rPr>
        <w:t xml:space="preserve"> </w:t>
      </w:r>
      <w:r w:rsidR="00832620" w:rsidRPr="0092753A">
        <w:rPr>
          <w:rFonts w:ascii="Times New Roman" w:hAnsi="Times New Roman" w:cs="Times New Roman"/>
          <w:sz w:val="24"/>
          <w:szCs w:val="24"/>
          <w:lang w:val="sq-AL"/>
        </w:rPr>
        <w:t xml:space="preserve">vjetore, individuale dhe të konsoliduara, </w:t>
      </w:r>
      <w:r w:rsidR="000B1D99" w:rsidRPr="0092753A">
        <w:rPr>
          <w:rFonts w:ascii="Times New Roman" w:hAnsi="Times New Roman" w:cs="Times New Roman"/>
          <w:sz w:val="24"/>
          <w:szCs w:val="24"/>
          <w:lang w:val="sq-AL"/>
        </w:rPr>
        <w:t>nga njësitë e sektorit publik;</w:t>
      </w:r>
    </w:p>
    <w:p w14:paraId="66217F0B" w14:textId="5E7FCE20" w:rsidR="000B1D99" w:rsidRPr="0092753A" w:rsidRDefault="00832620"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w:t>
      </w:r>
      <w:r w:rsidR="000B1D99" w:rsidRPr="0092753A">
        <w:rPr>
          <w:rFonts w:ascii="Times New Roman" w:hAnsi="Times New Roman" w:cs="Times New Roman"/>
          <w:sz w:val="24"/>
          <w:szCs w:val="24"/>
          <w:lang w:val="sq-AL"/>
        </w:rPr>
        <w:t xml:space="preserve">përcaktimin e strukturave përgjegjëse për </w:t>
      </w:r>
      <w:r w:rsidR="00404053" w:rsidRPr="0092753A">
        <w:rPr>
          <w:rFonts w:ascii="Times New Roman" w:hAnsi="Times New Roman" w:cs="Times New Roman"/>
          <w:sz w:val="24"/>
          <w:szCs w:val="24"/>
          <w:lang w:val="sq-AL"/>
        </w:rPr>
        <w:t>mbajtjen</w:t>
      </w:r>
      <w:r w:rsidR="00650E65" w:rsidRPr="0092753A">
        <w:rPr>
          <w:rFonts w:ascii="Times New Roman" w:hAnsi="Times New Roman" w:cs="Times New Roman"/>
          <w:sz w:val="24"/>
          <w:szCs w:val="24"/>
          <w:lang w:val="sq-AL"/>
        </w:rPr>
        <w:t xml:space="preserve"> e konta</w:t>
      </w:r>
      <w:r w:rsidR="00D824D0" w:rsidRPr="0092753A">
        <w:rPr>
          <w:rFonts w:ascii="Times New Roman" w:hAnsi="Times New Roman" w:cs="Times New Roman"/>
          <w:sz w:val="24"/>
          <w:szCs w:val="24"/>
          <w:lang w:val="sq-AL"/>
        </w:rPr>
        <w:t>b</w:t>
      </w:r>
      <w:r w:rsidR="00650E65" w:rsidRPr="0092753A">
        <w:rPr>
          <w:rFonts w:ascii="Times New Roman" w:hAnsi="Times New Roman" w:cs="Times New Roman"/>
          <w:sz w:val="24"/>
          <w:szCs w:val="24"/>
          <w:lang w:val="sq-AL"/>
        </w:rPr>
        <w:t>ilitetit</w:t>
      </w:r>
      <w:r w:rsidR="00404053" w:rsidRPr="0092753A">
        <w:rPr>
          <w:rFonts w:ascii="Times New Roman" w:hAnsi="Times New Roman" w:cs="Times New Roman"/>
          <w:sz w:val="24"/>
          <w:szCs w:val="24"/>
          <w:lang w:val="sq-AL"/>
        </w:rPr>
        <w:t xml:space="preserve">, </w:t>
      </w:r>
      <w:r w:rsidR="000B1D99" w:rsidRPr="0092753A">
        <w:rPr>
          <w:rFonts w:ascii="Times New Roman" w:hAnsi="Times New Roman" w:cs="Times New Roman"/>
          <w:sz w:val="24"/>
          <w:szCs w:val="24"/>
          <w:lang w:val="sq-AL"/>
        </w:rPr>
        <w:t xml:space="preserve">përgatitjen dhe paraqitjen e </w:t>
      </w:r>
      <w:r w:rsidR="00650E65" w:rsidRPr="0092753A">
        <w:rPr>
          <w:rFonts w:ascii="Times New Roman" w:hAnsi="Times New Roman" w:cs="Times New Roman"/>
          <w:sz w:val="24"/>
          <w:szCs w:val="24"/>
          <w:lang w:val="sq-AL"/>
        </w:rPr>
        <w:t>pasqyrave</w:t>
      </w:r>
      <w:r w:rsidR="000B1D99" w:rsidRPr="0092753A">
        <w:rPr>
          <w:rFonts w:ascii="Times New Roman" w:hAnsi="Times New Roman" w:cs="Times New Roman"/>
          <w:sz w:val="24"/>
          <w:szCs w:val="24"/>
          <w:lang w:val="sq-AL"/>
        </w:rPr>
        <w:t xml:space="preserve"> financiar</w:t>
      </w:r>
      <w:r w:rsidR="00650E65" w:rsidRPr="0092753A">
        <w:rPr>
          <w:rFonts w:ascii="Times New Roman" w:hAnsi="Times New Roman" w:cs="Times New Roman"/>
          <w:sz w:val="24"/>
          <w:szCs w:val="24"/>
          <w:lang w:val="sq-AL"/>
        </w:rPr>
        <w:t>e</w:t>
      </w:r>
      <w:r w:rsidR="000B1D99" w:rsidRPr="0092753A">
        <w:rPr>
          <w:rFonts w:ascii="Times New Roman" w:hAnsi="Times New Roman" w:cs="Times New Roman"/>
          <w:sz w:val="24"/>
          <w:szCs w:val="24"/>
          <w:lang w:val="sq-AL"/>
        </w:rPr>
        <w:t>, rolet dhe funksionet e tyre.</w:t>
      </w:r>
    </w:p>
    <w:p w14:paraId="73D94A81" w14:textId="489581D0" w:rsidR="00254210" w:rsidRPr="0092753A" w:rsidRDefault="00254210" w:rsidP="002F6C29">
      <w:pPr>
        <w:jc w:val="both"/>
        <w:rPr>
          <w:rFonts w:ascii="Times New Roman" w:hAnsi="Times New Roman" w:cs="Times New Roman"/>
          <w:b/>
          <w:bCs/>
          <w:color w:val="EE0000"/>
          <w:sz w:val="24"/>
          <w:szCs w:val="24"/>
          <w:lang w:val="sq-AL"/>
        </w:rPr>
      </w:pPr>
    </w:p>
    <w:p w14:paraId="3895C066" w14:textId="428EA90D" w:rsidR="009B04D1" w:rsidRPr="0092753A" w:rsidRDefault="00EA2F18" w:rsidP="007C26EE">
      <w:pPr>
        <w:pStyle w:val="Heading2"/>
        <w:jc w:val="center"/>
        <w:rPr>
          <w:rFonts w:ascii="Times New Roman" w:hAnsi="Times New Roman" w:cs="Times New Roman"/>
          <w:color w:val="auto"/>
          <w:sz w:val="24"/>
          <w:szCs w:val="24"/>
          <w:lang w:val="sq-AL"/>
        </w:rPr>
      </w:pPr>
      <w:bookmarkStart w:id="3" w:name="_Toc212977531"/>
      <w:r w:rsidRPr="0092753A">
        <w:rPr>
          <w:rFonts w:ascii="Times New Roman" w:hAnsi="Times New Roman" w:cs="Times New Roman"/>
          <w:color w:val="auto"/>
          <w:sz w:val="24"/>
          <w:szCs w:val="24"/>
          <w:lang w:val="sq-AL"/>
        </w:rPr>
        <w:t xml:space="preserve">Neni </w:t>
      </w:r>
      <w:r w:rsidR="007C26EE" w:rsidRPr="0092753A">
        <w:rPr>
          <w:rFonts w:ascii="Times New Roman" w:hAnsi="Times New Roman" w:cs="Times New Roman"/>
          <w:color w:val="auto"/>
          <w:sz w:val="24"/>
          <w:szCs w:val="24"/>
          <w:lang w:val="sq-AL"/>
        </w:rPr>
        <w:t>3</w:t>
      </w:r>
    </w:p>
    <w:p w14:paraId="720C37AA" w14:textId="6E511B6B" w:rsidR="00254210" w:rsidRPr="0092753A" w:rsidRDefault="00EA2F18" w:rsidP="009B04D1">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Fusha e zbatimit</w:t>
      </w:r>
      <w:bookmarkEnd w:id="3"/>
    </w:p>
    <w:p w14:paraId="59C06ED1" w14:textId="31544FFF" w:rsidR="00254210" w:rsidRPr="0092753A" w:rsidRDefault="00EA2F18" w:rsidP="00E929F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404053" w:rsidRPr="0092753A">
        <w:rPr>
          <w:rFonts w:ascii="Times New Roman" w:hAnsi="Times New Roman" w:cs="Times New Roman"/>
          <w:sz w:val="24"/>
          <w:szCs w:val="24"/>
          <w:lang w:val="sq-AL"/>
        </w:rPr>
        <w:t xml:space="preserve">Sektori publik, </w:t>
      </w:r>
      <w:r w:rsidR="00056246" w:rsidRPr="0092753A">
        <w:rPr>
          <w:rFonts w:ascii="Times New Roman" w:hAnsi="Times New Roman" w:cs="Times New Roman"/>
          <w:sz w:val="24"/>
          <w:szCs w:val="24"/>
          <w:lang w:val="sq-AL"/>
        </w:rPr>
        <w:t>në kuptim të</w:t>
      </w:r>
      <w:r w:rsidR="00404053" w:rsidRPr="0092753A">
        <w:rPr>
          <w:rFonts w:ascii="Times New Roman" w:hAnsi="Times New Roman" w:cs="Times New Roman"/>
          <w:sz w:val="24"/>
          <w:szCs w:val="24"/>
          <w:lang w:val="sq-AL"/>
        </w:rPr>
        <w:t xml:space="preserve"> këtij ligji, </w:t>
      </w:r>
      <w:r w:rsidR="00D87244" w:rsidRPr="0092753A">
        <w:rPr>
          <w:rFonts w:ascii="Times New Roman" w:hAnsi="Times New Roman" w:cs="Times New Roman"/>
          <w:sz w:val="24"/>
          <w:szCs w:val="24"/>
          <w:lang w:val="sq-AL"/>
        </w:rPr>
        <w:t xml:space="preserve">përfshin  </w:t>
      </w:r>
      <w:r w:rsidR="00404053" w:rsidRPr="0092753A">
        <w:rPr>
          <w:rFonts w:ascii="Times New Roman" w:hAnsi="Times New Roman" w:cs="Times New Roman"/>
          <w:sz w:val="24"/>
          <w:szCs w:val="24"/>
          <w:lang w:val="sq-AL"/>
        </w:rPr>
        <w:t xml:space="preserve">të gjitha </w:t>
      </w:r>
      <w:r w:rsidR="002E4E96" w:rsidRPr="0092753A">
        <w:rPr>
          <w:rFonts w:ascii="Times New Roman" w:hAnsi="Times New Roman" w:cs="Times New Roman"/>
          <w:sz w:val="24"/>
          <w:szCs w:val="24"/>
          <w:lang w:val="sq-AL"/>
        </w:rPr>
        <w:t>nj</w:t>
      </w:r>
      <w:r w:rsidR="0092753A" w:rsidRPr="0092753A">
        <w:rPr>
          <w:rFonts w:ascii="Times New Roman" w:hAnsi="Times New Roman" w:cs="Times New Roman"/>
          <w:sz w:val="24"/>
          <w:szCs w:val="24"/>
          <w:lang w:val="sq-AL"/>
        </w:rPr>
        <w:t>ë</w:t>
      </w:r>
      <w:r w:rsidR="002E4E96" w:rsidRPr="0092753A">
        <w:rPr>
          <w:rFonts w:ascii="Times New Roman" w:hAnsi="Times New Roman" w:cs="Times New Roman"/>
          <w:sz w:val="24"/>
          <w:szCs w:val="24"/>
          <w:lang w:val="sq-AL"/>
        </w:rPr>
        <w:t>sit</w:t>
      </w:r>
      <w:r w:rsidR="0092753A">
        <w:rPr>
          <w:rFonts w:ascii="Times New Roman" w:hAnsi="Times New Roman" w:cs="Times New Roman"/>
          <w:sz w:val="24"/>
          <w:szCs w:val="24"/>
          <w:lang w:val="sq-AL"/>
        </w:rPr>
        <w:t>ë</w:t>
      </w:r>
      <w:r w:rsidR="002E4E96" w:rsidRPr="0092753A">
        <w:rPr>
          <w:rFonts w:ascii="Times New Roman" w:hAnsi="Times New Roman" w:cs="Times New Roman"/>
          <w:sz w:val="24"/>
          <w:szCs w:val="24"/>
          <w:lang w:val="sq-AL"/>
        </w:rPr>
        <w:t xml:space="preserve"> </w:t>
      </w:r>
      <w:r w:rsidR="00404053" w:rsidRPr="0092753A">
        <w:rPr>
          <w:rFonts w:ascii="Times New Roman" w:hAnsi="Times New Roman" w:cs="Times New Roman"/>
          <w:sz w:val="24"/>
          <w:szCs w:val="24"/>
          <w:lang w:val="sq-AL"/>
        </w:rPr>
        <w:t>që kanë detyrimin të mbajnë kontabilitet</w:t>
      </w:r>
      <w:r w:rsidR="00816D15" w:rsidRPr="0092753A">
        <w:rPr>
          <w:rFonts w:ascii="Times New Roman" w:hAnsi="Times New Roman" w:cs="Times New Roman"/>
          <w:sz w:val="24"/>
          <w:szCs w:val="24"/>
          <w:lang w:val="sq-AL"/>
        </w:rPr>
        <w:t>in</w:t>
      </w:r>
      <w:r w:rsidR="00404053" w:rsidRPr="0092753A">
        <w:rPr>
          <w:rFonts w:ascii="Times New Roman" w:hAnsi="Times New Roman" w:cs="Times New Roman"/>
          <w:sz w:val="24"/>
          <w:szCs w:val="24"/>
          <w:lang w:val="sq-AL"/>
        </w:rPr>
        <w:t xml:space="preserve"> dhe </w:t>
      </w:r>
      <w:r w:rsidR="00547698" w:rsidRPr="0092753A">
        <w:rPr>
          <w:rFonts w:ascii="Times New Roman" w:hAnsi="Times New Roman" w:cs="Times New Roman"/>
          <w:sz w:val="24"/>
          <w:szCs w:val="24"/>
          <w:lang w:val="sq-AL"/>
        </w:rPr>
        <w:t>paraqesin</w:t>
      </w:r>
      <w:r w:rsidR="00404053" w:rsidRPr="0092753A">
        <w:rPr>
          <w:rFonts w:ascii="Times New Roman" w:hAnsi="Times New Roman" w:cs="Times New Roman"/>
          <w:sz w:val="24"/>
          <w:szCs w:val="24"/>
          <w:lang w:val="sq-AL"/>
        </w:rPr>
        <w:t xml:space="preserve"> pasqyra financiare </w:t>
      </w:r>
      <w:r w:rsidR="00D87244" w:rsidRPr="0092753A">
        <w:rPr>
          <w:rFonts w:ascii="Times New Roman" w:hAnsi="Times New Roman" w:cs="Times New Roman"/>
          <w:sz w:val="24"/>
          <w:szCs w:val="24"/>
          <w:lang w:val="sq-AL"/>
        </w:rPr>
        <w:t>sipas këtij</w:t>
      </w:r>
      <w:r w:rsidR="00404053" w:rsidRPr="0092753A">
        <w:rPr>
          <w:rFonts w:ascii="Times New Roman" w:hAnsi="Times New Roman" w:cs="Times New Roman"/>
          <w:sz w:val="24"/>
          <w:szCs w:val="24"/>
          <w:lang w:val="sq-AL"/>
        </w:rPr>
        <w:t xml:space="preserve"> ligj</w:t>
      </w:r>
      <w:r w:rsidR="00D87244" w:rsidRPr="0092753A">
        <w:rPr>
          <w:rFonts w:ascii="Times New Roman" w:hAnsi="Times New Roman" w:cs="Times New Roman"/>
          <w:sz w:val="24"/>
          <w:szCs w:val="24"/>
          <w:lang w:val="sq-AL"/>
        </w:rPr>
        <w:t>i</w:t>
      </w:r>
      <w:r w:rsidR="00404053" w:rsidRPr="0092753A">
        <w:rPr>
          <w:rFonts w:ascii="Times New Roman" w:hAnsi="Times New Roman" w:cs="Times New Roman"/>
          <w:sz w:val="24"/>
          <w:szCs w:val="24"/>
          <w:lang w:val="sq-AL"/>
        </w:rPr>
        <w:t>.</w:t>
      </w:r>
      <w:r w:rsidR="00CE09F3" w:rsidRPr="0092753A">
        <w:rPr>
          <w:rFonts w:ascii="Times New Roman" w:hAnsi="Times New Roman" w:cs="Times New Roman"/>
          <w:sz w:val="24"/>
          <w:szCs w:val="24"/>
          <w:lang w:val="sq-AL"/>
        </w:rPr>
        <w:t xml:space="preserve"> </w:t>
      </w:r>
      <w:r w:rsidR="00404053" w:rsidRPr="0092753A">
        <w:rPr>
          <w:rFonts w:ascii="Times New Roman" w:hAnsi="Times New Roman" w:cs="Times New Roman"/>
          <w:sz w:val="24"/>
          <w:szCs w:val="24"/>
          <w:lang w:val="sq-AL"/>
        </w:rPr>
        <w:t>Ai përfshin</w:t>
      </w:r>
      <w:r w:rsidR="00275D77" w:rsidRPr="0092753A">
        <w:rPr>
          <w:rFonts w:ascii="Times New Roman" w:hAnsi="Times New Roman" w:cs="Times New Roman"/>
          <w:sz w:val="24"/>
          <w:szCs w:val="24"/>
          <w:lang w:val="sq-AL"/>
        </w:rPr>
        <w:t xml:space="preserve"> nj</w:t>
      </w:r>
      <w:r w:rsidR="00832620" w:rsidRPr="0092753A">
        <w:rPr>
          <w:rFonts w:ascii="Times New Roman" w:hAnsi="Times New Roman" w:cs="Times New Roman"/>
          <w:sz w:val="24"/>
          <w:szCs w:val="24"/>
          <w:lang w:val="sq-AL"/>
        </w:rPr>
        <w:t>ë</w:t>
      </w:r>
      <w:r w:rsidR="00275D77" w:rsidRPr="0092753A">
        <w:rPr>
          <w:rFonts w:ascii="Times New Roman" w:hAnsi="Times New Roman" w:cs="Times New Roman"/>
          <w:sz w:val="24"/>
          <w:szCs w:val="24"/>
          <w:lang w:val="sq-AL"/>
        </w:rPr>
        <w:t>sit</w:t>
      </w:r>
      <w:r w:rsidR="00832620" w:rsidRPr="0092753A">
        <w:rPr>
          <w:rFonts w:ascii="Times New Roman" w:hAnsi="Times New Roman" w:cs="Times New Roman"/>
          <w:sz w:val="24"/>
          <w:szCs w:val="24"/>
          <w:lang w:val="sq-AL"/>
        </w:rPr>
        <w:t>ë</w:t>
      </w:r>
      <w:r w:rsidR="00275D77" w:rsidRPr="0092753A">
        <w:rPr>
          <w:rFonts w:ascii="Times New Roman" w:hAnsi="Times New Roman" w:cs="Times New Roman"/>
          <w:sz w:val="24"/>
          <w:szCs w:val="24"/>
          <w:lang w:val="sq-AL"/>
        </w:rPr>
        <w:t xml:space="preserve"> </w:t>
      </w:r>
      <w:r w:rsidR="00FC343C" w:rsidRPr="0092753A">
        <w:rPr>
          <w:rFonts w:ascii="Times New Roman" w:hAnsi="Times New Roman" w:cs="Times New Roman"/>
          <w:sz w:val="24"/>
          <w:szCs w:val="24"/>
          <w:lang w:val="sq-AL"/>
        </w:rPr>
        <w:t>e</w:t>
      </w:r>
      <w:r w:rsidR="00275D77" w:rsidRPr="0092753A">
        <w:rPr>
          <w:rFonts w:ascii="Times New Roman" w:hAnsi="Times New Roman" w:cs="Times New Roman"/>
          <w:sz w:val="24"/>
          <w:szCs w:val="24"/>
          <w:lang w:val="sq-AL"/>
        </w:rPr>
        <w:t xml:space="preserve"> qeverisjes s</w:t>
      </w:r>
      <w:r w:rsidR="00900AEB" w:rsidRPr="0092753A">
        <w:rPr>
          <w:rFonts w:ascii="Times New Roman" w:hAnsi="Times New Roman" w:cs="Times New Roman"/>
          <w:sz w:val="24"/>
          <w:szCs w:val="24"/>
          <w:lang w:val="sq-AL"/>
        </w:rPr>
        <w:t>ë</w:t>
      </w:r>
      <w:r w:rsidR="00275D77" w:rsidRPr="0092753A">
        <w:rPr>
          <w:rFonts w:ascii="Times New Roman" w:hAnsi="Times New Roman" w:cs="Times New Roman"/>
          <w:sz w:val="24"/>
          <w:szCs w:val="24"/>
          <w:lang w:val="sq-AL"/>
        </w:rPr>
        <w:t xml:space="preserve"> p</w:t>
      </w:r>
      <w:r w:rsidR="00832620" w:rsidRPr="0092753A">
        <w:rPr>
          <w:rFonts w:ascii="Times New Roman" w:hAnsi="Times New Roman" w:cs="Times New Roman"/>
          <w:sz w:val="24"/>
          <w:szCs w:val="24"/>
          <w:lang w:val="sq-AL"/>
        </w:rPr>
        <w:t>ë</w:t>
      </w:r>
      <w:r w:rsidR="00275D77" w:rsidRPr="0092753A">
        <w:rPr>
          <w:rFonts w:ascii="Times New Roman" w:hAnsi="Times New Roman" w:cs="Times New Roman"/>
          <w:sz w:val="24"/>
          <w:szCs w:val="24"/>
          <w:lang w:val="sq-AL"/>
        </w:rPr>
        <w:t>rgjiths</w:t>
      </w:r>
      <w:r w:rsidR="00547698" w:rsidRPr="0092753A">
        <w:rPr>
          <w:rFonts w:ascii="Times New Roman" w:hAnsi="Times New Roman" w:cs="Times New Roman"/>
          <w:sz w:val="24"/>
          <w:szCs w:val="24"/>
          <w:lang w:val="sq-AL"/>
        </w:rPr>
        <w:t>h</w:t>
      </w:r>
      <w:r w:rsidR="00275D77" w:rsidRPr="0092753A">
        <w:rPr>
          <w:rFonts w:ascii="Times New Roman" w:hAnsi="Times New Roman" w:cs="Times New Roman"/>
          <w:sz w:val="24"/>
          <w:szCs w:val="24"/>
          <w:lang w:val="sq-AL"/>
        </w:rPr>
        <w:t>me, si m</w:t>
      </w:r>
      <w:r w:rsidR="00832620" w:rsidRPr="0092753A">
        <w:rPr>
          <w:rFonts w:ascii="Times New Roman" w:hAnsi="Times New Roman" w:cs="Times New Roman"/>
          <w:sz w:val="24"/>
          <w:szCs w:val="24"/>
          <w:lang w:val="sq-AL"/>
        </w:rPr>
        <w:t>ë</w:t>
      </w:r>
      <w:r w:rsidR="00275D77" w:rsidRPr="0092753A">
        <w:rPr>
          <w:rFonts w:ascii="Times New Roman" w:hAnsi="Times New Roman" w:cs="Times New Roman"/>
          <w:sz w:val="24"/>
          <w:szCs w:val="24"/>
          <w:lang w:val="sq-AL"/>
        </w:rPr>
        <w:t xml:space="preserve"> posht</w:t>
      </w:r>
      <w:r w:rsidR="00832620"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w:t>
      </w:r>
    </w:p>
    <w:p w14:paraId="4F0DEC8E" w14:textId="2F40E9D2" w:rsidR="00047454" w:rsidRPr="0092753A" w:rsidRDefault="00EA2F18" w:rsidP="00B00B70">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816D15" w:rsidRPr="0092753A">
        <w:rPr>
          <w:rFonts w:ascii="Times New Roman" w:hAnsi="Times New Roman" w:cs="Times New Roman"/>
          <w:sz w:val="24"/>
          <w:szCs w:val="24"/>
          <w:lang w:val="sq-AL"/>
        </w:rPr>
        <w:t>n</w:t>
      </w:r>
      <w:r w:rsidR="00404053" w:rsidRPr="0092753A">
        <w:rPr>
          <w:rFonts w:ascii="Times New Roman" w:hAnsi="Times New Roman" w:cs="Times New Roman"/>
          <w:sz w:val="24"/>
          <w:szCs w:val="24"/>
          <w:lang w:val="sq-AL"/>
        </w:rPr>
        <w:t>jësit</w:t>
      </w:r>
      <w:bookmarkStart w:id="4" w:name="_Hlk212469417"/>
      <w:r w:rsidR="00404053" w:rsidRPr="0092753A">
        <w:rPr>
          <w:rFonts w:ascii="Times New Roman" w:hAnsi="Times New Roman" w:cs="Times New Roman"/>
          <w:sz w:val="24"/>
          <w:szCs w:val="24"/>
          <w:lang w:val="sq-AL"/>
        </w:rPr>
        <w:t>ë</w:t>
      </w:r>
      <w:bookmarkEnd w:id="4"/>
      <w:r w:rsidR="00404053" w:rsidRPr="0092753A">
        <w:rPr>
          <w:rFonts w:ascii="Times New Roman" w:hAnsi="Times New Roman" w:cs="Times New Roman"/>
          <w:sz w:val="24"/>
          <w:szCs w:val="24"/>
          <w:lang w:val="sq-AL"/>
        </w:rPr>
        <w:t xml:space="preserve"> e qeverisjes q</w:t>
      </w:r>
      <w:r w:rsidR="00A527AF" w:rsidRPr="0092753A">
        <w:rPr>
          <w:rFonts w:ascii="Times New Roman" w:hAnsi="Times New Roman" w:cs="Times New Roman"/>
          <w:sz w:val="24"/>
          <w:szCs w:val="24"/>
          <w:lang w:val="sq-AL"/>
        </w:rPr>
        <w:t>e</w:t>
      </w:r>
      <w:r w:rsidR="00404053" w:rsidRPr="0092753A">
        <w:rPr>
          <w:rFonts w:ascii="Times New Roman" w:hAnsi="Times New Roman" w:cs="Times New Roman"/>
          <w:sz w:val="24"/>
          <w:szCs w:val="24"/>
          <w:lang w:val="sq-AL"/>
        </w:rPr>
        <w:t xml:space="preserve">ndrore </w:t>
      </w:r>
      <w:r w:rsidR="00D87244" w:rsidRPr="0092753A">
        <w:rPr>
          <w:rFonts w:ascii="Times New Roman" w:hAnsi="Times New Roman" w:cs="Times New Roman"/>
          <w:sz w:val="24"/>
          <w:szCs w:val="24"/>
          <w:lang w:val="sq-AL"/>
        </w:rPr>
        <w:t xml:space="preserve">të cilat përfshijnë </w:t>
      </w:r>
      <w:r w:rsidR="00404053" w:rsidRPr="0092753A">
        <w:rPr>
          <w:rFonts w:ascii="Times New Roman" w:hAnsi="Times New Roman" w:cs="Times New Roman"/>
          <w:sz w:val="24"/>
          <w:szCs w:val="24"/>
          <w:lang w:val="sq-AL"/>
        </w:rPr>
        <w:t>institucionet e pushtet</w:t>
      </w:r>
      <w:r w:rsidR="00B4698E" w:rsidRPr="0092753A">
        <w:rPr>
          <w:rFonts w:ascii="Times New Roman" w:hAnsi="Times New Roman" w:cs="Times New Roman"/>
          <w:sz w:val="24"/>
          <w:szCs w:val="24"/>
          <w:lang w:val="sq-AL"/>
        </w:rPr>
        <w:t xml:space="preserve">it </w:t>
      </w:r>
      <w:r w:rsidR="00404053" w:rsidRPr="0092753A">
        <w:rPr>
          <w:rFonts w:ascii="Times New Roman" w:hAnsi="Times New Roman" w:cs="Times New Roman"/>
          <w:sz w:val="24"/>
          <w:szCs w:val="24"/>
          <w:lang w:val="sq-AL"/>
        </w:rPr>
        <w:t>ekzekutiv, legjislativ</w:t>
      </w:r>
      <w:r w:rsidR="004147F2" w:rsidRPr="0092753A">
        <w:rPr>
          <w:rFonts w:ascii="Times New Roman" w:hAnsi="Times New Roman" w:cs="Times New Roman"/>
          <w:sz w:val="24"/>
          <w:szCs w:val="24"/>
          <w:lang w:val="sq-AL"/>
        </w:rPr>
        <w:t>,</w:t>
      </w:r>
      <w:r w:rsidR="00404053" w:rsidRPr="0092753A">
        <w:rPr>
          <w:rFonts w:ascii="Times New Roman" w:hAnsi="Times New Roman" w:cs="Times New Roman"/>
          <w:sz w:val="24"/>
          <w:szCs w:val="24"/>
          <w:lang w:val="sq-AL"/>
        </w:rPr>
        <w:t xml:space="preserve"> gjyqësor</w:t>
      </w:r>
      <w:r w:rsidR="004147F2" w:rsidRPr="0092753A">
        <w:rPr>
          <w:rFonts w:ascii="Times New Roman" w:hAnsi="Times New Roman" w:cs="Times New Roman"/>
          <w:sz w:val="24"/>
          <w:szCs w:val="24"/>
          <w:lang w:val="sq-AL"/>
        </w:rPr>
        <w:t>, institucionet e pavarura</w:t>
      </w:r>
      <w:r w:rsidR="00404053" w:rsidRPr="0092753A">
        <w:rPr>
          <w:rFonts w:ascii="Times New Roman" w:hAnsi="Times New Roman" w:cs="Times New Roman"/>
          <w:sz w:val="24"/>
          <w:szCs w:val="24"/>
          <w:lang w:val="sq-AL"/>
        </w:rPr>
        <w:t xml:space="preserve"> të krijuara me Kushtetutë</w:t>
      </w:r>
      <w:r w:rsidR="00546298" w:rsidRPr="0092753A">
        <w:rPr>
          <w:rFonts w:ascii="Times New Roman" w:hAnsi="Times New Roman" w:cs="Times New Roman"/>
          <w:sz w:val="24"/>
          <w:szCs w:val="24"/>
          <w:lang w:val="sq-AL"/>
        </w:rPr>
        <w:t xml:space="preserve"> ose</w:t>
      </w:r>
      <w:r w:rsidR="00404053" w:rsidRPr="0092753A">
        <w:rPr>
          <w:rFonts w:ascii="Times New Roman" w:hAnsi="Times New Roman" w:cs="Times New Roman"/>
          <w:sz w:val="24"/>
          <w:szCs w:val="24"/>
          <w:lang w:val="sq-AL"/>
        </w:rPr>
        <w:t xml:space="preserve"> me ligj, </w:t>
      </w:r>
      <w:r w:rsidR="004147F2" w:rsidRPr="0092753A">
        <w:rPr>
          <w:rFonts w:ascii="Times New Roman" w:hAnsi="Times New Roman" w:cs="Times New Roman"/>
          <w:sz w:val="24"/>
          <w:szCs w:val="24"/>
          <w:lang w:val="sq-AL"/>
        </w:rPr>
        <w:t>si dhe njësitë e kontrolluara prej tyre</w:t>
      </w:r>
      <w:r w:rsidR="004147F2" w:rsidRPr="0092753A" w:rsidDel="00B00B70">
        <w:rPr>
          <w:rFonts w:ascii="Times New Roman" w:hAnsi="Times New Roman" w:cs="Times New Roman"/>
          <w:sz w:val="24"/>
          <w:szCs w:val="24"/>
          <w:lang w:val="sq-AL"/>
        </w:rPr>
        <w:t xml:space="preserve"> </w:t>
      </w:r>
      <w:r w:rsidR="00404053" w:rsidRPr="0092753A">
        <w:rPr>
          <w:rFonts w:ascii="Times New Roman" w:hAnsi="Times New Roman" w:cs="Times New Roman"/>
          <w:sz w:val="24"/>
          <w:szCs w:val="24"/>
          <w:lang w:val="sq-AL"/>
        </w:rPr>
        <w:t>që kanë si veprimtari parësore përmbushjen e funksioneve të qeverisjes q</w:t>
      </w:r>
      <w:r w:rsidR="00A527AF" w:rsidRPr="0092753A">
        <w:rPr>
          <w:rFonts w:ascii="Times New Roman" w:hAnsi="Times New Roman" w:cs="Times New Roman"/>
          <w:sz w:val="24"/>
          <w:szCs w:val="24"/>
          <w:lang w:val="sq-AL"/>
        </w:rPr>
        <w:t>e</w:t>
      </w:r>
      <w:r w:rsidR="00404053" w:rsidRPr="0092753A">
        <w:rPr>
          <w:rFonts w:ascii="Times New Roman" w:hAnsi="Times New Roman" w:cs="Times New Roman"/>
          <w:sz w:val="24"/>
          <w:szCs w:val="24"/>
          <w:lang w:val="sq-AL"/>
        </w:rPr>
        <w:t>ndrore;</w:t>
      </w:r>
      <w:r w:rsidR="00546298" w:rsidRPr="0092753A">
        <w:rPr>
          <w:rFonts w:ascii="Times New Roman" w:hAnsi="Times New Roman" w:cs="Times New Roman"/>
          <w:sz w:val="24"/>
          <w:szCs w:val="24"/>
          <w:lang w:val="sq-AL"/>
        </w:rPr>
        <w:t xml:space="preserve"> </w:t>
      </w:r>
      <w:r w:rsidR="00DB172C" w:rsidRPr="0092753A">
        <w:rPr>
          <w:rFonts w:ascii="Times New Roman" w:hAnsi="Times New Roman" w:cs="Times New Roman"/>
          <w:sz w:val="24"/>
          <w:szCs w:val="24"/>
          <w:lang w:val="sq-AL"/>
        </w:rPr>
        <w:t xml:space="preserve"> </w:t>
      </w:r>
    </w:p>
    <w:p w14:paraId="54637823" w14:textId="422C99A6" w:rsidR="00404053" w:rsidRPr="0092753A" w:rsidRDefault="00EC45BE"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njësitë e vetëqeverisjes vendore</w:t>
      </w:r>
      <w:r w:rsidR="00D87244" w:rsidRPr="0092753A">
        <w:rPr>
          <w:rFonts w:ascii="Times New Roman" w:hAnsi="Times New Roman" w:cs="Times New Roman"/>
          <w:sz w:val="24"/>
          <w:szCs w:val="24"/>
          <w:lang w:val="sq-AL"/>
        </w:rPr>
        <w:t xml:space="preserve"> të cilat përfshijnë</w:t>
      </w:r>
      <w:r w:rsidR="0092753A">
        <w:rPr>
          <w:rFonts w:ascii="Times New Roman" w:hAnsi="Times New Roman" w:cs="Times New Roman"/>
          <w:sz w:val="24"/>
          <w:szCs w:val="24"/>
          <w:lang w:val="sq-AL"/>
        </w:rPr>
        <w:t xml:space="preserve"> </w:t>
      </w:r>
      <w:r w:rsidR="00404053" w:rsidRPr="0092753A">
        <w:rPr>
          <w:rFonts w:ascii="Times New Roman" w:hAnsi="Times New Roman" w:cs="Times New Roman"/>
          <w:sz w:val="24"/>
          <w:szCs w:val="24"/>
          <w:lang w:val="sq-AL"/>
        </w:rPr>
        <w:t>njësitë e niveleve të ndryshme të qeverisjes vendore, si dhe njësitë e kontrolluara prej tyre, të krijuara me Kushtetutë ose me ligj, që kanë si veprimtari parësore përmbushjen e funksioneve të qeverisjes vendore;</w:t>
      </w:r>
    </w:p>
    <w:p w14:paraId="2FA894CA" w14:textId="64C8889F" w:rsidR="00047454" w:rsidRPr="0092753A" w:rsidRDefault="00EC45BE"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njësitë e fondeve speciale </w:t>
      </w:r>
      <w:r w:rsidR="00D87244" w:rsidRPr="0092753A">
        <w:rPr>
          <w:rFonts w:ascii="Times New Roman" w:hAnsi="Times New Roman" w:cs="Times New Roman"/>
          <w:sz w:val="24"/>
          <w:szCs w:val="24"/>
          <w:lang w:val="sq-AL"/>
        </w:rPr>
        <w:t xml:space="preserve">të cilat përfshijnë </w:t>
      </w:r>
      <w:r w:rsidR="002E4E96" w:rsidRPr="0092753A">
        <w:rPr>
          <w:rFonts w:ascii="Times New Roman" w:hAnsi="Times New Roman" w:cs="Times New Roman"/>
          <w:sz w:val="24"/>
          <w:szCs w:val="24"/>
          <w:lang w:val="sq-AL"/>
        </w:rPr>
        <w:t xml:space="preserve">njesite </w:t>
      </w:r>
      <w:r w:rsidR="00047454" w:rsidRPr="0092753A">
        <w:rPr>
          <w:rFonts w:ascii="Times New Roman" w:hAnsi="Times New Roman" w:cs="Times New Roman"/>
          <w:sz w:val="24"/>
          <w:szCs w:val="24"/>
          <w:lang w:val="sq-AL"/>
        </w:rPr>
        <w:t>e krijuara me ligj</w:t>
      </w:r>
      <w:r w:rsidR="00546298" w:rsidRPr="0092753A">
        <w:rPr>
          <w:rFonts w:ascii="Times New Roman" w:hAnsi="Times New Roman" w:cs="Times New Roman"/>
          <w:sz w:val="24"/>
          <w:szCs w:val="24"/>
          <w:lang w:val="sq-AL"/>
        </w:rPr>
        <w:t>,</w:t>
      </w:r>
      <w:r w:rsidR="00047454" w:rsidRPr="0092753A">
        <w:rPr>
          <w:rFonts w:ascii="Times New Roman" w:hAnsi="Times New Roman" w:cs="Times New Roman"/>
          <w:sz w:val="24"/>
          <w:szCs w:val="24"/>
          <w:lang w:val="sq-AL"/>
        </w:rPr>
        <w:t xml:space="preserve"> si dhe njësitë e kontrolluara prej tyre, që ushtrojnë funksione të posaçme në nivel qendror ose vendor</w:t>
      </w:r>
      <w:r w:rsidR="000602A7" w:rsidRPr="0092753A">
        <w:rPr>
          <w:rFonts w:ascii="Times New Roman" w:hAnsi="Times New Roman" w:cs="Times New Roman"/>
          <w:sz w:val="24"/>
          <w:szCs w:val="24"/>
          <w:lang w:val="sq-AL"/>
        </w:rPr>
        <w:t>.</w:t>
      </w:r>
    </w:p>
    <w:p w14:paraId="265F5087" w14:textId="38BDCE45" w:rsidR="009544CA" w:rsidRPr="0092753A" w:rsidRDefault="00EA2F18" w:rsidP="00E929F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692375" w:rsidRPr="0092753A">
        <w:rPr>
          <w:rFonts w:ascii="Times New Roman" w:hAnsi="Times New Roman" w:cs="Times New Roman"/>
          <w:sz w:val="24"/>
          <w:szCs w:val="24"/>
          <w:lang w:val="sq-AL"/>
        </w:rPr>
        <w:t>S</w:t>
      </w:r>
      <w:r w:rsidR="009544CA" w:rsidRPr="0092753A">
        <w:rPr>
          <w:rFonts w:ascii="Times New Roman" w:hAnsi="Times New Roman" w:cs="Times New Roman"/>
          <w:sz w:val="24"/>
          <w:szCs w:val="24"/>
          <w:lang w:val="sq-AL"/>
        </w:rPr>
        <w:t>hoqëritë tregtare me kapital shtetëror</w:t>
      </w:r>
      <w:r w:rsidR="005F6007" w:rsidRPr="0092753A">
        <w:rPr>
          <w:rFonts w:ascii="Times New Roman" w:hAnsi="Times New Roman" w:cs="Times New Roman"/>
          <w:sz w:val="24"/>
          <w:szCs w:val="24"/>
          <w:lang w:val="sq-AL"/>
        </w:rPr>
        <w:t>,</w:t>
      </w:r>
      <w:r w:rsidR="00546298" w:rsidRPr="0092753A">
        <w:rPr>
          <w:lang w:val="sq-AL"/>
        </w:rPr>
        <w:t xml:space="preserve"> </w:t>
      </w:r>
      <w:r w:rsidR="00546298" w:rsidRPr="0092753A">
        <w:rPr>
          <w:rFonts w:ascii="Times New Roman" w:hAnsi="Times New Roman" w:cs="Times New Roman"/>
          <w:sz w:val="24"/>
          <w:szCs w:val="24"/>
          <w:lang w:val="sq-AL"/>
        </w:rPr>
        <w:t>organizatat jofitimprurëse</w:t>
      </w:r>
      <w:r w:rsidR="005F6007" w:rsidRPr="0092753A">
        <w:rPr>
          <w:rFonts w:ascii="Times New Roman" w:hAnsi="Times New Roman" w:cs="Times New Roman"/>
          <w:sz w:val="24"/>
          <w:szCs w:val="24"/>
          <w:lang w:val="sq-AL"/>
        </w:rPr>
        <w:t>,</w:t>
      </w:r>
      <w:r w:rsidR="009544CA" w:rsidRPr="0092753A">
        <w:rPr>
          <w:rFonts w:ascii="Times New Roman" w:hAnsi="Times New Roman" w:cs="Times New Roman"/>
          <w:sz w:val="24"/>
          <w:szCs w:val="24"/>
          <w:lang w:val="sq-AL"/>
        </w:rPr>
        <w:t xml:space="preserve"> </w:t>
      </w:r>
      <w:r w:rsidR="00F24BBA" w:rsidRPr="0092753A">
        <w:rPr>
          <w:rFonts w:ascii="Times New Roman" w:hAnsi="Times New Roman" w:cs="Times New Roman"/>
          <w:sz w:val="24"/>
          <w:szCs w:val="24"/>
          <w:lang w:val="sq-AL"/>
        </w:rPr>
        <w:t xml:space="preserve">si </w:t>
      </w:r>
      <w:r w:rsidR="009544CA" w:rsidRPr="0092753A">
        <w:rPr>
          <w:rFonts w:ascii="Times New Roman" w:hAnsi="Times New Roman" w:cs="Times New Roman"/>
          <w:sz w:val="24"/>
          <w:szCs w:val="24"/>
          <w:lang w:val="sq-AL"/>
        </w:rPr>
        <w:t xml:space="preserve">dhe </w:t>
      </w:r>
      <w:r w:rsidR="00546298" w:rsidRPr="0092753A">
        <w:rPr>
          <w:rFonts w:ascii="Times New Roman" w:hAnsi="Times New Roman" w:cs="Times New Roman"/>
          <w:sz w:val="24"/>
          <w:szCs w:val="24"/>
          <w:lang w:val="sq-AL"/>
        </w:rPr>
        <w:t xml:space="preserve">çdo </w:t>
      </w:r>
      <w:r w:rsidR="002E4E96" w:rsidRPr="0092753A">
        <w:rPr>
          <w:rFonts w:ascii="Times New Roman" w:hAnsi="Times New Roman" w:cs="Times New Roman"/>
          <w:sz w:val="24"/>
          <w:szCs w:val="24"/>
          <w:lang w:val="sq-AL"/>
        </w:rPr>
        <w:t>nj</w:t>
      </w:r>
      <w:r w:rsidR="0092753A">
        <w:rPr>
          <w:rFonts w:ascii="Times New Roman" w:hAnsi="Times New Roman" w:cs="Times New Roman"/>
          <w:sz w:val="24"/>
          <w:szCs w:val="24"/>
          <w:lang w:val="sq-AL"/>
        </w:rPr>
        <w:t>ë</w:t>
      </w:r>
      <w:r w:rsidR="002E4E96" w:rsidRPr="0092753A">
        <w:rPr>
          <w:rFonts w:ascii="Times New Roman" w:hAnsi="Times New Roman" w:cs="Times New Roman"/>
          <w:sz w:val="24"/>
          <w:szCs w:val="24"/>
          <w:lang w:val="sq-AL"/>
        </w:rPr>
        <w:t xml:space="preserve">si </w:t>
      </w:r>
      <w:r w:rsidR="00546298" w:rsidRPr="0092753A">
        <w:rPr>
          <w:rFonts w:ascii="Times New Roman" w:hAnsi="Times New Roman" w:cs="Times New Roman"/>
          <w:sz w:val="24"/>
          <w:szCs w:val="24"/>
          <w:lang w:val="sq-AL"/>
        </w:rPr>
        <w:t>tjetër që ushtron veprimtari tregtare,</w:t>
      </w:r>
      <w:r w:rsidR="009544CA" w:rsidRPr="0092753A">
        <w:rPr>
          <w:rFonts w:ascii="Times New Roman" w:hAnsi="Times New Roman" w:cs="Times New Roman"/>
          <w:sz w:val="24"/>
          <w:szCs w:val="24"/>
          <w:lang w:val="sq-AL"/>
        </w:rPr>
        <w:t xml:space="preserve"> </w:t>
      </w:r>
      <w:r w:rsidR="00213593" w:rsidRPr="0092753A">
        <w:rPr>
          <w:rFonts w:ascii="Times New Roman" w:hAnsi="Times New Roman" w:cs="Times New Roman"/>
          <w:sz w:val="24"/>
          <w:szCs w:val="24"/>
          <w:lang w:val="sq-AL"/>
        </w:rPr>
        <w:t>nuk janë të detyruara të mbajnë kontabilitet sipas</w:t>
      </w:r>
      <w:r w:rsidR="00D478E9" w:rsidRPr="0092753A">
        <w:rPr>
          <w:rFonts w:ascii="Times New Roman" w:hAnsi="Times New Roman" w:cs="Times New Roman"/>
          <w:sz w:val="24"/>
          <w:szCs w:val="24"/>
          <w:lang w:val="sq-AL"/>
        </w:rPr>
        <w:t xml:space="preserve"> </w:t>
      </w:r>
      <w:r w:rsidR="009544CA" w:rsidRPr="0092753A">
        <w:rPr>
          <w:rFonts w:ascii="Times New Roman" w:hAnsi="Times New Roman" w:cs="Times New Roman"/>
          <w:sz w:val="24"/>
          <w:szCs w:val="24"/>
          <w:lang w:val="sq-AL"/>
        </w:rPr>
        <w:t>këtij ligji</w:t>
      </w:r>
      <w:r w:rsidR="00F24BBA" w:rsidRPr="0092753A">
        <w:rPr>
          <w:rFonts w:ascii="Times New Roman" w:hAnsi="Times New Roman" w:cs="Times New Roman"/>
          <w:sz w:val="24"/>
          <w:szCs w:val="24"/>
          <w:lang w:val="sq-AL"/>
        </w:rPr>
        <w:t>,</w:t>
      </w:r>
      <w:r w:rsidR="00D8497B" w:rsidRPr="0092753A">
        <w:rPr>
          <w:rFonts w:ascii="Times New Roman" w:hAnsi="Times New Roman" w:cs="Times New Roman"/>
          <w:sz w:val="24"/>
          <w:szCs w:val="24"/>
          <w:lang w:val="sq-AL"/>
        </w:rPr>
        <w:t xml:space="preserve"> </w:t>
      </w:r>
      <w:r w:rsidR="00213593" w:rsidRPr="0092753A">
        <w:rPr>
          <w:rFonts w:ascii="Times New Roman" w:hAnsi="Times New Roman" w:cs="Times New Roman"/>
          <w:sz w:val="24"/>
          <w:szCs w:val="24"/>
          <w:lang w:val="sq-AL"/>
        </w:rPr>
        <w:t xml:space="preserve">por </w:t>
      </w:r>
      <w:r w:rsidR="009544CA" w:rsidRPr="0092753A">
        <w:rPr>
          <w:rFonts w:ascii="Times New Roman" w:hAnsi="Times New Roman" w:cs="Times New Roman"/>
          <w:sz w:val="24"/>
          <w:szCs w:val="24"/>
          <w:lang w:val="sq-AL"/>
        </w:rPr>
        <w:t xml:space="preserve">përfshihen në pasqyrat financiare të konsoliduara kur kontrollohen nga njësi publike, </w:t>
      </w:r>
      <w:bookmarkStart w:id="5" w:name="_Hlk206861973"/>
      <w:r w:rsidR="000602A7" w:rsidRPr="0092753A">
        <w:rPr>
          <w:rFonts w:ascii="Times New Roman" w:hAnsi="Times New Roman" w:cs="Times New Roman"/>
          <w:sz w:val="24"/>
          <w:szCs w:val="24"/>
          <w:lang w:val="sq-AL"/>
        </w:rPr>
        <w:t xml:space="preserve">në përputhje me parimin e kontrollit të përcaktuar </w:t>
      </w:r>
      <w:r w:rsidR="009544CA" w:rsidRPr="0092753A">
        <w:rPr>
          <w:rFonts w:ascii="Times New Roman" w:hAnsi="Times New Roman" w:cs="Times New Roman"/>
          <w:sz w:val="24"/>
          <w:szCs w:val="24"/>
          <w:lang w:val="sq-AL"/>
        </w:rPr>
        <w:t xml:space="preserve">në </w:t>
      </w:r>
      <w:bookmarkEnd w:id="5"/>
      <w:r w:rsidR="009544CA" w:rsidRPr="0092753A">
        <w:rPr>
          <w:rFonts w:ascii="Times New Roman" w:hAnsi="Times New Roman" w:cs="Times New Roman"/>
          <w:sz w:val="24"/>
          <w:szCs w:val="24"/>
          <w:lang w:val="sq-AL"/>
        </w:rPr>
        <w:t xml:space="preserve">nenin </w:t>
      </w:r>
      <w:r w:rsidR="00791C8F" w:rsidRPr="0092753A">
        <w:rPr>
          <w:rFonts w:ascii="Times New Roman" w:hAnsi="Times New Roman" w:cs="Times New Roman"/>
          <w:sz w:val="24"/>
          <w:szCs w:val="24"/>
          <w:lang w:val="sq-AL"/>
        </w:rPr>
        <w:t>4</w:t>
      </w:r>
      <w:r w:rsidR="00213593" w:rsidRPr="0092753A">
        <w:rPr>
          <w:rFonts w:ascii="Times New Roman" w:hAnsi="Times New Roman" w:cs="Times New Roman"/>
          <w:sz w:val="24"/>
          <w:szCs w:val="24"/>
          <w:lang w:val="sq-AL"/>
        </w:rPr>
        <w:t>,</w:t>
      </w:r>
      <w:r w:rsidR="00692375" w:rsidRPr="0092753A">
        <w:rPr>
          <w:rFonts w:ascii="Times New Roman" w:hAnsi="Times New Roman" w:cs="Times New Roman"/>
          <w:sz w:val="24"/>
          <w:szCs w:val="24"/>
          <w:lang w:val="sq-AL"/>
        </w:rPr>
        <w:t xml:space="preserve"> </w:t>
      </w:r>
      <w:r w:rsidR="0089368D" w:rsidRPr="0092753A">
        <w:rPr>
          <w:rFonts w:ascii="Times New Roman" w:hAnsi="Times New Roman" w:cs="Times New Roman"/>
          <w:sz w:val="24"/>
          <w:szCs w:val="24"/>
          <w:lang w:val="sq-AL"/>
        </w:rPr>
        <w:t>p</w:t>
      </w:r>
      <w:r w:rsidR="00587E7B" w:rsidRPr="0092753A">
        <w:rPr>
          <w:rFonts w:ascii="Times New Roman" w:hAnsi="Times New Roman" w:cs="Times New Roman"/>
          <w:sz w:val="24"/>
          <w:szCs w:val="24"/>
          <w:lang w:val="sq-AL"/>
        </w:rPr>
        <w:t>ika</w:t>
      </w:r>
      <w:r w:rsidR="0089368D" w:rsidRPr="0092753A">
        <w:rPr>
          <w:rFonts w:ascii="Times New Roman" w:hAnsi="Times New Roman" w:cs="Times New Roman"/>
          <w:sz w:val="24"/>
          <w:szCs w:val="24"/>
          <w:lang w:val="sq-AL"/>
        </w:rPr>
        <w:t xml:space="preserve"> </w:t>
      </w:r>
      <w:r w:rsidR="00D05CA9" w:rsidRPr="0092753A">
        <w:rPr>
          <w:rFonts w:ascii="Times New Roman" w:hAnsi="Times New Roman" w:cs="Times New Roman"/>
          <w:sz w:val="24"/>
          <w:szCs w:val="24"/>
          <w:lang w:val="sq-AL"/>
        </w:rPr>
        <w:t>8</w:t>
      </w:r>
      <w:r w:rsidR="00213593" w:rsidRPr="0092753A">
        <w:rPr>
          <w:rFonts w:ascii="Times New Roman" w:hAnsi="Times New Roman" w:cs="Times New Roman"/>
          <w:sz w:val="24"/>
          <w:szCs w:val="24"/>
          <w:lang w:val="sq-AL"/>
        </w:rPr>
        <w:t>,</w:t>
      </w:r>
      <w:r w:rsidR="009544CA" w:rsidRPr="0092753A">
        <w:rPr>
          <w:rFonts w:ascii="Times New Roman" w:hAnsi="Times New Roman" w:cs="Times New Roman"/>
          <w:sz w:val="24"/>
          <w:szCs w:val="24"/>
          <w:lang w:val="sq-AL"/>
        </w:rPr>
        <w:t xml:space="preserve"> të këtij ligji.</w:t>
      </w:r>
    </w:p>
    <w:p w14:paraId="2998210B" w14:textId="4B80DAAB" w:rsidR="00F3098F" w:rsidRPr="0092753A" w:rsidRDefault="00EA2F18" w:rsidP="00F3098F">
      <w:pPr>
        <w:pStyle w:val="Heading2"/>
        <w:jc w:val="center"/>
        <w:rPr>
          <w:rFonts w:ascii="Times New Roman" w:hAnsi="Times New Roman" w:cs="Times New Roman"/>
          <w:color w:val="auto"/>
          <w:sz w:val="24"/>
          <w:szCs w:val="24"/>
          <w:lang w:val="sq-AL"/>
        </w:rPr>
      </w:pPr>
      <w:bookmarkStart w:id="6" w:name="_Toc212977532"/>
      <w:r w:rsidRPr="0092753A">
        <w:rPr>
          <w:rFonts w:ascii="Times New Roman" w:hAnsi="Times New Roman" w:cs="Times New Roman"/>
          <w:color w:val="auto"/>
          <w:sz w:val="24"/>
          <w:szCs w:val="24"/>
          <w:lang w:val="sq-AL"/>
        </w:rPr>
        <w:lastRenderedPageBreak/>
        <w:t xml:space="preserve">Neni </w:t>
      </w:r>
      <w:r w:rsidR="0096399B" w:rsidRPr="0092753A">
        <w:rPr>
          <w:rFonts w:ascii="Times New Roman" w:hAnsi="Times New Roman" w:cs="Times New Roman"/>
          <w:color w:val="auto"/>
          <w:sz w:val="24"/>
          <w:szCs w:val="24"/>
          <w:lang w:val="sq-AL"/>
        </w:rPr>
        <w:t>4</w:t>
      </w:r>
    </w:p>
    <w:p w14:paraId="3397F4B6" w14:textId="5662DBD3" w:rsidR="00254210" w:rsidRPr="0092753A" w:rsidRDefault="00EA2F18" w:rsidP="00F3098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Përkufizime</w:t>
      </w:r>
      <w:bookmarkEnd w:id="6"/>
    </w:p>
    <w:p w14:paraId="2135D99B" w14:textId="38FA8C01" w:rsidR="00496B7F" w:rsidRPr="0092753A" w:rsidRDefault="00EA2F18" w:rsidP="00E929F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Në </w:t>
      </w:r>
      <w:r w:rsidR="00FF246E" w:rsidRPr="0092753A">
        <w:rPr>
          <w:rFonts w:ascii="Times New Roman" w:hAnsi="Times New Roman" w:cs="Times New Roman"/>
          <w:sz w:val="24"/>
          <w:szCs w:val="24"/>
          <w:lang w:val="sq-AL"/>
        </w:rPr>
        <w:t>zbatim</w:t>
      </w:r>
      <w:r w:rsidRPr="0092753A">
        <w:rPr>
          <w:rFonts w:ascii="Times New Roman" w:hAnsi="Times New Roman" w:cs="Times New Roman"/>
          <w:sz w:val="24"/>
          <w:szCs w:val="24"/>
          <w:lang w:val="sq-AL"/>
        </w:rPr>
        <w:t xml:space="preserve"> të këtij ligji, termat e mëposhtëm kanë këto kuptime:</w:t>
      </w:r>
    </w:p>
    <w:p w14:paraId="7663B6CC" w14:textId="40AE6647" w:rsidR="0096171C" w:rsidRPr="0092753A" w:rsidRDefault="00EA2F18" w:rsidP="005F018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5F18DD" w:rsidRPr="0092753A">
        <w:rPr>
          <w:rFonts w:ascii="Times New Roman" w:hAnsi="Times New Roman" w:cs="Times New Roman"/>
          <w:sz w:val="24"/>
          <w:szCs w:val="24"/>
          <w:lang w:val="sq-AL"/>
        </w:rPr>
        <w:t>“</w:t>
      </w:r>
      <w:bookmarkStart w:id="7" w:name="_Hlk203507180"/>
      <w:r w:rsidR="005F18DD" w:rsidRPr="0092753A">
        <w:rPr>
          <w:rFonts w:ascii="Times New Roman" w:hAnsi="Times New Roman" w:cs="Times New Roman"/>
          <w:b/>
          <w:bCs/>
          <w:sz w:val="24"/>
          <w:szCs w:val="24"/>
          <w:lang w:val="sq-AL"/>
        </w:rPr>
        <w:t xml:space="preserve">Rregullat </w:t>
      </w:r>
      <w:r w:rsidR="00BB133F" w:rsidRPr="0092753A">
        <w:rPr>
          <w:rFonts w:ascii="Times New Roman" w:hAnsi="Times New Roman" w:cs="Times New Roman"/>
          <w:b/>
          <w:bCs/>
          <w:sz w:val="24"/>
          <w:szCs w:val="24"/>
          <w:lang w:val="sq-AL"/>
        </w:rPr>
        <w:t>e</w:t>
      </w:r>
      <w:r w:rsidR="005F18DD" w:rsidRPr="0092753A">
        <w:rPr>
          <w:rFonts w:ascii="Times New Roman" w:hAnsi="Times New Roman" w:cs="Times New Roman"/>
          <w:b/>
          <w:bCs/>
          <w:sz w:val="24"/>
          <w:szCs w:val="24"/>
          <w:lang w:val="sq-AL"/>
        </w:rPr>
        <w:t xml:space="preserve"> Kontabilitetit Publik</w:t>
      </w:r>
      <w:bookmarkEnd w:id="7"/>
      <w:r w:rsidR="005F18DD" w:rsidRPr="0092753A">
        <w:rPr>
          <w:rFonts w:ascii="Times New Roman" w:hAnsi="Times New Roman" w:cs="Times New Roman"/>
          <w:sz w:val="24"/>
          <w:szCs w:val="24"/>
          <w:lang w:val="sq-AL"/>
        </w:rPr>
        <w:t>” –</w:t>
      </w:r>
      <w:r w:rsidR="00CE09F3" w:rsidRPr="0092753A">
        <w:rPr>
          <w:rFonts w:ascii="Times New Roman" w:hAnsi="Times New Roman" w:cs="Times New Roman"/>
          <w:sz w:val="24"/>
          <w:szCs w:val="24"/>
          <w:lang w:val="sq-AL"/>
        </w:rPr>
        <w:t xml:space="preserve"> janë rregullat</w:t>
      </w:r>
      <w:r w:rsidR="005F18DD" w:rsidRPr="0092753A">
        <w:rPr>
          <w:rFonts w:ascii="Times New Roman" w:hAnsi="Times New Roman" w:cs="Times New Roman"/>
          <w:sz w:val="24"/>
          <w:szCs w:val="24"/>
          <w:lang w:val="sq-AL"/>
        </w:rPr>
        <w:t xml:space="preserve"> </w:t>
      </w:r>
      <w:r w:rsidR="00CE09F3" w:rsidRPr="0092753A">
        <w:rPr>
          <w:rFonts w:ascii="Times New Roman" w:hAnsi="Times New Roman" w:cs="Times New Roman"/>
          <w:sz w:val="24"/>
          <w:szCs w:val="24"/>
          <w:lang w:val="sq-AL"/>
        </w:rPr>
        <w:t xml:space="preserve">që </w:t>
      </w:r>
      <w:r w:rsidR="005F18DD" w:rsidRPr="0092753A">
        <w:rPr>
          <w:rFonts w:ascii="Times New Roman" w:hAnsi="Times New Roman" w:cs="Times New Roman"/>
          <w:sz w:val="24"/>
          <w:szCs w:val="24"/>
          <w:lang w:val="sq-AL"/>
        </w:rPr>
        <w:t>përcaktojnë mënyrën e mbajtjes së kontabilitetit</w:t>
      </w:r>
      <w:r w:rsidR="00611ADD" w:rsidRPr="0092753A">
        <w:rPr>
          <w:rFonts w:ascii="Times New Roman" w:hAnsi="Times New Roman" w:cs="Times New Roman"/>
          <w:sz w:val="24"/>
          <w:szCs w:val="24"/>
          <w:lang w:val="sq-AL"/>
        </w:rPr>
        <w:t xml:space="preserve"> dhe të përgatitje</w:t>
      </w:r>
      <w:r w:rsidR="009C2A19" w:rsidRPr="0092753A">
        <w:rPr>
          <w:rFonts w:ascii="Times New Roman" w:hAnsi="Times New Roman" w:cs="Times New Roman"/>
          <w:sz w:val="24"/>
          <w:szCs w:val="24"/>
          <w:lang w:val="sq-AL"/>
        </w:rPr>
        <w:t>s</w:t>
      </w:r>
      <w:r w:rsidR="00611ADD" w:rsidRPr="0092753A">
        <w:rPr>
          <w:rFonts w:ascii="Times New Roman" w:hAnsi="Times New Roman" w:cs="Times New Roman"/>
          <w:sz w:val="24"/>
          <w:szCs w:val="24"/>
          <w:lang w:val="sq-AL"/>
        </w:rPr>
        <w:t xml:space="preserve"> e paraqitjes së pasqyrave </w:t>
      </w:r>
      <w:r w:rsidR="00133807" w:rsidRPr="0092753A">
        <w:rPr>
          <w:rFonts w:ascii="Times New Roman" w:hAnsi="Times New Roman" w:cs="Times New Roman"/>
          <w:sz w:val="24"/>
          <w:szCs w:val="24"/>
          <w:lang w:val="sq-AL"/>
        </w:rPr>
        <w:t>financiare</w:t>
      </w:r>
      <w:r w:rsidR="00D824D0" w:rsidRPr="0092753A">
        <w:rPr>
          <w:rFonts w:ascii="Times New Roman" w:hAnsi="Times New Roman" w:cs="Times New Roman"/>
          <w:sz w:val="24"/>
          <w:szCs w:val="24"/>
          <w:lang w:val="sq-AL"/>
        </w:rPr>
        <w:t xml:space="preserve"> </w:t>
      </w:r>
      <w:r w:rsidR="005F18DD" w:rsidRPr="0092753A">
        <w:rPr>
          <w:rFonts w:ascii="Times New Roman" w:hAnsi="Times New Roman" w:cs="Times New Roman"/>
          <w:sz w:val="24"/>
          <w:szCs w:val="24"/>
          <w:lang w:val="sq-AL"/>
        </w:rPr>
        <w:t>në sektorin publik</w:t>
      </w:r>
      <w:r w:rsidR="00CE09F3" w:rsidRPr="0092753A">
        <w:rPr>
          <w:rFonts w:ascii="Times New Roman" w:hAnsi="Times New Roman" w:cs="Times New Roman"/>
          <w:sz w:val="24"/>
          <w:szCs w:val="24"/>
          <w:lang w:val="sq-AL"/>
        </w:rPr>
        <w:t xml:space="preserve">, të cilat </w:t>
      </w:r>
      <w:r w:rsidR="005F18DD" w:rsidRPr="0092753A">
        <w:rPr>
          <w:rFonts w:ascii="Times New Roman" w:hAnsi="Times New Roman" w:cs="Times New Roman"/>
          <w:sz w:val="24"/>
          <w:szCs w:val="24"/>
          <w:lang w:val="sq-AL"/>
        </w:rPr>
        <w:t xml:space="preserve">përfshijnë </w:t>
      </w:r>
      <w:r w:rsidR="00FD59D7" w:rsidRPr="0092753A">
        <w:rPr>
          <w:rFonts w:ascii="Times New Roman" w:hAnsi="Times New Roman" w:cs="Times New Roman"/>
          <w:sz w:val="24"/>
          <w:szCs w:val="24"/>
          <w:lang w:val="sq-AL"/>
        </w:rPr>
        <w:t xml:space="preserve">standarde, </w:t>
      </w:r>
      <w:r w:rsidR="005F18DD" w:rsidRPr="0092753A">
        <w:rPr>
          <w:rFonts w:ascii="Times New Roman" w:hAnsi="Times New Roman" w:cs="Times New Roman"/>
          <w:sz w:val="24"/>
          <w:szCs w:val="24"/>
          <w:lang w:val="sq-AL"/>
        </w:rPr>
        <w:t xml:space="preserve">udhëzime, </w:t>
      </w:r>
      <w:r w:rsidR="00E929FB" w:rsidRPr="0092753A">
        <w:rPr>
          <w:rFonts w:ascii="Times New Roman" w:hAnsi="Times New Roman" w:cs="Times New Roman"/>
          <w:sz w:val="24"/>
          <w:szCs w:val="24"/>
          <w:lang w:val="sq-AL"/>
        </w:rPr>
        <w:t xml:space="preserve">manuale, </w:t>
      </w:r>
      <w:r w:rsidR="005F18DD" w:rsidRPr="0092753A">
        <w:rPr>
          <w:rFonts w:ascii="Times New Roman" w:hAnsi="Times New Roman" w:cs="Times New Roman"/>
          <w:sz w:val="24"/>
          <w:szCs w:val="24"/>
          <w:lang w:val="sq-AL"/>
        </w:rPr>
        <w:t>plan llogarish,</w:t>
      </w:r>
      <w:r w:rsidR="00FF2F05" w:rsidRPr="0092753A">
        <w:rPr>
          <w:rFonts w:ascii="Times New Roman" w:hAnsi="Times New Roman" w:cs="Times New Roman"/>
          <w:sz w:val="24"/>
          <w:szCs w:val="24"/>
          <w:lang w:val="sq-AL"/>
        </w:rPr>
        <w:t xml:space="preserve"> </w:t>
      </w:r>
      <w:r w:rsidR="005F18DD" w:rsidRPr="0092753A">
        <w:rPr>
          <w:rFonts w:ascii="Times New Roman" w:hAnsi="Times New Roman" w:cs="Times New Roman"/>
          <w:sz w:val="24"/>
          <w:szCs w:val="24"/>
          <w:lang w:val="sq-AL"/>
        </w:rPr>
        <w:t>rregulla</w:t>
      </w:r>
      <w:r w:rsidR="00E929FB" w:rsidRPr="0092753A">
        <w:rPr>
          <w:rFonts w:ascii="Times New Roman" w:hAnsi="Times New Roman" w:cs="Times New Roman"/>
          <w:sz w:val="24"/>
          <w:szCs w:val="24"/>
          <w:lang w:val="sq-AL"/>
        </w:rPr>
        <w:t xml:space="preserve"> </w:t>
      </w:r>
      <w:r w:rsidR="005F18DD" w:rsidRPr="0092753A">
        <w:rPr>
          <w:rFonts w:ascii="Times New Roman" w:hAnsi="Times New Roman" w:cs="Times New Roman"/>
          <w:sz w:val="24"/>
          <w:szCs w:val="24"/>
          <w:lang w:val="sq-AL"/>
        </w:rPr>
        <w:t>të harmonizuara pjesërisht</w:t>
      </w:r>
      <w:r w:rsidR="00844C16" w:rsidRPr="0092753A">
        <w:rPr>
          <w:rFonts w:ascii="Times New Roman" w:hAnsi="Times New Roman" w:cs="Times New Roman"/>
          <w:sz w:val="24"/>
          <w:szCs w:val="24"/>
          <w:lang w:val="sq-AL"/>
        </w:rPr>
        <w:t xml:space="preserve"> ose plotësisht</w:t>
      </w:r>
      <w:r w:rsidR="005F18DD" w:rsidRPr="0092753A">
        <w:rPr>
          <w:rFonts w:ascii="Times New Roman" w:hAnsi="Times New Roman" w:cs="Times New Roman"/>
          <w:sz w:val="24"/>
          <w:szCs w:val="24"/>
          <w:lang w:val="sq-AL"/>
        </w:rPr>
        <w:t xml:space="preserve"> me </w:t>
      </w:r>
      <w:r w:rsidR="00BB133F" w:rsidRPr="0092753A">
        <w:rPr>
          <w:rFonts w:ascii="Times New Roman" w:hAnsi="Times New Roman" w:cs="Times New Roman"/>
          <w:sz w:val="24"/>
          <w:szCs w:val="24"/>
          <w:lang w:val="sq-AL"/>
        </w:rPr>
        <w:t>standardet</w:t>
      </w:r>
      <w:r w:rsidR="005F18DD" w:rsidRPr="0092753A">
        <w:rPr>
          <w:rFonts w:ascii="Times New Roman" w:hAnsi="Times New Roman" w:cs="Times New Roman"/>
          <w:sz w:val="24"/>
          <w:szCs w:val="24"/>
          <w:lang w:val="sq-AL"/>
        </w:rPr>
        <w:t xml:space="preserve"> ndërkombëtare të kontabilitetit për sektorin publik, në përputhje me kontekstin</w:t>
      </w:r>
      <w:r w:rsidR="00FF2F05" w:rsidRPr="0092753A">
        <w:rPr>
          <w:rFonts w:ascii="Times New Roman" w:hAnsi="Times New Roman" w:cs="Times New Roman"/>
          <w:sz w:val="24"/>
          <w:szCs w:val="24"/>
          <w:lang w:val="sq-AL"/>
        </w:rPr>
        <w:t xml:space="preserve"> vendas.</w:t>
      </w:r>
    </w:p>
    <w:p w14:paraId="3696678A" w14:textId="546B163D" w:rsidR="00E929FB" w:rsidRPr="0092753A" w:rsidRDefault="00E929FB"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w:t>
      </w:r>
      <w:r w:rsidRPr="0092753A">
        <w:rPr>
          <w:rFonts w:ascii="Times New Roman" w:hAnsi="Times New Roman" w:cs="Times New Roman"/>
          <w:b/>
          <w:bCs/>
          <w:sz w:val="24"/>
          <w:szCs w:val="24"/>
          <w:lang w:val="sq-AL"/>
        </w:rPr>
        <w:t xml:space="preserve">Standardet Ndërkombëtare të Kontabilitetit </w:t>
      </w:r>
      <w:r w:rsidR="005F6007" w:rsidRPr="0092753A">
        <w:rPr>
          <w:rFonts w:ascii="Times New Roman" w:hAnsi="Times New Roman" w:cs="Times New Roman"/>
          <w:b/>
          <w:bCs/>
          <w:sz w:val="24"/>
          <w:szCs w:val="24"/>
          <w:lang w:val="sq-AL"/>
        </w:rPr>
        <w:t>t</w:t>
      </w:r>
      <w:r w:rsidR="00832620" w:rsidRPr="0092753A">
        <w:rPr>
          <w:rFonts w:ascii="Times New Roman" w:hAnsi="Times New Roman" w:cs="Times New Roman"/>
          <w:b/>
          <w:bCs/>
          <w:sz w:val="24"/>
          <w:szCs w:val="24"/>
          <w:lang w:val="sq-AL"/>
        </w:rPr>
        <w:t>ë</w:t>
      </w:r>
      <w:r w:rsidR="00611ADD" w:rsidRPr="0092753A">
        <w:rPr>
          <w:rFonts w:ascii="Times New Roman" w:hAnsi="Times New Roman" w:cs="Times New Roman"/>
          <w:b/>
          <w:bCs/>
          <w:sz w:val="24"/>
          <w:szCs w:val="24"/>
          <w:lang w:val="sq-AL"/>
        </w:rPr>
        <w:t xml:space="preserve"> Sektorit</w:t>
      </w:r>
      <w:r w:rsidR="005F6007" w:rsidRPr="0092753A">
        <w:rPr>
          <w:rFonts w:ascii="Times New Roman" w:hAnsi="Times New Roman" w:cs="Times New Roman"/>
          <w:b/>
          <w:bCs/>
          <w:sz w:val="24"/>
          <w:szCs w:val="24"/>
          <w:lang w:val="sq-AL"/>
        </w:rPr>
        <w:t xml:space="preserve"> </w:t>
      </w:r>
      <w:r w:rsidRPr="0092753A">
        <w:rPr>
          <w:rFonts w:ascii="Times New Roman" w:hAnsi="Times New Roman" w:cs="Times New Roman"/>
          <w:b/>
          <w:bCs/>
          <w:sz w:val="24"/>
          <w:szCs w:val="24"/>
          <w:lang w:val="sq-AL"/>
        </w:rPr>
        <w:t>Publik</w:t>
      </w:r>
      <w:r w:rsidRPr="0092753A">
        <w:rPr>
          <w:rFonts w:ascii="Times New Roman" w:hAnsi="Times New Roman" w:cs="Times New Roman"/>
          <w:sz w:val="24"/>
          <w:szCs w:val="24"/>
          <w:lang w:val="sq-AL"/>
        </w:rPr>
        <w:t>”</w:t>
      </w:r>
      <w:r w:rsidR="00F87F28" w:rsidRPr="0092753A">
        <w:rPr>
          <w:rFonts w:ascii="Times New Roman" w:hAnsi="Times New Roman" w:cs="Times New Roman"/>
          <w:sz w:val="24"/>
          <w:szCs w:val="24"/>
          <w:lang w:val="sq-AL"/>
        </w:rPr>
        <w:t xml:space="preserve"> </w:t>
      </w:r>
      <w:r w:rsidR="005F6007" w:rsidRPr="0092753A">
        <w:rPr>
          <w:rFonts w:ascii="Times New Roman" w:hAnsi="Times New Roman" w:cs="Times New Roman"/>
          <w:sz w:val="24"/>
          <w:szCs w:val="24"/>
          <w:lang w:val="sq-AL"/>
        </w:rPr>
        <w:t>(SNKSP)</w:t>
      </w:r>
      <w:r w:rsidR="0092753A">
        <w:rPr>
          <w:rFonts w:ascii="Times New Roman" w:hAnsi="Times New Roman" w:cs="Times New Roman"/>
          <w:sz w:val="24"/>
          <w:szCs w:val="24"/>
          <w:lang w:val="sq-AL"/>
        </w:rPr>
        <w:t xml:space="preserve"> -</w:t>
      </w:r>
      <w:r w:rsidR="00CD1C7E" w:rsidRPr="0092753A">
        <w:rPr>
          <w:rFonts w:ascii="Times New Roman" w:hAnsi="Times New Roman" w:cs="Times New Roman"/>
          <w:sz w:val="24"/>
          <w:szCs w:val="24"/>
          <w:lang w:val="sq-AL"/>
        </w:rPr>
        <w:t xml:space="preserve"> janë standarde të përgatitura dhe publikuara nga Bordi i Standardeve Ndërkombëtare të Kontabilitetit për Sektorin Publik, që përcaktojnë parimet dhe kërkesat për raportimin financiar të qeverive dhe </w:t>
      </w:r>
      <w:r w:rsidR="00D824D0" w:rsidRPr="0092753A">
        <w:rPr>
          <w:rFonts w:ascii="Times New Roman" w:hAnsi="Times New Roman" w:cs="Times New Roman"/>
          <w:sz w:val="24"/>
          <w:szCs w:val="24"/>
          <w:lang w:val="sq-AL"/>
        </w:rPr>
        <w:t xml:space="preserve">njësive </w:t>
      </w:r>
      <w:r w:rsidR="00CD1C7E" w:rsidRPr="0092753A">
        <w:rPr>
          <w:rFonts w:ascii="Times New Roman" w:hAnsi="Times New Roman" w:cs="Times New Roman"/>
          <w:sz w:val="24"/>
          <w:szCs w:val="24"/>
          <w:lang w:val="sq-AL"/>
        </w:rPr>
        <w:t>të tjera publike.</w:t>
      </w:r>
    </w:p>
    <w:p w14:paraId="043CEAFB" w14:textId="0FE98841" w:rsidR="00B73DF8" w:rsidRPr="0092753A" w:rsidRDefault="00CD1C7E"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Pr="0092753A">
        <w:rPr>
          <w:rFonts w:ascii="Times New Roman" w:hAnsi="Times New Roman" w:cs="Times New Roman"/>
          <w:b/>
          <w:bCs/>
          <w:sz w:val="24"/>
          <w:szCs w:val="24"/>
          <w:lang w:val="sq-AL"/>
        </w:rPr>
        <w:t xml:space="preserve">“Kontabiliteti në </w:t>
      </w:r>
      <w:r w:rsidR="001119BC" w:rsidRPr="0092753A">
        <w:rPr>
          <w:rFonts w:ascii="Times New Roman" w:hAnsi="Times New Roman" w:cs="Times New Roman"/>
          <w:b/>
          <w:bCs/>
          <w:sz w:val="24"/>
          <w:szCs w:val="24"/>
          <w:lang w:val="sq-AL"/>
        </w:rPr>
        <w:t>b</w:t>
      </w:r>
      <w:r w:rsidRPr="0092753A">
        <w:rPr>
          <w:rFonts w:ascii="Times New Roman" w:hAnsi="Times New Roman" w:cs="Times New Roman"/>
          <w:b/>
          <w:bCs/>
          <w:sz w:val="24"/>
          <w:szCs w:val="24"/>
          <w:lang w:val="sq-AL"/>
        </w:rPr>
        <w:t xml:space="preserve">azë të të </w:t>
      </w:r>
      <w:r w:rsidR="001119BC" w:rsidRPr="0092753A">
        <w:rPr>
          <w:rFonts w:ascii="Times New Roman" w:hAnsi="Times New Roman" w:cs="Times New Roman"/>
          <w:b/>
          <w:bCs/>
          <w:sz w:val="24"/>
          <w:szCs w:val="24"/>
          <w:lang w:val="sq-AL"/>
        </w:rPr>
        <w:t>d</w:t>
      </w:r>
      <w:r w:rsidRPr="0092753A">
        <w:rPr>
          <w:rFonts w:ascii="Times New Roman" w:hAnsi="Times New Roman" w:cs="Times New Roman"/>
          <w:b/>
          <w:bCs/>
          <w:sz w:val="24"/>
          <w:szCs w:val="24"/>
          <w:lang w:val="sq-AL"/>
        </w:rPr>
        <w:t xml:space="preserve">rejtave dhe </w:t>
      </w:r>
      <w:r w:rsidR="001119BC" w:rsidRPr="0092753A">
        <w:rPr>
          <w:rFonts w:ascii="Times New Roman" w:hAnsi="Times New Roman" w:cs="Times New Roman"/>
          <w:b/>
          <w:bCs/>
          <w:sz w:val="24"/>
          <w:szCs w:val="24"/>
          <w:lang w:val="sq-AL"/>
        </w:rPr>
        <w:t>d</w:t>
      </w:r>
      <w:r w:rsidRPr="0092753A">
        <w:rPr>
          <w:rFonts w:ascii="Times New Roman" w:hAnsi="Times New Roman" w:cs="Times New Roman"/>
          <w:b/>
          <w:bCs/>
          <w:sz w:val="24"/>
          <w:szCs w:val="24"/>
          <w:lang w:val="sq-AL"/>
        </w:rPr>
        <w:t xml:space="preserve">etyrimeve të </w:t>
      </w:r>
      <w:r w:rsidR="001119BC" w:rsidRPr="0092753A">
        <w:rPr>
          <w:rFonts w:ascii="Times New Roman" w:hAnsi="Times New Roman" w:cs="Times New Roman"/>
          <w:b/>
          <w:bCs/>
          <w:sz w:val="24"/>
          <w:szCs w:val="24"/>
          <w:lang w:val="sq-AL"/>
        </w:rPr>
        <w:t>k</w:t>
      </w:r>
      <w:r w:rsidRPr="0092753A">
        <w:rPr>
          <w:rFonts w:ascii="Times New Roman" w:hAnsi="Times New Roman" w:cs="Times New Roman"/>
          <w:b/>
          <w:bCs/>
          <w:sz w:val="24"/>
          <w:szCs w:val="24"/>
          <w:lang w:val="sq-AL"/>
        </w:rPr>
        <w:t>onstatuara”</w:t>
      </w:r>
      <w:r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B73DF8" w:rsidRPr="0092753A">
        <w:rPr>
          <w:rFonts w:ascii="Times New Roman" w:hAnsi="Times New Roman" w:cs="Times New Roman"/>
          <w:sz w:val="24"/>
          <w:szCs w:val="24"/>
          <w:lang w:val="sq-AL"/>
        </w:rPr>
        <w:t>është metoda e kontabilitetit sipas së cilës transaksionet dhe ngjarjet regjistrohen dhe paraqiten në</w:t>
      </w:r>
      <w:r w:rsidR="000B1275" w:rsidRPr="0092753A">
        <w:rPr>
          <w:rFonts w:ascii="Times New Roman" w:hAnsi="Times New Roman" w:cs="Times New Roman"/>
          <w:sz w:val="24"/>
          <w:szCs w:val="24"/>
          <w:lang w:val="sq-AL"/>
        </w:rPr>
        <w:t xml:space="preserve"> çastin</w:t>
      </w:r>
      <w:r w:rsidR="00B73DF8" w:rsidRPr="0092753A">
        <w:rPr>
          <w:rFonts w:ascii="Times New Roman" w:hAnsi="Times New Roman" w:cs="Times New Roman"/>
          <w:sz w:val="24"/>
          <w:szCs w:val="24"/>
          <w:lang w:val="sq-AL"/>
        </w:rPr>
        <w:t xml:space="preserve"> e </w:t>
      </w:r>
      <w:r w:rsidR="005F6007" w:rsidRPr="0092753A">
        <w:rPr>
          <w:rFonts w:ascii="Times New Roman" w:hAnsi="Times New Roman" w:cs="Times New Roman"/>
          <w:sz w:val="24"/>
          <w:szCs w:val="24"/>
          <w:lang w:val="sq-AL"/>
        </w:rPr>
        <w:t>ndodhjes</w:t>
      </w:r>
      <w:r w:rsidR="00B73DF8" w:rsidRPr="0092753A">
        <w:rPr>
          <w:rFonts w:ascii="Times New Roman" w:hAnsi="Times New Roman" w:cs="Times New Roman"/>
          <w:sz w:val="24"/>
          <w:szCs w:val="24"/>
          <w:lang w:val="sq-AL"/>
        </w:rPr>
        <w:t xml:space="preserve"> së tyre, pavarësisht nga momenti i arkëtimit ose pagesës së shumave përkatëse.</w:t>
      </w:r>
    </w:p>
    <w:p w14:paraId="5C7E5FDC" w14:textId="5509A454" w:rsidR="00933215" w:rsidRPr="0092753A" w:rsidRDefault="00933215"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4. “</w:t>
      </w:r>
      <w:r w:rsidRPr="0092753A">
        <w:rPr>
          <w:rFonts w:ascii="Times New Roman" w:hAnsi="Times New Roman" w:cs="Times New Roman"/>
          <w:b/>
          <w:bCs/>
          <w:sz w:val="24"/>
          <w:szCs w:val="24"/>
          <w:lang w:val="sq-AL"/>
        </w:rPr>
        <w:t>Njësi raportuese</w:t>
      </w:r>
      <w:r w:rsidR="006B720D" w:rsidRPr="0092753A">
        <w:rPr>
          <w:rFonts w:ascii="Times New Roman" w:hAnsi="Times New Roman" w:cs="Times New Roman"/>
          <w:b/>
          <w:bCs/>
          <w:sz w:val="24"/>
          <w:szCs w:val="24"/>
          <w:lang w:val="sq-AL"/>
        </w:rPr>
        <w:t>”</w:t>
      </w:r>
      <w:r w:rsidR="00BA2C4F" w:rsidRPr="0092753A">
        <w:rPr>
          <w:rFonts w:ascii="Times New Roman" w:hAnsi="Times New Roman" w:cs="Times New Roman"/>
          <w:b/>
          <w:bCs/>
          <w:sz w:val="24"/>
          <w:szCs w:val="24"/>
          <w:lang w:val="sq-AL"/>
        </w:rPr>
        <w:t xml:space="preserve"> </w:t>
      </w:r>
      <w:r w:rsidR="0092753A">
        <w:rPr>
          <w:rFonts w:ascii="Times New Roman" w:hAnsi="Times New Roman" w:cs="Times New Roman"/>
          <w:b/>
          <w:bCs/>
          <w:sz w:val="24"/>
          <w:szCs w:val="24"/>
          <w:lang w:val="sq-AL"/>
        </w:rPr>
        <w:t xml:space="preserve">- </w:t>
      </w:r>
      <w:r w:rsidRPr="0092753A">
        <w:rPr>
          <w:rFonts w:ascii="Times New Roman" w:hAnsi="Times New Roman" w:cs="Times New Roman"/>
          <w:sz w:val="24"/>
          <w:szCs w:val="24"/>
          <w:lang w:val="sq-AL"/>
        </w:rPr>
        <w:t xml:space="preserve">është çdo </w:t>
      </w:r>
      <w:r w:rsidR="00E638C3" w:rsidRPr="0092753A">
        <w:rPr>
          <w:rFonts w:ascii="Times New Roman" w:hAnsi="Times New Roman" w:cs="Times New Roman"/>
          <w:sz w:val="24"/>
          <w:szCs w:val="24"/>
          <w:lang w:val="sq-AL"/>
        </w:rPr>
        <w:t>nj</w:t>
      </w:r>
      <w:r w:rsidR="00E045F5" w:rsidRPr="0092753A">
        <w:rPr>
          <w:rFonts w:ascii="Times New Roman" w:hAnsi="Times New Roman" w:cs="Times New Roman"/>
          <w:sz w:val="24"/>
          <w:szCs w:val="24"/>
          <w:lang w:val="sq-AL"/>
        </w:rPr>
        <w:t>ë</w:t>
      </w:r>
      <w:r w:rsidR="00E638C3" w:rsidRPr="0092753A">
        <w:rPr>
          <w:rFonts w:ascii="Times New Roman" w:hAnsi="Times New Roman" w:cs="Times New Roman"/>
          <w:sz w:val="24"/>
          <w:szCs w:val="24"/>
          <w:lang w:val="sq-AL"/>
        </w:rPr>
        <w:t>si e</w:t>
      </w:r>
      <w:r w:rsidRPr="0092753A">
        <w:rPr>
          <w:rFonts w:ascii="Times New Roman" w:hAnsi="Times New Roman" w:cs="Times New Roman"/>
          <w:sz w:val="24"/>
          <w:szCs w:val="24"/>
          <w:lang w:val="sq-AL"/>
        </w:rPr>
        <w:t xml:space="preserve"> sektorit publik, </w:t>
      </w:r>
      <w:r w:rsidR="00E638C3" w:rsidRPr="0092753A">
        <w:rPr>
          <w:rFonts w:ascii="Times New Roman" w:hAnsi="Times New Roman" w:cs="Times New Roman"/>
          <w:sz w:val="24"/>
          <w:szCs w:val="24"/>
          <w:lang w:val="sq-AL"/>
        </w:rPr>
        <w:t>e</w:t>
      </w:r>
      <w:r w:rsidRPr="0092753A">
        <w:rPr>
          <w:rFonts w:ascii="Times New Roman" w:hAnsi="Times New Roman" w:cs="Times New Roman"/>
          <w:sz w:val="24"/>
          <w:szCs w:val="24"/>
          <w:lang w:val="sq-AL"/>
        </w:rPr>
        <w:t xml:space="preserve"> përcaktuar në nenin </w:t>
      </w:r>
      <w:r w:rsidR="00BA2C4F" w:rsidRPr="0092753A">
        <w:rPr>
          <w:rFonts w:ascii="Times New Roman" w:hAnsi="Times New Roman" w:cs="Times New Roman"/>
          <w:sz w:val="24"/>
          <w:szCs w:val="24"/>
          <w:lang w:val="sq-AL"/>
        </w:rPr>
        <w:t>3</w:t>
      </w:r>
      <w:r w:rsidRPr="0092753A">
        <w:rPr>
          <w:rFonts w:ascii="Times New Roman" w:hAnsi="Times New Roman" w:cs="Times New Roman"/>
          <w:sz w:val="24"/>
          <w:szCs w:val="24"/>
          <w:lang w:val="sq-AL"/>
        </w:rPr>
        <w:t xml:space="preserve"> të këtij ligji, që ka detyrimin të mbajë kontabilitet dhe të përgatisë pasqyra financiare vjetore, individuale dhe</w:t>
      </w:r>
      <w:r w:rsidR="000406F7"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/ose të konsoliduara, në përputhje me dispozitat e këtij ligji.</w:t>
      </w:r>
    </w:p>
    <w:p w14:paraId="53D7835F" w14:textId="0E1F0CE0" w:rsidR="00B73DF8" w:rsidRPr="0092753A" w:rsidRDefault="00933215"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5</w:t>
      </w:r>
      <w:r w:rsidR="00CD1C7E" w:rsidRPr="0092753A">
        <w:rPr>
          <w:rFonts w:ascii="Times New Roman" w:hAnsi="Times New Roman" w:cs="Times New Roman"/>
          <w:sz w:val="24"/>
          <w:szCs w:val="24"/>
          <w:lang w:val="sq-AL"/>
        </w:rPr>
        <w:t xml:space="preserve">. </w:t>
      </w:r>
      <w:r w:rsidR="00D44CD3" w:rsidRPr="0092753A">
        <w:rPr>
          <w:rFonts w:ascii="Times New Roman" w:hAnsi="Times New Roman" w:cs="Times New Roman"/>
          <w:sz w:val="24"/>
          <w:szCs w:val="24"/>
          <w:lang w:val="sq-AL"/>
        </w:rPr>
        <w:t>“</w:t>
      </w:r>
      <w:r w:rsidR="00D44CD3" w:rsidRPr="0092753A">
        <w:rPr>
          <w:rFonts w:ascii="Times New Roman" w:hAnsi="Times New Roman" w:cs="Times New Roman"/>
          <w:b/>
          <w:bCs/>
          <w:sz w:val="24"/>
          <w:szCs w:val="24"/>
          <w:lang w:val="sq-AL"/>
        </w:rPr>
        <w:t>Pasqyra financiare individuale</w:t>
      </w:r>
      <w:r w:rsidR="00D44CD3" w:rsidRPr="0092753A">
        <w:rPr>
          <w:rFonts w:ascii="Times New Roman" w:hAnsi="Times New Roman" w:cs="Times New Roman"/>
          <w:sz w:val="24"/>
          <w:szCs w:val="24"/>
          <w:lang w:val="sq-AL"/>
        </w:rPr>
        <w:t>”</w:t>
      </w:r>
      <w:r w:rsidR="0092753A">
        <w:rPr>
          <w:rFonts w:ascii="Times New Roman" w:hAnsi="Times New Roman" w:cs="Times New Roman"/>
          <w:sz w:val="24"/>
          <w:szCs w:val="24"/>
          <w:lang w:val="sq-AL"/>
        </w:rPr>
        <w:t xml:space="preserve"> - </w:t>
      </w:r>
      <w:r w:rsidR="00A42AD5" w:rsidRPr="0092753A">
        <w:rPr>
          <w:rFonts w:ascii="Times New Roman" w:hAnsi="Times New Roman" w:cs="Times New Roman"/>
          <w:sz w:val="24"/>
          <w:szCs w:val="24"/>
          <w:lang w:val="sq-AL"/>
        </w:rPr>
        <w:t xml:space="preserve">janë </w:t>
      </w:r>
      <w:r w:rsidR="00D44CD3" w:rsidRPr="0092753A">
        <w:rPr>
          <w:rFonts w:ascii="Times New Roman" w:hAnsi="Times New Roman" w:cs="Times New Roman"/>
          <w:sz w:val="24"/>
          <w:szCs w:val="24"/>
          <w:lang w:val="sq-AL"/>
        </w:rPr>
        <w:t>pasqyrat financiare të përgatitura nga një njësi e veçantë</w:t>
      </w:r>
      <w:r w:rsidR="00417889" w:rsidRPr="0092753A">
        <w:rPr>
          <w:rFonts w:ascii="Times New Roman" w:hAnsi="Times New Roman" w:cs="Times New Roman"/>
          <w:sz w:val="24"/>
          <w:szCs w:val="24"/>
          <w:lang w:val="sq-AL"/>
        </w:rPr>
        <w:t xml:space="preserve"> </w:t>
      </w:r>
      <w:r w:rsidR="00D44CD3" w:rsidRPr="0092753A">
        <w:rPr>
          <w:rFonts w:ascii="Times New Roman" w:hAnsi="Times New Roman" w:cs="Times New Roman"/>
          <w:sz w:val="24"/>
          <w:szCs w:val="24"/>
          <w:lang w:val="sq-AL"/>
        </w:rPr>
        <w:t>raportuese që përfaqësojnë pozicionin financiar, performancën dhe flukset monetare të saj, pa përfshirë informacionin financiar të njësive të tjera që ajo mund të kontrollojë.</w:t>
      </w:r>
    </w:p>
    <w:p w14:paraId="68B71366" w14:textId="3AC7FCFD" w:rsidR="00413763" w:rsidRPr="0092753A" w:rsidRDefault="00933215"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6</w:t>
      </w:r>
      <w:r w:rsidR="001119BC" w:rsidRPr="0092753A">
        <w:rPr>
          <w:rFonts w:ascii="Times New Roman" w:hAnsi="Times New Roman" w:cs="Times New Roman"/>
          <w:sz w:val="24"/>
          <w:szCs w:val="24"/>
          <w:lang w:val="sq-AL"/>
        </w:rPr>
        <w:t>. “</w:t>
      </w:r>
      <w:r w:rsidR="001119BC" w:rsidRPr="0092753A">
        <w:rPr>
          <w:rFonts w:ascii="Times New Roman" w:hAnsi="Times New Roman" w:cs="Times New Roman"/>
          <w:b/>
          <w:bCs/>
          <w:sz w:val="24"/>
          <w:szCs w:val="24"/>
          <w:lang w:val="sq-AL"/>
        </w:rPr>
        <w:t>Pasqyra financiare të konsoliduara</w:t>
      </w:r>
      <w:r w:rsidR="001119BC" w:rsidRPr="0092753A">
        <w:rPr>
          <w:rFonts w:ascii="Times New Roman" w:hAnsi="Times New Roman" w:cs="Times New Roman"/>
          <w:sz w:val="24"/>
          <w:szCs w:val="24"/>
          <w:lang w:val="sq-AL"/>
        </w:rPr>
        <w:t>”</w:t>
      </w:r>
      <w:r w:rsidR="00F3098F"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7F4516" w:rsidRPr="0092753A">
        <w:rPr>
          <w:rFonts w:ascii="Times New Roman" w:hAnsi="Times New Roman" w:cs="Times New Roman"/>
          <w:sz w:val="24"/>
          <w:szCs w:val="24"/>
          <w:lang w:val="sq-AL"/>
        </w:rPr>
        <w:t>janë pasqyrat financiare të</w:t>
      </w:r>
      <w:r w:rsidR="001E2E25" w:rsidRPr="0092753A">
        <w:rPr>
          <w:rFonts w:ascii="Times New Roman" w:hAnsi="Times New Roman" w:cs="Times New Roman"/>
          <w:sz w:val="24"/>
          <w:szCs w:val="24"/>
          <w:lang w:val="sq-AL"/>
        </w:rPr>
        <w:t xml:space="preserve"> një grupi, të paraqitura sikur të ishin një</w:t>
      </w:r>
      <w:r w:rsidR="00E638C3" w:rsidRPr="0092753A">
        <w:rPr>
          <w:rFonts w:ascii="Times New Roman" w:hAnsi="Times New Roman" w:cs="Times New Roman"/>
          <w:sz w:val="24"/>
          <w:szCs w:val="24"/>
          <w:lang w:val="sq-AL"/>
        </w:rPr>
        <w:t xml:space="preserve"> </w:t>
      </w:r>
      <w:r w:rsidR="00D824D0" w:rsidRPr="0092753A">
        <w:rPr>
          <w:rFonts w:ascii="Times New Roman" w:hAnsi="Times New Roman" w:cs="Times New Roman"/>
          <w:sz w:val="24"/>
          <w:szCs w:val="24"/>
          <w:lang w:val="sq-AL"/>
        </w:rPr>
        <w:t>njësi e</w:t>
      </w:r>
      <w:r w:rsidR="001E2E25" w:rsidRPr="0092753A">
        <w:rPr>
          <w:rFonts w:ascii="Times New Roman" w:hAnsi="Times New Roman" w:cs="Times New Roman"/>
          <w:sz w:val="24"/>
          <w:szCs w:val="24"/>
          <w:lang w:val="sq-AL"/>
        </w:rPr>
        <w:t xml:space="preserve"> vetm</w:t>
      </w:r>
      <w:r w:rsidR="00E638C3" w:rsidRPr="0092753A">
        <w:rPr>
          <w:rFonts w:ascii="Times New Roman" w:hAnsi="Times New Roman" w:cs="Times New Roman"/>
          <w:sz w:val="24"/>
          <w:szCs w:val="24"/>
          <w:lang w:val="sq-AL"/>
        </w:rPr>
        <w:t>e</w:t>
      </w:r>
      <w:r w:rsidR="001E2E25" w:rsidRPr="0092753A">
        <w:rPr>
          <w:rFonts w:ascii="Times New Roman" w:hAnsi="Times New Roman" w:cs="Times New Roman"/>
          <w:sz w:val="24"/>
          <w:szCs w:val="24"/>
          <w:lang w:val="sq-AL"/>
        </w:rPr>
        <w:t xml:space="preserve">. </w:t>
      </w:r>
    </w:p>
    <w:p w14:paraId="5DB93D08" w14:textId="0455D59E" w:rsidR="00474D3E" w:rsidRPr="0092753A" w:rsidRDefault="00933215"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7</w:t>
      </w:r>
      <w:r w:rsidR="00474D3E" w:rsidRPr="0092753A">
        <w:rPr>
          <w:rFonts w:ascii="Times New Roman" w:hAnsi="Times New Roman" w:cs="Times New Roman"/>
          <w:sz w:val="24"/>
          <w:szCs w:val="24"/>
          <w:lang w:val="sq-AL"/>
        </w:rPr>
        <w:t>. “</w:t>
      </w:r>
      <w:r w:rsidR="00474D3E" w:rsidRPr="0092753A">
        <w:rPr>
          <w:rFonts w:ascii="Times New Roman" w:hAnsi="Times New Roman" w:cs="Times New Roman"/>
          <w:b/>
          <w:bCs/>
          <w:sz w:val="24"/>
          <w:szCs w:val="24"/>
          <w:lang w:val="sq-AL"/>
        </w:rPr>
        <w:t>Grup</w:t>
      </w:r>
      <w:r w:rsidR="00474D3E" w:rsidRPr="0092753A">
        <w:rPr>
          <w:rFonts w:ascii="Times New Roman" w:hAnsi="Times New Roman" w:cs="Times New Roman"/>
          <w:sz w:val="24"/>
          <w:szCs w:val="24"/>
          <w:lang w:val="sq-AL"/>
        </w:rPr>
        <w:t>”</w:t>
      </w:r>
      <w:r w:rsidR="00F3098F"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474D3E" w:rsidRPr="0092753A">
        <w:rPr>
          <w:rFonts w:ascii="Times New Roman" w:hAnsi="Times New Roman" w:cs="Times New Roman"/>
          <w:sz w:val="24"/>
          <w:szCs w:val="24"/>
          <w:lang w:val="sq-AL"/>
        </w:rPr>
        <w:t>është njësi</w:t>
      </w:r>
      <w:r w:rsidR="00015532" w:rsidRPr="0092753A">
        <w:rPr>
          <w:rFonts w:ascii="Times New Roman" w:hAnsi="Times New Roman" w:cs="Times New Roman"/>
          <w:sz w:val="24"/>
          <w:szCs w:val="24"/>
          <w:lang w:val="sq-AL"/>
        </w:rPr>
        <w:t>a</w:t>
      </w:r>
      <w:r w:rsidR="00474D3E" w:rsidRPr="0092753A">
        <w:rPr>
          <w:rFonts w:ascii="Times New Roman" w:hAnsi="Times New Roman" w:cs="Times New Roman"/>
          <w:sz w:val="24"/>
          <w:szCs w:val="24"/>
          <w:lang w:val="sq-AL"/>
        </w:rPr>
        <w:t xml:space="preserve"> raportuese</w:t>
      </w:r>
      <w:r w:rsidR="00015532" w:rsidRPr="0092753A">
        <w:rPr>
          <w:rFonts w:ascii="Times New Roman" w:hAnsi="Times New Roman" w:cs="Times New Roman"/>
          <w:sz w:val="24"/>
          <w:szCs w:val="24"/>
          <w:lang w:val="sq-AL"/>
        </w:rPr>
        <w:t xml:space="preserve"> </w:t>
      </w:r>
      <w:r w:rsidR="00474D3E" w:rsidRPr="0092753A">
        <w:rPr>
          <w:rFonts w:ascii="Times New Roman" w:hAnsi="Times New Roman" w:cs="Times New Roman"/>
          <w:sz w:val="24"/>
          <w:szCs w:val="24"/>
          <w:lang w:val="sq-AL"/>
        </w:rPr>
        <w:t xml:space="preserve">e përbërë nga njësia kontrolluese dhe të gjitha njësitë e saj të kontrolluara, </w:t>
      </w:r>
      <w:r w:rsidR="00015532" w:rsidRPr="0092753A">
        <w:rPr>
          <w:rFonts w:ascii="Times New Roman" w:hAnsi="Times New Roman" w:cs="Times New Roman"/>
          <w:sz w:val="24"/>
          <w:szCs w:val="24"/>
          <w:lang w:val="sq-AL"/>
        </w:rPr>
        <w:t>q</w:t>
      </w:r>
      <w:r w:rsidR="00474D3E" w:rsidRPr="0092753A">
        <w:rPr>
          <w:rFonts w:ascii="Times New Roman" w:hAnsi="Times New Roman" w:cs="Times New Roman"/>
          <w:sz w:val="24"/>
          <w:szCs w:val="24"/>
          <w:lang w:val="sq-AL"/>
        </w:rPr>
        <w:t>ë paraqe</w:t>
      </w:r>
      <w:r w:rsidR="00015532" w:rsidRPr="0092753A">
        <w:rPr>
          <w:rFonts w:ascii="Times New Roman" w:hAnsi="Times New Roman" w:cs="Times New Roman"/>
          <w:sz w:val="24"/>
          <w:szCs w:val="24"/>
          <w:lang w:val="sq-AL"/>
        </w:rPr>
        <w:t>t</w:t>
      </w:r>
      <w:r w:rsidR="00474D3E" w:rsidRPr="0092753A">
        <w:rPr>
          <w:rFonts w:ascii="Times New Roman" w:hAnsi="Times New Roman" w:cs="Times New Roman"/>
          <w:sz w:val="24"/>
          <w:szCs w:val="24"/>
          <w:lang w:val="sq-AL"/>
        </w:rPr>
        <w:t xml:space="preserve"> pasqyra</w:t>
      </w:r>
      <w:r w:rsidR="00015532" w:rsidRPr="0092753A">
        <w:rPr>
          <w:rFonts w:ascii="Times New Roman" w:hAnsi="Times New Roman" w:cs="Times New Roman"/>
          <w:sz w:val="24"/>
          <w:szCs w:val="24"/>
          <w:lang w:val="sq-AL"/>
        </w:rPr>
        <w:t>t</w:t>
      </w:r>
      <w:r w:rsidR="00474D3E" w:rsidRPr="0092753A">
        <w:rPr>
          <w:rFonts w:ascii="Times New Roman" w:hAnsi="Times New Roman" w:cs="Times New Roman"/>
          <w:sz w:val="24"/>
          <w:szCs w:val="24"/>
          <w:lang w:val="sq-AL"/>
        </w:rPr>
        <w:t xml:space="preserve"> financiare të konsoliduara si një njësi e vetme.</w:t>
      </w:r>
    </w:p>
    <w:p w14:paraId="6962F88D" w14:textId="35981054" w:rsidR="0089368D" w:rsidRPr="0092753A" w:rsidRDefault="00933215"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8</w:t>
      </w:r>
      <w:r w:rsidR="00A42AD5" w:rsidRPr="0092753A">
        <w:rPr>
          <w:rFonts w:ascii="Times New Roman" w:hAnsi="Times New Roman" w:cs="Times New Roman"/>
          <w:sz w:val="24"/>
          <w:szCs w:val="24"/>
          <w:lang w:val="sq-AL"/>
        </w:rPr>
        <w:t xml:space="preserve">. </w:t>
      </w:r>
      <w:r w:rsidR="008C3865" w:rsidRPr="0092753A">
        <w:rPr>
          <w:rFonts w:ascii="Times New Roman" w:hAnsi="Times New Roman" w:cs="Times New Roman"/>
          <w:sz w:val="24"/>
          <w:szCs w:val="24"/>
          <w:lang w:val="sq-AL"/>
        </w:rPr>
        <w:t>“</w:t>
      </w:r>
      <w:r w:rsidR="008C3865" w:rsidRPr="0092753A">
        <w:rPr>
          <w:rFonts w:ascii="Times New Roman" w:hAnsi="Times New Roman" w:cs="Times New Roman"/>
          <w:b/>
          <w:bCs/>
          <w:sz w:val="24"/>
          <w:szCs w:val="24"/>
          <w:lang w:val="sq-AL"/>
        </w:rPr>
        <w:t>Kontroll</w:t>
      </w:r>
      <w:r w:rsidR="00A42AD5" w:rsidRPr="0092753A">
        <w:rPr>
          <w:rFonts w:ascii="Times New Roman" w:hAnsi="Times New Roman" w:cs="Times New Roman"/>
          <w:b/>
          <w:bCs/>
          <w:sz w:val="24"/>
          <w:szCs w:val="24"/>
          <w:lang w:val="sq-AL"/>
        </w:rPr>
        <w:t xml:space="preserve"> apo parim i kontrollit</w:t>
      </w:r>
      <w:r w:rsidR="008C3865" w:rsidRPr="0092753A">
        <w:rPr>
          <w:rFonts w:ascii="Times New Roman" w:hAnsi="Times New Roman" w:cs="Times New Roman"/>
          <w:sz w:val="24"/>
          <w:szCs w:val="24"/>
          <w:lang w:val="sq-AL"/>
        </w:rPr>
        <w:t>”</w:t>
      </w:r>
      <w:r w:rsidR="00F3098F" w:rsidRPr="0092753A">
        <w:rPr>
          <w:rFonts w:ascii="Times New Roman" w:hAnsi="Times New Roman" w:cs="Times New Roman"/>
          <w:sz w:val="24"/>
          <w:szCs w:val="24"/>
          <w:lang w:val="sq-AL"/>
        </w:rPr>
        <w:t>-</w:t>
      </w:r>
      <w:r w:rsidR="008C3865" w:rsidRPr="0092753A">
        <w:rPr>
          <w:rFonts w:ascii="Times New Roman" w:hAnsi="Times New Roman" w:cs="Times New Roman"/>
          <w:sz w:val="24"/>
          <w:szCs w:val="24"/>
          <w:lang w:val="sq-AL"/>
        </w:rPr>
        <w:t xml:space="preserve"> </w:t>
      </w:r>
      <w:r w:rsidR="00F3098F" w:rsidRPr="0092753A">
        <w:rPr>
          <w:rFonts w:ascii="Times New Roman" w:hAnsi="Times New Roman" w:cs="Times New Roman"/>
          <w:sz w:val="24"/>
          <w:szCs w:val="24"/>
          <w:lang w:val="sq-AL"/>
        </w:rPr>
        <w:t>n</w:t>
      </w:r>
      <w:r w:rsidR="00B314C2" w:rsidRPr="0092753A">
        <w:rPr>
          <w:rFonts w:ascii="Times New Roman" w:hAnsi="Times New Roman" w:cs="Times New Roman"/>
          <w:sz w:val="24"/>
          <w:szCs w:val="24"/>
          <w:lang w:val="sq-AL"/>
        </w:rPr>
        <w:t>jë</w:t>
      </w:r>
      <w:r w:rsidR="00F3098F" w:rsidRPr="0092753A">
        <w:rPr>
          <w:rFonts w:ascii="Times New Roman" w:hAnsi="Times New Roman" w:cs="Times New Roman"/>
          <w:sz w:val="24"/>
          <w:szCs w:val="24"/>
          <w:lang w:val="sq-AL"/>
        </w:rPr>
        <w:t xml:space="preserve"> </w:t>
      </w:r>
      <w:r w:rsidR="00B314C2" w:rsidRPr="0092753A">
        <w:rPr>
          <w:rFonts w:ascii="Times New Roman" w:hAnsi="Times New Roman" w:cs="Times New Roman"/>
          <w:sz w:val="24"/>
          <w:szCs w:val="24"/>
          <w:lang w:val="sq-AL"/>
        </w:rPr>
        <w:t>njësi kontrollon një njësi tjetër</w:t>
      </w:r>
      <w:r w:rsidR="00A63936" w:rsidRPr="0092753A">
        <w:rPr>
          <w:rFonts w:ascii="Times New Roman" w:hAnsi="Times New Roman" w:cs="Times New Roman"/>
          <w:sz w:val="24"/>
          <w:szCs w:val="24"/>
          <w:lang w:val="sq-AL"/>
        </w:rPr>
        <w:t xml:space="preserve">, </w:t>
      </w:r>
      <w:r w:rsidR="00B314C2" w:rsidRPr="0092753A">
        <w:rPr>
          <w:rFonts w:ascii="Times New Roman" w:hAnsi="Times New Roman" w:cs="Times New Roman"/>
          <w:sz w:val="24"/>
          <w:szCs w:val="24"/>
          <w:lang w:val="sq-AL"/>
        </w:rPr>
        <w:t xml:space="preserve"> kur ajo është e ekspozuar, ose ka të drejta, ndaj përfitimeve të ndryshueshme që burojnë nga përfshirja e saj me njësinë tjetër dhe ka aftësinë të ndikojë në natyrën ose shumën e këtyre përfitimeve përmes fuqisë së saj mbi njësinë tjetër.</w:t>
      </w:r>
      <w:r w:rsidRPr="0092753A">
        <w:rPr>
          <w:rFonts w:ascii="Times New Roman" w:hAnsi="Times New Roman" w:cs="Times New Roman"/>
          <w:sz w:val="24"/>
          <w:szCs w:val="24"/>
          <w:lang w:val="sq-AL"/>
        </w:rPr>
        <w:t xml:space="preserve"> </w:t>
      </w:r>
      <w:r w:rsidR="00015532" w:rsidRPr="0092753A">
        <w:rPr>
          <w:rFonts w:ascii="Times New Roman" w:hAnsi="Times New Roman" w:cs="Times New Roman"/>
          <w:sz w:val="24"/>
          <w:szCs w:val="24"/>
          <w:lang w:val="sq-AL"/>
        </w:rPr>
        <w:t xml:space="preserve">Fuqia përbëhet nga të drejtat ekzistuese që i japin njësisë aftësinë aktuale për të drejtuar aktivitetet përkatëse të një njësie tjetër. </w:t>
      </w:r>
      <w:r w:rsidRPr="0092753A">
        <w:rPr>
          <w:rFonts w:ascii="Times New Roman" w:hAnsi="Times New Roman" w:cs="Times New Roman"/>
          <w:sz w:val="24"/>
          <w:szCs w:val="24"/>
          <w:lang w:val="sq-AL"/>
        </w:rPr>
        <w:t>N</w:t>
      </w:r>
      <w:r w:rsidR="00D05CA9"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k</w:t>
      </w:r>
      <w:r w:rsidR="00D05CA9"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t</w:t>
      </w:r>
      <w:r w:rsidR="00D05CA9"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kontekst:</w:t>
      </w:r>
    </w:p>
    <w:p w14:paraId="11DBFB01" w14:textId="380C11AB" w:rsidR="00B314C2" w:rsidRPr="0092753A" w:rsidRDefault="00A63936" w:rsidP="00B314C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w:t>
      </w:r>
      <w:r w:rsidR="00933215" w:rsidRPr="0092753A">
        <w:rPr>
          <w:rFonts w:ascii="Times New Roman" w:hAnsi="Times New Roman" w:cs="Times New Roman"/>
          <w:sz w:val="24"/>
          <w:szCs w:val="24"/>
          <w:lang w:val="sq-AL"/>
        </w:rPr>
        <w:t xml:space="preserve">) </w:t>
      </w:r>
      <w:r w:rsidR="0019441B" w:rsidRPr="0092753A">
        <w:rPr>
          <w:rFonts w:ascii="Times New Roman" w:hAnsi="Times New Roman" w:cs="Times New Roman"/>
          <w:sz w:val="24"/>
          <w:szCs w:val="24"/>
          <w:lang w:val="sq-AL"/>
        </w:rPr>
        <w:t>“</w:t>
      </w:r>
      <w:r w:rsidR="00B314C2" w:rsidRPr="0092753A">
        <w:rPr>
          <w:rFonts w:ascii="Times New Roman" w:hAnsi="Times New Roman" w:cs="Times New Roman"/>
          <w:b/>
          <w:bCs/>
          <w:sz w:val="24"/>
          <w:szCs w:val="24"/>
          <w:lang w:val="sq-AL"/>
        </w:rPr>
        <w:t>Njësi e kontrolluar</w:t>
      </w:r>
      <w:r w:rsidR="0019441B" w:rsidRPr="0092753A">
        <w:rPr>
          <w:rFonts w:ascii="Times New Roman" w:hAnsi="Times New Roman" w:cs="Times New Roman"/>
          <w:sz w:val="24"/>
          <w:szCs w:val="24"/>
          <w:lang w:val="sq-AL"/>
        </w:rPr>
        <w:t>”</w:t>
      </w:r>
      <w:r w:rsidR="00B314C2"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B314C2" w:rsidRPr="0092753A">
        <w:rPr>
          <w:rFonts w:ascii="Times New Roman" w:hAnsi="Times New Roman" w:cs="Times New Roman"/>
          <w:sz w:val="24"/>
          <w:szCs w:val="24"/>
          <w:lang w:val="sq-AL"/>
        </w:rPr>
        <w:t>është një njësi që kontrollohet nga një njësi tjetër</w:t>
      </w:r>
      <w:r w:rsidR="00D77E84" w:rsidRPr="0092753A">
        <w:rPr>
          <w:rFonts w:ascii="Times New Roman" w:hAnsi="Times New Roman" w:cs="Times New Roman"/>
          <w:sz w:val="24"/>
          <w:szCs w:val="24"/>
          <w:lang w:val="sq-AL"/>
        </w:rPr>
        <w:t>;</w:t>
      </w:r>
    </w:p>
    <w:p w14:paraId="196CB922" w14:textId="52A7650F" w:rsidR="00B314C2" w:rsidRPr="0092753A" w:rsidRDefault="00A63936" w:rsidP="00B314C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b</w:t>
      </w:r>
      <w:r w:rsidR="00933215" w:rsidRPr="0092753A">
        <w:rPr>
          <w:rFonts w:ascii="Times New Roman" w:hAnsi="Times New Roman" w:cs="Times New Roman"/>
          <w:sz w:val="24"/>
          <w:szCs w:val="24"/>
          <w:lang w:val="sq-AL"/>
        </w:rPr>
        <w:t xml:space="preserve">) </w:t>
      </w:r>
      <w:r w:rsidR="0019441B" w:rsidRPr="0092753A">
        <w:rPr>
          <w:rFonts w:ascii="Times New Roman" w:hAnsi="Times New Roman" w:cs="Times New Roman"/>
          <w:sz w:val="24"/>
          <w:szCs w:val="24"/>
          <w:lang w:val="sq-AL"/>
        </w:rPr>
        <w:t>“</w:t>
      </w:r>
      <w:r w:rsidR="00B314C2" w:rsidRPr="0092753A">
        <w:rPr>
          <w:rFonts w:ascii="Times New Roman" w:hAnsi="Times New Roman" w:cs="Times New Roman"/>
          <w:b/>
          <w:bCs/>
          <w:sz w:val="24"/>
          <w:szCs w:val="24"/>
          <w:lang w:val="sq-AL"/>
        </w:rPr>
        <w:t>Njësi kontrolluese</w:t>
      </w:r>
      <w:r w:rsidR="0019441B" w:rsidRPr="0092753A">
        <w:rPr>
          <w:rFonts w:ascii="Times New Roman" w:hAnsi="Times New Roman" w:cs="Times New Roman"/>
          <w:b/>
          <w:bCs/>
          <w:sz w:val="24"/>
          <w:szCs w:val="24"/>
          <w:lang w:val="sq-AL"/>
        </w:rPr>
        <w:t>’’</w:t>
      </w:r>
      <w:r w:rsidR="0092753A">
        <w:rPr>
          <w:rFonts w:ascii="Times New Roman" w:hAnsi="Times New Roman" w:cs="Times New Roman"/>
          <w:sz w:val="24"/>
          <w:szCs w:val="24"/>
          <w:lang w:val="sq-AL"/>
        </w:rPr>
        <w:t xml:space="preserve"> - </w:t>
      </w:r>
      <w:r w:rsidR="00B314C2" w:rsidRPr="0092753A">
        <w:rPr>
          <w:rFonts w:ascii="Times New Roman" w:hAnsi="Times New Roman" w:cs="Times New Roman"/>
          <w:sz w:val="24"/>
          <w:szCs w:val="24"/>
          <w:lang w:val="sq-AL"/>
        </w:rPr>
        <w:t>është një njësi që kontrollon një ose më shumë njësi të tjera.</w:t>
      </w:r>
    </w:p>
    <w:p w14:paraId="4D64C909" w14:textId="42B117D4" w:rsidR="0069674A" w:rsidRPr="0092753A" w:rsidRDefault="0069674A" w:rsidP="0069674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9</w:t>
      </w:r>
      <w:r w:rsidRPr="0092753A">
        <w:rPr>
          <w:rFonts w:ascii="Times New Roman" w:hAnsi="Times New Roman" w:cs="Times New Roman"/>
          <w:b/>
          <w:bCs/>
          <w:sz w:val="24"/>
          <w:szCs w:val="24"/>
          <w:lang w:val="sq-AL"/>
        </w:rPr>
        <w:t>. “Vlera e drejtë”</w:t>
      </w:r>
      <w:r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19441B" w:rsidRPr="0092753A">
        <w:rPr>
          <w:rFonts w:ascii="Times New Roman" w:hAnsi="Times New Roman" w:cs="Times New Roman"/>
          <w:sz w:val="24"/>
          <w:szCs w:val="24"/>
          <w:lang w:val="sq-AL"/>
        </w:rPr>
        <w:t xml:space="preserve">është </w:t>
      </w:r>
      <w:r w:rsidRPr="0092753A">
        <w:rPr>
          <w:rFonts w:ascii="Times New Roman" w:hAnsi="Times New Roman" w:cs="Times New Roman"/>
          <w:sz w:val="24"/>
          <w:szCs w:val="24"/>
          <w:lang w:val="sq-AL"/>
        </w:rPr>
        <w:t>çmimi që do të merrej për shitjen e një aktivi ose që do të paguhej për të transferuar një detyrim, në një transaksion të rregullt midis pjesëmarrësve të tregut në datën e matjes.</w:t>
      </w:r>
    </w:p>
    <w:p w14:paraId="6FE37117" w14:textId="0F2BDEA0" w:rsidR="00E126D8" w:rsidRPr="0092753A" w:rsidRDefault="00C82256"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10</w:t>
      </w:r>
      <w:r w:rsidR="001119BC" w:rsidRPr="0092753A">
        <w:rPr>
          <w:rFonts w:ascii="Times New Roman" w:hAnsi="Times New Roman" w:cs="Times New Roman"/>
          <w:sz w:val="24"/>
          <w:szCs w:val="24"/>
          <w:lang w:val="sq-AL"/>
        </w:rPr>
        <w:t xml:space="preserve">. </w:t>
      </w:r>
      <w:r w:rsidR="001119BC" w:rsidRPr="0092753A">
        <w:rPr>
          <w:rFonts w:ascii="Times New Roman" w:hAnsi="Times New Roman" w:cs="Times New Roman"/>
          <w:b/>
          <w:bCs/>
          <w:sz w:val="24"/>
          <w:szCs w:val="24"/>
          <w:lang w:val="sq-AL"/>
        </w:rPr>
        <w:t>Termat ‘</w:t>
      </w:r>
      <w:r w:rsidR="003E4507" w:rsidRPr="0092753A">
        <w:rPr>
          <w:rFonts w:ascii="Times New Roman" w:hAnsi="Times New Roman" w:cs="Times New Roman"/>
          <w:b/>
          <w:bCs/>
          <w:sz w:val="24"/>
          <w:szCs w:val="24"/>
          <w:lang w:val="sq-AL"/>
        </w:rPr>
        <w:t>nëpun</w:t>
      </w:r>
      <w:r w:rsidR="001119BC" w:rsidRPr="0092753A">
        <w:rPr>
          <w:rFonts w:ascii="Times New Roman" w:hAnsi="Times New Roman" w:cs="Times New Roman"/>
          <w:b/>
          <w:bCs/>
          <w:sz w:val="24"/>
          <w:szCs w:val="24"/>
          <w:lang w:val="sq-AL"/>
        </w:rPr>
        <w:t>ës i parë autorizues’</w:t>
      </w:r>
      <w:r w:rsidR="001119BC" w:rsidRPr="0092753A">
        <w:rPr>
          <w:rFonts w:ascii="Times New Roman" w:hAnsi="Times New Roman" w:cs="Times New Roman"/>
          <w:sz w:val="24"/>
          <w:szCs w:val="24"/>
          <w:lang w:val="sq-AL"/>
        </w:rPr>
        <w:t xml:space="preserve">, </w:t>
      </w:r>
      <w:r w:rsidR="001119BC" w:rsidRPr="0092753A">
        <w:rPr>
          <w:rFonts w:ascii="Times New Roman" w:hAnsi="Times New Roman" w:cs="Times New Roman"/>
          <w:b/>
          <w:bCs/>
          <w:sz w:val="24"/>
          <w:szCs w:val="24"/>
          <w:lang w:val="sq-AL"/>
        </w:rPr>
        <w:t>‘</w:t>
      </w:r>
      <w:r w:rsidR="003E4507" w:rsidRPr="0092753A">
        <w:rPr>
          <w:rFonts w:ascii="Times New Roman" w:hAnsi="Times New Roman" w:cs="Times New Roman"/>
          <w:b/>
          <w:bCs/>
          <w:sz w:val="24"/>
          <w:szCs w:val="24"/>
          <w:lang w:val="sq-AL"/>
        </w:rPr>
        <w:t>nëpun</w:t>
      </w:r>
      <w:r w:rsidR="001119BC" w:rsidRPr="0092753A">
        <w:rPr>
          <w:rFonts w:ascii="Times New Roman" w:hAnsi="Times New Roman" w:cs="Times New Roman"/>
          <w:b/>
          <w:bCs/>
          <w:sz w:val="24"/>
          <w:szCs w:val="24"/>
          <w:lang w:val="sq-AL"/>
        </w:rPr>
        <w:t>ës autorizues’, ‘</w:t>
      </w:r>
      <w:r w:rsidR="003E4507" w:rsidRPr="0092753A">
        <w:rPr>
          <w:rFonts w:ascii="Times New Roman" w:hAnsi="Times New Roman" w:cs="Times New Roman"/>
          <w:b/>
          <w:bCs/>
          <w:sz w:val="24"/>
          <w:szCs w:val="24"/>
          <w:lang w:val="sq-AL"/>
        </w:rPr>
        <w:t>nëpunës</w:t>
      </w:r>
      <w:r w:rsidR="001119BC" w:rsidRPr="0092753A">
        <w:rPr>
          <w:rFonts w:ascii="Times New Roman" w:hAnsi="Times New Roman" w:cs="Times New Roman"/>
          <w:b/>
          <w:bCs/>
          <w:sz w:val="24"/>
          <w:szCs w:val="24"/>
          <w:lang w:val="sq-AL"/>
        </w:rPr>
        <w:t xml:space="preserve"> zbatues’ dhe ‘menaxher</w:t>
      </w:r>
      <w:r w:rsidR="001119BC" w:rsidRPr="0092753A">
        <w:rPr>
          <w:rFonts w:ascii="Times New Roman" w:hAnsi="Times New Roman" w:cs="Times New Roman"/>
          <w:sz w:val="24"/>
          <w:szCs w:val="24"/>
          <w:lang w:val="sq-AL"/>
        </w:rPr>
        <w:t>’</w:t>
      </w:r>
      <w:r w:rsidR="00A208A5"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E126D8" w:rsidRPr="0092753A">
        <w:rPr>
          <w:rFonts w:ascii="Times New Roman" w:hAnsi="Times New Roman" w:cs="Times New Roman"/>
          <w:sz w:val="24"/>
          <w:szCs w:val="24"/>
          <w:lang w:val="sq-AL"/>
        </w:rPr>
        <w:t>kanë kuptimin e përcaktuar në Ligjin</w:t>
      </w:r>
      <w:r w:rsidR="0019441B" w:rsidRPr="0092753A">
        <w:rPr>
          <w:rFonts w:ascii="Times New Roman" w:hAnsi="Times New Roman" w:cs="Times New Roman"/>
          <w:sz w:val="24"/>
          <w:szCs w:val="24"/>
          <w:lang w:val="sq-AL"/>
        </w:rPr>
        <w:t xml:space="preserve"> nr.</w:t>
      </w:r>
      <w:r w:rsidR="00F3098F" w:rsidRPr="0092753A">
        <w:rPr>
          <w:rFonts w:ascii="Times New Roman" w:hAnsi="Times New Roman" w:cs="Times New Roman"/>
          <w:sz w:val="24"/>
          <w:szCs w:val="24"/>
          <w:lang w:val="sq-AL"/>
        </w:rPr>
        <w:t>10296, datë 08.07.2010</w:t>
      </w:r>
      <w:r w:rsidR="0019441B" w:rsidRPr="0092753A">
        <w:rPr>
          <w:rFonts w:ascii="Times New Roman" w:hAnsi="Times New Roman" w:cs="Times New Roman"/>
          <w:sz w:val="24"/>
          <w:szCs w:val="24"/>
          <w:lang w:val="sq-AL"/>
        </w:rPr>
        <w:t xml:space="preserve"> </w:t>
      </w:r>
      <w:r w:rsidR="00E126D8" w:rsidRPr="0092753A">
        <w:rPr>
          <w:rFonts w:ascii="Times New Roman" w:hAnsi="Times New Roman" w:cs="Times New Roman"/>
          <w:sz w:val="24"/>
          <w:szCs w:val="24"/>
          <w:lang w:val="sq-AL"/>
        </w:rPr>
        <w:t>“Për menaxhimin financiar dhe kontrollin”</w:t>
      </w:r>
      <w:r w:rsidR="00601068" w:rsidRPr="0092753A">
        <w:rPr>
          <w:rFonts w:ascii="Times New Roman" w:hAnsi="Times New Roman" w:cs="Times New Roman"/>
          <w:sz w:val="24"/>
          <w:szCs w:val="24"/>
          <w:lang w:val="sq-AL"/>
        </w:rPr>
        <w:t>,</w:t>
      </w:r>
      <w:r w:rsidR="00475155" w:rsidRPr="0092753A">
        <w:rPr>
          <w:rFonts w:ascii="Times New Roman" w:hAnsi="Times New Roman" w:cs="Times New Roman"/>
          <w:sz w:val="24"/>
          <w:szCs w:val="24"/>
          <w:lang w:val="sq-AL"/>
        </w:rPr>
        <w:t xml:space="preserve"> </w:t>
      </w:r>
      <w:r w:rsidR="00E56997" w:rsidRPr="0092753A">
        <w:rPr>
          <w:rFonts w:ascii="Times New Roman" w:hAnsi="Times New Roman" w:cs="Times New Roman"/>
          <w:sz w:val="24"/>
          <w:szCs w:val="24"/>
          <w:lang w:val="sq-AL"/>
        </w:rPr>
        <w:t>i</w:t>
      </w:r>
      <w:r w:rsidR="00475155" w:rsidRPr="0092753A">
        <w:rPr>
          <w:rFonts w:ascii="Times New Roman" w:hAnsi="Times New Roman" w:cs="Times New Roman"/>
          <w:sz w:val="24"/>
          <w:szCs w:val="24"/>
          <w:lang w:val="sq-AL"/>
        </w:rPr>
        <w:t xml:space="preserve"> ndryshuar</w:t>
      </w:r>
      <w:r w:rsidR="00E126D8" w:rsidRPr="0092753A">
        <w:rPr>
          <w:rFonts w:ascii="Times New Roman" w:hAnsi="Times New Roman" w:cs="Times New Roman"/>
          <w:sz w:val="24"/>
          <w:szCs w:val="24"/>
          <w:lang w:val="sq-AL"/>
        </w:rPr>
        <w:t xml:space="preserve">. </w:t>
      </w:r>
      <w:bookmarkStart w:id="8" w:name="_Hlk203506917"/>
      <w:r w:rsidR="00E126D8" w:rsidRPr="0092753A">
        <w:rPr>
          <w:rFonts w:ascii="Times New Roman" w:hAnsi="Times New Roman" w:cs="Times New Roman"/>
          <w:sz w:val="24"/>
          <w:szCs w:val="24"/>
          <w:lang w:val="sq-AL"/>
        </w:rPr>
        <w:t>Çdo ndryshim i mëvonshëm në këtë ligj zbatohet</w:t>
      </w:r>
      <w:r w:rsidR="00E56997" w:rsidRPr="0092753A">
        <w:rPr>
          <w:rFonts w:ascii="Times New Roman" w:hAnsi="Times New Roman" w:cs="Times New Roman"/>
          <w:sz w:val="24"/>
          <w:szCs w:val="24"/>
          <w:lang w:val="sq-AL"/>
        </w:rPr>
        <w:t xml:space="preserve"> </w:t>
      </w:r>
      <w:r w:rsidR="001D2038" w:rsidRPr="0092753A">
        <w:rPr>
          <w:rFonts w:ascii="Times New Roman" w:hAnsi="Times New Roman" w:cs="Times New Roman"/>
          <w:sz w:val="24"/>
          <w:szCs w:val="24"/>
          <w:lang w:val="sq-AL"/>
        </w:rPr>
        <w:t>automatikisht</w:t>
      </w:r>
      <w:r w:rsidR="00601068" w:rsidRPr="0092753A">
        <w:rPr>
          <w:rFonts w:ascii="Times New Roman" w:hAnsi="Times New Roman" w:cs="Times New Roman"/>
          <w:sz w:val="24"/>
          <w:szCs w:val="24"/>
          <w:lang w:val="sq-AL"/>
        </w:rPr>
        <w:t xml:space="preserve"> </w:t>
      </w:r>
      <w:r w:rsidR="00E126D8" w:rsidRPr="0092753A">
        <w:rPr>
          <w:rFonts w:ascii="Times New Roman" w:hAnsi="Times New Roman" w:cs="Times New Roman"/>
          <w:sz w:val="24"/>
          <w:szCs w:val="24"/>
          <w:lang w:val="sq-AL"/>
        </w:rPr>
        <w:t>dhe për qëllimet e këtij ligji, përveç rasteve kur parashikohet shprehimisht ndryshe.</w:t>
      </w:r>
    </w:p>
    <w:bookmarkEnd w:id="8"/>
    <w:p w14:paraId="2CD56F7D" w14:textId="0746AC7A" w:rsidR="00B56F68" w:rsidRPr="0092753A" w:rsidRDefault="003E4507"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C82256" w:rsidRPr="0092753A">
        <w:rPr>
          <w:rFonts w:ascii="Times New Roman" w:hAnsi="Times New Roman" w:cs="Times New Roman"/>
          <w:sz w:val="24"/>
          <w:szCs w:val="24"/>
          <w:lang w:val="sq-AL"/>
        </w:rPr>
        <w:t>1</w:t>
      </w:r>
      <w:r w:rsidR="00B56F68" w:rsidRPr="0092753A">
        <w:rPr>
          <w:rFonts w:ascii="Times New Roman" w:hAnsi="Times New Roman" w:cs="Times New Roman"/>
          <w:sz w:val="24"/>
          <w:szCs w:val="24"/>
          <w:lang w:val="sq-AL"/>
        </w:rPr>
        <w:t xml:space="preserve">. </w:t>
      </w:r>
      <w:r w:rsidR="00B56F68" w:rsidRPr="0092753A">
        <w:rPr>
          <w:rFonts w:ascii="Times New Roman" w:hAnsi="Times New Roman" w:cs="Times New Roman"/>
          <w:b/>
          <w:bCs/>
          <w:sz w:val="24"/>
          <w:szCs w:val="24"/>
          <w:lang w:val="sq-AL"/>
        </w:rPr>
        <w:t>Termat ‘</w:t>
      </w:r>
      <w:r w:rsidRPr="0092753A">
        <w:rPr>
          <w:rFonts w:ascii="Times New Roman" w:hAnsi="Times New Roman" w:cs="Times New Roman"/>
          <w:b/>
          <w:bCs/>
          <w:sz w:val="24"/>
          <w:szCs w:val="24"/>
          <w:lang w:val="sq-AL"/>
        </w:rPr>
        <w:t>s</w:t>
      </w:r>
      <w:r w:rsidR="00B56F68" w:rsidRPr="0092753A">
        <w:rPr>
          <w:rFonts w:ascii="Times New Roman" w:hAnsi="Times New Roman" w:cs="Times New Roman"/>
          <w:b/>
          <w:bCs/>
          <w:sz w:val="24"/>
          <w:szCs w:val="24"/>
          <w:lang w:val="sq-AL"/>
        </w:rPr>
        <w:t xml:space="preserve">istem i </w:t>
      </w:r>
      <w:r w:rsidRPr="0092753A">
        <w:rPr>
          <w:rFonts w:ascii="Times New Roman" w:hAnsi="Times New Roman" w:cs="Times New Roman"/>
          <w:b/>
          <w:bCs/>
          <w:sz w:val="24"/>
          <w:szCs w:val="24"/>
          <w:lang w:val="sq-AL"/>
        </w:rPr>
        <w:t>t</w:t>
      </w:r>
      <w:r w:rsidR="00B56F68" w:rsidRPr="0092753A">
        <w:rPr>
          <w:rFonts w:ascii="Times New Roman" w:hAnsi="Times New Roman" w:cs="Times New Roman"/>
          <w:b/>
          <w:bCs/>
          <w:sz w:val="24"/>
          <w:szCs w:val="24"/>
          <w:lang w:val="sq-AL"/>
        </w:rPr>
        <w:t>hesarit</w:t>
      </w:r>
      <w:bookmarkStart w:id="9" w:name="_Hlk203506789"/>
      <w:r w:rsidR="00B56F68" w:rsidRPr="0092753A">
        <w:rPr>
          <w:rFonts w:ascii="Times New Roman" w:hAnsi="Times New Roman" w:cs="Times New Roman"/>
          <w:b/>
          <w:bCs/>
          <w:sz w:val="24"/>
          <w:szCs w:val="24"/>
          <w:lang w:val="sq-AL"/>
        </w:rPr>
        <w:t>’</w:t>
      </w:r>
      <w:bookmarkEnd w:id="9"/>
      <w:r w:rsidR="00601068" w:rsidRPr="0092753A">
        <w:rPr>
          <w:rFonts w:ascii="Times New Roman" w:hAnsi="Times New Roman" w:cs="Times New Roman"/>
          <w:b/>
          <w:bCs/>
          <w:sz w:val="24"/>
          <w:szCs w:val="24"/>
          <w:lang w:val="sq-AL"/>
        </w:rPr>
        <w:t>/</w:t>
      </w:r>
      <w:r w:rsidR="00B56F68" w:rsidRPr="0092753A">
        <w:rPr>
          <w:rFonts w:ascii="Times New Roman" w:hAnsi="Times New Roman" w:cs="Times New Roman"/>
          <w:b/>
          <w:bCs/>
          <w:sz w:val="24"/>
          <w:szCs w:val="24"/>
          <w:lang w:val="sq-AL"/>
        </w:rPr>
        <w:t xml:space="preserve"> ‘</w:t>
      </w:r>
      <w:r w:rsidRPr="0092753A">
        <w:rPr>
          <w:rFonts w:ascii="Times New Roman" w:hAnsi="Times New Roman" w:cs="Times New Roman"/>
          <w:b/>
          <w:bCs/>
          <w:sz w:val="24"/>
          <w:szCs w:val="24"/>
          <w:lang w:val="sq-AL"/>
        </w:rPr>
        <w:t>S</w:t>
      </w:r>
      <w:r w:rsidR="00B56F68" w:rsidRPr="0092753A">
        <w:rPr>
          <w:rFonts w:ascii="Times New Roman" w:hAnsi="Times New Roman" w:cs="Times New Roman"/>
          <w:b/>
          <w:bCs/>
          <w:sz w:val="24"/>
          <w:szCs w:val="24"/>
          <w:lang w:val="sq-AL"/>
        </w:rPr>
        <w:t>istem</w:t>
      </w:r>
      <w:r w:rsidRPr="0092753A">
        <w:rPr>
          <w:rFonts w:ascii="Times New Roman" w:hAnsi="Times New Roman" w:cs="Times New Roman"/>
          <w:b/>
          <w:bCs/>
          <w:sz w:val="24"/>
          <w:szCs w:val="24"/>
          <w:lang w:val="sq-AL"/>
        </w:rPr>
        <w:t xml:space="preserve"> Informati</w:t>
      </w:r>
      <w:r w:rsidR="00DA79F3" w:rsidRPr="0092753A">
        <w:rPr>
          <w:rFonts w:ascii="Times New Roman" w:hAnsi="Times New Roman" w:cs="Times New Roman"/>
          <w:b/>
          <w:bCs/>
          <w:sz w:val="24"/>
          <w:szCs w:val="24"/>
          <w:lang w:val="sq-AL"/>
        </w:rPr>
        <w:t>k</w:t>
      </w:r>
      <w:r w:rsidRPr="0092753A">
        <w:rPr>
          <w:rFonts w:ascii="Times New Roman" w:hAnsi="Times New Roman" w:cs="Times New Roman"/>
          <w:b/>
          <w:bCs/>
          <w:sz w:val="24"/>
          <w:szCs w:val="24"/>
          <w:lang w:val="sq-AL"/>
        </w:rPr>
        <w:t xml:space="preserve"> Financiar i Qeverisë (SIFQ)</w:t>
      </w:r>
      <w:r w:rsidRPr="0092753A">
        <w:rPr>
          <w:rFonts w:ascii="Times New Roman" w:hAnsi="Times New Roman" w:cs="Times New Roman"/>
          <w:sz w:val="24"/>
          <w:szCs w:val="24"/>
          <w:lang w:val="sq-AL"/>
        </w:rPr>
        <w:t>’</w:t>
      </w:r>
      <w:r w:rsidR="00B56F68"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B56F68" w:rsidRPr="0092753A">
        <w:rPr>
          <w:rFonts w:ascii="Times New Roman" w:hAnsi="Times New Roman" w:cs="Times New Roman"/>
          <w:sz w:val="24"/>
          <w:szCs w:val="24"/>
          <w:lang w:val="sq-AL"/>
        </w:rPr>
        <w:t>kanë kuptimin e përcaktuar në Ligjin</w:t>
      </w:r>
      <w:r w:rsidRPr="0092753A">
        <w:rPr>
          <w:rFonts w:ascii="Times New Roman" w:hAnsi="Times New Roman" w:cs="Times New Roman"/>
          <w:sz w:val="24"/>
          <w:szCs w:val="24"/>
          <w:lang w:val="sq-AL"/>
        </w:rPr>
        <w:t xml:space="preserve"> </w:t>
      </w:r>
      <w:r w:rsidR="0019441B" w:rsidRPr="0092753A">
        <w:rPr>
          <w:rFonts w:ascii="Times New Roman" w:hAnsi="Times New Roman" w:cs="Times New Roman"/>
          <w:sz w:val="24"/>
          <w:szCs w:val="24"/>
          <w:lang w:val="sq-AL"/>
        </w:rPr>
        <w:t>nr.</w:t>
      </w:r>
      <w:r w:rsidR="00F3098F" w:rsidRPr="0092753A">
        <w:rPr>
          <w:rFonts w:ascii="Times New Roman" w:hAnsi="Times New Roman" w:cs="Times New Roman"/>
          <w:sz w:val="24"/>
          <w:szCs w:val="24"/>
          <w:lang w:val="sq-AL"/>
        </w:rPr>
        <w:t xml:space="preserve"> 9936, </w:t>
      </w:r>
      <w:r w:rsidR="0019441B" w:rsidRPr="0092753A">
        <w:rPr>
          <w:rFonts w:ascii="Times New Roman" w:hAnsi="Times New Roman" w:cs="Times New Roman"/>
          <w:sz w:val="24"/>
          <w:szCs w:val="24"/>
          <w:lang w:val="sq-AL"/>
        </w:rPr>
        <w:t>datë</w:t>
      </w:r>
      <w:r w:rsidR="00F3098F" w:rsidRPr="0092753A">
        <w:rPr>
          <w:rFonts w:ascii="Times New Roman" w:hAnsi="Times New Roman" w:cs="Times New Roman"/>
          <w:sz w:val="24"/>
          <w:szCs w:val="24"/>
          <w:lang w:val="sq-AL"/>
        </w:rPr>
        <w:t xml:space="preserve"> 26.06.2008</w:t>
      </w:r>
      <w:r w:rsidR="0019441B"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“Për menaxhimin e sistemit buxhetor në Republikën e Shqipërisë”</w:t>
      </w:r>
      <w:r w:rsidR="00475155" w:rsidRPr="0092753A">
        <w:rPr>
          <w:rFonts w:ascii="Times New Roman" w:hAnsi="Times New Roman" w:cs="Times New Roman"/>
          <w:sz w:val="24"/>
          <w:szCs w:val="24"/>
          <w:lang w:val="sq-AL"/>
        </w:rPr>
        <w:t xml:space="preserve"> </w:t>
      </w:r>
      <w:r w:rsidR="00FB54CF" w:rsidRPr="0092753A">
        <w:rPr>
          <w:rFonts w:ascii="Times New Roman" w:hAnsi="Times New Roman" w:cs="Times New Roman"/>
          <w:sz w:val="24"/>
          <w:szCs w:val="24"/>
          <w:lang w:val="sq-AL"/>
        </w:rPr>
        <w:t>i</w:t>
      </w:r>
      <w:r w:rsidR="00475155" w:rsidRPr="0092753A">
        <w:rPr>
          <w:rFonts w:ascii="Times New Roman" w:hAnsi="Times New Roman" w:cs="Times New Roman"/>
          <w:sz w:val="24"/>
          <w:szCs w:val="24"/>
          <w:lang w:val="sq-AL"/>
        </w:rPr>
        <w:t xml:space="preserve"> </w:t>
      </w:r>
      <w:r w:rsidR="00FB54CF" w:rsidRPr="0092753A">
        <w:rPr>
          <w:rFonts w:ascii="Times New Roman" w:hAnsi="Times New Roman" w:cs="Times New Roman"/>
          <w:sz w:val="24"/>
          <w:szCs w:val="24"/>
          <w:lang w:val="sq-AL"/>
        </w:rPr>
        <w:t>n</w:t>
      </w:r>
      <w:r w:rsidR="00475155" w:rsidRPr="0092753A">
        <w:rPr>
          <w:rFonts w:ascii="Times New Roman" w:hAnsi="Times New Roman" w:cs="Times New Roman"/>
          <w:sz w:val="24"/>
          <w:szCs w:val="24"/>
          <w:lang w:val="sq-AL"/>
        </w:rPr>
        <w:t>dryshuar</w:t>
      </w:r>
      <w:r w:rsidRPr="0092753A">
        <w:rPr>
          <w:rFonts w:ascii="Times New Roman" w:hAnsi="Times New Roman" w:cs="Times New Roman"/>
          <w:sz w:val="24"/>
          <w:szCs w:val="24"/>
          <w:lang w:val="sq-AL"/>
        </w:rPr>
        <w:t>.</w:t>
      </w:r>
      <w:r w:rsidR="0019441B"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 xml:space="preserve"> Çdo ndryshim i mëvonshëm në këtë ligj zbatohet </w:t>
      </w:r>
      <w:r w:rsidR="001D2038" w:rsidRPr="0092753A">
        <w:rPr>
          <w:rFonts w:ascii="Times New Roman" w:hAnsi="Times New Roman" w:cs="Times New Roman"/>
          <w:sz w:val="24"/>
          <w:szCs w:val="24"/>
          <w:lang w:val="sq-AL"/>
        </w:rPr>
        <w:t>automatikisht</w:t>
      </w:r>
      <w:r w:rsidR="00E56997"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edhe për qëllimet e këtij ligji, përveç rasteve kur parashikohet shprehimisht ndryshe.</w:t>
      </w:r>
    </w:p>
    <w:p w14:paraId="5EF99A33" w14:textId="16BB448B" w:rsidR="00C23854" w:rsidRPr="0092753A" w:rsidRDefault="00B56F68" w:rsidP="00CD1C7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C82256" w:rsidRPr="0092753A">
        <w:rPr>
          <w:rFonts w:ascii="Times New Roman" w:hAnsi="Times New Roman" w:cs="Times New Roman"/>
          <w:sz w:val="24"/>
          <w:szCs w:val="24"/>
          <w:lang w:val="sq-AL"/>
        </w:rPr>
        <w:t>2</w:t>
      </w:r>
      <w:r w:rsidR="00C23854" w:rsidRPr="0092753A">
        <w:rPr>
          <w:rFonts w:ascii="Times New Roman" w:hAnsi="Times New Roman" w:cs="Times New Roman"/>
          <w:sz w:val="24"/>
          <w:szCs w:val="24"/>
          <w:lang w:val="sq-AL"/>
        </w:rPr>
        <w:t>. “</w:t>
      </w:r>
      <w:r w:rsidR="00C23854" w:rsidRPr="0092753A">
        <w:rPr>
          <w:rFonts w:ascii="Times New Roman" w:hAnsi="Times New Roman" w:cs="Times New Roman"/>
          <w:b/>
          <w:bCs/>
          <w:sz w:val="24"/>
          <w:szCs w:val="24"/>
          <w:lang w:val="sq-AL"/>
        </w:rPr>
        <w:t>Politikat kontabël”</w:t>
      </w:r>
      <w:r w:rsidR="00C23854"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00C23854" w:rsidRPr="0092753A">
        <w:rPr>
          <w:rFonts w:ascii="Times New Roman" w:hAnsi="Times New Roman" w:cs="Times New Roman"/>
          <w:sz w:val="24"/>
          <w:szCs w:val="24"/>
          <w:lang w:val="sq-AL"/>
        </w:rPr>
        <w:t xml:space="preserve">janë </w:t>
      </w:r>
      <w:r w:rsidR="00C82256" w:rsidRPr="0092753A">
        <w:rPr>
          <w:rFonts w:ascii="Times New Roman" w:hAnsi="Times New Roman" w:cs="Times New Roman"/>
          <w:sz w:val="24"/>
          <w:szCs w:val="24"/>
          <w:lang w:val="sq-AL"/>
        </w:rPr>
        <w:t xml:space="preserve">parimet, bazat, </w:t>
      </w:r>
      <w:r w:rsidR="00E56997" w:rsidRPr="0092753A">
        <w:rPr>
          <w:rFonts w:ascii="Times New Roman" w:hAnsi="Times New Roman" w:cs="Times New Roman"/>
          <w:sz w:val="24"/>
          <w:szCs w:val="24"/>
          <w:lang w:val="sq-AL"/>
        </w:rPr>
        <w:t>konventat</w:t>
      </w:r>
      <w:r w:rsidR="00965D59" w:rsidRPr="0092753A">
        <w:rPr>
          <w:rFonts w:ascii="Times New Roman" w:hAnsi="Times New Roman" w:cs="Times New Roman"/>
          <w:sz w:val="24"/>
          <w:szCs w:val="24"/>
          <w:lang w:val="sq-AL"/>
        </w:rPr>
        <w:t xml:space="preserve">, </w:t>
      </w:r>
      <w:r w:rsidR="00C82256" w:rsidRPr="0092753A">
        <w:rPr>
          <w:rFonts w:ascii="Times New Roman" w:hAnsi="Times New Roman" w:cs="Times New Roman"/>
          <w:sz w:val="24"/>
          <w:szCs w:val="24"/>
          <w:lang w:val="sq-AL"/>
        </w:rPr>
        <w:t>rregullat dhe praktikat e</w:t>
      </w:r>
      <w:r w:rsidR="00294B33" w:rsidRPr="0092753A">
        <w:rPr>
          <w:rFonts w:ascii="Times New Roman" w:hAnsi="Times New Roman" w:cs="Times New Roman"/>
          <w:sz w:val="24"/>
          <w:szCs w:val="24"/>
          <w:lang w:val="sq-AL"/>
        </w:rPr>
        <w:t xml:space="preserve"> </w:t>
      </w:r>
      <w:r w:rsidR="00C82256" w:rsidRPr="0092753A">
        <w:rPr>
          <w:rFonts w:ascii="Times New Roman" w:hAnsi="Times New Roman" w:cs="Times New Roman"/>
          <w:sz w:val="24"/>
          <w:szCs w:val="24"/>
          <w:lang w:val="sq-AL"/>
        </w:rPr>
        <w:t xml:space="preserve">zbatuara nga një njësi raportuese </w:t>
      </w:r>
      <w:r w:rsidR="00965D59" w:rsidRPr="0092753A">
        <w:rPr>
          <w:rFonts w:ascii="Times New Roman" w:hAnsi="Times New Roman" w:cs="Times New Roman"/>
          <w:sz w:val="24"/>
          <w:szCs w:val="24"/>
          <w:lang w:val="sq-AL"/>
        </w:rPr>
        <w:t>n</w:t>
      </w:r>
      <w:r w:rsidR="00C82256" w:rsidRPr="0092753A">
        <w:rPr>
          <w:rFonts w:ascii="Times New Roman" w:hAnsi="Times New Roman" w:cs="Times New Roman"/>
          <w:sz w:val="24"/>
          <w:szCs w:val="24"/>
          <w:lang w:val="sq-AL"/>
        </w:rPr>
        <w:t>ë përgatitjen dhe paraqitjen e pasqyrave të saj financiare, me qëllim që këto pasqyra të jenë në përputhje me kuadrin rregullator të kontabilitetit të sektorit publik.</w:t>
      </w:r>
    </w:p>
    <w:p w14:paraId="61F804B8" w14:textId="6A8FC484" w:rsidR="00B314C2" w:rsidRPr="0092753A" w:rsidRDefault="00C23854" w:rsidP="00FF246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C82256" w:rsidRPr="0092753A">
        <w:rPr>
          <w:rFonts w:ascii="Times New Roman" w:hAnsi="Times New Roman" w:cs="Times New Roman"/>
          <w:sz w:val="24"/>
          <w:szCs w:val="24"/>
          <w:lang w:val="sq-AL"/>
        </w:rPr>
        <w:t>3</w:t>
      </w:r>
      <w:r w:rsidRPr="0092753A">
        <w:rPr>
          <w:rFonts w:ascii="Times New Roman" w:hAnsi="Times New Roman" w:cs="Times New Roman"/>
          <w:sz w:val="24"/>
          <w:szCs w:val="24"/>
          <w:lang w:val="sq-AL"/>
        </w:rPr>
        <w:t>. “</w:t>
      </w:r>
      <w:r w:rsidRPr="0092753A">
        <w:rPr>
          <w:rFonts w:ascii="Times New Roman" w:hAnsi="Times New Roman" w:cs="Times New Roman"/>
          <w:b/>
          <w:bCs/>
          <w:sz w:val="24"/>
          <w:szCs w:val="24"/>
          <w:lang w:val="sq-AL"/>
        </w:rPr>
        <w:t>Sistem kontabël</w:t>
      </w:r>
      <w:r w:rsidR="006B720D" w:rsidRPr="0092753A">
        <w:rPr>
          <w:rFonts w:ascii="Times New Roman" w:hAnsi="Times New Roman" w:cs="Times New Roman"/>
          <w:b/>
          <w:bCs/>
          <w:sz w:val="24"/>
          <w:szCs w:val="24"/>
          <w:lang w:val="sq-AL"/>
        </w:rPr>
        <w:t xml:space="preserve">” </w:t>
      </w:r>
      <w:r w:rsidR="0092753A">
        <w:rPr>
          <w:rFonts w:ascii="Times New Roman" w:hAnsi="Times New Roman" w:cs="Times New Roman"/>
          <w:b/>
          <w:bCs/>
          <w:sz w:val="24"/>
          <w:szCs w:val="24"/>
          <w:lang w:val="sq-AL"/>
        </w:rPr>
        <w:t xml:space="preserve">- </w:t>
      </w:r>
      <w:r w:rsidR="0003028A" w:rsidRPr="0092753A">
        <w:rPr>
          <w:rFonts w:ascii="Times New Roman" w:hAnsi="Times New Roman" w:cs="Times New Roman"/>
          <w:sz w:val="24"/>
          <w:szCs w:val="24"/>
          <w:lang w:val="sq-AL"/>
        </w:rPr>
        <w:t xml:space="preserve">është </w:t>
      </w:r>
      <w:r w:rsidR="00475155" w:rsidRPr="0092753A">
        <w:rPr>
          <w:rFonts w:ascii="Times New Roman" w:hAnsi="Times New Roman" w:cs="Times New Roman"/>
          <w:sz w:val="24"/>
          <w:szCs w:val="24"/>
          <w:lang w:val="sq-AL"/>
        </w:rPr>
        <w:t>t</w:t>
      </w:r>
      <w:r w:rsidR="00832620" w:rsidRPr="0092753A">
        <w:rPr>
          <w:rFonts w:ascii="Times New Roman" w:hAnsi="Times New Roman" w:cs="Times New Roman"/>
          <w:sz w:val="24"/>
          <w:szCs w:val="24"/>
          <w:lang w:val="sq-AL"/>
        </w:rPr>
        <w:t>ë</w:t>
      </w:r>
      <w:r w:rsidR="00475155" w:rsidRPr="0092753A">
        <w:rPr>
          <w:rFonts w:ascii="Times New Roman" w:hAnsi="Times New Roman" w:cs="Times New Roman"/>
          <w:sz w:val="24"/>
          <w:szCs w:val="24"/>
          <w:lang w:val="sq-AL"/>
        </w:rPr>
        <w:t>r</w:t>
      </w:r>
      <w:r w:rsidR="00832620" w:rsidRPr="0092753A">
        <w:rPr>
          <w:rFonts w:ascii="Times New Roman" w:hAnsi="Times New Roman" w:cs="Times New Roman"/>
          <w:sz w:val="24"/>
          <w:szCs w:val="24"/>
          <w:lang w:val="sq-AL"/>
        </w:rPr>
        <w:t>ë</w:t>
      </w:r>
      <w:r w:rsidR="00475155" w:rsidRPr="0092753A">
        <w:rPr>
          <w:rFonts w:ascii="Times New Roman" w:hAnsi="Times New Roman" w:cs="Times New Roman"/>
          <w:sz w:val="24"/>
          <w:szCs w:val="24"/>
          <w:lang w:val="sq-AL"/>
        </w:rPr>
        <w:t>sia</w:t>
      </w:r>
      <w:r w:rsidR="0003028A" w:rsidRPr="0092753A">
        <w:rPr>
          <w:rFonts w:ascii="Times New Roman" w:hAnsi="Times New Roman" w:cs="Times New Roman"/>
          <w:sz w:val="24"/>
          <w:szCs w:val="24"/>
          <w:lang w:val="sq-AL"/>
        </w:rPr>
        <w:t xml:space="preserve"> e metodave</w:t>
      </w:r>
      <w:r w:rsidR="00475155" w:rsidRPr="0092753A">
        <w:rPr>
          <w:rFonts w:ascii="Times New Roman" w:hAnsi="Times New Roman" w:cs="Times New Roman"/>
          <w:sz w:val="24"/>
          <w:szCs w:val="24"/>
          <w:lang w:val="sq-AL"/>
        </w:rPr>
        <w:t>,</w:t>
      </w:r>
      <w:r w:rsidR="0003028A" w:rsidRPr="0092753A">
        <w:rPr>
          <w:rFonts w:ascii="Times New Roman" w:hAnsi="Times New Roman" w:cs="Times New Roman"/>
          <w:sz w:val="24"/>
          <w:szCs w:val="24"/>
          <w:lang w:val="sq-AL"/>
        </w:rPr>
        <w:t xml:space="preserve"> procedurave</w:t>
      </w:r>
      <w:r w:rsidR="00475155" w:rsidRPr="0092753A">
        <w:rPr>
          <w:rFonts w:ascii="Times New Roman" w:hAnsi="Times New Roman" w:cs="Times New Roman"/>
          <w:sz w:val="24"/>
          <w:szCs w:val="24"/>
          <w:lang w:val="sq-AL"/>
        </w:rPr>
        <w:t>, burimeve dhe mjeteve n</w:t>
      </w:r>
      <w:r w:rsidR="00832620" w:rsidRPr="0092753A">
        <w:rPr>
          <w:rFonts w:ascii="Times New Roman" w:hAnsi="Times New Roman" w:cs="Times New Roman"/>
          <w:sz w:val="24"/>
          <w:szCs w:val="24"/>
          <w:lang w:val="sq-AL"/>
        </w:rPr>
        <w:t>ë</w:t>
      </w:r>
      <w:r w:rsidR="00475155" w:rsidRPr="0092753A">
        <w:rPr>
          <w:rFonts w:ascii="Times New Roman" w:hAnsi="Times New Roman" w:cs="Times New Roman"/>
          <w:sz w:val="24"/>
          <w:szCs w:val="24"/>
          <w:lang w:val="sq-AL"/>
        </w:rPr>
        <w:t xml:space="preserve"> dispozicion</w:t>
      </w:r>
      <w:r w:rsidR="0003028A" w:rsidRPr="0092753A">
        <w:rPr>
          <w:rFonts w:ascii="Times New Roman" w:hAnsi="Times New Roman" w:cs="Times New Roman"/>
          <w:sz w:val="24"/>
          <w:szCs w:val="24"/>
          <w:lang w:val="sq-AL"/>
        </w:rPr>
        <w:t xml:space="preserve"> që përdoret nga një njësi raportuese për të identifikuar, njohur,</w:t>
      </w:r>
      <w:r w:rsidR="002B553D" w:rsidRPr="0092753A">
        <w:rPr>
          <w:rFonts w:ascii="Times New Roman" w:hAnsi="Times New Roman" w:cs="Times New Roman"/>
          <w:sz w:val="24"/>
          <w:szCs w:val="24"/>
          <w:lang w:val="sq-AL"/>
        </w:rPr>
        <w:t xml:space="preserve"> </w:t>
      </w:r>
      <w:r w:rsidR="0003028A" w:rsidRPr="0092753A">
        <w:rPr>
          <w:rFonts w:ascii="Times New Roman" w:hAnsi="Times New Roman" w:cs="Times New Roman"/>
          <w:sz w:val="24"/>
          <w:szCs w:val="24"/>
          <w:lang w:val="sq-AL"/>
        </w:rPr>
        <w:t>matur, regjistruar, klasifikuar dhe paraqitur të dhënat financiare që lidhen me transaksionet dhe ngjarjet ekonomike, në përputhje me rregullat e kontabilitetit dhe nevojat e raportimit financiar.</w:t>
      </w:r>
    </w:p>
    <w:p w14:paraId="73BC84D5" w14:textId="2C37DD86" w:rsidR="00B7272D" w:rsidRPr="0092753A" w:rsidRDefault="00B7272D" w:rsidP="00B7272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14. “</w:t>
      </w:r>
      <w:r w:rsidRPr="0092753A">
        <w:rPr>
          <w:rFonts w:ascii="Times New Roman" w:hAnsi="Times New Roman" w:cs="Times New Roman"/>
          <w:b/>
          <w:bCs/>
          <w:sz w:val="24"/>
          <w:szCs w:val="24"/>
          <w:lang w:val="sq-AL"/>
        </w:rPr>
        <w:t>Aktiv”</w:t>
      </w:r>
      <w:r w:rsidRPr="0092753A">
        <w:rPr>
          <w:rFonts w:ascii="Times New Roman" w:hAnsi="Times New Roman" w:cs="Times New Roman"/>
          <w:sz w:val="24"/>
          <w:szCs w:val="24"/>
          <w:lang w:val="sq-AL"/>
        </w:rPr>
        <w:t xml:space="preserve"> </w:t>
      </w:r>
      <w:r w:rsid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është një burim që aktualisht kontrollohet nga njësia si rezultat i ngjarjeve të kaluara.</w:t>
      </w:r>
    </w:p>
    <w:p w14:paraId="3159259E" w14:textId="3B4DC9DE" w:rsidR="00B7272D" w:rsidRPr="0092753A" w:rsidRDefault="00B7272D" w:rsidP="00B7272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15. </w:t>
      </w:r>
      <w:r w:rsidRPr="0092753A">
        <w:rPr>
          <w:rFonts w:ascii="Times New Roman" w:hAnsi="Times New Roman" w:cs="Times New Roman"/>
          <w:b/>
          <w:bCs/>
          <w:sz w:val="24"/>
          <w:szCs w:val="24"/>
          <w:lang w:val="sq-AL"/>
        </w:rPr>
        <w:t>“Detyrim</w:t>
      </w:r>
      <w:r w:rsidR="006B720D" w:rsidRPr="0092753A">
        <w:rPr>
          <w:rFonts w:ascii="Times New Roman" w:hAnsi="Times New Roman" w:cs="Times New Roman"/>
          <w:b/>
          <w:bCs/>
          <w:sz w:val="24"/>
          <w:szCs w:val="24"/>
          <w:lang w:val="sq-AL"/>
        </w:rPr>
        <w:t>”</w:t>
      </w:r>
      <w:r w:rsidR="00EE6004" w:rsidRPr="0092753A">
        <w:rPr>
          <w:rFonts w:ascii="Times New Roman" w:hAnsi="Times New Roman" w:cs="Times New Roman"/>
          <w:b/>
          <w:bCs/>
          <w:sz w:val="24"/>
          <w:szCs w:val="24"/>
          <w:lang w:val="sq-AL"/>
        </w:rPr>
        <w:t xml:space="preserve"> </w:t>
      </w:r>
      <w:r w:rsidRPr="0092753A">
        <w:rPr>
          <w:rFonts w:ascii="Times New Roman" w:hAnsi="Times New Roman" w:cs="Times New Roman"/>
          <w:sz w:val="24"/>
          <w:szCs w:val="24"/>
          <w:lang w:val="sq-AL"/>
        </w:rPr>
        <w:t>është detyrim</w:t>
      </w:r>
      <w:r w:rsidR="0019441B" w:rsidRPr="0092753A">
        <w:rPr>
          <w:rFonts w:ascii="Times New Roman" w:hAnsi="Times New Roman" w:cs="Times New Roman"/>
          <w:sz w:val="24"/>
          <w:szCs w:val="24"/>
          <w:lang w:val="sq-AL"/>
        </w:rPr>
        <w:t>i</w:t>
      </w:r>
      <w:r w:rsidRPr="0092753A">
        <w:rPr>
          <w:rFonts w:ascii="Times New Roman" w:hAnsi="Times New Roman" w:cs="Times New Roman"/>
          <w:sz w:val="24"/>
          <w:szCs w:val="24"/>
          <w:lang w:val="sq-AL"/>
        </w:rPr>
        <w:t xml:space="preserve"> aktual i njësisë për të transferuar burime si rezultat i ngjarjeve të kaluara.</w:t>
      </w:r>
    </w:p>
    <w:p w14:paraId="5BF7C246" w14:textId="6FA053BF" w:rsidR="007D4EF2" w:rsidRPr="0092753A" w:rsidRDefault="007D4EF2" w:rsidP="007D4EF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16. “</w:t>
      </w:r>
      <w:r w:rsidRPr="0092753A">
        <w:rPr>
          <w:rFonts w:ascii="Times New Roman" w:hAnsi="Times New Roman" w:cs="Times New Roman"/>
          <w:b/>
          <w:bCs/>
          <w:sz w:val="24"/>
          <w:szCs w:val="24"/>
          <w:lang w:val="sq-AL"/>
        </w:rPr>
        <w:t>Të ardhurat</w:t>
      </w:r>
      <w:r w:rsidRPr="0092753A">
        <w:rPr>
          <w:rFonts w:ascii="Times New Roman" w:hAnsi="Times New Roman" w:cs="Times New Roman"/>
          <w:sz w:val="24"/>
          <w:szCs w:val="24"/>
          <w:lang w:val="sq-AL"/>
        </w:rPr>
        <w:t>”</w:t>
      </w:r>
      <w:r w:rsid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 xml:space="preserve"> janë rritjet në pozicionin financiar neto të njësisë, përveç rritjeve që rrjedhin nga kontributet e fondeve neto.</w:t>
      </w:r>
    </w:p>
    <w:p w14:paraId="5DB28F03" w14:textId="2EB688C2" w:rsidR="007D4EF2" w:rsidRPr="0092753A" w:rsidRDefault="007D4EF2" w:rsidP="007D4EF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17. “</w:t>
      </w:r>
      <w:r w:rsidRPr="0092753A">
        <w:rPr>
          <w:rFonts w:ascii="Times New Roman" w:hAnsi="Times New Roman" w:cs="Times New Roman"/>
          <w:b/>
          <w:bCs/>
          <w:sz w:val="24"/>
          <w:szCs w:val="24"/>
          <w:lang w:val="sq-AL"/>
        </w:rPr>
        <w:t>Shpenzimet</w:t>
      </w:r>
      <w:r w:rsidRPr="0092753A">
        <w:rPr>
          <w:rFonts w:ascii="Times New Roman" w:hAnsi="Times New Roman" w:cs="Times New Roman"/>
          <w:sz w:val="24"/>
          <w:szCs w:val="24"/>
          <w:lang w:val="sq-AL"/>
        </w:rPr>
        <w:t>”</w:t>
      </w:r>
      <w:r w:rsidR="0092753A">
        <w:rPr>
          <w:rFonts w:ascii="Times New Roman" w:hAnsi="Times New Roman" w:cs="Times New Roman"/>
          <w:sz w:val="24"/>
          <w:szCs w:val="24"/>
          <w:lang w:val="sq-AL"/>
        </w:rPr>
        <w:t xml:space="preserve"> -</w:t>
      </w:r>
      <w:r w:rsidR="0019441B"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janë uljet në pozicionin financiar neto të njësisë, përveç uljeve që rrjedhin nga shpërndarjet e fondeve neto.</w:t>
      </w:r>
    </w:p>
    <w:p w14:paraId="06A635EA" w14:textId="79BF6007" w:rsidR="005035AF" w:rsidRPr="0092753A" w:rsidRDefault="00EA2F18" w:rsidP="005035AF">
      <w:pPr>
        <w:pStyle w:val="Heading2"/>
        <w:jc w:val="center"/>
        <w:rPr>
          <w:rFonts w:ascii="Times New Roman" w:hAnsi="Times New Roman" w:cs="Times New Roman"/>
          <w:color w:val="auto"/>
          <w:sz w:val="24"/>
          <w:szCs w:val="24"/>
          <w:lang w:val="sq-AL"/>
        </w:rPr>
      </w:pPr>
      <w:bookmarkStart w:id="10" w:name="_Toc212977533"/>
      <w:r w:rsidRPr="0092753A">
        <w:rPr>
          <w:rFonts w:ascii="Times New Roman" w:hAnsi="Times New Roman" w:cs="Times New Roman"/>
          <w:color w:val="auto"/>
          <w:sz w:val="24"/>
          <w:szCs w:val="24"/>
          <w:lang w:val="sq-AL"/>
        </w:rPr>
        <w:lastRenderedPageBreak/>
        <w:t xml:space="preserve">Neni </w:t>
      </w:r>
      <w:r w:rsidR="0096399B" w:rsidRPr="0092753A">
        <w:rPr>
          <w:rFonts w:ascii="Times New Roman" w:hAnsi="Times New Roman" w:cs="Times New Roman"/>
          <w:color w:val="auto"/>
          <w:sz w:val="24"/>
          <w:szCs w:val="24"/>
          <w:lang w:val="sq-AL"/>
        </w:rPr>
        <w:t>5</w:t>
      </w:r>
    </w:p>
    <w:p w14:paraId="60C828D6" w14:textId="0EE51D6A" w:rsidR="00254210" w:rsidRPr="0092753A" w:rsidRDefault="007978A0" w:rsidP="005035A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Karakteristikat cilësore të informacionit financiar</w:t>
      </w:r>
      <w:bookmarkEnd w:id="10"/>
    </w:p>
    <w:p w14:paraId="51CD1484" w14:textId="65D95A56" w:rsidR="007978A0" w:rsidRPr="0092753A" w:rsidRDefault="00ED63EA"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EA7E29" w:rsidRPr="0092753A">
        <w:rPr>
          <w:rFonts w:ascii="Times New Roman" w:hAnsi="Times New Roman" w:cs="Times New Roman"/>
          <w:sz w:val="24"/>
          <w:szCs w:val="24"/>
          <w:lang w:val="sq-AL"/>
        </w:rPr>
        <w:t xml:space="preserve">. </w:t>
      </w:r>
      <w:r w:rsidR="007978A0" w:rsidRPr="0092753A">
        <w:rPr>
          <w:rFonts w:ascii="Times New Roman" w:hAnsi="Times New Roman" w:cs="Times New Roman"/>
          <w:sz w:val="24"/>
          <w:szCs w:val="24"/>
          <w:lang w:val="sq-AL"/>
        </w:rPr>
        <w:t xml:space="preserve">Informacioni i paraqitur në pasqyrat financiare të njësive të sektorit publik </w:t>
      </w:r>
      <w:r w:rsidR="00A63936" w:rsidRPr="0092753A">
        <w:rPr>
          <w:rFonts w:ascii="Times New Roman" w:hAnsi="Times New Roman" w:cs="Times New Roman"/>
          <w:sz w:val="24"/>
          <w:szCs w:val="24"/>
          <w:lang w:val="sq-AL"/>
        </w:rPr>
        <w:t>është</w:t>
      </w:r>
      <w:r w:rsidR="007978A0" w:rsidRPr="0092753A">
        <w:rPr>
          <w:rFonts w:ascii="Times New Roman" w:hAnsi="Times New Roman" w:cs="Times New Roman"/>
          <w:sz w:val="24"/>
          <w:szCs w:val="24"/>
          <w:lang w:val="sq-AL"/>
        </w:rPr>
        <w:t xml:space="preserve"> i dobishëm për marrjen e vendimeve dhe për vlerësimin e përgjegjshmërisë, </w:t>
      </w:r>
      <w:r w:rsidR="00A63936" w:rsidRPr="0092753A">
        <w:rPr>
          <w:rFonts w:ascii="Times New Roman" w:hAnsi="Times New Roman" w:cs="Times New Roman"/>
          <w:sz w:val="24"/>
          <w:szCs w:val="24"/>
          <w:lang w:val="sq-AL"/>
        </w:rPr>
        <w:t xml:space="preserve">si </w:t>
      </w:r>
      <w:r w:rsidR="007978A0" w:rsidRPr="0092753A">
        <w:rPr>
          <w:rFonts w:ascii="Times New Roman" w:hAnsi="Times New Roman" w:cs="Times New Roman"/>
          <w:sz w:val="24"/>
          <w:szCs w:val="24"/>
          <w:lang w:val="sq-AL"/>
        </w:rPr>
        <w:t>dhe duhet të përmbushë karakteristikat cilësore të mëposhtme:</w:t>
      </w:r>
    </w:p>
    <w:p w14:paraId="5E4C708B" w14:textId="420928BD"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Përshtatshmëria </w:t>
      </w:r>
      <w:r w:rsidR="00A63936" w:rsidRPr="0092753A">
        <w:rPr>
          <w:rFonts w:ascii="Times New Roman" w:hAnsi="Times New Roman" w:cs="Times New Roman"/>
          <w:sz w:val="24"/>
          <w:szCs w:val="24"/>
          <w:lang w:val="sq-AL"/>
        </w:rPr>
        <w:t xml:space="preserve">është </w:t>
      </w:r>
      <w:r w:rsidR="00A65FD4" w:rsidRPr="0092753A">
        <w:rPr>
          <w:rFonts w:ascii="Times New Roman" w:hAnsi="Times New Roman" w:cs="Times New Roman"/>
          <w:sz w:val="24"/>
          <w:szCs w:val="24"/>
          <w:lang w:val="sq-AL"/>
        </w:rPr>
        <w:t>cilësia e informacionit që e bën atë të aftë të ndikojë në vendimmarrje, në vlerësimet e përdoruesve dhe në arritjen e objektivave të raportimit financiar</w:t>
      </w:r>
      <w:r w:rsidR="0092753A">
        <w:rPr>
          <w:rFonts w:ascii="Times New Roman" w:hAnsi="Times New Roman" w:cs="Times New Roman"/>
          <w:sz w:val="24"/>
          <w:szCs w:val="24"/>
          <w:lang w:val="sq-AL"/>
        </w:rPr>
        <w:t>.</w:t>
      </w:r>
    </w:p>
    <w:p w14:paraId="7FDDAF67" w14:textId="260110F2"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Paraqitja me besnikëri </w:t>
      </w:r>
      <w:r w:rsidR="00A65FD4" w:rsidRPr="0092753A">
        <w:rPr>
          <w:rFonts w:ascii="Times New Roman" w:hAnsi="Times New Roman" w:cs="Times New Roman"/>
          <w:sz w:val="24"/>
          <w:szCs w:val="24"/>
          <w:lang w:val="sq-AL"/>
        </w:rPr>
        <w:t>është cilësia sipas së cilës informacioni përfaqëson në mënyrë të plotë, neutrale dhe pa gabime materiale ngjarjet që synon të përshkruajë</w:t>
      </w:r>
      <w:r w:rsidR="0092753A">
        <w:rPr>
          <w:rFonts w:ascii="Times New Roman" w:hAnsi="Times New Roman" w:cs="Times New Roman"/>
          <w:sz w:val="24"/>
          <w:szCs w:val="24"/>
          <w:lang w:val="sq-AL"/>
        </w:rPr>
        <w:t>.</w:t>
      </w:r>
    </w:p>
    <w:p w14:paraId="49EA257A" w14:textId="5A00620B"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Kuptueshmëria </w:t>
      </w:r>
      <w:r w:rsidR="00A65FD4" w:rsidRPr="0092753A">
        <w:rPr>
          <w:rFonts w:ascii="Times New Roman" w:hAnsi="Times New Roman" w:cs="Times New Roman"/>
          <w:sz w:val="24"/>
          <w:szCs w:val="24"/>
          <w:lang w:val="sq-AL"/>
        </w:rPr>
        <w:t xml:space="preserve">është cilësia sipas të cilës </w:t>
      </w:r>
      <w:r w:rsidRPr="0092753A">
        <w:rPr>
          <w:rFonts w:ascii="Times New Roman" w:hAnsi="Times New Roman" w:cs="Times New Roman"/>
          <w:sz w:val="24"/>
          <w:szCs w:val="24"/>
          <w:lang w:val="sq-AL"/>
        </w:rPr>
        <w:t>informacioni paraqitet</w:t>
      </w:r>
      <w:r w:rsidR="00A65FD4" w:rsidRPr="0092753A">
        <w:rPr>
          <w:rFonts w:ascii="Times New Roman" w:hAnsi="Times New Roman" w:cs="Times New Roman"/>
          <w:sz w:val="24"/>
          <w:szCs w:val="24"/>
          <w:lang w:val="sq-AL"/>
        </w:rPr>
        <w:t xml:space="preserve"> në mënyrë të qartë </w:t>
      </w:r>
      <w:r w:rsidRPr="0092753A">
        <w:rPr>
          <w:rFonts w:ascii="Times New Roman" w:hAnsi="Times New Roman" w:cs="Times New Roman"/>
          <w:sz w:val="24"/>
          <w:szCs w:val="24"/>
          <w:lang w:val="sq-AL"/>
        </w:rPr>
        <w:t xml:space="preserve"> dhe </w:t>
      </w:r>
      <w:r w:rsidR="00D65CF9" w:rsidRPr="0092753A">
        <w:rPr>
          <w:rFonts w:ascii="Times New Roman" w:hAnsi="Times New Roman" w:cs="Times New Roman"/>
          <w:sz w:val="24"/>
          <w:szCs w:val="24"/>
          <w:lang w:val="sq-AL"/>
        </w:rPr>
        <w:t xml:space="preserve">të </w:t>
      </w:r>
      <w:r w:rsidRPr="0092753A">
        <w:rPr>
          <w:rFonts w:ascii="Times New Roman" w:hAnsi="Times New Roman" w:cs="Times New Roman"/>
          <w:sz w:val="24"/>
          <w:szCs w:val="24"/>
          <w:lang w:val="sq-AL"/>
        </w:rPr>
        <w:t xml:space="preserve">strukturuar, </w:t>
      </w:r>
      <w:r w:rsidR="00A65FD4" w:rsidRPr="0092753A">
        <w:rPr>
          <w:rFonts w:ascii="Times New Roman" w:hAnsi="Times New Roman" w:cs="Times New Roman"/>
          <w:sz w:val="24"/>
          <w:szCs w:val="24"/>
          <w:lang w:val="sq-AL"/>
        </w:rPr>
        <w:t xml:space="preserve">duke qenë </w:t>
      </w:r>
      <w:r w:rsidRPr="0092753A">
        <w:rPr>
          <w:rFonts w:ascii="Times New Roman" w:hAnsi="Times New Roman" w:cs="Times New Roman"/>
          <w:sz w:val="24"/>
          <w:szCs w:val="24"/>
          <w:lang w:val="sq-AL"/>
        </w:rPr>
        <w:t xml:space="preserve"> i kuptueshëm për përdoruesit me njohuri të arsyeshme të fushës</w:t>
      </w:r>
      <w:r w:rsidR="0092753A">
        <w:rPr>
          <w:rFonts w:ascii="Times New Roman" w:hAnsi="Times New Roman" w:cs="Times New Roman"/>
          <w:sz w:val="24"/>
          <w:szCs w:val="24"/>
          <w:lang w:val="sq-AL"/>
        </w:rPr>
        <w:t>.</w:t>
      </w:r>
    </w:p>
    <w:p w14:paraId="149968F3" w14:textId="1D0821B6" w:rsidR="007978A0" w:rsidRPr="0092753A" w:rsidRDefault="00823FBB"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7978A0" w:rsidRPr="0092753A">
        <w:rPr>
          <w:rFonts w:ascii="Times New Roman" w:hAnsi="Times New Roman" w:cs="Times New Roman"/>
          <w:sz w:val="24"/>
          <w:szCs w:val="24"/>
          <w:lang w:val="sq-AL"/>
        </w:rPr>
        <w:t xml:space="preserve">) Korrektësia </w:t>
      </w:r>
      <w:r w:rsidR="009444A5" w:rsidRPr="0092753A">
        <w:rPr>
          <w:rFonts w:ascii="Times New Roman" w:hAnsi="Times New Roman" w:cs="Times New Roman"/>
          <w:sz w:val="24"/>
          <w:szCs w:val="24"/>
          <w:lang w:val="sq-AL"/>
        </w:rPr>
        <w:t>k</w:t>
      </w:r>
      <w:r w:rsidR="007978A0" w:rsidRPr="0092753A">
        <w:rPr>
          <w:rFonts w:ascii="Times New Roman" w:hAnsi="Times New Roman" w:cs="Times New Roman"/>
          <w:sz w:val="24"/>
          <w:szCs w:val="24"/>
          <w:lang w:val="sq-AL"/>
        </w:rPr>
        <w:t>ohore</w:t>
      </w:r>
      <w:r w:rsidR="00673435" w:rsidRPr="0092753A">
        <w:rPr>
          <w:rFonts w:ascii="Times New Roman" w:hAnsi="Times New Roman" w:cs="Times New Roman"/>
          <w:sz w:val="24"/>
          <w:szCs w:val="24"/>
          <w:lang w:val="sq-AL"/>
        </w:rPr>
        <w:t xml:space="preserve"> </w:t>
      </w:r>
      <w:r w:rsidR="00A65FD4" w:rsidRPr="0092753A">
        <w:rPr>
          <w:rFonts w:ascii="Times New Roman" w:hAnsi="Times New Roman" w:cs="Times New Roman"/>
          <w:sz w:val="24"/>
          <w:szCs w:val="24"/>
          <w:lang w:val="sq-AL"/>
        </w:rPr>
        <w:t>është cilësia sipas së cilës informacioni vihet në dispozicion në kohën e duhur për të qenë i dobishëm për përdorim</w:t>
      </w:r>
      <w:r w:rsidR="00673435" w:rsidRPr="0092753A">
        <w:rPr>
          <w:rFonts w:ascii="Times New Roman" w:hAnsi="Times New Roman" w:cs="Times New Roman"/>
          <w:sz w:val="24"/>
          <w:szCs w:val="24"/>
          <w:lang w:val="sq-AL"/>
        </w:rPr>
        <w:t>.</w:t>
      </w:r>
    </w:p>
    <w:p w14:paraId="4F13918F" w14:textId="1630EFF1" w:rsidR="007978A0" w:rsidRPr="0092753A" w:rsidRDefault="00823FBB"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7978A0" w:rsidRPr="0092753A">
        <w:rPr>
          <w:rFonts w:ascii="Times New Roman" w:hAnsi="Times New Roman" w:cs="Times New Roman"/>
          <w:sz w:val="24"/>
          <w:szCs w:val="24"/>
          <w:lang w:val="sq-AL"/>
        </w:rPr>
        <w:t xml:space="preserve">) Krahasueshmëria </w:t>
      </w:r>
      <w:r w:rsidR="00A65FD4" w:rsidRPr="0092753A">
        <w:rPr>
          <w:rFonts w:ascii="Times New Roman" w:hAnsi="Times New Roman" w:cs="Times New Roman"/>
          <w:sz w:val="24"/>
          <w:szCs w:val="24"/>
          <w:lang w:val="sq-AL"/>
        </w:rPr>
        <w:t xml:space="preserve">është cilësia sipas të cilës </w:t>
      </w:r>
      <w:r w:rsidR="007978A0" w:rsidRPr="0092753A">
        <w:rPr>
          <w:rFonts w:ascii="Times New Roman" w:hAnsi="Times New Roman" w:cs="Times New Roman"/>
          <w:sz w:val="24"/>
          <w:szCs w:val="24"/>
          <w:lang w:val="sq-AL"/>
        </w:rPr>
        <w:t xml:space="preserve">informacioni </w:t>
      </w:r>
      <w:r w:rsidR="00A65FD4" w:rsidRPr="0092753A">
        <w:rPr>
          <w:rFonts w:ascii="Times New Roman" w:hAnsi="Times New Roman" w:cs="Times New Roman"/>
          <w:sz w:val="24"/>
          <w:szCs w:val="24"/>
          <w:lang w:val="sq-AL"/>
        </w:rPr>
        <w:t xml:space="preserve">mundëson  </w:t>
      </w:r>
      <w:r w:rsidR="007978A0" w:rsidRPr="0092753A">
        <w:rPr>
          <w:rFonts w:ascii="Times New Roman" w:hAnsi="Times New Roman" w:cs="Times New Roman"/>
          <w:sz w:val="24"/>
          <w:szCs w:val="24"/>
          <w:lang w:val="sq-AL"/>
        </w:rPr>
        <w:t>identifikimin e ngjashmërive dhe dallimeve ndërmjet periudhave dhe njësive të ndryshme</w:t>
      </w:r>
      <w:r w:rsidR="0092753A">
        <w:rPr>
          <w:rFonts w:ascii="Times New Roman" w:hAnsi="Times New Roman" w:cs="Times New Roman"/>
          <w:sz w:val="24"/>
          <w:szCs w:val="24"/>
          <w:lang w:val="sq-AL"/>
        </w:rPr>
        <w:t>.</w:t>
      </w:r>
    </w:p>
    <w:p w14:paraId="3CC3E9B3" w14:textId="2AE53178" w:rsidR="007978A0" w:rsidRPr="0092753A" w:rsidRDefault="00823FBB"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dh</w:t>
      </w:r>
      <w:r w:rsidR="007978A0" w:rsidRPr="0092753A">
        <w:rPr>
          <w:rFonts w:ascii="Times New Roman" w:hAnsi="Times New Roman" w:cs="Times New Roman"/>
          <w:sz w:val="24"/>
          <w:szCs w:val="24"/>
          <w:lang w:val="sq-AL"/>
        </w:rPr>
        <w:t>) Verifikueshmëria</w:t>
      </w:r>
      <w:r w:rsidR="00A65FD4" w:rsidRPr="0092753A">
        <w:rPr>
          <w:lang w:val="sq-AL"/>
        </w:rPr>
        <w:t xml:space="preserve"> </w:t>
      </w:r>
      <w:r w:rsidR="00A65FD4" w:rsidRPr="0092753A">
        <w:rPr>
          <w:rFonts w:ascii="Times New Roman" w:hAnsi="Times New Roman" w:cs="Times New Roman"/>
          <w:sz w:val="24"/>
          <w:szCs w:val="24"/>
          <w:lang w:val="sq-AL"/>
        </w:rPr>
        <w:t xml:space="preserve">është cilësia sipas të cilës </w:t>
      </w:r>
      <w:r w:rsidR="007978A0" w:rsidRPr="0092753A">
        <w:rPr>
          <w:rFonts w:ascii="Times New Roman" w:hAnsi="Times New Roman" w:cs="Times New Roman"/>
          <w:sz w:val="24"/>
          <w:szCs w:val="24"/>
          <w:lang w:val="sq-AL"/>
        </w:rPr>
        <w:t xml:space="preserve">informacioni mbështetet në të dhëna </w:t>
      </w:r>
      <w:r w:rsidR="00A65FD4" w:rsidRPr="0092753A">
        <w:rPr>
          <w:rFonts w:ascii="Times New Roman" w:hAnsi="Times New Roman" w:cs="Times New Roman"/>
          <w:sz w:val="24"/>
          <w:szCs w:val="24"/>
          <w:lang w:val="sq-AL"/>
        </w:rPr>
        <w:t xml:space="preserve">të verifikueshme </w:t>
      </w:r>
      <w:r w:rsidR="007978A0" w:rsidRPr="0092753A">
        <w:rPr>
          <w:rFonts w:ascii="Times New Roman" w:hAnsi="Times New Roman" w:cs="Times New Roman"/>
          <w:sz w:val="24"/>
          <w:szCs w:val="24"/>
          <w:lang w:val="sq-AL"/>
        </w:rPr>
        <w:t xml:space="preserve">duke mundësuar që përdorues të </w:t>
      </w:r>
      <w:r w:rsidR="00151D87" w:rsidRPr="0092753A">
        <w:rPr>
          <w:rFonts w:ascii="Times New Roman" w:hAnsi="Times New Roman" w:cs="Times New Roman"/>
          <w:sz w:val="24"/>
          <w:szCs w:val="24"/>
          <w:lang w:val="sq-AL"/>
        </w:rPr>
        <w:t xml:space="preserve">ndryshëm </w:t>
      </w:r>
      <w:r w:rsidR="007978A0" w:rsidRPr="0092753A">
        <w:rPr>
          <w:rFonts w:ascii="Times New Roman" w:hAnsi="Times New Roman" w:cs="Times New Roman"/>
          <w:sz w:val="24"/>
          <w:szCs w:val="24"/>
          <w:lang w:val="sq-AL"/>
        </w:rPr>
        <w:t>të arrijnë në përfundime të ngjashme.</w:t>
      </w:r>
    </w:p>
    <w:p w14:paraId="6F9E7589" w14:textId="35A79D7D"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1B1192" w:rsidRPr="0092753A">
        <w:rPr>
          <w:rFonts w:ascii="Times New Roman" w:hAnsi="Times New Roman" w:cs="Times New Roman"/>
          <w:sz w:val="24"/>
          <w:szCs w:val="24"/>
          <w:lang w:val="sq-AL"/>
        </w:rPr>
        <w:t xml:space="preserve">Zbatimi i </w:t>
      </w:r>
      <w:r w:rsidRPr="0092753A">
        <w:rPr>
          <w:rFonts w:ascii="Times New Roman" w:hAnsi="Times New Roman" w:cs="Times New Roman"/>
          <w:sz w:val="24"/>
          <w:szCs w:val="24"/>
          <w:lang w:val="sq-AL"/>
        </w:rPr>
        <w:t xml:space="preserve">karakteristikave cilësore mund të kufizohet nga këto </w:t>
      </w:r>
      <w:r w:rsidR="00151D87" w:rsidRPr="0092753A">
        <w:rPr>
          <w:rFonts w:ascii="Times New Roman" w:hAnsi="Times New Roman" w:cs="Times New Roman"/>
          <w:sz w:val="24"/>
          <w:szCs w:val="24"/>
          <w:lang w:val="sq-AL"/>
        </w:rPr>
        <w:t>parime</w:t>
      </w:r>
      <w:r w:rsidRPr="0092753A">
        <w:rPr>
          <w:rFonts w:ascii="Times New Roman" w:hAnsi="Times New Roman" w:cs="Times New Roman"/>
          <w:sz w:val="24"/>
          <w:szCs w:val="24"/>
          <w:lang w:val="sq-AL"/>
        </w:rPr>
        <w:t>:</w:t>
      </w:r>
    </w:p>
    <w:p w14:paraId="2D0FEB01" w14:textId="00C9566D"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Materialiteti </w:t>
      </w:r>
      <w:r w:rsidR="001B1192" w:rsidRPr="0092753A">
        <w:rPr>
          <w:rFonts w:ascii="Times New Roman" w:hAnsi="Times New Roman" w:cs="Times New Roman"/>
          <w:sz w:val="24"/>
          <w:szCs w:val="24"/>
          <w:lang w:val="sq-AL"/>
        </w:rPr>
        <w:t xml:space="preserve">është </w:t>
      </w:r>
      <w:r w:rsidR="00151D87" w:rsidRPr="0092753A">
        <w:rPr>
          <w:rFonts w:ascii="Times New Roman" w:hAnsi="Times New Roman" w:cs="Times New Roman"/>
          <w:sz w:val="24"/>
          <w:szCs w:val="24"/>
          <w:lang w:val="sq-AL"/>
        </w:rPr>
        <w:t xml:space="preserve">parimi </w:t>
      </w:r>
      <w:r w:rsidR="001B1192" w:rsidRPr="0092753A">
        <w:rPr>
          <w:rFonts w:ascii="Times New Roman" w:hAnsi="Times New Roman" w:cs="Times New Roman"/>
          <w:sz w:val="24"/>
          <w:szCs w:val="24"/>
          <w:lang w:val="sq-AL"/>
        </w:rPr>
        <w:t>kur mosdeklarimi ose paraqitja e pasaktë e një informacioni mund të ndikojë në vendimmarrjen dhe në vlerësimet e përdoruesve</w:t>
      </w:r>
      <w:r w:rsidR="0092753A">
        <w:rPr>
          <w:rFonts w:ascii="Times New Roman" w:hAnsi="Times New Roman" w:cs="Times New Roman"/>
          <w:sz w:val="24"/>
          <w:szCs w:val="24"/>
          <w:lang w:val="sq-AL"/>
        </w:rPr>
        <w:t>.</w:t>
      </w:r>
    </w:p>
    <w:p w14:paraId="4ECFD8FC" w14:textId="79A5DF36" w:rsidR="007978A0"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Kosto–Përfitimi </w:t>
      </w:r>
      <w:r w:rsidR="001B1192" w:rsidRPr="0092753A">
        <w:rPr>
          <w:rFonts w:ascii="Times New Roman" w:hAnsi="Times New Roman" w:cs="Times New Roman"/>
          <w:sz w:val="24"/>
          <w:szCs w:val="24"/>
          <w:lang w:val="sq-AL"/>
        </w:rPr>
        <w:t xml:space="preserve">është </w:t>
      </w:r>
      <w:r w:rsidR="00151D87" w:rsidRPr="0092753A">
        <w:rPr>
          <w:rFonts w:ascii="Times New Roman" w:hAnsi="Times New Roman" w:cs="Times New Roman"/>
          <w:sz w:val="24"/>
          <w:szCs w:val="24"/>
          <w:lang w:val="sq-AL"/>
        </w:rPr>
        <w:t xml:space="preserve">parimi </w:t>
      </w:r>
      <w:r w:rsidR="001B1192" w:rsidRPr="0092753A">
        <w:rPr>
          <w:rFonts w:ascii="Times New Roman" w:hAnsi="Times New Roman" w:cs="Times New Roman"/>
          <w:sz w:val="24"/>
          <w:szCs w:val="24"/>
          <w:lang w:val="sq-AL"/>
        </w:rPr>
        <w:t>sipas të cilit përfitimet nga sigurimi i informacionit duhet të tejkalojnë kostot e prodhimit dhe përpunimit të tij</w:t>
      </w:r>
      <w:r w:rsidR="0092753A">
        <w:rPr>
          <w:rFonts w:ascii="Times New Roman" w:hAnsi="Times New Roman" w:cs="Times New Roman"/>
          <w:sz w:val="24"/>
          <w:szCs w:val="24"/>
          <w:lang w:val="sq-AL"/>
        </w:rPr>
        <w:t>.</w:t>
      </w:r>
    </w:p>
    <w:p w14:paraId="38CC9350" w14:textId="1875EDD7" w:rsidR="00A31DA6" w:rsidRPr="0092753A" w:rsidRDefault="007978A0" w:rsidP="007978A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Ekuilibri midis </w:t>
      </w:r>
      <w:r w:rsidR="001F7A43" w:rsidRPr="0092753A">
        <w:rPr>
          <w:rFonts w:ascii="Times New Roman" w:hAnsi="Times New Roman" w:cs="Times New Roman"/>
          <w:sz w:val="24"/>
          <w:szCs w:val="24"/>
          <w:lang w:val="sq-AL"/>
        </w:rPr>
        <w:t>k</w:t>
      </w:r>
      <w:r w:rsidRPr="0092753A">
        <w:rPr>
          <w:rFonts w:ascii="Times New Roman" w:hAnsi="Times New Roman" w:cs="Times New Roman"/>
          <w:sz w:val="24"/>
          <w:szCs w:val="24"/>
          <w:lang w:val="sq-AL"/>
        </w:rPr>
        <w:t xml:space="preserve">arakteristikave </w:t>
      </w:r>
      <w:r w:rsidR="001F7A43" w:rsidRPr="0092753A">
        <w:rPr>
          <w:rFonts w:ascii="Times New Roman" w:hAnsi="Times New Roman" w:cs="Times New Roman"/>
          <w:sz w:val="24"/>
          <w:szCs w:val="24"/>
          <w:lang w:val="sq-AL"/>
        </w:rPr>
        <w:t>c</w:t>
      </w:r>
      <w:r w:rsidRPr="0092753A">
        <w:rPr>
          <w:rFonts w:ascii="Times New Roman" w:hAnsi="Times New Roman" w:cs="Times New Roman"/>
          <w:sz w:val="24"/>
          <w:szCs w:val="24"/>
          <w:lang w:val="sq-AL"/>
        </w:rPr>
        <w:t xml:space="preserve">ilësore </w:t>
      </w:r>
      <w:r w:rsidR="001B1192" w:rsidRPr="0092753A">
        <w:rPr>
          <w:rFonts w:ascii="Times New Roman" w:hAnsi="Times New Roman" w:cs="Times New Roman"/>
          <w:sz w:val="24"/>
          <w:szCs w:val="24"/>
          <w:lang w:val="sq-AL"/>
        </w:rPr>
        <w:t xml:space="preserve">është </w:t>
      </w:r>
      <w:r w:rsidR="00151D87" w:rsidRPr="0092753A">
        <w:rPr>
          <w:rFonts w:ascii="Times New Roman" w:hAnsi="Times New Roman" w:cs="Times New Roman"/>
          <w:sz w:val="24"/>
          <w:szCs w:val="24"/>
          <w:lang w:val="sq-AL"/>
        </w:rPr>
        <w:t xml:space="preserve">parimi </w:t>
      </w:r>
      <w:r w:rsidR="001B1192" w:rsidRPr="0092753A">
        <w:rPr>
          <w:rFonts w:ascii="Times New Roman" w:hAnsi="Times New Roman" w:cs="Times New Roman"/>
          <w:sz w:val="24"/>
          <w:szCs w:val="24"/>
          <w:lang w:val="sq-AL"/>
        </w:rPr>
        <w:t>sipas të cilit, në rast mospërputhjesh ndërmjet karakteristikave të ndryshme, kërkohet balancimi për të siguruar informacionin më të dobishëm të mundshëm.</w:t>
      </w:r>
    </w:p>
    <w:p w14:paraId="4C3E935C" w14:textId="77777777" w:rsidR="007978A0" w:rsidRPr="0092753A" w:rsidRDefault="007978A0" w:rsidP="007978A0">
      <w:pPr>
        <w:spacing w:before="240"/>
        <w:jc w:val="both"/>
        <w:rPr>
          <w:rFonts w:ascii="Times New Roman" w:hAnsi="Times New Roman" w:cs="Times New Roman"/>
          <w:sz w:val="24"/>
          <w:szCs w:val="24"/>
          <w:lang w:val="sq-AL"/>
        </w:rPr>
      </w:pPr>
    </w:p>
    <w:p w14:paraId="42764C47" w14:textId="40B9CBEA" w:rsidR="002B4FAF" w:rsidRPr="0092753A" w:rsidRDefault="002B4FAF" w:rsidP="002B4FAF">
      <w:pPr>
        <w:pStyle w:val="Heading1"/>
        <w:spacing w:before="0"/>
        <w:jc w:val="center"/>
        <w:rPr>
          <w:rFonts w:ascii="Times New Roman" w:hAnsi="Times New Roman" w:cs="Times New Roman"/>
          <w:color w:val="auto"/>
          <w:szCs w:val="24"/>
          <w:lang w:val="sq-AL"/>
        </w:rPr>
      </w:pPr>
      <w:bookmarkStart w:id="11" w:name="_Toc212977534"/>
      <w:r w:rsidRPr="0092753A">
        <w:rPr>
          <w:rFonts w:ascii="Times New Roman" w:hAnsi="Times New Roman" w:cs="Times New Roman"/>
          <w:color w:val="auto"/>
          <w:szCs w:val="24"/>
          <w:lang w:val="sq-AL"/>
        </w:rPr>
        <w:lastRenderedPageBreak/>
        <w:t>KREU II</w:t>
      </w:r>
      <w:bookmarkEnd w:id="11"/>
    </w:p>
    <w:p w14:paraId="4F5928FE" w14:textId="77777777" w:rsidR="002B4FAF" w:rsidRPr="0092753A" w:rsidRDefault="002B4FAF" w:rsidP="002B4FAF">
      <w:pPr>
        <w:pStyle w:val="Heading1"/>
        <w:spacing w:before="0"/>
        <w:jc w:val="center"/>
        <w:rPr>
          <w:rFonts w:ascii="Times New Roman" w:hAnsi="Times New Roman" w:cs="Times New Roman"/>
          <w:color w:val="auto"/>
          <w:szCs w:val="24"/>
          <w:lang w:val="sq-AL"/>
        </w:rPr>
      </w:pPr>
      <w:bookmarkStart w:id="12" w:name="_Toc212977535"/>
      <w:r w:rsidRPr="0092753A">
        <w:rPr>
          <w:rFonts w:ascii="Times New Roman" w:hAnsi="Times New Roman" w:cs="Times New Roman"/>
          <w:color w:val="auto"/>
          <w:szCs w:val="24"/>
          <w:lang w:val="sq-AL"/>
        </w:rPr>
        <w:t>RREGULLAT PËR NJOHJEN, MATJEN DHE REGJISTRIMIN KONTABËL</w:t>
      </w:r>
      <w:bookmarkEnd w:id="12"/>
    </w:p>
    <w:p w14:paraId="2A867303" w14:textId="77777777" w:rsidR="002B4FAF" w:rsidRPr="0092753A" w:rsidRDefault="002B4FAF" w:rsidP="0096399B">
      <w:pPr>
        <w:jc w:val="center"/>
        <w:rPr>
          <w:rFonts w:ascii="Times New Roman" w:hAnsi="Times New Roman" w:cs="Times New Roman"/>
          <w:sz w:val="24"/>
          <w:szCs w:val="24"/>
          <w:lang w:val="sq-AL"/>
        </w:rPr>
      </w:pPr>
    </w:p>
    <w:p w14:paraId="066A5119" w14:textId="492CBEAE" w:rsidR="0096399B" w:rsidRPr="0092753A" w:rsidRDefault="002B4FAF" w:rsidP="0096399B">
      <w:pPr>
        <w:pStyle w:val="Heading2"/>
        <w:jc w:val="center"/>
        <w:rPr>
          <w:rFonts w:ascii="Times New Roman" w:hAnsi="Times New Roman" w:cs="Times New Roman"/>
          <w:color w:val="auto"/>
          <w:sz w:val="24"/>
          <w:szCs w:val="24"/>
          <w:lang w:val="sq-AL"/>
        </w:rPr>
      </w:pPr>
      <w:bookmarkStart w:id="13" w:name="_Toc212977536"/>
      <w:r w:rsidRPr="0092753A">
        <w:rPr>
          <w:rFonts w:ascii="Times New Roman" w:hAnsi="Times New Roman" w:cs="Times New Roman"/>
          <w:color w:val="auto"/>
          <w:sz w:val="24"/>
          <w:szCs w:val="24"/>
          <w:lang w:val="sq-AL"/>
        </w:rPr>
        <w:t xml:space="preserve">Neni </w:t>
      </w:r>
      <w:r w:rsidR="0096399B" w:rsidRPr="0092753A">
        <w:rPr>
          <w:rFonts w:ascii="Times New Roman" w:hAnsi="Times New Roman" w:cs="Times New Roman"/>
          <w:color w:val="auto"/>
          <w:sz w:val="24"/>
          <w:szCs w:val="24"/>
          <w:lang w:val="sq-AL"/>
        </w:rPr>
        <w:t>6</w:t>
      </w:r>
    </w:p>
    <w:p w14:paraId="2F62A348" w14:textId="7699D416" w:rsidR="002B4FAF" w:rsidRPr="0092753A" w:rsidRDefault="002B4FAF" w:rsidP="0096399B">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Parimet e përgjithshme të regjistrimit kontabël</w:t>
      </w:r>
      <w:bookmarkEnd w:id="13"/>
    </w:p>
    <w:p w14:paraId="60AC7088" w14:textId="4B6727F6" w:rsidR="002B4FAF" w:rsidRPr="0092753A" w:rsidRDefault="002B4FAF" w:rsidP="00ED63E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0C137C" w:rsidRPr="0092753A">
        <w:rPr>
          <w:rFonts w:ascii="Times New Roman" w:hAnsi="Times New Roman" w:cs="Times New Roman"/>
          <w:sz w:val="24"/>
          <w:szCs w:val="24"/>
          <w:lang w:val="sq-AL"/>
        </w:rPr>
        <w:t>Njësitë raportuese mbajnë regjistra kontabël të plotë, të saktë dhe të përditësuar, të cilët mbështesin informacionin e paraqitur në pasqyrat financiare dhe janë të gatshëm për procesin e konsolidimit financiar</w:t>
      </w:r>
      <w:r w:rsidRPr="0092753A">
        <w:rPr>
          <w:rFonts w:ascii="Times New Roman" w:hAnsi="Times New Roman" w:cs="Times New Roman"/>
          <w:sz w:val="24"/>
          <w:szCs w:val="24"/>
          <w:lang w:val="sq-AL"/>
        </w:rPr>
        <w:t>.</w:t>
      </w:r>
    </w:p>
    <w:p w14:paraId="101FE866" w14:textId="507B6751" w:rsidR="000C137C" w:rsidRPr="0092753A" w:rsidRDefault="002B4FAF" w:rsidP="00ED63E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0C137C" w:rsidRPr="0092753A">
        <w:rPr>
          <w:rFonts w:ascii="Times New Roman" w:hAnsi="Times New Roman" w:cs="Times New Roman"/>
          <w:sz w:val="24"/>
          <w:szCs w:val="24"/>
          <w:lang w:val="sq-AL"/>
        </w:rPr>
        <w:t xml:space="preserve">Regjistrimi i transaksioneve dhe ngjarjeve </w:t>
      </w:r>
      <w:r w:rsidR="001B1192" w:rsidRPr="0092753A">
        <w:rPr>
          <w:rFonts w:ascii="Times New Roman" w:hAnsi="Times New Roman" w:cs="Times New Roman"/>
          <w:sz w:val="24"/>
          <w:szCs w:val="24"/>
          <w:lang w:val="sq-AL"/>
        </w:rPr>
        <w:t xml:space="preserve">kryhet </w:t>
      </w:r>
      <w:r w:rsidR="000C137C" w:rsidRPr="0092753A">
        <w:rPr>
          <w:rFonts w:ascii="Times New Roman" w:hAnsi="Times New Roman" w:cs="Times New Roman"/>
          <w:sz w:val="24"/>
          <w:szCs w:val="24"/>
          <w:lang w:val="sq-AL"/>
        </w:rPr>
        <w:t xml:space="preserve">sipas metodës së të drejtave dhe detyrimeve të konstatuara, në </w:t>
      </w:r>
      <w:r w:rsidR="001B1192" w:rsidRPr="0092753A">
        <w:rPr>
          <w:rFonts w:ascii="Times New Roman" w:hAnsi="Times New Roman" w:cs="Times New Roman"/>
          <w:sz w:val="24"/>
          <w:szCs w:val="24"/>
          <w:lang w:val="sq-AL"/>
        </w:rPr>
        <w:t xml:space="preserve">momentin  </w:t>
      </w:r>
      <w:r w:rsidR="000C137C" w:rsidRPr="0092753A">
        <w:rPr>
          <w:rFonts w:ascii="Times New Roman" w:hAnsi="Times New Roman" w:cs="Times New Roman"/>
          <w:sz w:val="24"/>
          <w:szCs w:val="24"/>
          <w:lang w:val="sq-AL"/>
        </w:rPr>
        <w:t xml:space="preserve">e </w:t>
      </w:r>
      <w:r w:rsidR="00A31DA6" w:rsidRPr="0092753A">
        <w:rPr>
          <w:rFonts w:ascii="Times New Roman" w:hAnsi="Times New Roman" w:cs="Times New Roman"/>
          <w:sz w:val="24"/>
          <w:szCs w:val="24"/>
          <w:lang w:val="sq-AL"/>
        </w:rPr>
        <w:t>ndodhjes</w:t>
      </w:r>
      <w:r w:rsidR="000C137C" w:rsidRPr="0092753A">
        <w:rPr>
          <w:rFonts w:ascii="Times New Roman" w:hAnsi="Times New Roman" w:cs="Times New Roman"/>
          <w:sz w:val="24"/>
          <w:szCs w:val="24"/>
          <w:lang w:val="sq-AL"/>
        </w:rPr>
        <w:t xml:space="preserve"> së tyre, pavarësisht nga arkëtimi ose pagesa e shumave përkatëse</w:t>
      </w:r>
      <w:r w:rsidR="001A2241" w:rsidRPr="0092753A">
        <w:rPr>
          <w:rFonts w:ascii="Times New Roman" w:hAnsi="Times New Roman" w:cs="Times New Roman"/>
          <w:sz w:val="24"/>
          <w:szCs w:val="24"/>
          <w:lang w:val="sq-AL"/>
        </w:rPr>
        <w:t xml:space="preserve">, </w:t>
      </w:r>
      <w:r w:rsidR="00AC5E63" w:rsidRPr="0092753A">
        <w:rPr>
          <w:rFonts w:ascii="Times New Roman" w:hAnsi="Times New Roman" w:cs="Times New Roman"/>
          <w:sz w:val="24"/>
          <w:szCs w:val="24"/>
          <w:lang w:val="sq-AL"/>
        </w:rPr>
        <w:t xml:space="preserve">referuar </w:t>
      </w:r>
      <w:r w:rsidR="001A2241" w:rsidRPr="0092753A">
        <w:rPr>
          <w:rFonts w:ascii="Times New Roman" w:hAnsi="Times New Roman" w:cs="Times New Roman"/>
          <w:sz w:val="24"/>
          <w:szCs w:val="24"/>
          <w:lang w:val="sq-AL"/>
        </w:rPr>
        <w:t>Standarde</w:t>
      </w:r>
      <w:r w:rsidR="00C60C11" w:rsidRPr="0092753A">
        <w:rPr>
          <w:rFonts w:ascii="Times New Roman" w:hAnsi="Times New Roman" w:cs="Times New Roman"/>
          <w:sz w:val="24"/>
          <w:szCs w:val="24"/>
          <w:lang w:val="sq-AL"/>
        </w:rPr>
        <w:t>ve</w:t>
      </w:r>
      <w:r w:rsidR="001A2241" w:rsidRPr="0092753A">
        <w:rPr>
          <w:rFonts w:ascii="Times New Roman" w:hAnsi="Times New Roman" w:cs="Times New Roman"/>
          <w:sz w:val="24"/>
          <w:szCs w:val="24"/>
          <w:lang w:val="sq-AL"/>
        </w:rPr>
        <w:t xml:space="preserve"> Ndërkombëtare të Kontabilitetit të Sektorit Publik (</w:t>
      </w:r>
      <w:r w:rsidR="00C60C11" w:rsidRPr="0092753A">
        <w:rPr>
          <w:rFonts w:ascii="Times New Roman" w:hAnsi="Times New Roman" w:cs="Times New Roman"/>
          <w:sz w:val="24"/>
          <w:szCs w:val="24"/>
          <w:lang w:val="sq-AL"/>
        </w:rPr>
        <w:t xml:space="preserve">në vijim </w:t>
      </w:r>
      <w:r w:rsidR="001A2241" w:rsidRPr="0092753A">
        <w:rPr>
          <w:rFonts w:ascii="Times New Roman" w:hAnsi="Times New Roman" w:cs="Times New Roman"/>
          <w:sz w:val="24"/>
          <w:szCs w:val="24"/>
          <w:lang w:val="sq-AL"/>
        </w:rPr>
        <w:t>SNKSP)</w:t>
      </w:r>
      <w:r w:rsidR="000C137C" w:rsidRPr="0092753A">
        <w:rPr>
          <w:rFonts w:ascii="Times New Roman" w:hAnsi="Times New Roman" w:cs="Times New Roman"/>
          <w:sz w:val="24"/>
          <w:szCs w:val="24"/>
          <w:lang w:val="sq-AL"/>
        </w:rPr>
        <w:t>.</w:t>
      </w:r>
    </w:p>
    <w:p w14:paraId="3142C658" w14:textId="5313D550" w:rsidR="009D7101" w:rsidRPr="0092753A" w:rsidRDefault="002B4FAF" w:rsidP="000C137C">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3. Regjistrimi kontabël kryhet në mënyrë kronologjike dhe sistematike, duke përdorur metodën e regjistrimit të dyfishtë</w:t>
      </w:r>
      <w:r w:rsidR="00C60C11" w:rsidRPr="0092753A">
        <w:rPr>
          <w:rFonts w:ascii="Times New Roman" w:hAnsi="Times New Roman" w:cs="Times New Roman"/>
          <w:sz w:val="24"/>
          <w:szCs w:val="24"/>
          <w:lang w:val="sq-AL"/>
        </w:rPr>
        <w:t>.</w:t>
      </w:r>
    </w:p>
    <w:p w14:paraId="7826BB5D" w14:textId="77777777" w:rsidR="002B4FAF" w:rsidRPr="0092753A" w:rsidRDefault="002B4FAF" w:rsidP="002B4FAF">
      <w:pPr>
        <w:jc w:val="both"/>
        <w:rPr>
          <w:rFonts w:ascii="Times New Roman" w:hAnsi="Times New Roman" w:cs="Times New Roman"/>
          <w:sz w:val="24"/>
          <w:szCs w:val="24"/>
          <w:lang w:val="sq-AL"/>
        </w:rPr>
      </w:pPr>
    </w:p>
    <w:p w14:paraId="6244A13A" w14:textId="4A96ED57" w:rsidR="00B56982" w:rsidRPr="0092753A" w:rsidRDefault="002B4FAF" w:rsidP="00B56982">
      <w:pPr>
        <w:pStyle w:val="Heading2"/>
        <w:jc w:val="center"/>
        <w:rPr>
          <w:rFonts w:ascii="Times New Roman" w:hAnsi="Times New Roman" w:cs="Times New Roman"/>
          <w:color w:val="auto"/>
          <w:sz w:val="24"/>
          <w:szCs w:val="24"/>
          <w:lang w:val="sq-AL"/>
        </w:rPr>
      </w:pPr>
      <w:bookmarkStart w:id="14" w:name="_Toc212977537"/>
      <w:r w:rsidRPr="0092753A">
        <w:rPr>
          <w:rFonts w:ascii="Times New Roman" w:hAnsi="Times New Roman" w:cs="Times New Roman"/>
          <w:color w:val="auto"/>
          <w:sz w:val="24"/>
          <w:szCs w:val="24"/>
          <w:lang w:val="sq-AL"/>
        </w:rPr>
        <w:t xml:space="preserve">Neni </w:t>
      </w:r>
      <w:r w:rsidR="00B56982" w:rsidRPr="0092753A">
        <w:rPr>
          <w:rFonts w:ascii="Times New Roman" w:hAnsi="Times New Roman" w:cs="Times New Roman"/>
          <w:color w:val="auto"/>
          <w:sz w:val="24"/>
          <w:szCs w:val="24"/>
          <w:lang w:val="sq-AL"/>
        </w:rPr>
        <w:t>7</w:t>
      </w:r>
    </w:p>
    <w:p w14:paraId="00EEC61E" w14:textId="7245290C" w:rsidR="002B4FAF" w:rsidRPr="0092753A" w:rsidRDefault="002B4FAF" w:rsidP="00B56982">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Dokumentacioni </w:t>
      </w:r>
      <w:r w:rsidR="00E669CF" w:rsidRPr="0092753A">
        <w:rPr>
          <w:rFonts w:ascii="Times New Roman" w:hAnsi="Times New Roman" w:cs="Times New Roman"/>
          <w:color w:val="auto"/>
          <w:sz w:val="24"/>
          <w:szCs w:val="24"/>
          <w:lang w:val="sq-AL"/>
        </w:rPr>
        <w:t>justifikues dhe kontab</w:t>
      </w:r>
      <w:r w:rsidR="003524B4" w:rsidRPr="0092753A">
        <w:rPr>
          <w:rFonts w:ascii="Times New Roman" w:hAnsi="Times New Roman" w:cs="Times New Roman"/>
          <w:color w:val="auto"/>
          <w:sz w:val="24"/>
          <w:szCs w:val="24"/>
          <w:lang w:val="sq-AL"/>
        </w:rPr>
        <w:t>ë</w:t>
      </w:r>
      <w:r w:rsidR="00E669CF" w:rsidRPr="0092753A">
        <w:rPr>
          <w:rFonts w:ascii="Times New Roman" w:hAnsi="Times New Roman" w:cs="Times New Roman"/>
          <w:color w:val="auto"/>
          <w:sz w:val="24"/>
          <w:szCs w:val="24"/>
          <w:lang w:val="sq-AL"/>
        </w:rPr>
        <w:t>l</w:t>
      </w:r>
      <w:bookmarkEnd w:id="14"/>
    </w:p>
    <w:p w14:paraId="36685331" w14:textId="09D72163" w:rsidR="00530FD8" w:rsidRPr="0092753A" w:rsidRDefault="002B4FAF" w:rsidP="00ED63E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B73AE2" w:rsidRPr="0092753A">
        <w:rPr>
          <w:rFonts w:ascii="Times New Roman" w:hAnsi="Times New Roman" w:cs="Times New Roman"/>
          <w:sz w:val="24"/>
          <w:szCs w:val="24"/>
          <w:lang w:val="sq-AL"/>
        </w:rPr>
        <w:t xml:space="preserve">Çdo regjistrim kontabël mbështetet </w:t>
      </w:r>
      <w:r w:rsidR="001B1192" w:rsidRPr="0092753A">
        <w:rPr>
          <w:rFonts w:ascii="Times New Roman" w:hAnsi="Times New Roman" w:cs="Times New Roman"/>
          <w:sz w:val="24"/>
          <w:szCs w:val="24"/>
          <w:lang w:val="sq-AL"/>
        </w:rPr>
        <w:t xml:space="preserve">në </w:t>
      </w:r>
      <w:r w:rsidR="00B73AE2" w:rsidRPr="0092753A">
        <w:rPr>
          <w:rFonts w:ascii="Times New Roman" w:hAnsi="Times New Roman" w:cs="Times New Roman"/>
          <w:sz w:val="24"/>
          <w:szCs w:val="24"/>
          <w:lang w:val="sq-AL"/>
        </w:rPr>
        <w:t>dokumentacion justifikues, i cili siguron që informacioni i regjistruar është i plotë</w:t>
      </w:r>
      <w:r w:rsidR="00305310" w:rsidRPr="0092753A">
        <w:rPr>
          <w:rFonts w:ascii="Times New Roman" w:hAnsi="Times New Roman" w:cs="Times New Roman"/>
          <w:sz w:val="24"/>
          <w:szCs w:val="24"/>
          <w:lang w:val="sq-AL"/>
        </w:rPr>
        <w:t>, i saktë</w:t>
      </w:r>
      <w:r w:rsidR="00B73AE2" w:rsidRPr="0092753A">
        <w:rPr>
          <w:rFonts w:ascii="Times New Roman" w:hAnsi="Times New Roman" w:cs="Times New Roman"/>
          <w:sz w:val="24"/>
          <w:szCs w:val="24"/>
          <w:lang w:val="sq-AL"/>
        </w:rPr>
        <w:t xml:space="preserve"> dhe i verifikueshëm, duke përfaqësuar me besnikëri veprimin financiar përkatës.</w:t>
      </w:r>
    </w:p>
    <w:p w14:paraId="385F84BD" w14:textId="18463CB3" w:rsidR="0075208B" w:rsidRPr="0092753A" w:rsidRDefault="002B4FAF" w:rsidP="00B73AE2">
      <w:pPr>
        <w:jc w:val="both"/>
        <w:rPr>
          <w:rFonts w:ascii="Times New Roman" w:hAnsi="Times New Roman" w:cs="Times New Roman"/>
          <w:sz w:val="24"/>
          <w:szCs w:val="24"/>
          <w:lang w:val="sq-AL"/>
        </w:rPr>
      </w:pPr>
      <w:bookmarkStart w:id="15" w:name="_Hlk206955366"/>
      <w:r w:rsidRPr="0092753A">
        <w:rPr>
          <w:rFonts w:ascii="Times New Roman" w:hAnsi="Times New Roman" w:cs="Times New Roman"/>
          <w:sz w:val="24"/>
          <w:szCs w:val="24"/>
          <w:lang w:val="sq-AL"/>
        </w:rPr>
        <w:t xml:space="preserve">2. </w:t>
      </w:r>
      <w:r w:rsidR="00B73AE2" w:rsidRPr="0092753A">
        <w:rPr>
          <w:rFonts w:ascii="Times New Roman" w:hAnsi="Times New Roman" w:cs="Times New Roman"/>
          <w:sz w:val="24"/>
          <w:szCs w:val="24"/>
          <w:lang w:val="sq-AL"/>
        </w:rPr>
        <w:t>Dokumentacioni justifikues përfshin dokumente</w:t>
      </w:r>
      <w:r w:rsidR="0075208B" w:rsidRPr="0092753A">
        <w:rPr>
          <w:rFonts w:ascii="Times New Roman" w:hAnsi="Times New Roman" w:cs="Times New Roman"/>
          <w:sz w:val="24"/>
          <w:szCs w:val="24"/>
          <w:lang w:val="sq-AL"/>
        </w:rPr>
        <w:t xml:space="preserve"> </w:t>
      </w:r>
      <w:r w:rsidR="00782DFC" w:rsidRPr="0092753A">
        <w:rPr>
          <w:rFonts w:ascii="Times New Roman" w:hAnsi="Times New Roman" w:cs="Times New Roman"/>
          <w:sz w:val="24"/>
          <w:szCs w:val="24"/>
          <w:lang w:val="sq-AL"/>
        </w:rPr>
        <w:t>në formë</w:t>
      </w:r>
      <w:r w:rsidR="000F0882" w:rsidRPr="0092753A">
        <w:rPr>
          <w:rFonts w:ascii="Times New Roman" w:hAnsi="Times New Roman" w:cs="Times New Roman"/>
          <w:sz w:val="24"/>
          <w:szCs w:val="24"/>
          <w:lang w:val="sq-AL"/>
        </w:rPr>
        <w:t xml:space="preserve"> </w:t>
      </w:r>
      <w:r w:rsidR="009B4E40" w:rsidRPr="0092753A">
        <w:rPr>
          <w:rFonts w:ascii="Times New Roman" w:hAnsi="Times New Roman" w:cs="Times New Roman"/>
          <w:sz w:val="24"/>
          <w:szCs w:val="24"/>
          <w:lang w:val="sq-AL"/>
        </w:rPr>
        <w:t xml:space="preserve">shkresore </w:t>
      </w:r>
      <w:r w:rsidR="00782DFC" w:rsidRPr="0092753A">
        <w:rPr>
          <w:rFonts w:ascii="Times New Roman" w:hAnsi="Times New Roman" w:cs="Times New Roman"/>
          <w:sz w:val="24"/>
          <w:szCs w:val="24"/>
          <w:lang w:val="sq-AL"/>
        </w:rPr>
        <w:t xml:space="preserve">ose </w:t>
      </w:r>
      <w:r w:rsidR="00FC487A" w:rsidRPr="0092753A">
        <w:rPr>
          <w:rFonts w:ascii="Times New Roman" w:hAnsi="Times New Roman" w:cs="Times New Roman"/>
          <w:sz w:val="24"/>
          <w:szCs w:val="24"/>
          <w:lang w:val="sq-AL"/>
        </w:rPr>
        <w:t>elektronike</w:t>
      </w:r>
      <w:r w:rsidR="00B73AE2" w:rsidRPr="0092753A">
        <w:rPr>
          <w:rFonts w:ascii="Times New Roman" w:hAnsi="Times New Roman" w:cs="Times New Roman"/>
          <w:sz w:val="24"/>
          <w:szCs w:val="24"/>
          <w:lang w:val="sq-AL"/>
        </w:rPr>
        <w:t>, të cilat përshkruajnë me qartësi dhe saktësi natyrën, përmbajtjen dhe kontekstin e transaksionit.</w:t>
      </w:r>
      <w:bookmarkEnd w:id="15"/>
    </w:p>
    <w:p w14:paraId="59EFD615" w14:textId="7FE29253" w:rsidR="0075208B" w:rsidRPr="0092753A" w:rsidRDefault="00530FD8" w:rsidP="00B73AE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3.</w:t>
      </w:r>
      <w:r w:rsidR="00B73AE2" w:rsidRPr="0092753A">
        <w:rPr>
          <w:rFonts w:ascii="Times New Roman" w:hAnsi="Times New Roman" w:cs="Times New Roman"/>
          <w:sz w:val="24"/>
          <w:szCs w:val="24"/>
          <w:lang w:val="sq-AL"/>
        </w:rPr>
        <w:t xml:space="preserve"> Çdo dokument </w:t>
      </w:r>
      <w:r w:rsidR="00782DFC" w:rsidRPr="0092753A">
        <w:rPr>
          <w:rFonts w:ascii="Times New Roman" w:hAnsi="Times New Roman" w:cs="Times New Roman"/>
          <w:sz w:val="24"/>
          <w:szCs w:val="24"/>
          <w:lang w:val="sq-AL"/>
        </w:rPr>
        <w:t xml:space="preserve">justifikues </w:t>
      </w:r>
      <w:r w:rsidR="001B1192" w:rsidRPr="0092753A">
        <w:rPr>
          <w:rFonts w:ascii="Times New Roman" w:hAnsi="Times New Roman" w:cs="Times New Roman"/>
          <w:sz w:val="24"/>
          <w:szCs w:val="24"/>
          <w:lang w:val="sq-AL"/>
        </w:rPr>
        <w:t xml:space="preserve">përmban </w:t>
      </w:r>
      <w:r w:rsidR="00B73AE2" w:rsidRPr="0092753A">
        <w:rPr>
          <w:rFonts w:ascii="Times New Roman" w:hAnsi="Times New Roman" w:cs="Times New Roman"/>
          <w:sz w:val="24"/>
          <w:szCs w:val="24"/>
          <w:lang w:val="sq-AL"/>
        </w:rPr>
        <w:t xml:space="preserve">të dhëna të identifikueshme që sigurojnë gjurmueshmërinë dhe vlefshmërinë e tij kontabël, si </w:t>
      </w:r>
      <w:r w:rsidR="00782DFC" w:rsidRPr="0092753A">
        <w:rPr>
          <w:rFonts w:ascii="Times New Roman" w:hAnsi="Times New Roman" w:cs="Times New Roman"/>
          <w:sz w:val="24"/>
          <w:szCs w:val="24"/>
          <w:lang w:val="sq-AL"/>
        </w:rPr>
        <w:t xml:space="preserve">origjina, natyra, </w:t>
      </w:r>
      <w:r w:rsidR="00B73AE2" w:rsidRPr="0092753A">
        <w:rPr>
          <w:rFonts w:ascii="Times New Roman" w:hAnsi="Times New Roman" w:cs="Times New Roman"/>
          <w:sz w:val="24"/>
          <w:szCs w:val="24"/>
          <w:lang w:val="sq-AL"/>
        </w:rPr>
        <w:t>data, vendi, objekti, sasia, vlera, identiteti i palëve të përfshira dhe çdo informacion tjetër që i jep dokumentit fuqi provuese.</w:t>
      </w:r>
    </w:p>
    <w:p w14:paraId="700E6A00" w14:textId="08D10779" w:rsidR="00782DFC" w:rsidRPr="0092753A" w:rsidRDefault="00782DFC" w:rsidP="0072373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4. </w:t>
      </w:r>
      <w:r w:rsidR="007C603C" w:rsidRPr="0092753A">
        <w:rPr>
          <w:rFonts w:ascii="Times New Roman" w:hAnsi="Times New Roman" w:cs="Times New Roman"/>
          <w:lang w:val="sq-AL"/>
        </w:rPr>
        <w:t xml:space="preserve"> </w:t>
      </w:r>
      <w:r w:rsidR="007C603C" w:rsidRPr="0092753A">
        <w:rPr>
          <w:rFonts w:ascii="Times New Roman" w:hAnsi="Times New Roman" w:cs="Times New Roman"/>
          <w:sz w:val="24"/>
          <w:szCs w:val="24"/>
          <w:lang w:val="sq-AL"/>
        </w:rPr>
        <w:t>Dokumenti kontabël është bartësi formal i regjistrimit kontabël, në</w:t>
      </w:r>
      <w:r w:rsidR="000F0882" w:rsidRPr="0092753A">
        <w:rPr>
          <w:rFonts w:ascii="Times New Roman" w:hAnsi="Times New Roman" w:cs="Times New Roman"/>
          <w:sz w:val="24"/>
          <w:szCs w:val="24"/>
          <w:lang w:val="sq-AL"/>
        </w:rPr>
        <w:t xml:space="preserve"> </w:t>
      </w:r>
      <w:r w:rsidR="007C603C" w:rsidRPr="0092753A">
        <w:rPr>
          <w:rFonts w:ascii="Times New Roman" w:hAnsi="Times New Roman" w:cs="Times New Roman"/>
          <w:sz w:val="24"/>
          <w:szCs w:val="24"/>
          <w:lang w:val="sq-AL"/>
        </w:rPr>
        <w:t xml:space="preserve">formë </w:t>
      </w:r>
      <w:r w:rsidR="000F0882" w:rsidRPr="0092753A">
        <w:rPr>
          <w:rFonts w:ascii="Times New Roman" w:hAnsi="Times New Roman" w:cs="Times New Roman"/>
          <w:sz w:val="24"/>
          <w:szCs w:val="24"/>
          <w:lang w:val="sq-AL"/>
        </w:rPr>
        <w:t xml:space="preserve">shkresore ose </w:t>
      </w:r>
      <w:r w:rsidR="007C603C" w:rsidRPr="0092753A">
        <w:rPr>
          <w:rFonts w:ascii="Times New Roman" w:hAnsi="Times New Roman" w:cs="Times New Roman"/>
          <w:sz w:val="24"/>
          <w:szCs w:val="24"/>
          <w:lang w:val="sq-AL"/>
        </w:rPr>
        <w:t xml:space="preserve">elektronike, </w:t>
      </w:r>
      <w:r w:rsidR="00FC487A" w:rsidRPr="0092753A">
        <w:rPr>
          <w:rFonts w:ascii="Times New Roman" w:hAnsi="Times New Roman" w:cs="Times New Roman"/>
          <w:sz w:val="24"/>
          <w:szCs w:val="24"/>
          <w:lang w:val="sq-AL"/>
        </w:rPr>
        <w:t xml:space="preserve">i cili  </w:t>
      </w:r>
      <w:r w:rsidR="007C603C" w:rsidRPr="0092753A">
        <w:rPr>
          <w:rFonts w:ascii="Times New Roman" w:hAnsi="Times New Roman" w:cs="Times New Roman"/>
          <w:sz w:val="24"/>
          <w:szCs w:val="24"/>
          <w:lang w:val="sq-AL"/>
        </w:rPr>
        <w:t>pasqyron kronologjikisht dhe sistematikisht transaksionet financiare të njësisë publike, mbi bazën e dokumentacionit justifikues.</w:t>
      </w:r>
    </w:p>
    <w:p w14:paraId="40D6B0B5" w14:textId="235F4CEE" w:rsidR="00C60C11" w:rsidRPr="0092753A" w:rsidRDefault="00806B24" w:rsidP="0072373E">
      <w:pPr>
        <w:jc w:val="both"/>
        <w:rPr>
          <w:rFonts w:ascii="Times New Roman" w:eastAsia="Times New Roman" w:hAnsi="Times New Roman" w:cs="Times New Roman"/>
          <w:sz w:val="24"/>
          <w:szCs w:val="24"/>
          <w:lang w:val="sq-AL"/>
        </w:rPr>
      </w:pPr>
      <w:r w:rsidRPr="0092753A">
        <w:rPr>
          <w:rFonts w:ascii="Times New Roman" w:hAnsi="Times New Roman" w:cs="Times New Roman"/>
          <w:sz w:val="24"/>
          <w:szCs w:val="24"/>
          <w:lang w:val="sq-AL"/>
        </w:rPr>
        <w:t>5</w:t>
      </w:r>
      <w:r w:rsidR="00B73AE2" w:rsidRPr="0092753A">
        <w:rPr>
          <w:rFonts w:ascii="Times New Roman" w:hAnsi="Times New Roman" w:cs="Times New Roman"/>
          <w:sz w:val="24"/>
          <w:szCs w:val="24"/>
          <w:lang w:val="sq-AL"/>
        </w:rPr>
        <w:t xml:space="preserve">. </w:t>
      </w:r>
      <w:r w:rsidR="00C60C11" w:rsidRPr="0092753A">
        <w:rPr>
          <w:rFonts w:ascii="Times New Roman" w:eastAsia="Times New Roman" w:hAnsi="Times New Roman" w:cs="Times New Roman"/>
          <w:sz w:val="24"/>
          <w:szCs w:val="24"/>
          <w:lang w:val="sq-AL"/>
        </w:rPr>
        <w:t>Kriteret e detajuara për përmbajtjen, formën, përdorimin dhe ruajtjen e dokumentacionit justifikues dhe kontabël përcaktohen me udhëzim të ministrit përgjegjës për financat</w:t>
      </w:r>
      <w:r w:rsidR="002E4E96" w:rsidRPr="0092753A">
        <w:rPr>
          <w:rFonts w:ascii="Times New Roman" w:eastAsia="Times New Roman" w:hAnsi="Times New Roman" w:cs="Times New Roman"/>
          <w:sz w:val="24"/>
          <w:szCs w:val="24"/>
          <w:lang w:val="sq-AL"/>
        </w:rPr>
        <w:t xml:space="preserve">. </w:t>
      </w:r>
    </w:p>
    <w:p w14:paraId="46E2B094" w14:textId="0745D537" w:rsidR="002B4FAF" w:rsidRPr="0092753A" w:rsidRDefault="002B4FAF" w:rsidP="00C60C11">
      <w:pPr>
        <w:jc w:val="both"/>
        <w:rPr>
          <w:rFonts w:ascii="Times New Roman" w:hAnsi="Times New Roman" w:cs="Times New Roman"/>
          <w:sz w:val="24"/>
          <w:szCs w:val="24"/>
          <w:lang w:val="sq-AL"/>
        </w:rPr>
      </w:pPr>
    </w:p>
    <w:p w14:paraId="6367591D" w14:textId="31E39D3E" w:rsidR="00B56982" w:rsidRPr="0092753A" w:rsidRDefault="00530FD8" w:rsidP="0072373E">
      <w:pPr>
        <w:pStyle w:val="Heading2"/>
        <w:jc w:val="center"/>
        <w:rPr>
          <w:rFonts w:ascii="Times New Roman" w:hAnsi="Times New Roman" w:cs="Times New Roman"/>
          <w:color w:val="auto"/>
          <w:sz w:val="24"/>
          <w:szCs w:val="24"/>
          <w:lang w:val="sq-AL"/>
        </w:rPr>
      </w:pPr>
      <w:bookmarkStart w:id="16" w:name="_Toc212977538"/>
      <w:r w:rsidRPr="0092753A">
        <w:rPr>
          <w:rFonts w:ascii="Times New Roman" w:hAnsi="Times New Roman" w:cs="Times New Roman"/>
          <w:color w:val="auto"/>
          <w:sz w:val="24"/>
          <w:szCs w:val="24"/>
          <w:lang w:val="sq-AL"/>
        </w:rPr>
        <w:t xml:space="preserve">Neni </w:t>
      </w:r>
      <w:r w:rsidR="00B56982" w:rsidRPr="0092753A">
        <w:rPr>
          <w:rFonts w:ascii="Times New Roman" w:hAnsi="Times New Roman" w:cs="Times New Roman"/>
          <w:color w:val="auto"/>
          <w:sz w:val="24"/>
          <w:szCs w:val="24"/>
          <w:lang w:val="sq-AL"/>
        </w:rPr>
        <w:t>8</w:t>
      </w:r>
    </w:p>
    <w:p w14:paraId="3F6E7798" w14:textId="262137D3" w:rsidR="00530FD8" w:rsidRPr="0092753A" w:rsidRDefault="00530FD8" w:rsidP="0072373E">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Gjuha dhe monedha e kontabilitetit</w:t>
      </w:r>
      <w:bookmarkEnd w:id="16"/>
    </w:p>
    <w:p w14:paraId="297E7562" w14:textId="4037F5FB" w:rsidR="00B73AE2" w:rsidRPr="0092753A" w:rsidRDefault="00530FD8" w:rsidP="00B73AE2">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B73AE2" w:rsidRPr="0092753A">
        <w:rPr>
          <w:rFonts w:ascii="Times New Roman" w:hAnsi="Times New Roman" w:cs="Times New Roman"/>
          <w:sz w:val="24"/>
          <w:szCs w:val="24"/>
          <w:lang w:val="sq-AL"/>
        </w:rPr>
        <w:t>Regjistrat kontabël, librat dhe pasqyrat financiare mbahen dhe paraqiten në gjuhën shqipe.</w:t>
      </w:r>
    </w:p>
    <w:p w14:paraId="62321CC1" w14:textId="6117FD07" w:rsidR="00B73AE2" w:rsidRPr="0092753A" w:rsidRDefault="00530FD8"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B73AE2" w:rsidRPr="0092753A">
        <w:rPr>
          <w:rFonts w:ascii="Times New Roman" w:hAnsi="Times New Roman" w:cs="Times New Roman"/>
          <w:sz w:val="24"/>
          <w:szCs w:val="24"/>
          <w:lang w:val="sq-AL"/>
        </w:rPr>
        <w:t xml:space="preserve">Monedha e paraqitjes, </w:t>
      </w:r>
      <w:r w:rsidR="00FE0863" w:rsidRPr="0092753A">
        <w:rPr>
          <w:rFonts w:ascii="Times New Roman" w:hAnsi="Times New Roman" w:cs="Times New Roman"/>
          <w:sz w:val="24"/>
          <w:szCs w:val="24"/>
          <w:lang w:val="sq-AL"/>
        </w:rPr>
        <w:t>me</w:t>
      </w:r>
      <w:r w:rsidR="00B73AE2" w:rsidRPr="0092753A">
        <w:rPr>
          <w:rFonts w:ascii="Times New Roman" w:hAnsi="Times New Roman" w:cs="Times New Roman"/>
          <w:sz w:val="24"/>
          <w:szCs w:val="24"/>
          <w:lang w:val="sq-AL"/>
        </w:rPr>
        <w:t xml:space="preserve"> të cilën përgatiten pasqyrat financiare është</w:t>
      </w:r>
      <w:r w:rsidR="00FC487A" w:rsidRPr="0092753A">
        <w:rPr>
          <w:rFonts w:ascii="Times New Roman" w:hAnsi="Times New Roman" w:cs="Times New Roman"/>
          <w:sz w:val="24"/>
          <w:szCs w:val="24"/>
          <w:lang w:val="sq-AL"/>
        </w:rPr>
        <w:t>,</w:t>
      </w:r>
      <w:r w:rsidR="00B73AE2" w:rsidRPr="0092753A">
        <w:rPr>
          <w:rFonts w:ascii="Times New Roman" w:hAnsi="Times New Roman" w:cs="Times New Roman"/>
          <w:sz w:val="24"/>
          <w:szCs w:val="24"/>
          <w:lang w:val="sq-AL"/>
        </w:rPr>
        <w:t xml:space="preserve"> </w:t>
      </w:r>
      <w:r w:rsidR="00FE0863" w:rsidRPr="0092753A">
        <w:rPr>
          <w:rFonts w:ascii="Times New Roman" w:hAnsi="Times New Roman" w:cs="Times New Roman"/>
          <w:sz w:val="24"/>
          <w:szCs w:val="24"/>
          <w:lang w:val="sq-AL"/>
        </w:rPr>
        <w:t>si rregull</w:t>
      </w:r>
      <w:r w:rsidR="00FC487A" w:rsidRPr="0092753A">
        <w:rPr>
          <w:rFonts w:ascii="Times New Roman" w:hAnsi="Times New Roman" w:cs="Times New Roman"/>
          <w:sz w:val="24"/>
          <w:szCs w:val="24"/>
          <w:lang w:val="sq-AL"/>
        </w:rPr>
        <w:t xml:space="preserve">,  </w:t>
      </w:r>
      <w:r w:rsidR="00B73AE2" w:rsidRPr="0092753A">
        <w:rPr>
          <w:rFonts w:ascii="Times New Roman" w:hAnsi="Times New Roman" w:cs="Times New Roman"/>
          <w:sz w:val="24"/>
          <w:szCs w:val="24"/>
          <w:lang w:val="sq-AL"/>
        </w:rPr>
        <w:t>monedha zyrtare e Republikës së Shqipërisë, përveç rasteve kur përcaktohet ndryshe me udhëzim të ministrit përgjegjës për financat</w:t>
      </w:r>
      <w:r w:rsidR="002E4E96" w:rsidRPr="0092753A">
        <w:rPr>
          <w:rFonts w:ascii="Times New Roman" w:hAnsi="Times New Roman" w:cs="Times New Roman"/>
          <w:sz w:val="24"/>
          <w:szCs w:val="24"/>
          <w:lang w:val="sq-AL"/>
        </w:rPr>
        <w:t>.</w:t>
      </w:r>
      <w:r w:rsidR="00F2297F" w:rsidRPr="0092753A">
        <w:rPr>
          <w:rFonts w:ascii="Times New Roman" w:hAnsi="Times New Roman" w:cs="Times New Roman"/>
          <w:sz w:val="24"/>
          <w:szCs w:val="24"/>
          <w:lang w:val="sq-AL"/>
        </w:rPr>
        <w:t xml:space="preserve"> </w:t>
      </w:r>
    </w:p>
    <w:p w14:paraId="78B01BDD" w14:textId="77777777" w:rsidR="00530FD8" w:rsidRPr="0092753A" w:rsidRDefault="00530FD8" w:rsidP="00530FD8">
      <w:pPr>
        <w:jc w:val="both"/>
        <w:rPr>
          <w:rFonts w:ascii="Times New Roman" w:hAnsi="Times New Roman" w:cs="Times New Roman"/>
          <w:sz w:val="24"/>
          <w:szCs w:val="24"/>
          <w:lang w:val="sq-AL"/>
        </w:rPr>
      </w:pPr>
    </w:p>
    <w:p w14:paraId="50DE2A20" w14:textId="1CDBE79B" w:rsidR="00B56982" w:rsidRPr="0092753A" w:rsidRDefault="00530FD8" w:rsidP="00B56982">
      <w:pPr>
        <w:pStyle w:val="Heading2"/>
        <w:jc w:val="center"/>
        <w:rPr>
          <w:rFonts w:ascii="Times New Roman" w:hAnsi="Times New Roman" w:cs="Times New Roman"/>
          <w:color w:val="auto"/>
          <w:sz w:val="24"/>
          <w:szCs w:val="24"/>
          <w:lang w:val="sq-AL"/>
        </w:rPr>
      </w:pPr>
      <w:bookmarkStart w:id="17" w:name="_Toc212977539"/>
      <w:r w:rsidRPr="0092753A">
        <w:rPr>
          <w:rFonts w:ascii="Times New Roman" w:hAnsi="Times New Roman" w:cs="Times New Roman"/>
          <w:color w:val="auto"/>
          <w:sz w:val="24"/>
          <w:szCs w:val="24"/>
          <w:lang w:val="sq-AL"/>
        </w:rPr>
        <w:t xml:space="preserve">Neni </w:t>
      </w:r>
      <w:r w:rsidR="00B56982" w:rsidRPr="0092753A">
        <w:rPr>
          <w:rFonts w:ascii="Times New Roman" w:hAnsi="Times New Roman" w:cs="Times New Roman"/>
          <w:color w:val="auto"/>
          <w:sz w:val="24"/>
          <w:szCs w:val="24"/>
          <w:lang w:val="sq-AL"/>
        </w:rPr>
        <w:t>9</w:t>
      </w:r>
      <w:r w:rsidRPr="0092753A">
        <w:rPr>
          <w:rFonts w:ascii="Times New Roman" w:hAnsi="Times New Roman" w:cs="Times New Roman"/>
          <w:color w:val="auto"/>
          <w:sz w:val="24"/>
          <w:szCs w:val="24"/>
          <w:lang w:val="sq-AL"/>
        </w:rPr>
        <w:t xml:space="preserve"> </w:t>
      </w:r>
      <w:r w:rsidR="00785311" w:rsidRPr="0092753A">
        <w:rPr>
          <w:rFonts w:ascii="Times New Roman" w:hAnsi="Times New Roman" w:cs="Times New Roman"/>
          <w:color w:val="auto"/>
          <w:sz w:val="24"/>
          <w:szCs w:val="24"/>
          <w:lang w:val="sq-AL"/>
        </w:rPr>
        <w:t xml:space="preserve"> </w:t>
      </w:r>
    </w:p>
    <w:p w14:paraId="3EF5E13E" w14:textId="03C2525B" w:rsidR="00530FD8" w:rsidRPr="0092753A" w:rsidRDefault="00785311" w:rsidP="00B56982">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Plani i</w:t>
      </w:r>
      <w:r w:rsidR="00530FD8" w:rsidRPr="0092753A">
        <w:rPr>
          <w:rFonts w:ascii="Times New Roman" w:hAnsi="Times New Roman" w:cs="Times New Roman"/>
          <w:color w:val="auto"/>
          <w:sz w:val="24"/>
          <w:szCs w:val="24"/>
          <w:lang w:val="sq-AL"/>
        </w:rPr>
        <w:t xml:space="preserve"> llogarive</w:t>
      </w:r>
      <w:r w:rsidRPr="0092753A">
        <w:rPr>
          <w:rFonts w:ascii="Times New Roman" w:hAnsi="Times New Roman" w:cs="Times New Roman"/>
          <w:color w:val="auto"/>
          <w:sz w:val="24"/>
          <w:szCs w:val="24"/>
          <w:lang w:val="sq-AL"/>
        </w:rPr>
        <w:t xml:space="preserve"> kontab</w:t>
      </w:r>
      <w:r w:rsidR="00900AEB" w:rsidRPr="0092753A">
        <w:rPr>
          <w:rFonts w:ascii="Times New Roman" w:hAnsi="Times New Roman" w:cs="Times New Roman"/>
          <w:color w:val="auto"/>
          <w:sz w:val="24"/>
          <w:szCs w:val="24"/>
          <w:lang w:val="sq-AL"/>
        </w:rPr>
        <w:t>ë</w:t>
      </w:r>
      <w:r w:rsidRPr="0092753A">
        <w:rPr>
          <w:rFonts w:ascii="Times New Roman" w:hAnsi="Times New Roman" w:cs="Times New Roman"/>
          <w:color w:val="auto"/>
          <w:sz w:val="24"/>
          <w:szCs w:val="24"/>
          <w:lang w:val="sq-AL"/>
        </w:rPr>
        <w:t>l</w:t>
      </w:r>
      <w:bookmarkEnd w:id="17"/>
    </w:p>
    <w:p w14:paraId="1A1F8786" w14:textId="0C16470D" w:rsidR="00FE0863" w:rsidRPr="0092753A" w:rsidRDefault="00530FD8"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FE0863" w:rsidRPr="0092753A">
        <w:rPr>
          <w:rFonts w:ascii="Times New Roman" w:hAnsi="Times New Roman" w:cs="Times New Roman"/>
          <w:sz w:val="24"/>
          <w:szCs w:val="24"/>
          <w:lang w:val="sq-AL"/>
        </w:rPr>
        <w:t>Ministri përgjegjës për financat</w:t>
      </w:r>
      <w:r w:rsidR="00FC487A" w:rsidRPr="0092753A">
        <w:rPr>
          <w:rFonts w:ascii="Times New Roman" w:hAnsi="Times New Roman" w:cs="Times New Roman"/>
          <w:sz w:val="24"/>
          <w:szCs w:val="24"/>
          <w:lang w:val="sq-AL"/>
        </w:rPr>
        <w:t>, me udhëzim</w:t>
      </w:r>
      <w:r w:rsidR="00D807D1" w:rsidRPr="0092753A">
        <w:rPr>
          <w:rFonts w:ascii="Times New Roman" w:hAnsi="Times New Roman" w:cs="Times New Roman"/>
          <w:sz w:val="24"/>
          <w:szCs w:val="24"/>
          <w:lang w:val="sq-AL"/>
        </w:rPr>
        <w:t xml:space="preserve">, </w:t>
      </w:r>
      <w:r w:rsidR="00FE0863" w:rsidRPr="0092753A">
        <w:rPr>
          <w:rFonts w:ascii="Times New Roman" w:hAnsi="Times New Roman" w:cs="Times New Roman"/>
          <w:sz w:val="24"/>
          <w:szCs w:val="24"/>
          <w:lang w:val="sq-AL"/>
        </w:rPr>
        <w:t xml:space="preserve">miraton dhe përditëson </w:t>
      </w:r>
      <w:r w:rsidR="00785311" w:rsidRPr="0092753A">
        <w:rPr>
          <w:rFonts w:ascii="Times New Roman" w:hAnsi="Times New Roman" w:cs="Times New Roman"/>
          <w:sz w:val="24"/>
          <w:szCs w:val="24"/>
          <w:lang w:val="sq-AL"/>
        </w:rPr>
        <w:t xml:space="preserve">planin e </w:t>
      </w:r>
      <w:r w:rsidR="00FE0863" w:rsidRPr="0092753A">
        <w:rPr>
          <w:rFonts w:ascii="Times New Roman" w:hAnsi="Times New Roman" w:cs="Times New Roman"/>
          <w:sz w:val="24"/>
          <w:szCs w:val="24"/>
          <w:lang w:val="sq-AL"/>
        </w:rPr>
        <w:t>llogarive</w:t>
      </w:r>
      <w:r w:rsidR="00785311" w:rsidRPr="0092753A">
        <w:rPr>
          <w:rFonts w:ascii="Times New Roman" w:hAnsi="Times New Roman" w:cs="Times New Roman"/>
          <w:sz w:val="24"/>
          <w:szCs w:val="24"/>
          <w:lang w:val="sq-AL"/>
        </w:rPr>
        <w:t xml:space="preserve"> kontab</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l</w:t>
      </w:r>
      <w:r w:rsidR="00FE0863" w:rsidRPr="0092753A">
        <w:rPr>
          <w:rFonts w:ascii="Times New Roman" w:hAnsi="Times New Roman" w:cs="Times New Roman"/>
          <w:sz w:val="24"/>
          <w:szCs w:val="24"/>
          <w:lang w:val="sq-AL"/>
        </w:rPr>
        <w:t xml:space="preserve">, </w:t>
      </w:r>
      <w:r w:rsidR="00785311" w:rsidRPr="0092753A">
        <w:rPr>
          <w:rFonts w:ascii="Times New Roman" w:hAnsi="Times New Roman" w:cs="Times New Roman"/>
          <w:sz w:val="24"/>
          <w:szCs w:val="24"/>
          <w:lang w:val="sq-AL"/>
        </w:rPr>
        <w:t>i</w:t>
      </w:r>
      <w:r w:rsidR="00FE0863" w:rsidRPr="0092753A">
        <w:rPr>
          <w:rFonts w:ascii="Times New Roman" w:hAnsi="Times New Roman" w:cs="Times New Roman"/>
          <w:sz w:val="24"/>
          <w:szCs w:val="24"/>
          <w:lang w:val="sq-AL"/>
        </w:rPr>
        <w:t xml:space="preserve"> cil</w:t>
      </w:r>
      <w:r w:rsidR="00785311" w:rsidRPr="0092753A">
        <w:rPr>
          <w:rFonts w:ascii="Times New Roman" w:hAnsi="Times New Roman" w:cs="Times New Roman"/>
          <w:sz w:val="24"/>
          <w:szCs w:val="24"/>
          <w:lang w:val="sq-AL"/>
        </w:rPr>
        <w:t>i</w:t>
      </w:r>
      <w:r w:rsidR="00FE0863" w:rsidRPr="0092753A">
        <w:rPr>
          <w:rFonts w:ascii="Times New Roman" w:hAnsi="Times New Roman" w:cs="Times New Roman"/>
          <w:sz w:val="24"/>
          <w:szCs w:val="24"/>
          <w:lang w:val="sq-AL"/>
        </w:rPr>
        <w:t xml:space="preserve"> është </w:t>
      </w:r>
      <w:r w:rsidR="00785311" w:rsidRPr="0092753A">
        <w:rPr>
          <w:rFonts w:ascii="Times New Roman" w:hAnsi="Times New Roman" w:cs="Times New Roman"/>
          <w:sz w:val="24"/>
          <w:szCs w:val="24"/>
          <w:lang w:val="sq-AL"/>
        </w:rPr>
        <w:t>i</w:t>
      </w:r>
      <w:r w:rsidR="00FE0863" w:rsidRPr="0092753A">
        <w:rPr>
          <w:rFonts w:ascii="Times New Roman" w:hAnsi="Times New Roman" w:cs="Times New Roman"/>
          <w:sz w:val="24"/>
          <w:szCs w:val="24"/>
          <w:lang w:val="sq-AL"/>
        </w:rPr>
        <w:t xml:space="preserve"> detyruesh</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m</w:t>
      </w:r>
      <w:r w:rsidR="00FE0863" w:rsidRPr="0092753A">
        <w:rPr>
          <w:rFonts w:ascii="Times New Roman" w:hAnsi="Times New Roman" w:cs="Times New Roman"/>
          <w:sz w:val="24"/>
          <w:szCs w:val="24"/>
          <w:lang w:val="sq-AL"/>
        </w:rPr>
        <w:t xml:space="preserve"> për të gjitha njësitë raportuese të përcaktuara në këtë ligj.</w:t>
      </w:r>
    </w:p>
    <w:p w14:paraId="558D7D69" w14:textId="7F64C0CA" w:rsidR="00FE0863" w:rsidRPr="0092753A" w:rsidRDefault="00FE0863"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785311" w:rsidRPr="0092753A">
        <w:rPr>
          <w:rFonts w:ascii="Times New Roman" w:hAnsi="Times New Roman" w:cs="Times New Roman"/>
          <w:sz w:val="24"/>
          <w:szCs w:val="24"/>
          <w:lang w:val="sq-AL"/>
        </w:rPr>
        <w:t xml:space="preserve">Plani </w:t>
      </w:r>
      <w:r w:rsidR="003B6FC2" w:rsidRPr="0092753A">
        <w:rPr>
          <w:rFonts w:ascii="Times New Roman" w:hAnsi="Times New Roman" w:cs="Times New Roman"/>
          <w:sz w:val="24"/>
          <w:szCs w:val="24"/>
          <w:lang w:val="sq-AL"/>
        </w:rPr>
        <w:t>i</w:t>
      </w:r>
      <w:r w:rsidR="00785311"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llogarive</w:t>
      </w:r>
      <w:r w:rsidR="00785311" w:rsidRPr="0092753A">
        <w:rPr>
          <w:rFonts w:ascii="Times New Roman" w:hAnsi="Times New Roman" w:cs="Times New Roman"/>
          <w:sz w:val="24"/>
          <w:szCs w:val="24"/>
          <w:lang w:val="sq-AL"/>
        </w:rPr>
        <w:t xml:space="preserve"> kontab</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l</w:t>
      </w:r>
      <w:r w:rsidRPr="0092753A">
        <w:rPr>
          <w:rFonts w:ascii="Times New Roman" w:hAnsi="Times New Roman" w:cs="Times New Roman"/>
          <w:sz w:val="24"/>
          <w:szCs w:val="24"/>
          <w:lang w:val="sq-AL"/>
        </w:rPr>
        <w:t>:</w:t>
      </w:r>
    </w:p>
    <w:p w14:paraId="30110488" w14:textId="626B8B23" w:rsidR="00FE0863" w:rsidRPr="0092753A" w:rsidRDefault="00FE0863"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strukturohet në mënyrë të tillë që </w:t>
      </w:r>
      <w:r w:rsidR="00FC487A" w:rsidRPr="0092753A">
        <w:rPr>
          <w:rFonts w:ascii="Times New Roman" w:hAnsi="Times New Roman" w:cs="Times New Roman"/>
          <w:sz w:val="24"/>
          <w:szCs w:val="24"/>
          <w:lang w:val="sq-AL"/>
        </w:rPr>
        <w:t xml:space="preserve">siguron </w:t>
      </w:r>
      <w:r w:rsidRPr="0092753A">
        <w:rPr>
          <w:rFonts w:ascii="Times New Roman" w:hAnsi="Times New Roman" w:cs="Times New Roman"/>
          <w:sz w:val="24"/>
          <w:szCs w:val="24"/>
          <w:lang w:val="sq-AL"/>
        </w:rPr>
        <w:t xml:space="preserve">regjistrimin e saktë të transaksioneve kontabël sipas klasifikimeve funksionale, ekonomike dhe </w:t>
      </w:r>
      <w:r w:rsidR="00E65930" w:rsidRPr="0092753A">
        <w:rPr>
          <w:rFonts w:ascii="Times New Roman" w:hAnsi="Times New Roman" w:cs="Times New Roman"/>
          <w:sz w:val="24"/>
          <w:szCs w:val="24"/>
          <w:lang w:val="sq-AL"/>
        </w:rPr>
        <w:t>administrative</w:t>
      </w:r>
      <w:r w:rsidRPr="0092753A">
        <w:rPr>
          <w:rFonts w:ascii="Times New Roman" w:hAnsi="Times New Roman" w:cs="Times New Roman"/>
          <w:sz w:val="24"/>
          <w:szCs w:val="24"/>
          <w:lang w:val="sq-AL"/>
        </w:rPr>
        <w:t>;</w:t>
      </w:r>
    </w:p>
    <w:p w14:paraId="17E791A7" w14:textId="5E7E3B84" w:rsidR="00FE0863" w:rsidRPr="0092753A" w:rsidRDefault="00FE0863"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është </w:t>
      </w:r>
      <w:r w:rsidR="00785311" w:rsidRPr="0092753A">
        <w:rPr>
          <w:rFonts w:ascii="Times New Roman" w:hAnsi="Times New Roman" w:cs="Times New Roman"/>
          <w:sz w:val="24"/>
          <w:szCs w:val="24"/>
          <w:lang w:val="sq-AL"/>
        </w:rPr>
        <w:t>i</w:t>
      </w:r>
      <w:r w:rsidRPr="0092753A">
        <w:rPr>
          <w:rFonts w:ascii="Times New Roman" w:hAnsi="Times New Roman" w:cs="Times New Roman"/>
          <w:sz w:val="24"/>
          <w:szCs w:val="24"/>
          <w:lang w:val="sq-AL"/>
        </w:rPr>
        <w:t xml:space="preserve"> harmonizuar me klasifikimin buxhetor dhe me kuadrin rregullator të kontabilitetit për sektorin publik;</w:t>
      </w:r>
    </w:p>
    <w:p w14:paraId="7B7AF3A7" w14:textId="4FF12016" w:rsidR="00FE0863" w:rsidRPr="0092753A" w:rsidRDefault="00FE0863"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përcakton përmbajtjen ekonomike dhe përdorimin e çdo llogarie për qëllime </w:t>
      </w:r>
      <w:r w:rsidR="00FC487A" w:rsidRPr="0092753A">
        <w:rPr>
          <w:rFonts w:ascii="Times New Roman" w:hAnsi="Times New Roman" w:cs="Times New Roman"/>
          <w:sz w:val="24"/>
          <w:szCs w:val="24"/>
          <w:lang w:val="sq-AL"/>
        </w:rPr>
        <w:t xml:space="preserve">të </w:t>
      </w:r>
      <w:r w:rsidRPr="0092753A">
        <w:rPr>
          <w:rFonts w:ascii="Times New Roman" w:hAnsi="Times New Roman" w:cs="Times New Roman"/>
          <w:sz w:val="24"/>
          <w:szCs w:val="24"/>
          <w:lang w:val="sq-AL"/>
        </w:rPr>
        <w:t>raportimi</w:t>
      </w:r>
      <w:r w:rsidR="00FC487A" w:rsidRPr="0092753A">
        <w:rPr>
          <w:rFonts w:ascii="Times New Roman" w:hAnsi="Times New Roman" w:cs="Times New Roman"/>
          <w:sz w:val="24"/>
          <w:szCs w:val="24"/>
          <w:lang w:val="sq-AL"/>
        </w:rPr>
        <w:t>t</w:t>
      </w:r>
      <w:r w:rsidRPr="0092753A">
        <w:rPr>
          <w:rFonts w:ascii="Times New Roman" w:hAnsi="Times New Roman" w:cs="Times New Roman"/>
          <w:sz w:val="24"/>
          <w:szCs w:val="24"/>
          <w:lang w:val="sq-AL"/>
        </w:rPr>
        <w:t xml:space="preserve"> financiar dhe</w:t>
      </w:r>
      <w:r w:rsidR="00FC487A" w:rsidRPr="0092753A">
        <w:rPr>
          <w:rFonts w:ascii="Times New Roman" w:hAnsi="Times New Roman" w:cs="Times New Roman"/>
          <w:sz w:val="24"/>
          <w:szCs w:val="24"/>
          <w:lang w:val="sq-AL"/>
        </w:rPr>
        <w:t xml:space="preserve"> të </w:t>
      </w:r>
      <w:r w:rsidRPr="0092753A">
        <w:rPr>
          <w:rFonts w:ascii="Times New Roman" w:hAnsi="Times New Roman" w:cs="Times New Roman"/>
          <w:sz w:val="24"/>
          <w:szCs w:val="24"/>
          <w:lang w:val="sq-AL"/>
        </w:rPr>
        <w:t xml:space="preserve"> konsolidimi</w:t>
      </w:r>
      <w:r w:rsidR="00FC487A" w:rsidRPr="0092753A">
        <w:rPr>
          <w:rFonts w:ascii="Times New Roman" w:hAnsi="Times New Roman" w:cs="Times New Roman"/>
          <w:sz w:val="24"/>
          <w:szCs w:val="24"/>
          <w:lang w:val="sq-AL"/>
        </w:rPr>
        <w:t>t</w:t>
      </w:r>
      <w:r w:rsidR="00BD0435" w:rsidRPr="0092753A">
        <w:rPr>
          <w:rFonts w:ascii="Times New Roman" w:hAnsi="Times New Roman" w:cs="Times New Roman"/>
          <w:sz w:val="24"/>
          <w:szCs w:val="24"/>
          <w:lang w:val="sq-AL"/>
        </w:rPr>
        <w:t>.</w:t>
      </w:r>
    </w:p>
    <w:p w14:paraId="02BA38A7" w14:textId="7988F3EF" w:rsidR="00530FD8" w:rsidRPr="0092753A" w:rsidRDefault="00FE0863" w:rsidP="0092753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Përdorimi i </w:t>
      </w:r>
      <w:r w:rsidR="00785311" w:rsidRPr="0092753A">
        <w:rPr>
          <w:rFonts w:ascii="Times New Roman" w:hAnsi="Times New Roman" w:cs="Times New Roman"/>
          <w:sz w:val="24"/>
          <w:szCs w:val="24"/>
          <w:lang w:val="sq-AL"/>
        </w:rPr>
        <w:t xml:space="preserve">planit </w:t>
      </w:r>
      <w:r w:rsidRPr="0092753A">
        <w:rPr>
          <w:rFonts w:ascii="Times New Roman" w:hAnsi="Times New Roman" w:cs="Times New Roman"/>
          <w:sz w:val="24"/>
          <w:szCs w:val="24"/>
          <w:lang w:val="sq-AL"/>
        </w:rPr>
        <w:t>të llogarive</w:t>
      </w:r>
      <w:r w:rsidR="00785311" w:rsidRPr="0092753A">
        <w:rPr>
          <w:rFonts w:ascii="Times New Roman" w:hAnsi="Times New Roman" w:cs="Times New Roman"/>
          <w:sz w:val="24"/>
          <w:szCs w:val="24"/>
          <w:lang w:val="sq-AL"/>
        </w:rPr>
        <w:t xml:space="preserve"> kontab</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l</w:t>
      </w:r>
      <w:r w:rsidRPr="0092753A">
        <w:rPr>
          <w:rFonts w:ascii="Times New Roman" w:hAnsi="Times New Roman" w:cs="Times New Roman"/>
          <w:sz w:val="24"/>
          <w:szCs w:val="24"/>
          <w:lang w:val="sq-AL"/>
        </w:rPr>
        <w:t xml:space="preserve"> është i detyrueshëm për të gjitha transaksionet kontabël të regjistruara në sistemet e kontabilitetit </w:t>
      </w:r>
      <w:r w:rsidR="00785311" w:rsidRPr="0092753A">
        <w:rPr>
          <w:rFonts w:ascii="Times New Roman" w:hAnsi="Times New Roman" w:cs="Times New Roman"/>
          <w:sz w:val="24"/>
          <w:szCs w:val="24"/>
          <w:lang w:val="sq-AL"/>
        </w:rPr>
        <w:t>t</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 xml:space="preserve"> nj</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sive t</w:t>
      </w:r>
      <w:r w:rsidR="00900AEB" w:rsidRPr="0092753A">
        <w:rPr>
          <w:rFonts w:ascii="Times New Roman" w:hAnsi="Times New Roman" w:cs="Times New Roman"/>
          <w:sz w:val="24"/>
          <w:szCs w:val="24"/>
          <w:lang w:val="sq-AL"/>
        </w:rPr>
        <w:t>ë</w:t>
      </w:r>
      <w:r w:rsidR="00785311" w:rsidRPr="0092753A">
        <w:rPr>
          <w:rFonts w:ascii="Times New Roman" w:hAnsi="Times New Roman" w:cs="Times New Roman"/>
          <w:sz w:val="24"/>
          <w:szCs w:val="24"/>
          <w:lang w:val="sq-AL"/>
        </w:rPr>
        <w:t xml:space="preserve"> sektorit publik</w:t>
      </w:r>
      <w:r w:rsidRPr="0092753A">
        <w:rPr>
          <w:rFonts w:ascii="Times New Roman" w:hAnsi="Times New Roman" w:cs="Times New Roman"/>
          <w:sz w:val="24"/>
          <w:szCs w:val="24"/>
          <w:lang w:val="sq-AL"/>
        </w:rPr>
        <w:t xml:space="preserve">, në përputhje me </w:t>
      </w:r>
      <w:r w:rsidR="002A5E67" w:rsidRPr="0092753A">
        <w:rPr>
          <w:rFonts w:ascii="Times New Roman" w:hAnsi="Times New Roman" w:cs="Times New Roman"/>
          <w:sz w:val="24"/>
          <w:szCs w:val="24"/>
          <w:lang w:val="sq-AL"/>
        </w:rPr>
        <w:t xml:space="preserve">kriteret dhe rregullat e percaktuara me </w:t>
      </w:r>
      <w:r w:rsidR="00F2297F" w:rsidRPr="0092753A">
        <w:rPr>
          <w:rFonts w:ascii="Times New Roman" w:hAnsi="Times New Roman" w:cs="Times New Roman"/>
          <w:sz w:val="24"/>
          <w:szCs w:val="24"/>
          <w:lang w:val="sq-AL"/>
        </w:rPr>
        <w:t xml:space="preserve">udhëzim </w:t>
      </w:r>
      <w:r w:rsidR="002A5E67" w:rsidRPr="0092753A">
        <w:rPr>
          <w:rFonts w:ascii="Times New Roman" w:hAnsi="Times New Roman" w:cs="Times New Roman"/>
          <w:sz w:val="24"/>
          <w:szCs w:val="24"/>
          <w:lang w:val="sq-AL"/>
        </w:rPr>
        <w:t>të</w:t>
      </w:r>
      <w:r w:rsidR="00F2297F" w:rsidRPr="0092753A">
        <w:rPr>
          <w:rFonts w:ascii="Times New Roman" w:hAnsi="Times New Roman" w:cs="Times New Roman"/>
          <w:sz w:val="24"/>
          <w:szCs w:val="24"/>
          <w:lang w:val="sq-AL"/>
        </w:rPr>
        <w:t xml:space="preserve"> ministrit përgjegjës për financat</w:t>
      </w:r>
      <w:r w:rsidR="002E4E96" w:rsidRPr="0092753A">
        <w:rPr>
          <w:rFonts w:ascii="Times New Roman" w:hAnsi="Times New Roman" w:cs="Times New Roman"/>
          <w:sz w:val="24"/>
          <w:szCs w:val="24"/>
          <w:lang w:val="sq-AL"/>
        </w:rPr>
        <w:t>.</w:t>
      </w:r>
    </w:p>
    <w:p w14:paraId="7892A046" w14:textId="7C19ECE1" w:rsidR="00675A16" w:rsidRPr="0092753A" w:rsidRDefault="00530FD8" w:rsidP="00675A16">
      <w:pPr>
        <w:pStyle w:val="Heading2"/>
        <w:jc w:val="center"/>
        <w:rPr>
          <w:rFonts w:ascii="Times New Roman" w:hAnsi="Times New Roman" w:cs="Times New Roman"/>
          <w:color w:val="auto"/>
          <w:sz w:val="24"/>
          <w:szCs w:val="24"/>
          <w:lang w:val="sq-AL"/>
        </w:rPr>
      </w:pPr>
      <w:bookmarkStart w:id="18" w:name="_Toc212977540"/>
      <w:r w:rsidRPr="0092753A">
        <w:rPr>
          <w:rFonts w:ascii="Times New Roman" w:hAnsi="Times New Roman" w:cs="Times New Roman"/>
          <w:color w:val="auto"/>
          <w:sz w:val="24"/>
          <w:szCs w:val="24"/>
          <w:lang w:val="sq-AL"/>
        </w:rPr>
        <w:t xml:space="preserve">Neni </w:t>
      </w:r>
      <w:r w:rsidR="00675A16" w:rsidRPr="0092753A">
        <w:rPr>
          <w:rFonts w:ascii="Times New Roman" w:hAnsi="Times New Roman" w:cs="Times New Roman"/>
          <w:color w:val="auto"/>
          <w:sz w:val="24"/>
          <w:szCs w:val="24"/>
          <w:lang w:val="sq-AL"/>
        </w:rPr>
        <w:t>10</w:t>
      </w:r>
    </w:p>
    <w:p w14:paraId="770B1CF8" w14:textId="6864A81F" w:rsidR="00530FD8" w:rsidRPr="0092753A" w:rsidRDefault="00C6395A" w:rsidP="00675A16">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Mbajtja e kontabilitetit dhe sistemi i informacionit financiar</w:t>
      </w:r>
      <w:bookmarkEnd w:id="18"/>
    </w:p>
    <w:p w14:paraId="511BE448" w14:textId="3FABF476" w:rsidR="00C6395A" w:rsidRPr="0092753A" w:rsidRDefault="00530FD8" w:rsidP="00FE086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FE0863" w:rsidRPr="0092753A">
        <w:rPr>
          <w:rFonts w:ascii="Times New Roman" w:hAnsi="Times New Roman" w:cs="Times New Roman"/>
          <w:sz w:val="24"/>
          <w:szCs w:val="24"/>
          <w:lang w:val="sq-AL"/>
        </w:rPr>
        <w:t>.</w:t>
      </w:r>
      <w:r w:rsidR="0075208B" w:rsidRPr="0092753A">
        <w:rPr>
          <w:rFonts w:ascii="Times New Roman" w:hAnsi="Times New Roman" w:cs="Times New Roman"/>
          <w:sz w:val="24"/>
          <w:szCs w:val="24"/>
          <w:lang w:val="sq-AL"/>
        </w:rPr>
        <w:t xml:space="preserve"> </w:t>
      </w:r>
      <w:r w:rsidR="00C6395A" w:rsidRPr="0092753A">
        <w:rPr>
          <w:rFonts w:ascii="Times New Roman" w:hAnsi="Times New Roman" w:cs="Times New Roman"/>
          <w:sz w:val="24"/>
          <w:szCs w:val="24"/>
          <w:lang w:val="sq-AL"/>
        </w:rPr>
        <w:t>Llogaritë dhe të dhënat kontabël mbahen manualisht ose nëpërmjet një sistemi të integruar të informacionit financiar</w:t>
      </w:r>
      <w:r w:rsidR="000602A7" w:rsidRPr="0092753A">
        <w:rPr>
          <w:rFonts w:ascii="Times New Roman" w:hAnsi="Times New Roman" w:cs="Times New Roman"/>
          <w:sz w:val="24"/>
          <w:szCs w:val="24"/>
          <w:lang w:val="sq-AL"/>
        </w:rPr>
        <w:t>,</w:t>
      </w:r>
      <w:r w:rsidR="00C6395A" w:rsidRPr="0092753A">
        <w:rPr>
          <w:rFonts w:ascii="Times New Roman" w:hAnsi="Times New Roman" w:cs="Times New Roman"/>
          <w:sz w:val="24"/>
          <w:szCs w:val="24"/>
          <w:lang w:val="sq-AL"/>
        </w:rPr>
        <w:t xml:space="preserve"> i cili duhet të sigurojë përpunimin dhe ruajtjen e të </w:t>
      </w:r>
      <w:r w:rsidR="00C6395A" w:rsidRPr="0092753A">
        <w:rPr>
          <w:rFonts w:ascii="Times New Roman" w:hAnsi="Times New Roman" w:cs="Times New Roman"/>
          <w:sz w:val="24"/>
          <w:szCs w:val="24"/>
          <w:lang w:val="sq-AL"/>
        </w:rPr>
        <w:lastRenderedPageBreak/>
        <w:t xml:space="preserve">dhënave me saktësi, integritet, siguri, gjurmueshmëri dhe aksesueshmëri, dhe të jetë i aftë të prodhojë të dhëna kontabël, libra dhe pasqyra financiare. </w:t>
      </w:r>
    </w:p>
    <w:p w14:paraId="60FD0CF0" w14:textId="262ADBBA" w:rsidR="00114B6B" w:rsidRPr="0092753A" w:rsidRDefault="00FE0863" w:rsidP="00C6395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161866" w:rsidRPr="0092753A">
        <w:rPr>
          <w:rFonts w:ascii="Times New Roman" w:hAnsi="Times New Roman" w:cs="Times New Roman"/>
          <w:sz w:val="24"/>
          <w:szCs w:val="24"/>
          <w:lang w:val="sq-AL"/>
        </w:rPr>
        <w:t xml:space="preserve">Kur llogaritë mbahen </w:t>
      </w:r>
      <w:r w:rsidR="00D807D1" w:rsidRPr="0092753A">
        <w:rPr>
          <w:rFonts w:ascii="Times New Roman" w:hAnsi="Times New Roman" w:cs="Times New Roman"/>
          <w:sz w:val="24"/>
          <w:szCs w:val="24"/>
          <w:lang w:val="sq-AL"/>
        </w:rPr>
        <w:t xml:space="preserve">nëpërmjet </w:t>
      </w:r>
      <w:r w:rsidR="00161866" w:rsidRPr="0092753A">
        <w:rPr>
          <w:rFonts w:ascii="Times New Roman" w:hAnsi="Times New Roman" w:cs="Times New Roman"/>
          <w:sz w:val="24"/>
          <w:szCs w:val="24"/>
          <w:lang w:val="sq-AL"/>
        </w:rPr>
        <w:t>sisteme</w:t>
      </w:r>
      <w:r w:rsidR="00D807D1" w:rsidRPr="0092753A">
        <w:rPr>
          <w:rFonts w:ascii="Times New Roman" w:hAnsi="Times New Roman" w:cs="Times New Roman"/>
          <w:sz w:val="24"/>
          <w:szCs w:val="24"/>
          <w:lang w:val="sq-AL"/>
        </w:rPr>
        <w:t xml:space="preserve">ve </w:t>
      </w:r>
      <w:r w:rsidR="00161866" w:rsidRPr="0092753A">
        <w:rPr>
          <w:rFonts w:ascii="Times New Roman" w:hAnsi="Times New Roman" w:cs="Times New Roman"/>
          <w:sz w:val="24"/>
          <w:szCs w:val="24"/>
          <w:lang w:val="sq-AL"/>
        </w:rPr>
        <w:t xml:space="preserve">të kompjuterizuara, procedurat për përdorimin, funksionimin dhe sigurinë e tyre përcaktohen dhe </w:t>
      </w:r>
      <w:r w:rsidRPr="0092753A">
        <w:rPr>
          <w:rFonts w:ascii="Times New Roman" w:hAnsi="Times New Roman" w:cs="Times New Roman"/>
          <w:sz w:val="24"/>
          <w:szCs w:val="24"/>
          <w:lang w:val="sq-AL"/>
        </w:rPr>
        <w:t>dokumentohen në manuale funksionale</w:t>
      </w:r>
      <w:r w:rsidR="00161866" w:rsidRPr="0092753A">
        <w:rPr>
          <w:rFonts w:ascii="Times New Roman" w:hAnsi="Times New Roman" w:cs="Times New Roman"/>
          <w:sz w:val="24"/>
          <w:szCs w:val="24"/>
          <w:lang w:val="sq-AL"/>
        </w:rPr>
        <w:t>,</w:t>
      </w:r>
      <w:r w:rsidRPr="0092753A">
        <w:rPr>
          <w:rFonts w:ascii="Times New Roman" w:hAnsi="Times New Roman" w:cs="Times New Roman"/>
          <w:sz w:val="24"/>
          <w:szCs w:val="24"/>
          <w:lang w:val="sq-AL"/>
        </w:rPr>
        <w:t xml:space="preserve"> teknike </w:t>
      </w:r>
      <w:r w:rsidR="00161866" w:rsidRPr="0092753A">
        <w:rPr>
          <w:rFonts w:ascii="Times New Roman" w:hAnsi="Times New Roman" w:cs="Times New Roman"/>
          <w:sz w:val="24"/>
          <w:szCs w:val="24"/>
          <w:lang w:val="sq-AL"/>
        </w:rPr>
        <w:t>dhe p</w:t>
      </w:r>
      <w:r w:rsidR="003524B4" w:rsidRPr="0092753A">
        <w:rPr>
          <w:rFonts w:ascii="Times New Roman" w:hAnsi="Times New Roman" w:cs="Times New Roman"/>
          <w:sz w:val="24"/>
          <w:szCs w:val="24"/>
          <w:lang w:val="sq-AL"/>
        </w:rPr>
        <w:t>ë</w:t>
      </w:r>
      <w:r w:rsidR="00161866" w:rsidRPr="0092753A">
        <w:rPr>
          <w:rFonts w:ascii="Times New Roman" w:hAnsi="Times New Roman" w:cs="Times New Roman"/>
          <w:sz w:val="24"/>
          <w:szCs w:val="24"/>
          <w:lang w:val="sq-AL"/>
        </w:rPr>
        <w:t>rdorimi, duke garantuar</w:t>
      </w:r>
      <w:r w:rsidRPr="0092753A">
        <w:rPr>
          <w:rFonts w:ascii="Times New Roman" w:hAnsi="Times New Roman" w:cs="Times New Roman"/>
          <w:sz w:val="24"/>
          <w:szCs w:val="24"/>
          <w:lang w:val="sq-AL"/>
        </w:rPr>
        <w:t xml:space="preserve"> gjener</w:t>
      </w:r>
      <w:r w:rsidR="00161866" w:rsidRPr="0092753A">
        <w:rPr>
          <w:rFonts w:ascii="Times New Roman" w:hAnsi="Times New Roman" w:cs="Times New Roman"/>
          <w:sz w:val="24"/>
          <w:szCs w:val="24"/>
          <w:lang w:val="sq-AL"/>
        </w:rPr>
        <w:t>imin</w:t>
      </w:r>
      <w:r w:rsidRPr="0092753A">
        <w:rPr>
          <w:rFonts w:ascii="Times New Roman" w:hAnsi="Times New Roman" w:cs="Times New Roman"/>
          <w:sz w:val="24"/>
          <w:szCs w:val="24"/>
          <w:lang w:val="sq-AL"/>
        </w:rPr>
        <w:t xml:space="preserve"> </w:t>
      </w:r>
      <w:r w:rsidR="00161866" w:rsidRPr="0092753A">
        <w:rPr>
          <w:rFonts w:ascii="Times New Roman" w:hAnsi="Times New Roman" w:cs="Times New Roman"/>
          <w:sz w:val="24"/>
          <w:szCs w:val="24"/>
          <w:lang w:val="sq-AL"/>
        </w:rPr>
        <w:t xml:space="preserve">e </w:t>
      </w:r>
      <w:r w:rsidRPr="0092753A">
        <w:rPr>
          <w:rFonts w:ascii="Times New Roman" w:hAnsi="Times New Roman" w:cs="Times New Roman"/>
          <w:sz w:val="24"/>
          <w:szCs w:val="24"/>
          <w:lang w:val="sq-AL"/>
        </w:rPr>
        <w:t>informacio</w:t>
      </w:r>
      <w:r w:rsidR="00161866" w:rsidRPr="0092753A">
        <w:rPr>
          <w:rFonts w:ascii="Times New Roman" w:hAnsi="Times New Roman" w:cs="Times New Roman"/>
          <w:sz w:val="24"/>
          <w:szCs w:val="24"/>
          <w:lang w:val="sq-AL"/>
        </w:rPr>
        <w:t>nit</w:t>
      </w:r>
      <w:r w:rsidRPr="0092753A">
        <w:rPr>
          <w:rFonts w:ascii="Times New Roman" w:hAnsi="Times New Roman" w:cs="Times New Roman"/>
          <w:sz w:val="24"/>
          <w:szCs w:val="24"/>
          <w:lang w:val="sq-AL"/>
        </w:rPr>
        <w:t>, të plot</w:t>
      </w:r>
      <w:r w:rsidR="003524B4"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w:t>
      </w:r>
      <w:r w:rsidR="00161866" w:rsidRPr="0092753A">
        <w:rPr>
          <w:rFonts w:ascii="Times New Roman" w:hAnsi="Times New Roman" w:cs="Times New Roman"/>
          <w:sz w:val="24"/>
          <w:szCs w:val="24"/>
          <w:lang w:val="sq-AL"/>
        </w:rPr>
        <w:t>t</w:t>
      </w:r>
      <w:r w:rsidR="003524B4" w:rsidRPr="0092753A">
        <w:rPr>
          <w:rFonts w:ascii="Times New Roman" w:hAnsi="Times New Roman" w:cs="Times New Roman"/>
          <w:sz w:val="24"/>
          <w:szCs w:val="24"/>
          <w:lang w:val="sq-AL"/>
        </w:rPr>
        <w:t>ë</w:t>
      </w:r>
      <w:r w:rsidR="00161866" w:rsidRPr="0092753A">
        <w:rPr>
          <w:rFonts w:ascii="Times New Roman" w:hAnsi="Times New Roman" w:cs="Times New Roman"/>
          <w:sz w:val="24"/>
          <w:szCs w:val="24"/>
          <w:lang w:val="sq-AL"/>
        </w:rPr>
        <w:t xml:space="preserve"> sakt</w:t>
      </w:r>
      <w:r w:rsidR="003524B4" w:rsidRPr="0092753A">
        <w:rPr>
          <w:rFonts w:ascii="Times New Roman" w:hAnsi="Times New Roman" w:cs="Times New Roman"/>
          <w:sz w:val="24"/>
          <w:szCs w:val="24"/>
          <w:lang w:val="sq-AL"/>
        </w:rPr>
        <w:t>ë</w:t>
      </w:r>
      <w:r w:rsidR="00161866" w:rsidRPr="0092753A">
        <w:rPr>
          <w:rFonts w:ascii="Times New Roman" w:hAnsi="Times New Roman" w:cs="Times New Roman"/>
          <w:sz w:val="24"/>
          <w:szCs w:val="24"/>
          <w:lang w:val="sq-AL"/>
        </w:rPr>
        <w:t>,</w:t>
      </w:r>
      <w:r w:rsidRPr="0092753A">
        <w:rPr>
          <w:rFonts w:ascii="Times New Roman" w:hAnsi="Times New Roman" w:cs="Times New Roman"/>
          <w:sz w:val="24"/>
          <w:szCs w:val="24"/>
          <w:lang w:val="sq-AL"/>
        </w:rPr>
        <w:t xml:space="preserve"> dhe të mbrojtur nga ndërhyrjet e paautorizuara, për qëllime</w:t>
      </w:r>
      <w:r w:rsidR="00D807D1" w:rsidRPr="0092753A">
        <w:rPr>
          <w:rFonts w:ascii="Times New Roman" w:hAnsi="Times New Roman" w:cs="Times New Roman"/>
          <w:sz w:val="24"/>
          <w:szCs w:val="24"/>
          <w:lang w:val="sq-AL"/>
        </w:rPr>
        <w:t xml:space="preserve"> të </w:t>
      </w:r>
      <w:r w:rsidRPr="0092753A">
        <w:rPr>
          <w:rFonts w:ascii="Times New Roman" w:hAnsi="Times New Roman" w:cs="Times New Roman"/>
          <w:sz w:val="24"/>
          <w:szCs w:val="24"/>
          <w:lang w:val="sq-AL"/>
        </w:rPr>
        <w:t xml:space="preserve"> raportimi</w:t>
      </w:r>
      <w:r w:rsidR="00D807D1" w:rsidRPr="0092753A">
        <w:rPr>
          <w:rFonts w:ascii="Times New Roman" w:hAnsi="Times New Roman" w:cs="Times New Roman"/>
          <w:sz w:val="24"/>
          <w:szCs w:val="24"/>
          <w:lang w:val="sq-AL"/>
        </w:rPr>
        <w:t>t</w:t>
      </w:r>
      <w:r w:rsidRPr="0092753A">
        <w:rPr>
          <w:rFonts w:ascii="Times New Roman" w:hAnsi="Times New Roman" w:cs="Times New Roman"/>
          <w:sz w:val="24"/>
          <w:szCs w:val="24"/>
          <w:lang w:val="sq-AL"/>
        </w:rPr>
        <w:t xml:space="preserve"> financiar dhe</w:t>
      </w:r>
      <w:r w:rsidR="000E6BC5" w:rsidRPr="0092753A">
        <w:rPr>
          <w:rFonts w:ascii="Times New Roman" w:hAnsi="Times New Roman" w:cs="Times New Roman"/>
          <w:sz w:val="24"/>
          <w:szCs w:val="24"/>
          <w:lang w:val="sq-AL"/>
        </w:rPr>
        <w:t xml:space="preserve"> </w:t>
      </w:r>
      <w:r w:rsidR="00D807D1" w:rsidRPr="0092753A">
        <w:rPr>
          <w:rFonts w:ascii="Times New Roman" w:hAnsi="Times New Roman" w:cs="Times New Roman"/>
          <w:sz w:val="24"/>
          <w:szCs w:val="24"/>
          <w:lang w:val="sq-AL"/>
        </w:rPr>
        <w:t xml:space="preserve">të </w:t>
      </w:r>
      <w:r w:rsidRPr="0092753A">
        <w:rPr>
          <w:rFonts w:ascii="Times New Roman" w:hAnsi="Times New Roman" w:cs="Times New Roman"/>
          <w:sz w:val="24"/>
          <w:szCs w:val="24"/>
          <w:lang w:val="sq-AL"/>
        </w:rPr>
        <w:t>auditimi</w:t>
      </w:r>
      <w:r w:rsidR="00D807D1" w:rsidRPr="0092753A">
        <w:rPr>
          <w:rFonts w:ascii="Times New Roman" w:hAnsi="Times New Roman" w:cs="Times New Roman"/>
          <w:sz w:val="24"/>
          <w:szCs w:val="24"/>
          <w:lang w:val="sq-AL"/>
        </w:rPr>
        <w:t>t</w:t>
      </w:r>
      <w:r w:rsidRPr="0092753A">
        <w:rPr>
          <w:rFonts w:ascii="Times New Roman" w:hAnsi="Times New Roman" w:cs="Times New Roman"/>
          <w:sz w:val="24"/>
          <w:szCs w:val="24"/>
          <w:lang w:val="sq-AL"/>
        </w:rPr>
        <w:t>.</w:t>
      </w:r>
    </w:p>
    <w:p w14:paraId="118377C8" w14:textId="7CF869BA" w:rsidR="00295991" w:rsidRPr="0092753A" w:rsidRDefault="008A7B16" w:rsidP="00C6395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C6395A" w:rsidRPr="0092753A">
        <w:rPr>
          <w:rFonts w:ascii="Times New Roman" w:hAnsi="Times New Roman" w:cs="Times New Roman"/>
          <w:sz w:val="24"/>
          <w:szCs w:val="24"/>
          <w:lang w:val="sq-AL"/>
        </w:rPr>
        <w:t xml:space="preserve">Sistemi </w:t>
      </w:r>
      <w:r w:rsidR="00015532" w:rsidRPr="0092753A">
        <w:rPr>
          <w:rFonts w:ascii="Times New Roman" w:hAnsi="Times New Roman" w:cs="Times New Roman"/>
          <w:sz w:val="24"/>
          <w:szCs w:val="24"/>
          <w:lang w:val="sq-AL"/>
        </w:rPr>
        <w:t>I</w:t>
      </w:r>
      <w:r w:rsidR="00C6395A" w:rsidRPr="0092753A">
        <w:rPr>
          <w:rFonts w:ascii="Times New Roman" w:hAnsi="Times New Roman" w:cs="Times New Roman"/>
          <w:sz w:val="24"/>
          <w:szCs w:val="24"/>
          <w:lang w:val="sq-AL"/>
        </w:rPr>
        <w:t>nforma</w:t>
      </w:r>
      <w:r w:rsidR="00015532" w:rsidRPr="0092753A">
        <w:rPr>
          <w:rFonts w:ascii="Times New Roman" w:hAnsi="Times New Roman" w:cs="Times New Roman"/>
          <w:sz w:val="24"/>
          <w:szCs w:val="24"/>
          <w:lang w:val="sq-AL"/>
        </w:rPr>
        <w:t>tik</w:t>
      </w:r>
      <w:r w:rsidR="00D84E09" w:rsidRPr="0092753A">
        <w:rPr>
          <w:rFonts w:ascii="Times New Roman" w:hAnsi="Times New Roman" w:cs="Times New Roman"/>
          <w:sz w:val="24"/>
          <w:szCs w:val="24"/>
          <w:lang w:val="sq-AL"/>
        </w:rPr>
        <w:t xml:space="preserve"> </w:t>
      </w:r>
      <w:r w:rsidR="00015532" w:rsidRPr="0092753A">
        <w:rPr>
          <w:rFonts w:ascii="Times New Roman" w:hAnsi="Times New Roman" w:cs="Times New Roman"/>
          <w:sz w:val="24"/>
          <w:szCs w:val="24"/>
          <w:lang w:val="sq-AL"/>
        </w:rPr>
        <w:t>F</w:t>
      </w:r>
      <w:r w:rsidR="00C6395A" w:rsidRPr="0092753A">
        <w:rPr>
          <w:rFonts w:ascii="Times New Roman" w:hAnsi="Times New Roman" w:cs="Times New Roman"/>
          <w:sz w:val="24"/>
          <w:szCs w:val="24"/>
          <w:lang w:val="sq-AL"/>
        </w:rPr>
        <w:t xml:space="preserve">inanciar </w:t>
      </w:r>
      <w:r w:rsidR="00015532" w:rsidRPr="0092753A">
        <w:rPr>
          <w:rFonts w:ascii="Times New Roman" w:hAnsi="Times New Roman" w:cs="Times New Roman"/>
          <w:sz w:val="24"/>
          <w:szCs w:val="24"/>
          <w:lang w:val="sq-AL"/>
        </w:rPr>
        <w:t>i</w:t>
      </w:r>
      <w:r w:rsidR="00C6395A" w:rsidRPr="0092753A">
        <w:rPr>
          <w:rFonts w:ascii="Times New Roman" w:hAnsi="Times New Roman" w:cs="Times New Roman"/>
          <w:sz w:val="24"/>
          <w:szCs w:val="24"/>
          <w:lang w:val="sq-AL"/>
        </w:rPr>
        <w:t xml:space="preserve"> </w:t>
      </w:r>
      <w:r w:rsidR="00015532" w:rsidRPr="0092753A">
        <w:rPr>
          <w:rFonts w:ascii="Times New Roman" w:hAnsi="Times New Roman" w:cs="Times New Roman"/>
          <w:sz w:val="24"/>
          <w:szCs w:val="24"/>
          <w:lang w:val="sq-AL"/>
        </w:rPr>
        <w:t>Q</w:t>
      </w:r>
      <w:r w:rsidR="00C6395A" w:rsidRPr="0092753A">
        <w:rPr>
          <w:rFonts w:ascii="Times New Roman" w:hAnsi="Times New Roman" w:cs="Times New Roman"/>
          <w:sz w:val="24"/>
          <w:szCs w:val="24"/>
          <w:lang w:val="sq-AL"/>
        </w:rPr>
        <w:t xml:space="preserve">everisë përdoret për kontabilitetin dhe raportimin e transaksioneve financiare të njësive publike, </w:t>
      </w:r>
      <w:r w:rsidR="00D807D1" w:rsidRPr="0092753A">
        <w:rPr>
          <w:rFonts w:ascii="Times New Roman" w:hAnsi="Times New Roman" w:cs="Times New Roman"/>
          <w:sz w:val="24"/>
          <w:szCs w:val="24"/>
          <w:lang w:val="sq-AL"/>
        </w:rPr>
        <w:t xml:space="preserve">në përputhje me kriteret </w:t>
      </w:r>
      <w:r w:rsidR="00C6395A" w:rsidRPr="0092753A">
        <w:rPr>
          <w:rFonts w:ascii="Times New Roman" w:hAnsi="Times New Roman" w:cs="Times New Roman"/>
          <w:sz w:val="24"/>
          <w:szCs w:val="24"/>
          <w:lang w:val="sq-AL"/>
        </w:rPr>
        <w:t xml:space="preserve">dhe </w:t>
      </w:r>
      <w:r w:rsidR="00D807D1" w:rsidRPr="0092753A">
        <w:rPr>
          <w:rFonts w:ascii="Times New Roman" w:hAnsi="Times New Roman" w:cs="Times New Roman"/>
          <w:sz w:val="24"/>
          <w:szCs w:val="24"/>
          <w:lang w:val="sq-AL"/>
        </w:rPr>
        <w:t xml:space="preserve">rregullat e </w:t>
      </w:r>
      <w:r w:rsidR="00C6395A" w:rsidRPr="0092753A">
        <w:rPr>
          <w:rFonts w:ascii="Times New Roman" w:hAnsi="Times New Roman" w:cs="Times New Roman"/>
          <w:sz w:val="24"/>
          <w:szCs w:val="24"/>
          <w:lang w:val="sq-AL"/>
        </w:rPr>
        <w:t>përcaktuara me udhëzim të ministrit përgjegjës për financat</w:t>
      </w:r>
      <w:r w:rsidR="00BE76B0" w:rsidRPr="0092753A">
        <w:rPr>
          <w:rFonts w:ascii="Times New Roman" w:hAnsi="Times New Roman" w:cs="Times New Roman"/>
          <w:sz w:val="24"/>
          <w:szCs w:val="24"/>
          <w:lang w:val="sq-AL"/>
        </w:rPr>
        <w:t>.</w:t>
      </w:r>
    </w:p>
    <w:p w14:paraId="20C90EBB" w14:textId="77777777" w:rsidR="0055370F" w:rsidRPr="0092753A" w:rsidRDefault="0055370F" w:rsidP="000E6BC5">
      <w:pPr>
        <w:jc w:val="center"/>
        <w:rPr>
          <w:rFonts w:ascii="Times New Roman" w:hAnsi="Times New Roman" w:cs="Times New Roman"/>
          <w:sz w:val="24"/>
          <w:szCs w:val="24"/>
          <w:lang w:val="sq-AL"/>
        </w:rPr>
      </w:pPr>
    </w:p>
    <w:p w14:paraId="1D198C0C" w14:textId="09146A66" w:rsidR="000E6BC5" w:rsidRPr="0092753A" w:rsidRDefault="0055370F" w:rsidP="000E6BC5">
      <w:pPr>
        <w:pStyle w:val="Heading2"/>
        <w:jc w:val="center"/>
        <w:rPr>
          <w:rFonts w:ascii="Times New Roman" w:hAnsi="Times New Roman" w:cs="Times New Roman"/>
          <w:color w:val="auto"/>
          <w:sz w:val="24"/>
          <w:szCs w:val="24"/>
          <w:lang w:val="sq-AL"/>
        </w:rPr>
      </w:pPr>
      <w:bookmarkStart w:id="19" w:name="_Toc212977541"/>
      <w:r w:rsidRPr="0092753A">
        <w:rPr>
          <w:rFonts w:ascii="Times New Roman" w:hAnsi="Times New Roman" w:cs="Times New Roman"/>
          <w:color w:val="auto"/>
          <w:sz w:val="24"/>
          <w:szCs w:val="24"/>
          <w:lang w:val="sq-AL"/>
        </w:rPr>
        <w:t>Neni 1</w:t>
      </w:r>
      <w:r w:rsidR="000E6BC5" w:rsidRPr="0092753A">
        <w:rPr>
          <w:rFonts w:ascii="Times New Roman" w:hAnsi="Times New Roman" w:cs="Times New Roman"/>
          <w:color w:val="auto"/>
          <w:sz w:val="24"/>
          <w:szCs w:val="24"/>
          <w:lang w:val="sq-AL"/>
        </w:rPr>
        <w:t>1</w:t>
      </w:r>
    </w:p>
    <w:p w14:paraId="0B289822" w14:textId="5C073F70" w:rsidR="0055370F" w:rsidRPr="0092753A" w:rsidRDefault="0055370F" w:rsidP="000E6BC5">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Arkivimi dhe ruajtja e dokumentacionit </w:t>
      </w:r>
      <w:r w:rsidR="00B55C29" w:rsidRPr="0092753A">
        <w:rPr>
          <w:rFonts w:ascii="Times New Roman" w:hAnsi="Times New Roman" w:cs="Times New Roman"/>
          <w:color w:val="auto"/>
          <w:sz w:val="24"/>
          <w:szCs w:val="24"/>
          <w:lang w:val="sq-AL"/>
        </w:rPr>
        <w:t>justifikues dhe kontab</w:t>
      </w:r>
      <w:r w:rsidR="003524B4" w:rsidRPr="0092753A">
        <w:rPr>
          <w:rFonts w:ascii="Times New Roman" w:hAnsi="Times New Roman" w:cs="Times New Roman"/>
          <w:color w:val="auto"/>
          <w:sz w:val="24"/>
          <w:szCs w:val="24"/>
          <w:lang w:val="sq-AL"/>
        </w:rPr>
        <w:t>ë</w:t>
      </w:r>
      <w:r w:rsidR="00B55C29" w:rsidRPr="0092753A">
        <w:rPr>
          <w:rFonts w:ascii="Times New Roman" w:hAnsi="Times New Roman" w:cs="Times New Roman"/>
          <w:color w:val="auto"/>
          <w:sz w:val="24"/>
          <w:szCs w:val="24"/>
          <w:lang w:val="sq-AL"/>
        </w:rPr>
        <w:t>l</w:t>
      </w:r>
      <w:bookmarkEnd w:id="19"/>
    </w:p>
    <w:p w14:paraId="3980664F" w14:textId="372BA6CE" w:rsidR="0055370F" w:rsidRPr="0092753A" w:rsidRDefault="0055370F" w:rsidP="00AF74BD">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9C5C98" w:rsidRPr="0092753A">
        <w:rPr>
          <w:rFonts w:ascii="Times New Roman" w:hAnsi="Times New Roman" w:cs="Times New Roman"/>
          <w:sz w:val="24"/>
          <w:szCs w:val="24"/>
          <w:lang w:val="sq-AL"/>
        </w:rPr>
        <w:t xml:space="preserve">Njësitë raportuese janë të detyruara të ruajnë </w:t>
      </w:r>
      <w:r w:rsidR="00B55C29" w:rsidRPr="0092753A">
        <w:rPr>
          <w:rFonts w:ascii="Times New Roman" w:hAnsi="Times New Roman" w:cs="Times New Roman"/>
          <w:sz w:val="24"/>
          <w:szCs w:val="24"/>
          <w:lang w:val="sq-AL"/>
        </w:rPr>
        <w:t>dokumentacionin</w:t>
      </w:r>
      <w:r w:rsidR="009C5C98" w:rsidRPr="0092753A">
        <w:rPr>
          <w:rFonts w:ascii="Times New Roman" w:hAnsi="Times New Roman" w:cs="Times New Roman"/>
          <w:sz w:val="24"/>
          <w:szCs w:val="24"/>
          <w:lang w:val="sq-AL"/>
        </w:rPr>
        <w:t xml:space="preserve"> </w:t>
      </w:r>
      <w:r w:rsidR="00B55C29" w:rsidRPr="0092753A">
        <w:rPr>
          <w:rFonts w:ascii="Times New Roman" w:hAnsi="Times New Roman" w:cs="Times New Roman"/>
          <w:sz w:val="24"/>
          <w:szCs w:val="24"/>
          <w:lang w:val="sq-AL"/>
        </w:rPr>
        <w:t>justifikues</w:t>
      </w:r>
      <w:r w:rsidR="009C5C98" w:rsidRPr="0092753A">
        <w:rPr>
          <w:rFonts w:ascii="Times New Roman" w:hAnsi="Times New Roman" w:cs="Times New Roman"/>
          <w:sz w:val="24"/>
          <w:szCs w:val="24"/>
          <w:lang w:val="sq-AL"/>
        </w:rPr>
        <w:t xml:space="preserve"> </w:t>
      </w:r>
      <w:r w:rsidR="009A6316" w:rsidRPr="0092753A">
        <w:rPr>
          <w:rFonts w:ascii="Times New Roman" w:hAnsi="Times New Roman" w:cs="Times New Roman"/>
          <w:sz w:val="24"/>
          <w:szCs w:val="24"/>
          <w:lang w:val="sq-AL"/>
        </w:rPr>
        <w:t xml:space="preserve">dhe kontabël </w:t>
      </w:r>
      <w:r w:rsidR="009C5C98" w:rsidRPr="0092753A">
        <w:rPr>
          <w:rFonts w:ascii="Times New Roman" w:hAnsi="Times New Roman" w:cs="Times New Roman"/>
          <w:sz w:val="24"/>
          <w:szCs w:val="24"/>
          <w:lang w:val="sq-AL"/>
        </w:rPr>
        <w:t>në një formë që garanton integritetin, sigurinë, besueshmërinë dhe aksesin e vazhdueshëm gjatë gjithë periudhës së ruajtjes</w:t>
      </w:r>
      <w:r w:rsidRPr="0092753A">
        <w:rPr>
          <w:rFonts w:ascii="Times New Roman" w:hAnsi="Times New Roman" w:cs="Times New Roman"/>
          <w:sz w:val="24"/>
          <w:szCs w:val="24"/>
          <w:lang w:val="sq-AL"/>
        </w:rPr>
        <w:t>.</w:t>
      </w:r>
    </w:p>
    <w:p w14:paraId="2C13D6AA" w14:textId="3195504E" w:rsidR="009C5C98" w:rsidRPr="0092753A" w:rsidRDefault="0055370F" w:rsidP="00AF74B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9C5C98" w:rsidRPr="0092753A">
        <w:rPr>
          <w:rFonts w:ascii="Times New Roman" w:hAnsi="Times New Roman" w:cs="Times New Roman"/>
          <w:sz w:val="24"/>
          <w:szCs w:val="24"/>
          <w:lang w:val="sq-AL"/>
        </w:rPr>
        <w:t xml:space="preserve">Dokumentacioni mund të ruhet në formë fizike </w:t>
      </w:r>
      <w:r w:rsidR="009A6316" w:rsidRPr="0092753A">
        <w:rPr>
          <w:rFonts w:ascii="Times New Roman" w:hAnsi="Times New Roman" w:cs="Times New Roman"/>
          <w:sz w:val="24"/>
          <w:szCs w:val="24"/>
          <w:lang w:val="sq-AL"/>
        </w:rPr>
        <w:t>dhe/</w:t>
      </w:r>
      <w:r w:rsidR="00A40392" w:rsidRPr="0092753A">
        <w:rPr>
          <w:rFonts w:ascii="Times New Roman" w:hAnsi="Times New Roman" w:cs="Times New Roman"/>
          <w:sz w:val="24"/>
          <w:szCs w:val="24"/>
          <w:lang w:val="sq-AL"/>
        </w:rPr>
        <w:t xml:space="preserve"> </w:t>
      </w:r>
      <w:r w:rsidR="009C5C98" w:rsidRPr="0092753A">
        <w:rPr>
          <w:rFonts w:ascii="Times New Roman" w:hAnsi="Times New Roman" w:cs="Times New Roman"/>
          <w:sz w:val="24"/>
          <w:szCs w:val="24"/>
          <w:lang w:val="sq-AL"/>
        </w:rPr>
        <w:t xml:space="preserve">ose elektronike, me kusht që të sigurohet vërtetësia, gjurmueshmëria dhe ruajtja e përmbajtjes, </w:t>
      </w:r>
      <w:r w:rsidR="00E8400A" w:rsidRPr="0092753A">
        <w:rPr>
          <w:rFonts w:ascii="Times New Roman" w:hAnsi="Times New Roman" w:cs="Times New Roman"/>
          <w:sz w:val="24"/>
          <w:szCs w:val="24"/>
          <w:lang w:val="sq-AL"/>
        </w:rPr>
        <w:t xml:space="preserve">në përputhje me </w:t>
      </w:r>
      <w:r w:rsidR="009C5C98" w:rsidRPr="0092753A">
        <w:rPr>
          <w:rFonts w:ascii="Times New Roman" w:hAnsi="Times New Roman" w:cs="Times New Roman"/>
          <w:sz w:val="24"/>
          <w:szCs w:val="24"/>
          <w:lang w:val="sq-AL"/>
        </w:rPr>
        <w:t>kritere</w:t>
      </w:r>
      <w:r w:rsidR="00E8400A" w:rsidRPr="0092753A">
        <w:rPr>
          <w:rFonts w:ascii="Times New Roman" w:hAnsi="Times New Roman" w:cs="Times New Roman"/>
          <w:sz w:val="24"/>
          <w:szCs w:val="24"/>
          <w:lang w:val="sq-AL"/>
        </w:rPr>
        <w:t xml:space="preserve">t dhe rregullat e </w:t>
      </w:r>
      <w:r w:rsidR="009C5C98" w:rsidRPr="0092753A">
        <w:rPr>
          <w:rFonts w:ascii="Times New Roman" w:hAnsi="Times New Roman" w:cs="Times New Roman"/>
          <w:sz w:val="24"/>
          <w:szCs w:val="24"/>
          <w:lang w:val="sq-AL"/>
        </w:rPr>
        <w:t xml:space="preserve">përcaktuara </w:t>
      </w:r>
      <w:r w:rsidR="002A5E67" w:rsidRPr="0092753A">
        <w:rPr>
          <w:rFonts w:ascii="Times New Roman" w:hAnsi="Times New Roman" w:cs="Times New Roman"/>
          <w:sz w:val="24"/>
          <w:szCs w:val="24"/>
          <w:lang w:val="sq-AL"/>
        </w:rPr>
        <w:t>me udhëzim të ministrit përgjegjës për financat</w:t>
      </w:r>
      <w:r w:rsidR="000D2CAF" w:rsidRPr="0092753A">
        <w:rPr>
          <w:rFonts w:ascii="Times New Roman" w:hAnsi="Times New Roman" w:cs="Times New Roman"/>
          <w:sz w:val="24"/>
          <w:szCs w:val="24"/>
          <w:lang w:val="sq-AL"/>
        </w:rPr>
        <w:t>.</w:t>
      </w:r>
    </w:p>
    <w:p w14:paraId="53501FFD" w14:textId="75E9D276" w:rsidR="009C5C98" w:rsidRPr="0092753A" w:rsidRDefault="0055370F" w:rsidP="009C5C9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9C5C98" w:rsidRPr="0092753A">
        <w:rPr>
          <w:rFonts w:ascii="Times New Roman" w:hAnsi="Times New Roman" w:cs="Times New Roman"/>
          <w:sz w:val="24"/>
          <w:szCs w:val="24"/>
          <w:lang w:val="sq-AL"/>
        </w:rPr>
        <w:t>Dokumentacioni ruhet për një periudhë jo më të shkurtër se dhjetë (10) vjet nga përfundimi i periudhës kontabël përkatëse, përveç rasteve kur</w:t>
      </w:r>
      <w:r w:rsidR="003252FE" w:rsidRPr="0092753A">
        <w:rPr>
          <w:rFonts w:ascii="Times New Roman" w:hAnsi="Times New Roman" w:cs="Times New Roman"/>
          <w:sz w:val="24"/>
          <w:szCs w:val="24"/>
          <w:lang w:val="sq-AL"/>
        </w:rPr>
        <w:t xml:space="preserve"> </w:t>
      </w:r>
      <w:r w:rsidR="000D2CAF" w:rsidRPr="0092753A">
        <w:rPr>
          <w:rFonts w:ascii="Times New Roman" w:hAnsi="Times New Roman" w:cs="Times New Roman"/>
          <w:sz w:val="24"/>
          <w:szCs w:val="24"/>
          <w:lang w:val="sq-AL"/>
        </w:rPr>
        <w:t>parashikohet ndryshe në akte të tjera rregullatore në fuqi</w:t>
      </w:r>
      <w:r w:rsidR="009C5C98" w:rsidRPr="0092753A">
        <w:rPr>
          <w:rFonts w:ascii="Times New Roman" w:hAnsi="Times New Roman" w:cs="Times New Roman"/>
          <w:sz w:val="24"/>
          <w:szCs w:val="24"/>
          <w:lang w:val="sq-AL"/>
        </w:rPr>
        <w:t>.</w:t>
      </w:r>
      <w:r w:rsidR="003252FE" w:rsidRPr="0092753A">
        <w:rPr>
          <w:rFonts w:ascii="Times New Roman" w:hAnsi="Times New Roman" w:cs="Times New Roman"/>
          <w:sz w:val="24"/>
          <w:szCs w:val="24"/>
          <w:lang w:val="sq-AL"/>
        </w:rPr>
        <w:t xml:space="preserve"> </w:t>
      </w:r>
    </w:p>
    <w:p w14:paraId="19C30943" w14:textId="77777777" w:rsidR="003E3F95" w:rsidRPr="0092753A" w:rsidRDefault="003E3F95" w:rsidP="000E6BC5">
      <w:pPr>
        <w:jc w:val="center"/>
        <w:rPr>
          <w:rFonts w:ascii="Times New Roman" w:hAnsi="Times New Roman" w:cs="Times New Roman"/>
          <w:sz w:val="24"/>
          <w:szCs w:val="24"/>
          <w:lang w:val="sq-AL"/>
        </w:rPr>
      </w:pPr>
    </w:p>
    <w:p w14:paraId="4C028CC2" w14:textId="0FF0C38D" w:rsidR="000E6BC5" w:rsidRPr="0092753A" w:rsidRDefault="00B86E18" w:rsidP="000E6BC5">
      <w:pPr>
        <w:pStyle w:val="Heading2"/>
        <w:jc w:val="center"/>
        <w:rPr>
          <w:rFonts w:ascii="Times New Roman" w:hAnsi="Times New Roman" w:cs="Times New Roman"/>
          <w:color w:val="auto"/>
          <w:sz w:val="24"/>
          <w:szCs w:val="24"/>
          <w:lang w:val="sq-AL"/>
        </w:rPr>
      </w:pPr>
      <w:bookmarkStart w:id="20" w:name="_Toc212977542"/>
      <w:r w:rsidRPr="0092753A">
        <w:rPr>
          <w:rFonts w:ascii="Times New Roman" w:hAnsi="Times New Roman" w:cs="Times New Roman"/>
          <w:color w:val="auto"/>
          <w:sz w:val="24"/>
          <w:szCs w:val="24"/>
          <w:lang w:val="sq-AL"/>
        </w:rPr>
        <w:t>Neni</w:t>
      </w:r>
      <w:r w:rsidR="007B2291" w:rsidRPr="0092753A">
        <w:rPr>
          <w:rFonts w:ascii="Times New Roman" w:hAnsi="Times New Roman" w:cs="Times New Roman"/>
          <w:color w:val="auto"/>
          <w:sz w:val="24"/>
          <w:szCs w:val="24"/>
          <w:lang w:val="sq-AL"/>
        </w:rPr>
        <w:t xml:space="preserve"> 1</w:t>
      </w:r>
      <w:r w:rsidR="000E6BC5" w:rsidRPr="0092753A">
        <w:rPr>
          <w:rFonts w:ascii="Times New Roman" w:hAnsi="Times New Roman" w:cs="Times New Roman"/>
          <w:color w:val="auto"/>
          <w:sz w:val="24"/>
          <w:szCs w:val="24"/>
          <w:lang w:val="sq-AL"/>
        </w:rPr>
        <w:t>2</w:t>
      </w:r>
    </w:p>
    <w:p w14:paraId="79B15D33" w14:textId="7FE9EBA8" w:rsidR="00B86E18" w:rsidRPr="0092753A" w:rsidRDefault="00B86E18" w:rsidP="000E6BC5">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Periudha raportuese</w:t>
      </w:r>
      <w:bookmarkEnd w:id="20"/>
    </w:p>
    <w:p w14:paraId="24516650" w14:textId="70E8AE05" w:rsidR="00B86E18" w:rsidRPr="0092753A" w:rsidRDefault="00B86E18" w:rsidP="004D79E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Kohëzgjatja e periudhës raportuese është 12 </w:t>
      </w:r>
      <w:r w:rsidR="000D2CAF" w:rsidRPr="0092753A">
        <w:rPr>
          <w:rFonts w:ascii="Times New Roman" w:hAnsi="Times New Roman" w:cs="Times New Roman"/>
          <w:sz w:val="24"/>
          <w:szCs w:val="24"/>
          <w:lang w:val="sq-AL"/>
        </w:rPr>
        <w:t xml:space="preserve">(dymbëdhjetë) </w:t>
      </w:r>
      <w:r w:rsidRPr="0092753A">
        <w:rPr>
          <w:rFonts w:ascii="Times New Roman" w:hAnsi="Times New Roman" w:cs="Times New Roman"/>
          <w:sz w:val="24"/>
          <w:szCs w:val="24"/>
          <w:lang w:val="sq-AL"/>
        </w:rPr>
        <w:t xml:space="preserve">muaj. </w:t>
      </w:r>
    </w:p>
    <w:p w14:paraId="0B8CA512" w14:textId="0AC5650F" w:rsidR="000D2CAF" w:rsidRPr="0092753A" w:rsidRDefault="00B86E18" w:rsidP="000D2CAF">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Periudha raportuese fillon në datën 1 janar dhe përfundon në datën 31 dhjetor</w:t>
      </w:r>
      <w:r w:rsidR="000D2CAF" w:rsidRPr="0092753A">
        <w:rPr>
          <w:rFonts w:ascii="Times New Roman" w:hAnsi="Times New Roman" w:cs="Times New Roman"/>
          <w:sz w:val="24"/>
          <w:szCs w:val="24"/>
          <w:lang w:val="sq-AL"/>
        </w:rPr>
        <w:t xml:space="preserve"> të vitit përkatës</w:t>
      </w:r>
      <w:r w:rsidRPr="0092753A">
        <w:rPr>
          <w:rFonts w:ascii="Times New Roman" w:hAnsi="Times New Roman" w:cs="Times New Roman"/>
          <w:sz w:val="24"/>
          <w:szCs w:val="24"/>
          <w:lang w:val="sq-AL"/>
        </w:rPr>
        <w:t xml:space="preserve">. </w:t>
      </w:r>
    </w:p>
    <w:p w14:paraId="21413359" w14:textId="212812B8" w:rsidR="000E6BC5" w:rsidRPr="0092753A" w:rsidRDefault="00DE38C2" w:rsidP="000E6BC5">
      <w:pPr>
        <w:pStyle w:val="Heading2"/>
        <w:jc w:val="center"/>
        <w:rPr>
          <w:color w:val="auto"/>
          <w:lang w:val="sq-AL"/>
        </w:rPr>
      </w:pPr>
      <w:bookmarkStart w:id="21" w:name="_Toc212977543"/>
      <w:r w:rsidRPr="0092753A">
        <w:rPr>
          <w:rFonts w:ascii="Times New Roman" w:hAnsi="Times New Roman" w:cs="Times New Roman"/>
          <w:color w:val="auto"/>
          <w:sz w:val="24"/>
          <w:szCs w:val="24"/>
          <w:lang w:val="sq-AL"/>
        </w:rPr>
        <w:lastRenderedPageBreak/>
        <w:t>Neni 1</w:t>
      </w:r>
      <w:r w:rsidR="000E6BC5" w:rsidRPr="0092753A">
        <w:rPr>
          <w:rFonts w:ascii="Times New Roman" w:hAnsi="Times New Roman" w:cs="Times New Roman"/>
          <w:color w:val="auto"/>
          <w:sz w:val="24"/>
          <w:szCs w:val="24"/>
          <w:lang w:val="sq-AL"/>
        </w:rPr>
        <w:t>3</w:t>
      </w:r>
    </w:p>
    <w:p w14:paraId="5C9ED9E0" w14:textId="66107ABB" w:rsidR="001B198D" w:rsidRPr="0092753A" w:rsidRDefault="003524B4" w:rsidP="000E6BC5">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Njohja dhe matja e aktiveve dhe detyrimeve</w:t>
      </w:r>
      <w:bookmarkEnd w:id="21"/>
    </w:p>
    <w:p w14:paraId="7141B12F" w14:textId="3A929558" w:rsidR="001F59EE" w:rsidRPr="0092753A" w:rsidRDefault="001F59EE" w:rsidP="001F59EE">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1. A</w:t>
      </w:r>
      <w:r w:rsidR="00822F15" w:rsidRPr="0092753A">
        <w:rPr>
          <w:rFonts w:ascii="Times New Roman" w:eastAsia="MS Mincho" w:hAnsi="Times New Roman" w:cs="Times New Roman"/>
          <w:sz w:val="24"/>
          <w:szCs w:val="24"/>
          <w:lang w:val="sq-AL"/>
        </w:rPr>
        <w:t>ktivet</w:t>
      </w:r>
      <w:r w:rsidRPr="0092753A">
        <w:rPr>
          <w:rFonts w:ascii="Times New Roman" w:eastAsia="MS Mincho" w:hAnsi="Times New Roman" w:cs="Times New Roman"/>
          <w:sz w:val="24"/>
          <w:szCs w:val="24"/>
          <w:lang w:val="sq-AL"/>
        </w:rPr>
        <w:t xml:space="preserve">, detyrimet, të ardhurat dhe shpenzimet maten dhe regjistrohen në pasqyrat financiare në përputhje me bazat e matjes të përcaktuara në Rregullat e Kontabilitetit Publik. </w:t>
      </w:r>
      <w:r w:rsidR="00BE1C6B" w:rsidRPr="0092753A">
        <w:rPr>
          <w:rFonts w:ascii="Times New Roman" w:eastAsia="MS Mincho" w:hAnsi="Times New Roman" w:cs="Times New Roman"/>
          <w:sz w:val="24"/>
          <w:szCs w:val="24"/>
          <w:lang w:val="sq-AL"/>
        </w:rPr>
        <w:t>Matja fillesta</w:t>
      </w:r>
      <w:r w:rsidR="00B546FC" w:rsidRPr="0092753A">
        <w:rPr>
          <w:rFonts w:ascii="Times New Roman" w:eastAsia="MS Mincho" w:hAnsi="Times New Roman" w:cs="Times New Roman"/>
          <w:sz w:val="24"/>
          <w:szCs w:val="24"/>
          <w:lang w:val="sq-AL"/>
        </w:rPr>
        <w:t>r</w:t>
      </w:r>
      <w:r w:rsidR="00BE1C6B" w:rsidRPr="0092753A">
        <w:rPr>
          <w:rFonts w:ascii="Times New Roman" w:eastAsia="MS Mincho" w:hAnsi="Times New Roman" w:cs="Times New Roman"/>
          <w:sz w:val="24"/>
          <w:szCs w:val="24"/>
          <w:lang w:val="sq-AL"/>
        </w:rPr>
        <w:t>e bëhet me koston e transaksionit</w:t>
      </w:r>
      <w:r w:rsidR="00B546FC" w:rsidRPr="0092753A">
        <w:rPr>
          <w:rFonts w:ascii="Times New Roman" w:eastAsia="MS Mincho" w:hAnsi="Times New Roman" w:cs="Times New Roman"/>
          <w:sz w:val="24"/>
          <w:szCs w:val="24"/>
          <w:lang w:val="sq-AL"/>
        </w:rPr>
        <w:t xml:space="preserve"> ose vlerën e drejtë</w:t>
      </w:r>
      <w:r w:rsidR="00BE1C6B" w:rsidRPr="0092753A">
        <w:rPr>
          <w:rFonts w:ascii="Times New Roman" w:eastAsia="MS Mincho" w:hAnsi="Times New Roman" w:cs="Times New Roman"/>
          <w:sz w:val="24"/>
          <w:szCs w:val="24"/>
          <w:lang w:val="sq-AL"/>
        </w:rPr>
        <w:t xml:space="preserve">, ndërsa matja </w:t>
      </w:r>
      <w:r w:rsidR="00B546FC" w:rsidRPr="0092753A">
        <w:rPr>
          <w:rFonts w:ascii="Times New Roman" w:eastAsia="MS Mincho" w:hAnsi="Times New Roman" w:cs="Times New Roman"/>
          <w:sz w:val="24"/>
          <w:szCs w:val="24"/>
          <w:lang w:val="sq-AL"/>
        </w:rPr>
        <w:t xml:space="preserve">e mëpasshme </w:t>
      </w:r>
      <w:r w:rsidR="00BE1C6B" w:rsidRPr="0092753A">
        <w:rPr>
          <w:rFonts w:ascii="Times New Roman" w:eastAsia="MS Mincho" w:hAnsi="Times New Roman" w:cs="Times New Roman"/>
          <w:sz w:val="24"/>
          <w:szCs w:val="24"/>
          <w:lang w:val="sq-AL"/>
        </w:rPr>
        <w:t>bazohet në koston historike, vlerën e drejtë, koston e zëvendësimit, vlerën aktuale ose vlerën në përdorim</w:t>
      </w:r>
      <w:r w:rsidR="00B546FC" w:rsidRPr="0092753A">
        <w:rPr>
          <w:rFonts w:ascii="Times New Roman" w:eastAsia="MS Mincho" w:hAnsi="Times New Roman" w:cs="Times New Roman"/>
          <w:sz w:val="24"/>
          <w:szCs w:val="24"/>
          <w:lang w:val="sq-AL"/>
        </w:rPr>
        <w:t>.</w:t>
      </w:r>
      <w:r w:rsidR="00BE1C6B" w:rsidRPr="0092753A">
        <w:rPr>
          <w:rFonts w:ascii="Times New Roman" w:eastAsia="MS Mincho" w:hAnsi="Times New Roman" w:cs="Times New Roman"/>
          <w:sz w:val="24"/>
          <w:szCs w:val="24"/>
          <w:lang w:val="sq-AL"/>
        </w:rPr>
        <w:t xml:space="preserve"> </w:t>
      </w:r>
    </w:p>
    <w:p w14:paraId="0037494C" w14:textId="1AF2A7B1" w:rsidR="001F59EE" w:rsidRPr="0092753A" w:rsidRDefault="001F59EE" w:rsidP="001F59EE">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2. Zgjedhja e bazës së matjes </w:t>
      </w:r>
      <w:r w:rsidR="00D34944" w:rsidRPr="0092753A">
        <w:rPr>
          <w:rFonts w:ascii="Times New Roman" w:eastAsia="MS Mincho" w:hAnsi="Times New Roman" w:cs="Times New Roman"/>
          <w:sz w:val="24"/>
          <w:szCs w:val="24"/>
          <w:lang w:val="sq-AL"/>
        </w:rPr>
        <w:t xml:space="preserve">kryhet </w:t>
      </w:r>
      <w:r w:rsidRPr="0092753A">
        <w:rPr>
          <w:rFonts w:ascii="Times New Roman" w:eastAsia="MS Mincho" w:hAnsi="Times New Roman" w:cs="Times New Roman"/>
          <w:sz w:val="24"/>
          <w:szCs w:val="24"/>
          <w:lang w:val="sq-AL"/>
        </w:rPr>
        <w:t xml:space="preserve">duke marrë </w:t>
      </w:r>
      <w:r w:rsidR="00D34944" w:rsidRPr="0092753A">
        <w:rPr>
          <w:rFonts w:ascii="Times New Roman" w:eastAsia="MS Mincho" w:hAnsi="Times New Roman" w:cs="Times New Roman"/>
          <w:sz w:val="24"/>
          <w:szCs w:val="24"/>
          <w:lang w:val="sq-AL"/>
        </w:rPr>
        <w:t xml:space="preserve">në konsideratë </w:t>
      </w:r>
      <w:r w:rsidRPr="0092753A">
        <w:rPr>
          <w:rFonts w:ascii="Times New Roman" w:eastAsia="MS Mincho" w:hAnsi="Times New Roman" w:cs="Times New Roman"/>
          <w:sz w:val="24"/>
          <w:szCs w:val="24"/>
          <w:lang w:val="sq-AL"/>
        </w:rPr>
        <w:t xml:space="preserve">aftësinë e saj për të përmbushur qëllimin e raportimit dhe karakteristikat cilësore të informacionit financiar. E njëjta bazë matjeje mund të mos jetë e përshtatshme për matjen fillestare dhe matjen </w:t>
      </w:r>
      <w:r w:rsidR="00B546FC" w:rsidRPr="0092753A">
        <w:rPr>
          <w:rFonts w:ascii="Times New Roman" w:eastAsia="MS Mincho" w:hAnsi="Times New Roman" w:cs="Times New Roman"/>
          <w:sz w:val="24"/>
          <w:szCs w:val="24"/>
          <w:lang w:val="sq-AL"/>
        </w:rPr>
        <w:t>e mëpasshme</w:t>
      </w:r>
      <w:r w:rsidRPr="0092753A">
        <w:rPr>
          <w:rFonts w:ascii="Times New Roman" w:eastAsia="MS Mincho" w:hAnsi="Times New Roman" w:cs="Times New Roman"/>
          <w:sz w:val="24"/>
          <w:szCs w:val="24"/>
          <w:lang w:val="sq-AL"/>
        </w:rPr>
        <w:t xml:space="preserve">. </w:t>
      </w:r>
    </w:p>
    <w:p w14:paraId="64038767" w14:textId="7BC2C526" w:rsidR="001F59EE" w:rsidRPr="0092753A" w:rsidRDefault="001F59EE" w:rsidP="001F59EE">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3. Matja individuale e </w:t>
      </w:r>
      <w:r w:rsidR="00822F15" w:rsidRPr="0092753A">
        <w:rPr>
          <w:rFonts w:ascii="Times New Roman" w:eastAsia="MS Mincho" w:hAnsi="Times New Roman" w:cs="Times New Roman"/>
          <w:sz w:val="24"/>
          <w:szCs w:val="24"/>
          <w:lang w:val="sq-AL"/>
        </w:rPr>
        <w:t>aktiveve</w:t>
      </w:r>
      <w:r w:rsidRPr="0092753A">
        <w:rPr>
          <w:rFonts w:ascii="Times New Roman" w:eastAsia="MS Mincho" w:hAnsi="Times New Roman" w:cs="Times New Roman"/>
          <w:sz w:val="24"/>
          <w:szCs w:val="24"/>
          <w:lang w:val="sq-AL"/>
        </w:rPr>
        <w:t xml:space="preserve"> dhe detyrimeve zbatohet veçanërisht për përgatitjen e </w:t>
      </w:r>
      <w:r w:rsidR="00F503B1" w:rsidRPr="0092753A">
        <w:rPr>
          <w:rFonts w:ascii="Times New Roman" w:eastAsia="MS Mincho" w:hAnsi="Times New Roman" w:cs="Times New Roman"/>
          <w:sz w:val="24"/>
          <w:szCs w:val="24"/>
          <w:lang w:val="sq-AL"/>
        </w:rPr>
        <w:t>pasqyrës së pozicionit financiar</w:t>
      </w:r>
      <w:r w:rsidRPr="0092753A">
        <w:rPr>
          <w:rFonts w:ascii="Times New Roman" w:eastAsia="MS Mincho" w:hAnsi="Times New Roman" w:cs="Times New Roman"/>
          <w:sz w:val="24"/>
          <w:szCs w:val="24"/>
          <w:lang w:val="sq-AL"/>
        </w:rPr>
        <w:t xml:space="preserve"> fillestar në zbatim të këtij ligji.</w:t>
      </w:r>
    </w:p>
    <w:p w14:paraId="5748902C" w14:textId="55AB186D" w:rsidR="005D6A10" w:rsidRPr="0092753A" w:rsidRDefault="008E0140" w:rsidP="008E0140">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4. </w:t>
      </w:r>
      <w:r w:rsidR="005D6A10" w:rsidRPr="0092753A">
        <w:rPr>
          <w:rFonts w:ascii="Times New Roman" w:hAnsi="Times New Roman" w:cs="Times New Roman"/>
          <w:sz w:val="24"/>
          <w:szCs w:val="24"/>
          <w:lang w:val="sq-AL"/>
        </w:rPr>
        <w:t xml:space="preserve">Ministri përgjegjës për financat, me bashkëpropozim të ministrit përgjegjës për fushën përkatëse, </w:t>
      </w:r>
      <w:r w:rsidR="002E4E96" w:rsidRPr="0092753A">
        <w:rPr>
          <w:rFonts w:ascii="Times New Roman" w:hAnsi="Times New Roman" w:cs="Times New Roman"/>
          <w:sz w:val="24"/>
          <w:szCs w:val="24"/>
          <w:lang w:val="sq-AL"/>
        </w:rPr>
        <w:t xml:space="preserve">sipas rastit, </w:t>
      </w:r>
      <w:r w:rsidR="005D6A10" w:rsidRPr="0092753A">
        <w:rPr>
          <w:rFonts w:ascii="Times New Roman" w:hAnsi="Times New Roman" w:cs="Times New Roman"/>
          <w:sz w:val="24"/>
          <w:szCs w:val="24"/>
          <w:lang w:val="sq-AL"/>
        </w:rPr>
        <w:t>përcakton me udhëzim rregullat për klasifikimin dhe vlerësimin e aktiveve afatgjata, kufijtë për përcaktimin e përqindjeve ose shumave të amortizimit, si dhe metodat e rivlerësimit dhe zhvlerësimit të tyre.</w:t>
      </w:r>
    </w:p>
    <w:p w14:paraId="4EC88490" w14:textId="77777777" w:rsidR="00EC3BAE" w:rsidRPr="0092753A" w:rsidRDefault="00EC3BAE" w:rsidP="003524B4">
      <w:pPr>
        <w:jc w:val="both"/>
        <w:rPr>
          <w:rFonts w:ascii="Times New Roman" w:hAnsi="Times New Roman" w:cs="Times New Roman"/>
          <w:sz w:val="24"/>
          <w:szCs w:val="24"/>
          <w:lang w:val="sq-AL"/>
        </w:rPr>
      </w:pPr>
    </w:p>
    <w:p w14:paraId="5B44F797" w14:textId="5F14F65D" w:rsidR="000E6BC5" w:rsidRPr="0092753A" w:rsidRDefault="00A013C3" w:rsidP="000E6BC5">
      <w:pPr>
        <w:pStyle w:val="Heading2"/>
        <w:jc w:val="center"/>
        <w:rPr>
          <w:rFonts w:ascii="Times New Roman" w:hAnsi="Times New Roman" w:cs="Times New Roman"/>
          <w:color w:val="auto"/>
          <w:sz w:val="24"/>
          <w:szCs w:val="24"/>
          <w:lang w:val="sq-AL"/>
        </w:rPr>
      </w:pPr>
      <w:bookmarkStart w:id="22" w:name="_Toc212977544"/>
      <w:r w:rsidRPr="0092753A">
        <w:rPr>
          <w:rFonts w:ascii="Times New Roman" w:hAnsi="Times New Roman" w:cs="Times New Roman"/>
          <w:color w:val="auto"/>
          <w:sz w:val="24"/>
          <w:szCs w:val="24"/>
          <w:lang w:val="sq-AL"/>
        </w:rPr>
        <w:t>Neni 1</w:t>
      </w:r>
      <w:r w:rsidR="000E6BC5" w:rsidRPr="0092753A">
        <w:rPr>
          <w:rFonts w:ascii="Times New Roman" w:hAnsi="Times New Roman" w:cs="Times New Roman"/>
          <w:color w:val="auto"/>
          <w:sz w:val="24"/>
          <w:szCs w:val="24"/>
          <w:lang w:val="sq-AL"/>
        </w:rPr>
        <w:t>4</w:t>
      </w:r>
    </w:p>
    <w:p w14:paraId="197E3302" w14:textId="3232A086" w:rsidR="00D14AD4" w:rsidRPr="0092753A" w:rsidRDefault="00A013C3" w:rsidP="000E6BC5">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Njohja e të ardhurave dhe shpenzimeve</w:t>
      </w:r>
      <w:bookmarkEnd w:id="22"/>
    </w:p>
    <w:p w14:paraId="2A22BE57" w14:textId="065FB597" w:rsidR="00772B8A" w:rsidRPr="0092753A" w:rsidRDefault="007D4EF2" w:rsidP="00772B8A">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1</w:t>
      </w:r>
      <w:r w:rsidR="00772B8A" w:rsidRPr="0092753A">
        <w:rPr>
          <w:rFonts w:ascii="Times New Roman" w:eastAsia="MS Mincho" w:hAnsi="Times New Roman" w:cs="Times New Roman"/>
          <w:sz w:val="24"/>
          <w:szCs w:val="24"/>
          <w:lang w:val="sq-AL"/>
        </w:rPr>
        <w:t>. Të ardhurat njihen kur plotësohen kushtet e mëposhtme:</w:t>
      </w:r>
    </w:p>
    <w:p w14:paraId="11ECCB7A" w14:textId="639B7D44" w:rsidR="00772B8A" w:rsidRPr="0092753A" w:rsidRDefault="00772B8A" w:rsidP="00772B8A">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a) </w:t>
      </w:r>
      <w:r w:rsidR="00B7272D" w:rsidRPr="0092753A">
        <w:rPr>
          <w:rFonts w:ascii="Times New Roman" w:eastAsia="MS Mincho" w:hAnsi="Times New Roman" w:cs="Times New Roman"/>
          <w:sz w:val="24"/>
          <w:szCs w:val="24"/>
          <w:lang w:val="sq-AL"/>
        </w:rPr>
        <w:t>n</w:t>
      </w:r>
      <w:r w:rsidRPr="0092753A">
        <w:rPr>
          <w:rFonts w:ascii="Times New Roman" w:eastAsia="MS Mincho" w:hAnsi="Times New Roman" w:cs="Times New Roman"/>
          <w:sz w:val="24"/>
          <w:szCs w:val="24"/>
          <w:lang w:val="sq-AL"/>
        </w:rPr>
        <w:t>jësia ka marrë kontrollin mbi një burim që përmbush përkufizimin e një aktivi;</w:t>
      </w:r>
    </w:p>
    <w:p w14:paraId="133C0199" w14:textId="66E6D8D8" w:rsidR="005D6A10" w:rsidRPr="0092753A" w:rsidRDefault="005D6A10" w:rsidP="005D6A10">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b) </w:t>
      </w:r>
      <w:r w:rsidR="00610148" w:rsidRPr="0092753A">
        <w:rPr>
          <w:rFonts w:ascii="Times New Roman" w:eastAsia="MS Mincho" w:hAnsi="Times New Roman" w:cs="Times New Roman"/>
          <w:sz w:val="24"/>
          <w:szCs w:val="24"/>
          <w:lang w:val="sq-AL"/>
        </w:rPr>
        <w:t xml:space="preserve">është e mundur që do të ndodhin përfitime ekonomike ose shërbime potenciale që rrjedhin nga burimi i marrë; </w:t>
      </w:r>
    </w:p>
    <w:p w14:paraId="67027425" w14:textId="6294EBC4" w:rsidR="005D6A10" w:rsidRPr="0092753A" w:rsidRDefault="005D6A10" w:rsidP="005D6A10">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c) </w:t>
      </w:r>
      <w:r w:rsidR="00610148" w:rsidRPr="0092753A">
        <w:rPr>
          <w:rFonts w:ascii="Times New Roman" w:eastAsia="MS Mincho" w:hAnsi="Times New Roman" w:cs="Times New Roman"/>
          <w:sz w:val="24"/>
          <w:szCs w:val="24"/>
          <w:lang w:val="sq-AL"/>
        </w:rPr>
        <w:t>burimi ka një vlerë që mund të matet në mënyrë të besueshme</w:t>
      </w:r>
      <w:r w:rsidRPr="0092753A">
        <w:rPr>
          <w:rFonts w:ascii="Times New Roman" w:eastAsia="MS Mincho" w:hAnsi="Times New Roman" w:cs="Times New Roman"/>
          <w:sz w:val="24"/>
          <w:szCs w:val="24"/>
          <w:lang w:val="sq-AL"/>
        </w:rPr>
        <w:t xml:space="preserve">.  </w:t>
      </w:r>
    </w:p>
    <w:p w14:paraId="7B3127D3" w14:textId="4B6AB417" w:rsidR="005D6A10" w:rsidRPr="0092753A" w:rsidRDefault="005D6A10" w:rsidP="00772B8A">
      <w:pPr>
        <w:spacing w:before="240"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2. Të ardhurat maten, në parim, me vlerën nominale të aktiveve të marra ose që priten të merren dhe mund të jenë me natyrë monetare ose jo-monetare, në përputhje me parimet e matjes.</w:t>
      </w:r>
    </w:p>
    <w:p w14:paraId="509B3F2B" w14:textId="2A04A068" w:rsidR="00772B8A" w:rsidRPr="0092753A" w:rsidRDefault="007D4EF2" w:rsidP="00772B8A">
      <w:pPr>
        <w:spacing w:before="100" w:beforeAutospacing="1"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3</w:t>
      </w:r>
      <w:r w:rsidR="00772B8A" w:rsidRPr="0092753A">
        <w:rPr>
          <w:rFonts w:ascii="Times New Roman" w:eastAsia="MS Mincho" w:hAnsi="Times New Roman" w:cs="Times New Roman"/>
          <w:sz w:val="24"/>
          <w:szCs w:val="24"/>
          <w:lang w:val="sq-AL"/>
        </w:rPr>
        <w:t>. Shpenzimet njihen kur:</w:t>
      </w:r>
    </w:p>
    <w:p w14:paraId="6ED340F7" w14:textId="6EFE436E" w:rsidR="00772B8A" w:rsidRPr="0092753A" w:rsidRDefault="00772B8A" w:rsidP="00772B8A">
      <w:pPr>
        <w:spacing w:before="100" w:beforeAutospacing="1"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a) </w:t>
      </w:r>
      <w:r w:rsidR="007F5682" w:rsidRPr="0092753A">
        <w:rPr>
          <w:rFonts w:ascii="Times New Roman" w:eastAsia="MS Mincho" w:hAnsi="Times New Roman" w:cs="Times New Roman"/>
          <w:sz w:val="24"/>
          <w:szCs w:val="24"/>
          <w:lang w:val="sq-AL"/>
        </w:rPr>
        <w:t>n</w:t>
      </w:r>
      <w:r w:rsidRPr="0092753A">
        <w:rPr>
          <w:rFonts w:ascii="Times New Roman" w:eastAsia="MS Mincho" w:hAnsi="Times New Roman" w:cs="Times New Roman"/>
          <w:sz w:val="24"/>
          <w:szCs w:val="24"/>
          <w:lang w:val="sq-AL"/>
        </w:rPr>
        <w:t>jësia humbet kontrollin mbi një burim që përmbush përkufizimin e një aktivi; ose</w:t>
      </w:r>
    </w:p>
    <w:p w14:paraId="39703699" w14:textId="4016ECBF" w:rsidR="00772B8A" w:rsidRPr="0092753A" w:rsidRDefault="00772B8A" w:rsidP="00772B8A">
      <w:pPr>
        <w:spacing w:before="100" w:beforeAutospacing="1"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lastRenderedPageBreak/>
        <w:t xml:space="preserve">b) </w:t>
      </w:r>
      <w:r w:rsidR="007F5682" w:rsidRPr="0092753A">
        <w:rPr>
          <w:rFonts w:ascii="Times New Roman" w:eastAsia="MS Mincho" w:hAnsi="Times New Roman" w:cs="Times New Roman"/>
          <w:sz w:val="24"/>
          <w:szCs w:val="24"/>
          <w:lang w:val="sq-AL"/>
        </w:rPr>
        <w:t>l</w:t>
      </w:r>
      <w:r w:rsidRPr="0092753A">
        <w:rPr>
          <w:rFonts w:ascii="Times New Roman" w:eastAsia="MS Mincho" w:hAnsi="Times New Roman" w:cs="Times New Roman"/>
          <w:sz w:val="24"/>
          <w:szCs w:val="24"/>
          <w:lang w:val="sq-AL"/>
        </w:rPr>
        <w:t>ind një detyrim që përmbush përkufizimin e një detyrimi;</w:t>
      </w:r>
    </w:p>
    <w:p w14:paraId="20EB5098" w14:textId="09FF486B" w:rsidR="00772B8A" w:rsidRPr="0092753A" w:rsidRDefault="00D42335" w:rsidP="00D34944">
      <w:pPr>
        <w:spacing w:before="100" w:beforeAutospacing="1" w:line="273" w:lineRule="auto"/>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N</w:t>
      </w:r>
      <w:r w:rsidR="00772B8A" w:rsidRPr="0092753A">
        <w:rPr>
          <w:rFonts w:ascii="Times New Roman" w:eastAsia="MS Mincho" w:hAnsi="Times New Roman" w:cs="Times New Roman"/>
          <w:sz w:val="24"/>
          <w:szCs w:val="24"/>
          <w:lang w:val="sq-AL"/>
        </w:rPr>
        <w:t>ë të dyja rastet</w:t>
      </w:r>
      <w:r w:rsidRPr="0092753A">
        <w:rPr>
          <w:rFonts w:ascii="Times New Roman" w:eastAsia="MS Mincho" w:hAnsi="Times New Roman" w:cs="Times New Roman"/>
          <w:sz w:val="24"/>
          <w:szCs w:val="24"/>
          <w:lang w:val="sq-AL"/>
        </w:rPr>
        <w:t>,</w:t>
      </w:r>
      <w:r w:rsidR="00772B8A" w:rsidRPr="0092753A">
        <w:rPr>
          <w:rFonts w:ascii="Times New Roman" w:eastAsia="MS Mincho" w:hAnsi="Times New Roman" w:cs="Times New Roman"/>
          <w:sz w:val="24"/>
          <w:szCs w:val="24"/>
          <w:lang w:val="sq-AL"/>
        </w:rPr>
        <w:t xml:space="preserve"> është e mundur që të ketë një fluks dalës të burimeve me përfitime ekonomike ose shërbim</w:t>
      </w:r>
      <w:r w:rsidR="005D6A10" w:rsidRPr="0092753A">
        <w:rPr>
          <w:rFonts w:ascii="Times New Roman" w:eastAsia="MS Mincho" w:hAnsi="Times New Roman" w:cs="Times New Roman"/>
          <w:sz w:val="24"/>
          <w:szCs w:val="24"/>
          <w:lang w:val="sq-AL"/>
        </w:rPr>
        <w:t xml:space="preserve">e </w:t>
      </w:r>
      <w:r w:rsidR="00772B8A" w:rsidRPr="0092753A">
        <w:rPr>
          <w:rFonts w:ascii="Times New Roman" w:eastAsia="MS Mincho" w:hAnsi="Times New Roman" w:cs="Times New Roman"/>
          <w:sz w:val="24"/>
          <w:szCs w:val="24"/>
          <w:lang w:val="sq-AL"/>
        </w:rPr>
        <w:t>potencial</w:t>
      </w:r>
      <w:r w:rsidR="005D6A10" w:rsidRPr="0092753A">
        <w:rPr>
          <w:rFonts w:ascii="Times New Roman" w:eastAsia="MS Mincho" w:hAnsi="Times New Roman" w:cs="Times New Roman"/>
          <w:sz w:val="24"/>
          <w:szCs w:val="24"/>
          <w:lang w:val="sq-AL"/>
        </w:rPr>
        <w:t>e</w:t>
      </w:r>
      <w:r w:rsidRPr="0092753A">
        <w:rPr>
          <w:rFonts w:ascii="Times New Roman" w:eastAsia="MS Mincho" w:hAnsi="Times New Roman" w:cs="Times New Roman"/>
          <w:sz w:val="24"/>
          <w:szCs w:val="24"/>
          <w:lang w:val="sq-AL"/>
        </w:rPr>
        <w:t xml:space="preserve"> </w:t>
      </w:r>
      <w:r w:rsidR="00772B8A" w:rsidRPr="0092753A">
        <w:rPr>
          <w:rFonts w:ascii="Times New Roman" w:eastAsia="MS Mincho" w:hAnsi="Times New Roman" w:cs="Times New Roman"/>
          <w:sz w:val="24"/>
          <w:szCs w:val="24"/>
          <w:lang w:val="sq-AL"/>
        </w:rPr>
        <w:t>dhe shuma mund të matet në mënyrë të besueshme.</w:t>
      </w:r>
    </w:p>
    <w:p w14:paraId="0EAC0DF4" w14:textId="19974768" w:rsidR="00B649D6" w:rsidRPr="0092753A" w:rsidRDefault="007D4EF2" w:rsidP="003524B4">
      <w:pPr>
        <w:jc w:val="both"/>
        <w:rPr>
          <w:rFonts w:ascii="Times New Roman" w:hAnsi="Times New Roman" w:cs="Times New Roman"/>
          <w:sz w:val="24"/>
          <w:szCs w:val="24"/>
          <w:lang w:val="sq-AL"/>
        </w:rPr>
      </w:pPr>
      <w:r w:rsidRPr="0092753A">
        <w:rPr>
          <w:rFonts w:ascii="Times New Roman" w:eastAsia="MS Mincho" w:hAnsi="Times New Roman" w:cs="Times New Roman"/>
          <w:sz w:val="24"/>
          <w:szCs w:val="24"/>
          <w:lang w:val="sq-AL"/>
        </w:rPr>
        <w:t>4</w:t>
      </w:r>
      <w:r w:rsidR="00772B8A" w:rsidRPr="0092753A">
        <w:rPr>
          <w:rFonts w:ascii="Times New Roman" w:eastAsia="MS Mincho" w:hAnsi="Times New Roman" w:cs="Times New Roman"/>
          <w:sz w:val="24"/>
          <w:szCs w:val="24"/>
          <w:lang w:val="sq-AL"/>
        </w:rPr>
        <w:t xml:space="preserve">. Të ardhurat dhe shpenzimet regjistrohen dhe klasifikohen </w:t>
      </w:r>
      <w:r w:rsidR="00B649D6" w:rsidRPr="0092753A">
        <w:rPr>
          <w:rFonts w:ascii="Times New Roman" w:hAnsi="Times New Roman" w:cs="Times New Roman"/>
          <w:sz w:val="24"/>
          <w:szCs w:val="24"/>
          <w:lang w:val="sq-AL"/>
        </w:rPr>
        <w:t xml:space="preserve">në përputhje me politikat kontabël </w:t>
      </w:r>
      <w:r w:rsidR="00772B8A" w:rsidRPr="0092753A">
        <w:rPr>
          <w:rFonts w:ascii="Times New Roman" w:eastAsia="MS Mincho" w:hAnsi="Times New Roman" w:cs="Times New Roman"/>
          <w:sz w:val="24"/>
          <w:szCs w:val="24"/>
          <w:lang w:val="sq-AL"/>
        </w:rPr>
        <w:t xml:space="preserve">dhe </w:t>
      </w:r>
      <w:r w:rsidR="00B649D6" w:rsidRPr="0092753A">
        <w:rPr>
          <w:rFonts w:ascii="Times New Roman" w:eastAsia="MS Mincho" w:hAnsi="Times New Roman" w:cs="Times New Roman"/>
          <w:sz w:val="24"/>
          <w:szCs w:val="24"/>
          <w:lang w:val="sq-AL"/>
        </w:rPr>
        <w:t>rregullat</w:t>
      </w:r>
      <w:r w:rsidR="00772B8A" w:rsidRPr="0092753A">
        <w:rPr>
          <w:rFonts w:ascii="Times New Roman" w:eastAsia="MS Mincho" w:hAnsi="Times New Roman" w:cs="Times New Roman"/>
          <w:sz w:val="24"/>
          <w:szCs w:val="24"/>
          <w:lang w:val="sq-AL"/>
        </w:rPr>
        <w:t xml:space="preserve"> </w:t>
      </w:r>
      <w:r w:rsidR="00B649D6" w:rsidRPr="0092753A">
        <w:rPr>
          <w:rFonts w:ascii="Times New Roman" w:eastAsia="MS Mincho" w:hAnsi="Times New Roman" w:cs="Times New Roman"/>
          <w:sz w:val="24"/>
          <w:szCs w:val="24"/>
          <w:lang w:val="sq-AL"/>
        </w:rPr>
        <w:t>e</w:t>
      </w:r>
      <w:r w:rsidR="00772B8A" w:rsidRPr="0092753A">
        <w:rPr>
          <w:rFonts w:ascii="Times New Roman" w:eastAsia="MS Mincho" w:hAnsi="Times New Roman" w:cs="Times New Roman"/>
          <w:sz w:val="24"/>
          <w:szCs w:val="24"/>
          <w:lang w:val="sq-AL"/>
        </w:rPr>
        <w:t xml:space="preserve"> </w:t>
      </w:r>
      <w:r w:rsidR="00B649D6" w:rsidRPr="0092753A">
        <w:rPr>
          <w:rFonts w:ascii="Times New Roman" w:eastAsia="MS Mincho" w:hAnsi="Times New Roman" w:cs="Times New Roman"/>
          <w:sz w:val="24"/>
          <w:szCs w:val="24"/>
          <w:lang w:val="sq-AL"/>
        </w:rPr>
        <w:t>përcaktuara</w:t>
      </w:r>
      <w:r w:rsidR="00610148" w:rsidRPr="0092753A">
        <w:rPr>
          <w:rFonts w:ascii="Times New Roman" w:eastAsia="MS Mincho" w:hAnsi="Times New Roman" w:cs="Times New Roman"/>
          <w:sz w:val="24"/>
          <w:szCs w:val="24"/>
          <w:lang w:val="sq-AL"/>
        </w:rPr>
        <w:t xml:space="preserve"> me udhëzim të ministrit përgjegjës për financat</w:t>
      </w:r>
      <w:r w:rsidR="002E4E96" w:rsidRPr="0092753A">
        <w:rPr>
          <w:rFonts w:ascii="Times New Roman" w:eastAsia="MS Mincho" w:hAnsi="Times New Roman" w:cs="Times New Roman"/>
          <w:sz w:val="24"/>
          <w:szCs w:val="24"/>
          <w:lang w:val="sq-AL"/>
        </w:rPr>
        <w:t>.</w:t>
      </w:r>
      <w:r w:rsidR="00610148" w:rsidRPr="0092753A">
        <w:rPr>
          <w:rFonts w:ascii="Times New Roman" w:hAnsi="Times New Roman" w:cs="Times New Roman"/>
          <w:sz w:val="24"/>
          <w:szCs w:val="24"/>
          <w:lang w:val="sq-AL"/>
        </w:rPr>
        <w:t xml:space="preserve"> </w:t>
      </w:r>
    </w:p>
    <w:p w14:paraId="0AD1E7C4" w14:textId="77777777" w:rsidR="002E4E96" w:rsidRPr="0092753A" w:rsidRDefault="002E4E96" w:rsidP="003524B4">
      <w:pPr>
        <w:jc w:val="both"/>
        <w:rPr>
          <w:rFonts w:ascii="Times New Roman" w:eastAsia="MS Mincho" w:hAnsi="Times New Roman" w:cs="Times New Roman"/>
          <w:sz w:val="24"/>
          <w:szCs w:val="24"/>
          <w:lang w:val="sq-AL"/>
        </w:rPr>
      </w:pPr>
    </w:p>
    <w:p w14:paraId="111E1C1D" w14:textId="06F3FFFC" w:rsidR="000E6BC5" w:rsidRPr="0092753A" w:rsidRDefault="00A013C3" w:rsidP="000E6BC5">
      <w:pPr>
        <w:pStyle w:val="Heading2"/>
        <w:jc w:val="center"/>
        <w:rPr>
          <w:rFonts w:ascii="Times New Roman" w:hAnsi="Times New Roman" w:cs="Times New Roman"/>
          <w:color w:val="auto"/>
          <w:sz w:val="24"/>
          <w:szCs w:val="24"/>
          <w:lang w:val="sq-AL"/>
        </w:rPr>
      </w:pPr>
      <w:bookmarkStart w:id="23" w:name="_Toc212977545"/>
      <w:r w:rsidRPr="0092753A">
        <w:rPr>
          <w:rFonts w:ascii="Times New Roman" w:hAnsi="Times New Roman" w:cs="Times New Roman"/>
          <w:color w:val="auto"/>
          <w:sz w:val="24"/>
          <w:szCs w:val="24"/>
          <w:lang w:val="sq-AL"/>
        </w:rPr>
        <w:t>Neni 1</w:t>
      </w:r>
      <w:r w:rsidR="000E6BC5" w:rsidRPr="0092753A">
        <w:rPr>
          <w:rFonts w:ascii="Times New Roman" w:hAnsi="Times New Roman" w:cs="Times New Roman"/>
          <w:color w:val="auto"/>
          <w:sz w:val="24"/>
          <w:szCs w:val="24"/>
          <w:lang w:val="sq-AL"/>
        </w:rPr>
        <w:t>5</w:t>
      </w:r>
    </w:p>
    <w:p w14:paraId="7176B6B6" w14:textId="1A1E8C85" w:rsidR="00642E64" w:rsidRPr="0092753A" w:rsidRDefault="00A013C3" w:rsidP="000E6BC5">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Inventari</w:t>
      </w:r>
      <w:r w:rsidR="00BF19D3" w:rsidRPr="0092753A">
        <w:rPr>
          <w:rFonts w:ascii="Times New Roman" w:hAnsi="Times New Roman" w:cs="Times New Roman"/>
          <w:color w:val="auto"/>
          <w:sz w:val="24"/>
          <w:szCs w:val="24"/>
          <w:lang w:val="sq-AL"/>
        </w:rPr>
        <w:t>zimi</w:t>
      </w:r>
      <w:r w:rsidRPr="0092753A">
        <w:rPr>
          <w:rFonts w:ascii="Times New Roman" w:hAnsi="Times New Roman" w:cs="Times New Roman"/>
          <w:color w:val="auto"/>
          <w:sz w:val="24"/>
          <w:szCs w:val="24"/>
          <w:lang w:val="sq-AL"/>
        </w:rPr>
        <w:t xml:space="preserve"> i </w:t>
      </w:r>
      <w:r w:rsidR="00540BAF" w:rsidRPr="0092753A">
        <w:rPr>
          <w:rFonts w:ascii="Times New Roman" w:hAnsi="Times New Roman" w:cs="Times New Roman"/>
          <w:color w:val="auto"/>
          <w:sz w:val="24"/>
          <w:szCs w:val="24"/>
          <w:lang w:val="sq-AL"/>
        </w:rPr>
        <w:t>aktive</w:t>
      </w:r>
      <w:r w:rsidR="00457B47" w:rsidRPr="0092753A">
        <w:rPr>
          <w:rFonts w:ascii="Times New Roman" w:hAnsi="Times New Roman" w:cs="Times New Roman"/>
          <w:color w:val="auto"/>
          <w:sz w:val="24"/>
          <w:szCs w:val="24"/>
          <w:lang w:val="sq-AL"/>
        </w:rPr>
        <w:t>ve</w:t>
      </w:r>
      <w:r w:rsidRPr="0092753A">
        <w:rPr>
          <w:rFonts w:ascii="Times New Roman" w:hAnsi="Times New Roman" w:cs="Times New Roman"/>
          <w:color w:val="auto"/>
          <w:sz w:val="24"/>
          <w:szCs w:val="24"/>
          <w:lang w:val="sq-AL"/>
        </w:rPr>
        <w:t xml:space="preserve"> dhe </w:t>
      </w:r>
      <w:r w:rsidR="002750BD" w:rsidRPr="0092753A">
        <w:rPr>
          <w:rFonts w:ascii="Times New Roman" w:hAnsi="Times New Roman" w:cs="Times New Roman"/>
          <w:color w:val="auto"/>
          <w:sz w:val="24"/>
          <w:szCs w:val="24"/>
          <w:lang w:val="sq-AL"/>
        </w:rPr>
        <w:t>d</w:t>
      </w:r>
      <w:r w:rsidRPr="0092753A">
        <w:rPr>
          <w:rFonts w:ascii="Times New Roman" w:hAnsi="Times New Roman" w:cs="Times New Roman"/>
          <w:color w:val="auto"/>
          <w:sz w:val="24"/>
          <w:szCs w:val="24"/>
          <w:lang w:val="sq-AL"/>
        </w:rPr>
        <w:t>etyrimeve</w:t>
      </w:r>
      <w:bookmarkEnd w:id="23"/>
    </w:p>
    <w:p w14:paraId="23BBAE53" w14:textId="77777777" w:rsidR="00835414" w:rsidRPr="0092753A" w:rsidRDefault="00A013C3" w:rsidP="00D0211E">
      <w:pPr>
        <w:spacing w:before="240"/>
        <w:jc w:val="both"/>
        <w:rPr>
          <w:rFonts w:ascii="Times New Roman" w:eastAsia="MS Mincho" w:hAnsi="Times New Roman" w:cs="Times New Roman"/>
          <w:sz w:val="24"/>
          <w:szCs w:val="24"/>
          <w:lang w:val="sq-AL"/>
        </w:rPr>
      </w:pPr>
      <w:r w:rsidRPr="0092753A">
        <w:rPr>
          <w:rFonts w:ascii="Times New Roman" w:hAnsi="Times New Roman" w:cs="Times New Roman"/>
          <w:sz w:val="24"/>
          <w:szCs w:val="24"/>
          <w:lang w:val="sq-AL"/>
        </w:rPr>
        <w:t>1</w:t>
      </w:r>
      <w:r w:rsidRPr="0092753A">
        <w:rPr>
          <w:rFonts w:ascii="Times New Roman" w:eastAsia="MS Mincho" w:hAnsi="Times New Roman" w:cs="Times New Roman"/>
          <w:sz w:val="24"/>
          <w:szCs w:val="24"/>
          <w:lang w:val="sq-AL"/>
        </w:rPr>
        <w:t>.</w:t>
      </w:r>
      <w:r w:rsidR="00BF19D3" w:rsidRPr="0092753A">
        <w:rPr>
          <w:rFonts w:ascii="Times New Roman" w:eastAsia="MS Mincho" w:hAnsi="Times New Roman" w:cs="Times New Roman"/>
          <w:sz w:val="24"/>
          <w:szCs w:val="24"/>
          <w:lang w:val="sq-AL"/>
        </w:rPr>
        <w:t xml:space="preserve"> </w:t>
      </w:r>
      <w:r w:rsidR="00B40667" w:rsidRPr="0092753A">
        <w:rPr>
          <w:rFonts w:ascii="Times New Roman" w:eastAsia="MS Mincho" w:hAnsi="Times New Roman" w:cs="Times New Roman"/>
          <w:sz w:val="24"/>
          <w:szCs w:val="24"/>
          <w:lang w:val="sq-AL"/>
        </w:rPr>
        <w:t xml:space="preserve">Çdo njësi raportuese harton dhe mirëmban një </w:t>
      </w:r>
      <w:r w:rsidR="000C5A76" w:rsidRPr="0092753A">
        <w:rPr>
          <w:rFonts w:ascii="Times New Roman" w:eastAsia="MS Mincho" w:hAnsi="Times New Roman" w:cs="Times New Roman"/>
          <w:sz w:val="24"/>
          <w:szCs w:val="24"/>
          <w:lang w:val="sq-AL"/>
        </w:rPr>
        <w:t>regjist</w:t>
      </w:r>
      <w:r w:rsidR="00832620" w:rsidRPr="0092753A">
        <w:rPr>
          <w:rFonts w:ascii="Times New Roman" w:eastAsia="MS Mincho" w:hAnsi="Times New Roman" w:cs="Times New Roman"/>
          <w:sz w:val="24"/>
          <w:szCs w:val="24"/>
          <w:lang w:val="sq-AL"/>
        </w:rPr>
        <w:t>ë</w:t>
      </w:r>
      <w:r w:rsidR="000C5A76" w:rsidRPr="0092753A">
        <w:rPr>
          <w:rFonts w:ascii="Times New Roman" w:eastAsia="MS Mincho" w:hAnsi="Times New Roman" w:cs="Times New Roman"/>
          <w:sz w:val="24"/>
          <w:szCs w:val="24"/>
          <w:lang w:val="sq-AL"/>
        </w:rPr>
        <w:t>r</w:t>
      </w:r>
      <w:r w:rsidR="00B40667" w:rsidRPr="0092753A">
        <w:rPr>
          <w:rFonts w:ascii="Times New Roman" w:eastAsia="MS Mincho" w:hAnsi="Times New Roman" w:cs="Times New Roman"/>
          <w:sz w:val="24"/>
          <w:szCs w:val="24"/>
          <w:lang w:val="sq-AL"/>
        </w:rPr>
        <w:t xml:space="preserve"> të plotë dhe të saktë të a</w:t>
      </w:r>
      <w:r w:rsidR="00457B47" w:rsidRPr="0092753A">
        <w:rPr>
          <w:rFonts w:ascii="Times New Roman" w:eastAsia="MS Mincho" w:hAnsi="Times New Roman" w:cs="Times New Roman"/>
          <w:sz w:val="24"/>
          <w:szCs w:val="24"/>
          <w:lang w:val="sq-AL"/>
        </w:rPr>
        <w:t>ktiv</w:t>
      </w:r>
      <w:r w:rsidR="00B40667" w:rsidRPr="0092753A">
        <w:rPr>
          <w:rFonts w:ascii="Times New Roman" w:eastAsia="MS Mincho" w:hAnsi="Times New Roman" w:cs="Times New Roman"/>
          <w:sz w:val="24"/>
          <w:szCs w:val="24"/>
          <w:lang w:val="sq-AL"/>
        </w:rPr>
        <w:t xml:space="preserve">eve </w:t>
      </w:r>
      <w:r w:rsidR="00BF19D3" w:rsidRPr="0092753A">
        <w:rPr>
          <w:rFonts w:ascii="Times New Roman" w:eastAsia="MS Mincho" w:hAnsi="Times New Roman" w:cs="Times New Roman"/>
          <w:sz w:val="24"/>
          <w:szCs w:val="24"/>
          <w:lang w:val="sq-AL"/>
        </w:rPr>
        <w:t xml:space="preserve">dhe </w:t>
      </w:r>
      <w:r w:rsidR="00B40667" w:rsidRPr="0092753A">
        <w:rPr>
          <w:rFonts w:ascii="Times New Roman" w:eastAsia="MS Mincho" w:hAnsi="Times New Roman" w:cs="Times New Roman"/>
          <w:sz w:val="24"/>
          <w:szCs w:val="24"/>
          <w:lang w:val="sq-AL"/>
        </w:rPr>
        <w:t>detyrimeve të saj.</w:t>
      </w:r>
    </w:p>
    <w:p w14:paraId="4F05D504" w14:textId="721B6550" w:rsidR="00BF19D3" w:rsidRPr="0092753A" w:rsidRDefault="00A013C3" w:rsidP="00D0211E">
      <w:pPr>
        <w:spacing w:before="240"/>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 xml:space="preserve">2. </w:t>
      </w:r>
      <w:r w:rsidR="00BF19D3" w:rsidRPr="0092753A">
        <w:rPr>
          <w:rFonts w:ascii="Times New Roman" w:eastAsia="MS Mincho" w:hAnsi="Times New Roman" w:cs="Times New Roman"/>
          <w:sz w:val="24"/>
          <w:szCs w:val="24"/>
          <w:lang w:val="sq-AL"/>
        </w:rPr>
        <w:t>Njësitë raportuese janë të detyruara të kryejnë, të paktën një herë gjatë vitit raportues, inventarizimin e aktiveve dhe detyrimeve, për të kontrolluar ekzistencën, vlerësimin dhe përputhjen e tyre me të dhënat kontabël.</w:t>
      </w:r>
    </w:p>
    <w:p w14:paraId="4BCBD4C2" w14:textId="1D2E78B3" w:rsidR="0025535A" w:rsidRPr="0092753A" w:rsidRDefault="0025535A" w:rsidP="0025535A">
      <w:pPr>
        <w:spacing w:before="240"/>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3.</w:t>
      </w:r>
      <w:r w:rsidRPr="0092753A">
        <w:rPr>
          <w:rFonts w:ascii="Times New Roman" w:hAnsi="Times New Roman" w:cs="Times New Roman"/>
          <w:lang w:val="sq-AL"/>
        </w:rPr>
        <w:t xml:space="preserve"> </w:t>
      </w:r>
      <w:r w:rsidR="00C77C01" w:rsidRPr="0092753A">
        <w:rPr>
          <w:rFonts w:ascii="Times New Roman" w:hAnsi="Times New Roman" w:cs="Times New Roman"/>
          <w:sz w:val="24"/>
          <w:szCs w:val="24"/>
          <w:lang w:val="sq-AL"/>
        </w:rPr>
        <w:t>Diferencat e konstatuara gjatë inventarizimit analizohen, dokumentohen dhe pasqyrohen në regjistrat kontabël dhe në pasqyrat financiare, në përputhje me legjislacionin në fuqi. Procesi i inventarizimit dokumentohet në mënyrë të plotë, të saktë dhe të verifikueshme.</w:t>
      </w:r>
    </w:p>
    <w:p w14:paraId="350FB9D4" w14:textId="4B40E229" w:rsidR="00BF19D3" w:rsidRPr="0092753A" w:rsidRDefault="0025535A" w:rsidP="00D0211E">
      <w:pPr>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4</w:t>
      </w:r>
      <w:r w:rsidR="00074261" w:rsidRPr="0092753A">
        <w:rPr>
          <w:rFonts w:ascii="Times New Roman" w:eastAsia="MS Mincho" w:hAnsi="Times New Roman" w:cs="Times New Roman"/>
          <w:sz w:val="24"/>
          <w:szCs w:val="24"/>
          <w:lang w:val="sq-AL"/>
        </w:rPr>
        <w:t xml:space="preserve">. </w:t>
      </w:r>
      <w:r w:rsidR="00BF19D3" w:rsidRPr="0092753A">
        <w:rPr>
          <w:rFonts w:ascii="Times New Roman" w:eastAsia="MS Mincho" w:hAnsi="Times New Roman" w:cs="Times New Roman"/>
          <w:sz w:val="24"/>
          <w:szCs w:val="24"/>
          <w:lang w:val="sq-AL"/>
        </w:rPr>
        <w:t>Organi drejtues i njësisë raportuese mban përgjegjësi për procedurat e ndjekura për inventarizimin, duke siguruar që elementet e aktiveve dhe detyrimeve të paraqiten me vërtetësi dhe besueshmëri në pasqyrat financiare.</w:t>
      </w:r>
    </w:p>
    <w:p w14:paraId="6E5E89DF" w14:textId="6D528C0A" w:rsidR="00DE38C2" w:rsidRPr="0092753A" w:rsidRDefault="0025535A" w:rsidP="00D0211E">
      <w:pPr>
        <w:jc w:val="both"/>
        <w:rPr>
          <w:rFonts w:ascii="Times New Roman" w:eastAsia="MS Mincho" w:hAnsi="Times New Roman" w:cs="Times New Roman"/>
          <w:sz w:val="24"/>
          <w:szCs w:val="24"/>
          <w:lang w:val="sq-AL"/>
        </w:rPr>
      </w:pPr>
      <w:r w:rsidRPr="0092753A">
        <w:rPr>
          <w:rFonts w:ascii="Times New Roman" w:eastAsia="MS Mincho" w:hAnsi="Times New Roman" w:cs="Times New Roman"/>
          <w:sz w:val="24"/>
          <w:szCs w:val="24"/>
          <w:lang w:val="sq-AL"/>
        </w:rPr>
        <w:t>5</w:t>
      </w:r>
      <w:r w:rsidR="00074261" w:rsidRPr="0092753A">
        <w:rPr>
          <w:rFonts w:ascii="Times New Roman" w:eastAsia="MS Mincho" w:hAnsi="Times New Roman" w:cs="Times New Roman"/>
          <w:sz w:val="24"/>
          <w:szCs w:val="24"/>
          <w:lang w:val="sq-AL"/>
        </w:rPr>
        <w:t xml:space="preserve">. </w:t>
      </w:r>
      <w:r w:rsidR="00BF19D3" w:rsidRPr="0092753A">
        <w:rPr>
          <w:rFonts w:ascii="Times New Roman" w:eastAsia="MS Mincho" w:hAnsi="Times New Roman" w:cs="Times New Roman"/>
          <w:sz w:val="24"/>
          <w:szCs w:val="24"/>
          <w:lang w:val="sq-AL"/>
        </w:rPr>
        <w:t>Procedurat dhe metodologjia e hollësishme për inventarizimin përcaktohen me udhëzim të ministrit përgjegjës për financat.</w:t>
      </w:r>
      <w:r w:rsidR="00D05CA9" w:rsidRPr="0092753A">
        <w:rPr>
          <w:rFonts w:ascii="Times New Roman" w:eastAsia="MS Mincho" w:hAnsi="Times New Roman" w:cs="Times New Roman"/>
          <w:sz w:val="24"/>
          <w:szCs w:val="24"/>
          <w:lang w:val="sq-AL"/>
        </w:rPr>
        <w:t xml:space="preserve"> </w:t>
      </w:r>
    </w:p>
    <w:p w14:paraId="11DB23F5" w14:textId="77777777" w:rsidR="00254210" w:rsidRPr="0092753A" w:rsidRDefault="00254210" w:rsidP="00FF246E">
      <w:pPr>
        <w:jc w:val="both"/>
        <w:rPr>
          <w:rFonts w:ascii="Times New Roman" w:hAnsi="Times New Roman" w:cs="Times New Roman"/>
          <w:sz w:val="24"/>
          <w:szCs w:val="24"/>
          <w:lang w:val="sq-AL"/>
        </w:rPr>
      </w:pPr>
    </w:p>
    <w:p w14:paraId="15A01D62" w14:textId="64BF06EC" w:rsidR="001119BC" w:rsidRPr="0092753A" w:rsidRDefault="001119BC" w:rsidP="001119BC">
      <w:pPr>
        <w:pStyle w:val="Heading1"/>
        <w:spacing w:before="0"/>
        <w:jc w:val="center"/>
        <w:rPr>
          <w:rFonts w:ascii="Times New Roman" w:hAnsi="Times New Roman" w:cs="Times New Roman"/>
          <w:color w:val="auto"/>
          <w:szCs w:val="24"/>
          <w:lang w:val="sq-AL"/>
        </w:rPr>
      </w:pPr>
      <w:bookmarkStart w:id="24" w:name="_Toc212977546"/>
      <w:r w:rsidRPr="0092753A">
        <w:rPr>
          <w:rFonts w:ascii="Times New Roman" w:hAnsi="Times New Roman" w:cs="Times New Roman"/>
          <w:color w:val="auto"/>
          <w:szCs w:val="24"/>
          <w:lang w:val="sq-AL"/>
        </w:rPr>
        <w:t>KREU II</w:t>
      </w:r>
      <w:r w:rsidR="00140793" w:rsidRPr="0092753A">
        <w:rPr>
          <w:rFonts w:ascii="Times New Roman" w:hAnsi="Times New Roman" w:cs="Times New Roman"/>
          <w:color w:val="auto"/>
          <w:szCs w:val="24"/>
          <w:lang w:val="sq-AL"/>
        </w:rPr>
        <w:t>I</w:t>
      </w:r>
      <w:bookmarkEnd w:id="24"/>
    </w:p>
    <w:p w14:paraId="3CE7FB07" w14:textId="66F028DC" w:rsidR="00254210" w:rsidRPr="0092753A" w:rsidRDefault="001119BC" w:rsidP="00B649D6">
      <w:pPr>
        <w:pStyle w:val="Heading1"/>
        <w:spacing w:before="0"/>
        <w:jc w:val="center"/>
        <w:rPr>
          <w:rFonts w:ascii="Times New Roman" w:hAnsi="Times New Roman" w:cs="Times New Roman"/>
          <w:color w:val="auto"/>
          <w:szCs w:val="24"/>
          <w:lang w:val="sq-AL"/>
        </w:rPr>
      </w:pPr>
      <w:bookmarkStart w:id="25" w:name="_Toc212977547"/>
      <w:r w:rsidRPr="0092753A">
        <w:rPr>
          <w:rFonts w:ascii="Times New Roman" w:hAnsi="Times New Roman" w:cs="Times New Roman"/>
          <w:color w:val="auto"/>
          <w:szCs w:val="24"/>
          <w:lang w:val="sq-AL"/>
        </w:rPr>
        <w:t>PASQYRA</w:t>
      </w:r>
      <w:r w:rsidR="0099787E" w:rsidRPr="0092753A">
        <w:rPr>
          <w:rFonts w:ascii="Times New Roman" w:hAnsi="Times New Roman" w:cs="Times New Roman"/>
          <w:color w:val="auto"/>
          <w:szCs w:val="24"/>
          <w:lang w:val="sq-AL"/>
        </w:rPr>
        <w:t>T</w:t>
      </w:r>
      <w:r w:rsidRPr="0092753A">
        <w:rPr>
          <w:rFonts w:ascii="Times New Roman" w:hAnsi="Times New Roman" w:cs="Times New Roman"/>
          <w:color w:val="auto"/>
          <w:szCs w:val="24"/>
          <w:lang w:val="sq-AL"/>
        </w:rPr>
        <w:t xml:space="preserve"> FINANCIARE</w:t>
      </w:r>
      <w:r w:rsidR="003178DA" w:rsidRPr="0092753A">
        <w:rPr>
          <w:rFonts w:ascii="Times New Roman" w:hAnsi="Times New Roman" w:cs="Times New Roman"/>
          <w:color w:val="auto"/>
          <w:szCs w:val="24"/>
          <w:lang w:val="sq-AL"/>
        </w:rPr>
        <w:t xml:space="preserve"> DHE </w:t>
      </w:r>
      <w:r w:rsidR="0099787E" w:rsidRPr="0092753A">
        <w:rPr>
          <w:rFonts w:ascii="Times New Roman" w:hAnsi="Times New Roman" w:cs="Times New Roman"/>
          <w:color w:val="auto"/>
          <w:szCs w:val="24"/>
          <w:lang w:val="sq-AL"/>
        </w:rPr>
        <w:t>KONSOLIDIMI</w:t>
      </w:r>
      <w:bookmarkEnd w:id="25"/>
      <w:r w:rsidR="0099787E" w:rsidRPr="0092753A">
        <w:rPr>
          <w:rFonts w:ascii="Times New Roman" w:hAnsi="Times New Roman" w:cs="Times New Roman"/>
          <w:color w:val="auto"/>
          <w:szCs w:val="24"/>
          <w:lang w:val="sq-AL"/>
        </w:rPr>
        <w:t xml:space="preserve"> </w:t>
      </w:r>
    </w:p>
    <w:p w14:paraId="4371A283" w14:textId="01A53F76" w:rsidR="00FC3E5D" w:rsidRPr="0092753A" w:rsidRDefault="00872FD7" w:rsidP="00FC3E5D">
      <w:pPr>
        <w:pStyle w:val="Heading2"/>
        <w:jc w:val="center"/>
        <w:rPr>
          <w:rFonts w:ascii="Times New Roman" w:hAnsi="Times New Roman" w:cs="Times New Roman"/>
          <w:color w:val="auto"/>
          <w:sz w:val="24"/>
          <w:szCs w:val="24"/>
          <w:lang w:val="sq-AL"/>
        </w:rPr>
      </w:pPr>
      <w:bookmarkStart w:id="26" w:name="_Toc212977548"/>
      <w:r w:rsidRPr="0092753A">
        <w:rPr>
          <w:rFonts w:ascii="Times New Roman" w:hAnsi="Times New Roman" w:cs="Times New Roman"/>
          <w:color w:val="auto"/>
          <w:sz w:val="24"/>
          <w:szCs w:val="24"/>
          <w:lang w:val="sq-AL"/>
        </w:rPr>
        <w:t>Neni</w:t>
      </w:r>
      <w:r w:rsidR="007B2291" w:rsidRPr="0092753A">
        <w:rPr>
          <w:rFonts w:ascii="Times New Roman" w:hAnsi="Times New Roman" w:cs="Times New Roman"/>
          <w:color w:val="auto"/>
          <w:sz w:val="24"/>
          <w:szCs w:val="24"/>
          <w:lang w:val="sq-AL"/>
        </w:rPr>
        <w:t xml:space="preserve"> 1</w:t>
      </w:r>
      <w:r w:rsidR="00FC3E5D" w:rsidRPr="0092753A">
        <w:rPr>
          <w:rFonts w:ascii="Times New Roman" w:hAnsi="Times New Roman" w:cs="Times New Roman"/>
          <w:color w:val="auto"/>
          <w:sz w:val="24"/>
          <w:szCs w:val="24"/>
          <w:lang w:val="sq-AL"/>
        </w:rPr>
        <w:t>6</w:t>
      </w:r>
    </w:p>
    <w:p w14:paraId="7AF36112" w14:textId="7132C30C" w:rsidR="00872FD7" w:rsidRPr="0092753A" w:rsidRDefault="00872FD7" w:rsidP="00FC3E5D">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Qëllimi i pasqyrave financiare</w:t>
      </w:r>
      <w:bookmarkEnd w:id="26"/>
    </w:p>
    <w:p w14:paraId="575407EE" w14:textId="38C2ACC0" w:rsidR="00872FD7" w:rsidRPr="0092753A" w:rsidRDefault="0099787E" w:rsidP="00835414">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872FD7" w:rsidRPr="0092753A">
        <w:rPr>
          <w:rFonts w:ascii="Times New Roman" w:hAnsi="Times New Roman" w:cs="Times New Roman"/>
          <w:sz w:val="24"/>
          <w:szCs w:val="24"/>
          <w:lang w:val="sq-AL"/>
        </w:rPr>
        <w:t xml:space="preserve">Pasqyrat financiare hartohen dhe paraqiten në mënyrë të qartë, në përputhje me këtë ligj dhe </w:t>
      </w:r>
      <w:r w:rsidRPr="0092753A">
        <w:rPr>
          <w:rFonts w:ascii="Times New Roman" w:hAnsi="Times New Roman" w:cs="Times New Roman"/>
          <w:sz w:val="24"/>
          <w:szCs w:val="24"/>
          <w:lang w:val="sq-AL"/>
        </w:rPr>
        <w:t>R</w:t>
      </w:r>
      <w:r w:rsidR="00872FD7" w:rsidRPr="0092753A">
        <w:rPr>
          <w:rFonts w:ascii="Times New Roman" w:hAnsi="Times New Roman" w:cs="Times New Roman"/>
          <w:sz w:val="24"/>
          <w:szCs w:val="24"/>
          <w:lang w:val="sq-AL"/>
        </w:rPr>
        <w:t xml:space="preserve">regullat e </w:t>
      </w:r>
      <w:r w:rsidRPr="0092753A">
        <w:rPr>
          <w:rFonts w:ascii="Times New Roman" w:hAnsi="Times New Roman" w:cs="Times New Roman"/>
          <w:sz w:val="24"/>
          <w:szCs w:val="24"/>
          <w:lang w:val="sq-AL"/>
        </w:rPr>
        <w:t>K</w:t>
      </w:r>
      <w:r w:rsidR="00872FD7" w:rsidRPr="0092753A">
        <w:rPr>
          <w:rFonts w:ascii="Times New Roman" w:hAnsi="Times New Roman" w:cs="Times New Roman"/>
          <w:sz w:val="24"/>
          <w:szCs w:val="24"/>
          <w:lang w:val="sq-AL"/>
        </w:rPr>
        <w:t xml:space="preserve">ontabilitetit </w:t>
      </w:r>
      <w:r w:rsidRPr="0092753A">
        <w:rPr>
          <w:rFonts w:ascii="Times New Roman" w:hAnsi="Times New Roman" w:cs="Times New Roman"/>
          <w:sz w:val="24"/>
          <w:szCs w:val="24"/>
          <w:lang w:val="sq-AL"/>
        </w:rPr>
        <w:t>P</w:t>
      </w:r>
      <w:r w:rsidR="00872FD7" w:rsidRPr="0092753A">
        <w:rPr>
          <w:rFonts w:ascii="Times New Roman" w:hAnsi="Times New Roman" w:cs="Times New Roman"/>
          <w:sz w:val="24"/>
          <w:szCs w:val="24"/>
          <w:lang w:val="sq-AL"/>
        </w:rPr>
        <w:t xml:space="preserve">ublik. Ato duhet të paraqesin me vërtetësi dhe </w:t>
      </w:r>
      <w:r w:rsidR="00872FD7" w:rsidRPr="0092753A">
        <w:rPr>
          <w:rFonts w:ascii="Times New Roman" w:hAnsi="Times New Roman" w:cs="Times New Roman"/>
          <w:sz w:val="24"/>
          <w:szCs w:val="24"/>
          <w:lang w:val="sq-AL"/>
        </w:rPr>
        <w:lastRenderedPageBreak/>
        <w:t>besueshmëri pozicionin financiar, performancën financiare, ndryshimet në aktivet neto</w:t>
      </w:r>
      <w:r w:rsidR="00EF1C16" w:rsidRPr="0092753A">
        <w:rPr>
          <w:rFonts w:ascii="Times New Roman" w:hAnsi="Times New Roman" w:cs="Times New Roman"/>
          <w:sz w:val="24"/>
          <w:szCs w:val="24"/>
          <w:lang w:val="sq-AL"/>
        </w:rPr>
        <w:t xml:space="preserve"> </w:t>
      </w:r>
      <w:r w:rsidR="00872FD7" w:rsidRPr="0092753A">
        <w:rPr>
          <w:rFonts w:ascii="Times New Roman" w:hAnsi="Times New Roman" w:cs="Times New Roman"/>
          <w:sz w:val="24"/>
          <w:szCs w:val="24"/>
          <w:lang w:val="sq-AL"/>
        </w:rPr>
        <w:t>kapitalin dhe flukset e mjeteve monetare të njësive raportuese të sektorit publik.</w:t>
      </w:r>
    </w:p>
    <w:p w14:paraId="7D0F11D0" w14:textId="6BA87BDD" w:rsidR="00872FD7" w:rsidRPr="0092753A" w:rsidRDefault="000561D6" w:rsidP="00FF246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872FD7" w:rsidRPr="0092753A">
        <w:rPr>
          <w:rFonts w:ascii="Times New Roman" w:hAnsi="Times New Roman" w:cs="Times New Roman"/>
          <w:sz w:val="24"/>
          <w:szCs w:val="24"/>
          <w:lang w:val="sq-AL"/>
        </w:rPr>
        <w:t>Pasqyrat financiare, sipas këtij ligji, përfshijnë pasqyrat financiare individuale dhe pasqyrat financiare të konsoliduara të njësive publike.</w:t>
      </w:r>
    </w:p>
    <w:p w14:paraId="58CED503" w14:textId="77777777" w:rsidR="00872FD7" w:rsidRPr="0092753A" w:rsidRDefault="00872FD7" w:rsidP="00192EEC">
      <w:pPr>
        <w:jc w:val="center"/>
        <w:rPr>
          <w:rFonts w:ascii="Times New Roman" w:hAnsi="Times New Roman" w:cs="Times New Roman"/>
          <w:sz w:val="24"/>
          <w:szCs w:val="24"/>
          <w:lang w:val="sq-AL"/>
        </w:rPr>
      </w:pPr>
    </w:p>
    <w:p w14:paraId="498619D5" w14:textId="45B5EE6F" w:rsidR="00FC3E5D" w:rsidRPr="0092753A" w:rsidRDefault="00EA2F18" w:rsidP="00192EEC">
      <w:pPr>
        <w:pStyle w:val="Heading2"/>
        <w:jc w:val="center"/>
        <w:rPr>
          <w:rFonts w:ascii="Times New Roman" w:hAnsi="Times New Roman" w:cs="Times New Roman"/>
          <w:color w:val="auto"/>
          <w:sz w:val="24"/>
          <w:szCs w:val="24"/>
          <w:lang w:val="sq-AL"/>
        </w:rPr>
      </w:pPr>
      <w:bookmarkStart w:id="27" w:name="_Toc212977549"/>
      <w:r w:rsidRPr="0092753A">
        <w:rPr>
          <w:rFonts w:ascii="Times New Roman" w:hAnsi="Times New Roman" w:cs="Times New Roman"/>
          <w:color w:val="auto"/>
          <w:sz w:val="24"/>
          <w:szCs w:val="24"/>
          <w:lang w:val="sq-AL"/>
        </w:rPr>
        <w:t xml:space="preserve">Neni </w:t>
      </w:r>
      <w:r w:rsidR="0055370F" w:rsidRPr="0092753A">
        <w:rPr>
          <w:rFonts w:ascii="Times New Roman" w:hAnsi="Times New Roman" w:cs="Times New Roman"/>
          <w:color w:val="auto"/>
          <w:sz w:val="24"/>
          <w:szCs w:val="24"/>
          <w:lang w:val="sq-AL"/>
        </w:rPr>
        <w:t>1</w:t>
      </w:r>
      <w:r w:rsidR="00FC3E5D" w:rsidRPr="0092753A">
        <w:rPr>
          <w:rFonts w:ascii="Times New Roman" w:hAnsi="Times New Roman" w:cs="Times New Roman"/>
          <w:color w:val="auto"/>
          <w:sz w:val="24"/>
          <w:szCs w:val="24"/>
          <w:lang w:val="sq-AL"/>
        </w:rPr>
        <w:t>7</w:t>
      </w:r>
    </w:p>
    <w:p w14:paraId="2A96177B" w14:textId="1E12925F" w:rsidR="00254210" w:rsidRPr="0092753A" w:rsidRDefault="005926FE" w:rsidP="00192EEC">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Për</w:t>
      </w:r>
      <w:r w:rsidR="000561D6" w:rsidRPr="0092753A">
        <w:rPr>
          <w:rFonts w:ascii="Times New Roman" w:hAnsi="Times New Roman" w:cs="Times New Roman"/>
          <w:color w:val="auto"/>
          <w:sz w:val="24"/>
          <w:szCs w:val="24"/>
          <w:lang w:val="sq-AL"/>
        </w:rPr>
        <w:t>b</w:t>
      </w:r>
      <w:r w:rsidR="00DF659D" w:rsidRPr="0092753A">
        <w:rPr>
          <w:rFonts w:ascii="Times New Roman" w:hAnsi="Times New Roman" w:cs="Times New Roman"/>
          <w:color w:val="auto"/>
          <w:sz w:val="24"/>
          <w:szCs w:val="24"/>
          <w:lang w:val="sq-AL"/>
        </w:rPr>
        <w:t>ë</w:t>
      </w:r>
      <w:r w:rsidR="000561D6" w:rsidRPr="0092753A">
        <w:rPr>
          <w:rFonts w:ascii="Times New Roman" w:hAnsi="Times New Roman" w:cs="Times New Roman"/>
          <w:color w:val="auto"/>
          <w:sz w:val="24"/>
          <w:szCs w:val="24"/>
          <w:lang w:val="sq-AL"/>
        </w:rPr>
        <w:t>r</w:t>
      </w:r>
      <w:r w:rsidR="00DF659D" w:rsidRPr="0092753A">
        <w:rPr>
          <w:rFonts w:ascii="Times New Roman" w:hAnsi="Times New Roman" w:cs="Times New Roman"/>
          <w:color w:val="auto"/>
          <w:sz w:val="24"/>
          <w:szCs w:val="24"/>
          <w:lang w:val="sq-AL"/>
        </w:rPr>
        <w:t>ë</w:t>
      </w:r>
      <w:r w:rsidR="000561D6" w:rsidRPr="0092753A">
        <w:rPr>
          <w:rFonts w:ascii="Times New Roman" w:hAnsi="Times New Roman" w:cs="Times New Roman"/>
          <w:color w:val="auto"/>
          <w:sz w:val="24"/>
          <w:szCs w:val="24"/>
          <w:lang w:val="sq-AL"/>
        </w:rPr>
        <w:t>sit</w:t>
      </w:r>
      <w:r w:rsidRPr="0092753A">
        <w:rPr>
          <w:rFonts w:ascii="Times New Roman" w:hAnsi="Times New Roman" w:cs="Times New Roman"/>
          <w:color w:val="auto"/>
          <w:sz w:val="24"/>
          <w:szCs w:val="24"/>
          <w:lang w:val="sq-AL"/>
        </w:rPr>
        <w:t xml:space="preserve"> e pasqyrave fina</w:t>
      </w:r>
      <w:r w:rsidR="00A527AF" w:rsidRPr="0092753A">
        <w:rPr>
          <w:rFonts w:ascii="Times New Roman" w:hAnsi="Times New Roman" w:cs="Times New Roman"/>
          <w:color w:val="auto"/>
          <w:sz w:val="24"/>
          <w:szCs w:val="24"/>
          <w:lang w:val="sq-AL"/>
        </w:rPr>
        <w:t>n</w:t>
      </w:r>
      <w:r w:rsidRPr="0092753A">
        <w:rPr>
          <w:rFonts w:ascii="Times New Roman" w:hAnsi="Times New Roman" w:cs="Times New Roman"/>
          <w:color w:val="auto"/>
          <w:sz w:val="24"/>
          <w:szCs w:val="24"/>
          <w:lang w:val="sq-AL"/>
        </w:rPr>
        <w:t>ciare</w:t>
      </w:r>
      <w:bookmarkEnd w:id="27"/>
    </w:p>
    <w:p w14:paraId="7DA5B637" w14:textId="3668A5A9" w:rsidR="00716199" w:rsidRPr="0092753A" w:rsidRDefault="00EA2F18" w:rsidP="00716199">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716199" w:rsidRPr="0092753A">
        <w:rPr>
          <w:rFonts w:ascii="Times New Roman" w:hAnsi="Times New Roman" w:cs="Times New Roman"/>
          <w:sz w:val="24"/>
          <w:szCs w:val="24"/>
          <w:lang w:val="sq-AL"/>
        </w:rPr>
        <w:t xml:space="preserve"> Njësitë raportuese përgatisin dhe paraqesin Raporte Financiare me Qëllim të Përgjithshëm (RFQP), të cilat </w:t>
      </w:r>
      <w:r w:rsidR="000E41AC" w:rsidRPr="0092753A">
        <w:rPr>
          <w:rFonts w:ascii="Times New Roman" w:hAnsi="Times New Roman" w:cs="Times New Roman"/>
          <w:sz w:val="24"/>
          <w:szCs w:val="24"/>
          <w:lang w:val="sq-AL"/>
        </w:rPr>
        <w:t>p</w:t>
      </w:r>
      <w:r w:rsidR="00832620" w:rsidRPr="0092753A">
        <w:rPr>
          <w:rFonts w:ascii="Times New Roman" w:hAnsi="Times New Roman" w:cs="Times New Roman"/>
          <w:sz w:val="24"/>
          <w:szCs w:val="24"/>
          <w:lang w:val="sq-AL"/>
        </w:rPr>
        <w:t>ë</w:t>
      </w:r>
      <w:r w:rsidR="000E41AC" w:rsidRPr="0092753A">
        <w:rPr>
          <w:rFonts w:ascii="Times New Roman" w:hAnsi="Times New Roman" w:cs="Times New Roman"/>
          <w:sz w:val="24"/>
          <w:szCs w:val="24"/>
          <w:lang w:val="sq-AL"/>
        </w:rPr>
        <w:t>rmbajn</w:t>
      </w:r>
      <w:r w:rsidR="00832620" w:rsidRPr="0092753A">
        <w:rPr>
          <w:rFonts w:ascii="Times New Roman" w:hAnsi="Times New Roman" w:cs="Times New Roman"/>
          <w:sz w:val="24"/>
          <w:szCs w:val="24"/>
          <w:lang w:val="sq-AL"/>
        </w:rPr>
        <w:t>ë</w:t>
      </w:r>
      <w:r w:rsidR="00716199" w:rsidRPr="0092753A">
        <w:rPr>
          <w:rFonts w:ascii="Times New Roman" w:hAnsi="Times New Roman" w:cs="Times New Roman"/>
          <w:sz w:val="24"/>
          <w:szCs w:val="24"/>
          <w:lang w:val="sq-AL"/>
        </w:rPr>
        <w:t>, si minimum:</w:t>
      </w:r>
    </w:p>
    <w:p w14:paraId="594C597C" w14:textId="77777777" w:rsidR="00716199" w:rsidRPr="0092753A" w:rsidRDefault="00716199" w:rsidP="0071619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Pasqyrën e pozicionit financiar;</w:t>
      </w:r>
    </w:p>
    <w:p w14:paraId="6111CD7A" w14:textId="77777777" w:rsidR="00716199" w:rsidRPr="0092753A" w:rsidRDefault="00716199" w:rsidP="0071619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Pasqyrën e performancës financiare;</w:t>
      </w:r>
    </w:p>
    <w:p w14:paraId="03049C96" w14:textId="77777777" w:rsidR="00716199" w:rsidRPr="0092753A" w:rsidRDefault="00716199" w:rsidP="0071619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 Pasqyrën e ndryshimeve në kapitalin neto;</w:t>
      </w:r>
    </w:p>
    <w:p w14:paraId="62F7E31B" w14:textId="26B60A56" w:rsidR="00716199" w:rsidRPr="0092753A" w:rsidRDefault="007F2212" w:rsidP="0071619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716199" w:rsidRPr="0092753A">
        <w:rPr>
          <w:rFonts w:ascii="Times New Roman" w:hAnsi="Times New Roman" w:cs="Times New Roman"/>
          <w:sz w:val="24"/>
          <w:szCs w:val="24"/>
          <w:lang w:val="sq-AL"/>
        </w:rPr>
        <w:t>) Pasqyrën e flukseve monetare;</w:t>
      </w:r>
    </w:p>
    <w:p w14:paraId="5AD080FD" w14:textId="6E031733" w:rsidR="00716199" w:rsidRPr="0092753A" w:rsidRDefault="007F2212" w:rsidP="0071619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716199" w:rsidRPr="0092753A">
        <w:rPr>
          <w:rFonts w:ascii="Times New Roman" w:hAnsi="Times New Roman" w:cs="Times New Roman"/>
          <w:sz w:val="24"/>
          <w:szCs w:val="24"/>
          <w:lang w:val="sq-AL"/>
        </w:rPr>
        <w:t>) Pasqyrën e krahasimit buxhetor, kur është e zbatueshme;</w:t>
      </w:r>
    </w:p>
    <w:p w14:paraId="4486EE7A" w14:textId="3C93EBF6" w:rsidR="00716199" w:rsidRPr="0092753A" w:rsidRDefault="007F2212" w:rsidP="00792C5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dh</w:t>
      </w:r>
      <w:r w:rsidR="00716199" w:rsidRPr="0092753A">
        <w:rPr>
          <w:rFonts w:ascii="Times New Roman" w:hAnsi="Times New Roman" w:cs="Times New Roman"/>
          <w:sz w:val="24"/>
          <w:szCs w:val="24"/>
          <w:lang w:val="sq-AL"/>
        </w:rPr>
        <w:t xml:space="preserve">) </w:t>
      </w:r>
      <w:r w:rsidR="00792C5D" w:rsidRPr="0092753A">
        <w:rPr>
          <w:rFonts w:ascii="Times New Roman" w:hAnsi="Times New Roman" w:cs="Times New Roman"/>
          <w:sz w:val="24"/>
          <w:szCs w:val="24"/>
          <w:lang w:val="sq-AL"/>
        </w:rPr>
        <w:t>Shënimet shpjeguese, përfshirë përmbledhjen e politikave kontabël dhe informacione të tjera sqaruese</w:t>
      </w:r>
      <w:r w:rsidR="00BA44CB" w:rsidRPr="0092753A">
        <w:rPr>
          <w:rFonts w:ascii="Times New Roman" w:hAnsi="Times New Roman" w:cs="Times New Roman"/>
          <w:sz w:val="24"/>
          <w:szCs w:val="24"/>
          <w:lang w:val="sq-AL"/>
        </w:rPr>
        <w:t>.</w:t>
      </w:r>
    </w:p>
    <w:p w14:paraId="4408B859" w14:textId="715CCE80" w:rsidR="00792C5D" w:rsidRPr="0092753A" w:rsidRDefault="00716199" w:rsidP="00792C5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w:t>
      </w:r>
      <w:r w:rsidR="00E81DC6" w:rsidRPr="0092753A">
        <w:rPr>
          <w:rFonts w:ascii="Times New Roman" w:hAnsi="Times New Roman" w:cs="Times New Roman"/>
          <w:sz w:val="24"/>
          <w:szCs w:val="24"/>
          <w:lang w:val="sq-AL"/>
        </w:rPr>
        <w:t xml:space="preserve">. </w:t>
      </w:r>
      <w:r w:rsidR="00792C5D" w:rsidRPr="0092753A">
        <w:rPr>
          <w:rFonts w:ascii="Times New Roman" w:hAnsi="Times New Roman" w:cs="Times New Roman"/>
          <w:sz w:val="24"/>
          <w:szCs w:val="24"/>
          <w:lang w:val="sq-AL"/>
        </w:rPr>
        <w:t xml:space="preserve">Ministri përgjegjës për financat, </w:t>
      </w:r>
      <w:r w:rsidR="00DD1BAF" w:rsidRPr="0092753A">
        <w:rPr>
          <w:rFonts w:ascii="Times New Roman" w:hAnsi="Times New Roman" w:cs="Times New Roman"/>
          <w:sz w:val="24"/>
          <w:szCs w:val="24"/>
          <w:lang w:val="sq-AL"/>
        </w:rPr>
        <w:t xml:space="preserve">me udhëzim </w:t>
      </w:r>
      <w:r w:rsidR="00792C5D" w:rsidRPr="0092753A">
        <w:rPr>
          <w:rFonts w:ascii="Times New Roman" w:hAnsi="Times New Roman" w:cs="Times New Roman"/>
          <w:sz w:val="24"/>
          <w:szCs w:val="24"/>
          <w:lang w:val="sq-AL"/>
        </w:rPr>
        <w:t>përcakton:</w:t>
      </w:r>
    </w:p>
    <w:p w14:paraId="7B9D982D" w14:textId="139E0208" w:rsidR="00792C5D" w:rsidRPr="0092753A" w:rsidRDefault="00792C5D" w:rsidP="00792C5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formatin dhe përmbajtjen e detajuar të pasqyrave financiare;</w:t>
      </w:r>
    </w:p>
    <w:p w14:paraId="2E767C8E" w14:textId="1E029687" w:rsidR="00792C5D" w:rsidRPr="0092753A" w:rsidRDefault="00792C5D" w:rsidP="00792C5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raportet financiare shtesë që duhet të paraqiten nga kategori të caktuara të njësive raportuese;</w:t>
      </w:r>
    </w:p>
    <w:p w14:paraId="2C2F1BC5" w14:textId="77777777" w:rsidR="002E4E96" w:rsidRPr="0092753A" w:rsidRDefault="00792C5D" w:rsidP="002E4E96">
      <w:pPr>
        <w:rPr>
          <w:rFonts w:ascii="Times New Roman" w:hAnsi="Times New Roman" w:cs="Times New Roman"/>
          <w:sz w:val="24"/>
          <w:szCs w:val="24"/>
          <w:lang w:val="sq-AL"/>
        </w:rPr>
      </w:pPr>
      <w:r w:rsidRPr="0092753A">
        <w:rPr>
          <w:rFonts w:ascii="Times New Roman" w:hAnsi="Times New Roman" w:cs="Times New Roman"/>
          <w:sz w:val="24"/>
          <w:szCs w:val="24"/>
          <w:lang w:val="sq-AL"/>
        </w:rPr>
        <w:t>c) k</w:t>
      </w:r>
      <w:r w:rsidR="00C90B82" w:rsidRPr="0092753A">
        <w:rPr>
          <w:rFonts w:ascii="Times New Roman" w:hAnsi="Times New Roman" w:cs="Times New Roman"/>
          <w:sz w:val="24"/>
          <w:szCs w:val="24"/>
          <w:lang w:val="sq-AL"/>
        </w:rPr>
        <w:t>ategoritë e njësive raportuese që mund të përjashtohen nga përgatitja e pasqyrave financiare, në përputhje me kriteret e përcaktuara në p</w:t>
      </w:r>
      <w:r w:rsidR="00587E7B" w:rsidRPr="0092753A">
        <w:rPr>
          <w:rFonts w:ascii="Times New Roman" w:hAnsi="Times New Roman" w:cs="Times New Roman"/>
          <w:sz w:val="24"/>
          <w:szCs w:val="24"/>
          <w:lang w:val="sq-AL"/>
        </w:rPr>
        <w:t>ik</w:t>
      </w:r>
      <w:r w:rsidR="00DE350B" w:rsidRPr="0092753A">
        <w:rPr>
          <w:rFonts w:ascii="Times New Roman" w:hAnsi="Times New Roman" w:cs="Times New Roman"/>
          <w:sz w:val="24"/>
          <w:szCs w:val="24"/>
          <w:lang w:val="sq-AL"/>
        </w:rPr>
        <w:t>ë</w:t>
      </w:r>
      <w:r w:rsidR="00587E7B" w:rsidRPr="0092753A">
        <w:rPr>
          <w:rFonts w:ascii="Times New Roman" w:hAnsi="Times New Roman" w:cs="Times New Roman"/>
          <w:sz w:val="24"/>
          <w:szCs w:val="24"/>
          <w:lang w:val="sq-AL"/>
        </w:rPr>
        <w:t>n</w:t>
      </w:r>
      <w:r w:rsidR="00C90B82" w:rsidRPr="0092753A">
        <w:rPr>
          <w:rFonts w:ascii="Times New Roman" w:hAnsi="Times New Roman" w:cs="Times New Roman"/>
          <w:sz w:val="24"/>
          <w:szCs w:val="24"/>
          <w:lang w:val="sq-AL"/>
        </w:rPr>
        <w:t xml:space="preserve"> 3 të këtij neni.</w:t>
      </w:r>
      <w:r w:rsidR="00FE39D6" w:rsidRPr="0092753A">
        <w:rPr>
          <w:rFonts w:ascii="Times New Roman" w:hAnsi="Times New Roman" w:cs="Times New Roman"/>
          <w:sz w:val="24"/>
          <w:szCs w:val="24"/>
          <w:lang w:val="sq-AL"/>
        </w:rPr>
        <w:t xml:space="preserve"> </w:t>
      </w:r>
    </w:p>
    <w:p w14:paraId="42366918" w14:textId="0B78E5A7" w:rsidR="00C90B82" w:rsidRPr="0092753A" w:rsidRDefault="00C90B82" w:rsidP="002E4E96">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A40AFC" w:rsidRPr="0092753A">
        <w:rPr>
          <w:rFonts w:ascii="Times New Roman" w:hAnsi="Times New Roman" w:cs="Times New Roman"/>
          <w:sz w:val="24"/>
          <w:szCs w:val="24"/>
          <w:lang w:val="sq-AL"/>
        </w:rPr>
        <w:t>Njësitë e kontrolluara mund të përjashtohen nga raportimi financiar vetëm kur plotësojnë të paktën një nga kriteret e mëposhtme:</w:t>
      </w:r>
    </w:p>
    <w:p w14:paraId="0FDA3C04" w14:textId="182C996A" w:rsidR="00C90B82" w:rsidRPr="0092753A" w:rsidRDefault="00C90B82" w:rsidP="00C90B8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janë njësi të vogla me ndikim të kufizuar në pasqyrën financiare të sektorit publik, sipas pragjeve të përcaktuara për vlerën e aktiveve, të ardhurat vjetore ose numri</w:t>
      </w:r>
      <w:r w:rsidR="006B6C74" w:rsidRPr="0092753A">
        <w:rPr>
          <w:rFonts w:ascii="Times New Roman" w:hAnsi="Times New Roman" w:cs="Times New Roman"/>
          <w:sz w:val="24"/>
          <w:szCs w:val="24"/>
          <w:lang w:val="sq-AL"/>
        </w:rPr>
        <w:t>t t</w:t>
      </w:r>
      <w:r w:rsidR="006E32CF"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punonjësve;</w:t>
      </w:r>
    </w:p>
    <w:p w14:paraId="3B2C0891" w14:textId="52CAEBA7" w:rsidR="00C90B82" w:rsidRPr="0092753A" w:rsidRDefault="000561D6" w:rsidP="00C90B8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w:t>
      </w:r>
      <w:r w:rsidR="00C90B82" w:rsidRPr="0092753A">
        <w:rPr>
          <w:rFonts w:ascii="Times New Roman" w:hAnsi="Times New Roman" w:cs="Times New Roman"/>
          <w:sz w:val="24"/>
          <w:szCs w:val="24"/>
          <w:lang w:val="sq-AL"/>
        </w:rPr>
        <w:t>) janë struktura të përkohshme</w:t>
      </w:r>
      <w:r w:rsidRPr="0092753A">
        <w:rPr>
          <w:rFonts w:ascii="Times New Roman" w:hAnsi="Times New Roman" w:cs="Times New Roman"/>
          <w:sz w:val="24"/>
          <w:szCs w:val="24"/>
          <w:lang w:val="sq-AL"/>
        </w:rPr>
        <w:t>,</w:t>
      </w:r>
      <w:r w:rsidR="00C90B82" w:rsidRPr="0092753A">
        <w:rPr>
          <w:rFonts w:ascii="Times New Roman" w:hAnsi="Times New Roman" w:cs="Times New Roman"/>
          <w:sz w:val="24"/>
          <w:szCs w:val="24"/>
          <w:lang w:val="sq-AL"/>
        </w:rPr>
        <w:t xml:space="preserve"> të ngritura për qëllime projektesh specifike</w:t>
      </w:r>
      <w:r w:rsidRPr="0092753A">
        <w:rPr>
          <w:rFonts w:ascii="Times New Roman" w:hAnsi="Times New Roman" w:cs="Times New Roman"/>
          <w:sz w:val="24"/>
          <w:szCs w:val="24"/>
          <w:lang w:val="sq-AL"/>
        </w:rPr>
        <w:t>,</w:t>
      </w:r>
      <w:r w:rsidR="00C90B82" w:rsidRPr="0092753A">
        <w:rPr>
          <w:rFonts w:ascii="Times New Roman" w:hAnsi="Times New Roman" w:cs="Times New Roman"/>
          <w:sz w:val="24"/>
          <w:szCs w:val="24"/>
          <w:lang w:val="sq-AL"/>
        </w:rPr>
        <w:t xml:space="preserve"> me kohëzgjatje të kufizuar; </w:t>
      </w:r>
      <w:r w:rsidR="004A7F67" w:rsidRPr="0092753A">
        <w:rPr>
          <w:rFonts w:ascii="Times New Roman" w:hAnsi="Times New Roman" w:cs="Times New Roman"/>
          <w:sz w:val="24"/>
          <w:szCs w:val="24"/>
          <w:lang w:val="sq-AL"/>
        </w:rPr>
        <w:t xml:space="preserve"> </w:t>
      </w:r>
    </w:p>
    <w:p w14:paraId="07E92837" w14:textId="40D6C327" w:rsidR="00C90B82" w:rsidRPr="0092753A" w:rsidRDefault="000561D6" w:rsidP="00C90B8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c</w:t>
      </w:r>
      <w:r w:rsidR="00C90B82" w:rsidRPr="0092753A">
        <w:rPr>
          <w:rFonts w:ascii="Times New Roman" w:hAnsi="Times New Roman" w:cs="Times New Roman"/>
          <w:sz w:val="24"/>
          <w:szCs w:val="24"/>
          <w:lang w:val="sq-AL"/>
        </w:rPr>
        <w:t>) financohen dhe menaxhohen tërësisht nga një njësi tjetër raportuese që i përfshin në raportimin financiar të konsoliduar;</w:t>
      </w:r>
    </w:p>
    <w:p w14:paraId="142AAE69" w14:textId="4FF8CA1C" w:rsidR="00BA44CB" w:rsidRPr="0092753A" w:rsidRDefault="006B6C74" w:rsidP="00FF246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C90B82" w:rsidRPr="0092753A">
        <w:rPr>
          <w:rFonts w:ascii="Times New Roman" w:hAnsi="Times New Roman" w:cs="Times New Roman"/>
          <w:sz w:val="24"/>
          <w:szCs w:val="24"/>
          <w:lang w:val="sq-AL"/>
        </w:rPr>
        <w:t>) ushtrojnë vetëm funksione mbështetëse pa administrim të drejtpërdrejtë të fondeve publike</w:t>
      </w:r>
      <w:r w:rsidR="00B649D6" w:rsidRPr="0092753A">
        <w:rPr>
          <w:rFonts w:ascii="Times New Roman" w:hAnsi="Times New Roman" w:cs="Times New Roman"/>
          <w:sz w:val="24"/>
          <w:szCs w:val="24"/>
          <w:lang w:val="sq-AL"/>
        </w:rPr>
        <w:t>;</w:t>
      </w:r>
    </w:p>
    <w:p w14:paraId="0A7CBDAD" w14:textId="6BD6B84E" w:rsidR="003B5C3D" w:rsidRPr="0092753A" w:rsidRDefault="006B6C74" w:rsidP="00FF246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245408" w:rsidRPr="0092753A">
        <w:rPr>
          <w:rFonts w:ascii="Times New Roman" w:hAnsi="Times New Roman" w:cs="Times New Roman"/>
          <w:sz w:val="24"/>
          <w:szCs w:val="24"/>
          <w:lang w:val="sq-AL"/>
        </w:rPr>
        <w:t>) jan</w:t>
      </w:r>
      <w:r w:rsidR="00C20B32" w:rsidRPr="0092753A">
        <w:rPr>
          <w:rFonts w:ascii="Times New Roman" w:hAnsi="Times New Roman" w:cs="Times New Roman"/>
          <w:sz w:val="24"/>
          <w:szCs w:val="24"/>
          <w:lang w:val="sq-AL"/>
        </w:rPr>
        <w:t>ë</w:t>
      </w:r>
      <w:r w:rsidR="00245408" w:rsidRPr="0092753A">
        <w:rPr>
          <w:rFonts w:ascii="Times New Roman" w:hAnsi="Times New Roman" w:cs="Times New Roman"/>
          <w:sz w:val="24"/>
          <w:szCs w:val="24"/>
          <w:lang w:val="sq-AL"/>
        </w:rPr>
        <w:t xml:space="preserve"> n</w:t>
      </w:r>
      <w:r w:rsidR="00DD64D3" w:rsidRPr="0092753A">
        <w:rPr>
          <w:rFonts w:ascii="Times New Roman" w:hAnsi="Times New Roman" w:cs="Times New Roman"/>
          <w:sz w:val="24"/>
          <w:szCs w:val="24"/>
          <w:lang w:val="sq-AL"/>
        </w:rPr>
        <w:t>j</w:t>
      </w:r>
      <w:r w:rsidR="00103E1E" w:rsidRPr="0092753A">
        <w:rPr>
          <w:rFonts w:ascii="Times New Roman" w:hAnsi="Times New Roman" w:cs="Times New Roman"/>
          <w:sz w:val="24"/>
          <w:szCs w:val="24"/>
          <w:lang w:val="sq-AL"/>
        </w:rPr>
        <w:t>ësi</w:t>
      </w:r>
      <w:r w:rsidR="00245408" w:rsidRPr="0092753A">
        <w:rPr>
          <w:rFonts w:ascii="Times New Roman" w:hAnsi="Times New Roman" w:cs="Times New Roman"/>
          <w:sz w:val="24"/>
          <w:szCs w:val="24"/>
          <w:lang w:val="sq-AL"/>
        </w:rPr>
        <w:t xml:space="preserve"> </w:t>
      </w:r>
      <w:r w:rsidR="00103E1E" w:rsidRPr="0092753A">
        <w:rPr>
          <w:rFonts w:ascii="Times New Roman" w:hAnsi="Times New Roman" w:cs="Times New Roman"/>
          <w:sz w:val="24"/>
          <w:szCs w:val="24"/>
          <w:lang w:val="sq-AL"/>
        </w:rPr>
        <w:t>të kontrolluar</w:t>
      </w:r>
      <w:r w:rsidR="00DD64D3" w:rsidRPr="0092753A">
        <w:rPr>
          <w:rFonts w:ascii="Times New Roman" w:hAnsi="Times New Roman" w:cs="Times New Roman"/>
          <w:sz w:val="24"/>
          <w:szCs w:val="24"/>
          <w:lang w:val="sq-AL"/>
        </w:rPr>
        <w:t>a t</w:t>
      </w:r>
      <w:r w:rsidR="00C20B32" w:rsidRPr="0092753A">
        <w:rPr>
          <w:rFonts w:ascii="Times New Roman" w:hAnsi="Times New Roman" w:cs="Times New Roman"/>
          <w:sz w:val="24"/>
          <w:szCs w:val="24"/>
          <w:lang w:val="sq-AL"/>
        </w:rPr>
        <w:t>ë</w:t>
      </w:r>
      <w:r w:rsidR="00DD64D3" w:rsidRPr="0092753A">
        <w:rPr>
          <w:rFonts w:ascii="Times New Roman" w:hAnsi="Times New Roman" w:cs="Times New Roman"/>
          <w:sz w:val="24"/>
          <w:szCs w:val="24"/>
          <w:lang w:val="sq-AL"/>
        </w:rPr>
        <w:t xml:space="preserve"> nivelit t</w:t>
      </w:r>
      <w:r w:rsidR="00F46EC1" w:rsidRPr="0092753A">
        <w:rPr>
          <w:rFonts w:ascii="Times New Roman" w:hAnsi="Times New Roman" w:cs="Times New Roman"/>
          <w:sz w:val="24"/>
          <w:szCs w:val="24"/>
          <w:lang w:val="sq-AL"/>
        </w:rPr>
        <w:t>ë</w:t>
      </w:r>
      <w:r w:rsidR="00DD64D3" w:rsidRPr="0092753A">
        <w:rPr>
          <w:rFonts w:ascii="Times New Roman" w:hAnsi="Times New Roman" w:cs="Times New Roman"/>
          <w:sz w:val="24"/>
          <w:szCs w:val="24"/>
          <w:lang w:val="sq-AL"/>
        </w:rPr>
        <w:t xml:space="preserve"> tret</w:t>
      </w:r>
      <w:r w:rsidR="00DF7697" w:rsidRPr="0092753A">
        <w:rPr>
          <w:rFonts w:ascii="Times New Roman" w:hAnsi="Times New Roman" w:cs="Times New Roman"/>
          <w:sz w:val="24"/>
          <w:szCs w:val="24"/>
          <w:lang w:val="sq-AL"/>
        </w:rPr>
        <w:t>ë</w:t>
      </w:r>
      <w:r w:rsidR="00DD64D3" w:rsidRPr="0092753A">
        <w:rPr>
          <w:rFonts w:ascii="Times New Roman" w:hAnsi="Times New Roman" w:cs="Times New Roman"/>
          <w:sz w:val="24"/>
          <w:szCs w:val="24"/>
          <w:lang w:val="sq-AL"/>
        </w:rPr>
        <w:t xml:space="preserve"> ose m</w:t>
      </w:r>
      <w:r w:rsidR="00DF7697" w:rsidRPr="0092753A">
        <w:rPr>
          <w:rFonts w:ascii="Times New Roman" w:hAnsi="Times New Roman" w:cs="Times New Roman"/>
          <w:sz w:val="24"/>
          <w:szCs w:val="24"/>
          <w:lang w:val="sq-AL"/>
        </w:rPr>
        <w:t>ë</w:t>
      </w:r>
      <w:r w:rsidR="00DD64D3" w:rsidRPr="0092753A">
        <w:rPr>
          <w:rFonts w:ascii="Times New Roman" w:hAnsi="Times New Roman" w:cs="Times New Roman"/>
          <w:sz w:val="24"/>
          <w:szCs w:val="24"/>
          <w:lang w:val="sq-AL"/>
        </w:rPr>
        <w:t xml:space="preserve"> </w:t>
      </w:r>
      <w:r w:rsidR="001E4BCB" w:rsidRPr="0092753A">
        <w:rPr>
          <w:rFonts w:ascii="Times New Roman" w:hAnsi="Times New Roman" w:cs="Times New Roman"/>
          <w:sz w:val="24"/>
          <w:szCs w:val="24"/>
          <w:lang w:val="sq-AL"/>
        </w:rPr>
        <w:t>t</w:t>
      </w:r>
      <w:r w:rsidR="00DF7697" w:rsidRPr="0092753A">
        <w:rPr>
          <w:rFonts w:ascii="Times New Roman" w:hAnsi="Times New Roman" w:cs="Times New Roman"/>
          <w:sz w:val="24"/>
          <w:szCs w:val="24"/>
          <w:lang w:val="sq-AL"/>
        </w:rPr>
        <w:t>ë</w:t>
      </w:r>
      <w:r w:rsidR="001E4BCB" w:rsidRPr="0092753A">
        <w:rPr>
          <w:rFonts w:ascii="Times New Roman" w:hAnsi="Times New Roman" w:cs="Times New Roman"/>
          <w:sz w:val="24"/>
          <w:szCs w:val="24"/>
          <w:lang w:val="sq-AL"/>
        </w:rPr>
        <w:t xml:space="preserve"> ul</w:t>
      </w:r>
      <w:r w:rsidR="00DF7697" w:rsidRPr="0092753A">
        <w:rPr>
          <w:rFonts w:ascii="Times New Roman" w:hAnsi="Times New Roman" w:cs="Times New Roman"/>
          <w:sz w:val="24"/>
          <w:szCs w:val="24"/>
          <w:lang w:val="sq-AL"/>
        </w:rPr>
        <w:t>ë</w:t>
      </w:r>
      <w:r w:rsidR="001E4BCB" w:rsidRPr="0092753A">
        <w:rPr>
          <w:rFonts w:ascii="Times New Roman" w:hAnsi="Times New Roman" w:cs="Times New Roman"/>
          <w:sz w:val="24"/>
          <w:szCs w:val="24"/>
          <w:lang w:val="sq-AL"/>
        </w:rPr>
        <w:t>t</w:t>
      </w:r>
      <w:r w:rsidR="00DD5690" w:rsidRPr="0092753A">
        <w:rPr>
          <w:rFonts w:ascii="Times New Roman" w:hAnsi="Times New Roman" w:cs="Times New Roman"/>
          <w:sz w:val="24"/>
          <w:szCs w:val="24"/>
          <w:lang w:val="sq-AL"/>
        </w:rPr>
        <w:t>. N</w:t>
      </w:r>
      <w:r w:rsidR="00DF7697" w:rsidRPr="0092753A">
        <w:rPr>
          <w:rFonts w:ascii="Times New Roman" w:hAnsi="Times New Roman" w:cs="Times New Roman"/>
          <w:sz w:val="24"/>
          <w:szCs w:val="24"/>
          <w:lang w:val="sq-AL"/>
        </w:rPr>
        <w:t>ë</w:t>
      </w:r>
      <w:r w:rsidR="00DD5690" w:rsidRPr="0092753A">
        <w:rPr>
          <w:rFonts w:ascii="Times New Roman" w:hAnsi="Times New Roman" w:cs="Times New Roman"/>
          <w:sz w:val="24"/>
          <w:szCs w:val="24"/>
          <w:lang w:val="sq-AL"/>
        </w:rPr>
        <w:t xml:space="preserve"> k</w:t>
      </w:r>
      <w:r w:rsidR="00DF7697" w:rsidRPr="0092753A">
        <w:rPr>
          <w:rFonts w:ascii="Times New Roman" w:hAnsi="Times New Roman" w:cs="Times New Roman"/>
          <w:sz w:val="24"/>
          <w:szCs w:val="24"/>
          <w:lang w:val="sq-AL"/>
        </w:rPr>
        <w:t>ë</w:t>
      </w:r>
      <w:r w:rsidR="00DD5690" w:rsidRPr="0092753A">
        <w:rPr>
          <w:rFonts w:ascii="Times New Roman" w:hAnsi="Times New Roman" w:cs="Times New Roman"/>
          <w:sz w:val="24"/>
          <w:szCs w:val="24"/>
          <w:lang w:val="sq-AL"/>
        </w:rPr>
        <w:t>t</w:t>
      </w:r>
      <w:r w:rsidR="00DF7697" w:rsidRPr="0092753A">
        <w:rPr>
          <w:rFonts w:ascii="Times New Roman" w:hAnsi="Times New Roman" w:cs="Times New Roman"/>
          <w:sz w:val="24"/>
          <w:szCs w:val="24"/>
          <w:lang w:val="sq-AL"/>
        </w:rPr>
        <w:t>ë</w:t>
      </w:r>
      <w:r w:rsidR="00DD5690" w:rsidRPr="0092753A">
        <w:rPr>
          <w:rFonts w:ascii="Times New Roman" w:hAnsi="Times New Roman" w:cs="Times New Roman"/>
          <w:sz w:val="24"/>
          <w:szCs w:val="24"/>
          <w:lang w:val="sq-AL"/>
        </w:rPr>
        <w:t xml:space="preserve"> rast ato p</w:t>
      </w:r>
      <w:r w:rsidR="00103E1E" w:rsidRPr="0092753A">
        <w:rPr>
          <w:rFonts w:ascii="Times New Roman" w:hAnsi="Times New Roman" w:cs="Times New Roman"/>
          <w:sz w:val="24"/>
          <w:szCs w:val="24"/>
          <w:lang w:val="sq-AL"/>
        </w:rPr>
        <w:t>ërgatisin vetëm një pasqyrë të shkurtuar të pozicionit financiar, një pasqyrë të performancës për transaksionet buxhetore, një pasqyrë të flukseve monetare të rakorduar me sistemin e thesarit, si dhe shënime shpjeguese të shkurtuara. Pjesa tjetër e operacioneve konsolidohet në njësinë mëmë.</w:t>
      </w:r>
    </w:p>
    <w:p w14:paraId="79CE86E5" w14:textId="39F15E74" w:rsidR="00487B1D" w:rsidRPr="0092753A" w:rsidRDefault="00634992" w:rsidP="00634992">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4. Për rastet e parashikuara në pikën 3 të këtij neni, ministrit përgjegjës për financat përcakton me udhëzim rastet, kriteret dhe procedurat kur njësitë e kontrolluara mund të përjashtohen, tërësisht ose pjesërisht, nga detyrimi për raportim financiar.</w:t>
      </w:r>
      <w:r w:rsidR="00513823" w:rsidRPr="0092753A">
        <w:rPr>
          <w:rFonts w:ascii="Times New Roman" w:hAnsi="Times New Roman" w:cs="Times New Roman"/>
          <w:sz w:val="24"/>
          <w:szCs w:val="24"/>
          <w:lang w:val="sq-AL"/>
        </w:rPr>
        <w:t xml:space="preserve"> Ministri përgjegjës për financat, sipas rastit, për shkaqe përjashtimore dhe kritere specifike</w:t>
      </w:r>
      <w:r w:rsidR="00F905B3" w:rsidRPr="00F905B3">
        <w:rPr>
          <w:rFonts w:ascii="Times New Roman" w:hAnsi="Times New Roman" w:cs="Times New Roman"/>
          <w:sz w:val="24"/>
          <w:szCs w:val="24"/>
          <w:lang w:val="sq-AL"/>
        </w:rPr>
        <w:t xml:space="preserve"> </w:t>
      </w:r>
      <w:r w:rsidR="00F905B3" w:rsidRPr="0092753A">
        <w:rPr>
          <w:rFonts w:ascii="Times New Roman" w:hAnsi="Times New Roman" w:cs="Times New Roman"/>
          <w:sz w:val="24"/>
          <w:szCs w:val="24"/>
          <w:lang w:val="sq-AL"/>
        </w:rPr>
        <w:t>të rregullura në këtë udhëzim</w:t>
      </w:r>
      <w:r w:rsidR="00513823" w:rsidRPr="0092753A">
        <w:rPr>
          <w:rFonts w:ascii="Times New Roman" w:hAnsi="Times New Roman" w:cs="Times New Roman"/>
          <w:sz w:val="24"/>
          <w:szCs w:val="24"/>
          <w:lang w:val="sq-AL"/>
        </w:rPr>
        <w:t>, të ndryshme nga parashikimet e pikës 3 të këtij neni, mund të</w:t>
      </w:r>
      <w:r w:rsidR="007D21A0" w:rsidRPr="0092753A">
        <w:rPr>
          <w:rFonts w:ascii="Times New Roman" w:hAnsi="Times New Roman" w:cs="Times New Roman"/>
          <w:sz w:val="24"/>
          <w:szCs w:val="24"/>
          <w:lang w:val="sq-AL"/>
        </w:rPr>
        <w:t xml:space="preserve"> miratojë </w:t>
      </w:r>
      <w:r w:rsidR="00513823" w:rsidRPr="0092753A">
        <w:rPr>
          <w:rFonts w:ascii="Times New Roman" w:hAnsi="Times New Roman" w:cs="Times New Roman"/>
          <w:sz w:val="24"/>
          <w:szCs w:val="24"/>
          <w:lang w:val="sq-AL"/>
        </w:rPr>
        <w:t>përjasht</w:t>
      </w:r>
      <w:r w:rsidR="007D21A0" w:rsidRPr="0092753A">
        <w:rPr>
          <w:rFonts w:ascii="Times New Roman" w:hAnsi="Times New Roman" w:cs="Times New Roman"/>
          <w:sz w:val="24"/>
          <w:szCs w:val="24"/>
          <w:lang w:val="sq-AL"/>
        </w:rPr>
        <w:t xml:space="preserve">imin </w:t>
      </w:r>
      <w:r w:rsidR="003069A7">
        <w:rPr>
          <w:rFonts w:ascii="Times New Roman" w:hAnsi="Times New Roman" w:cs="Times New Roman"/>
          <w:sz w:val="24"/>
          <w:szCs w:val="24"/>
          <w:lang w:val="sq-AL"/>
        </w:rPr>
        <w:t xml:space="preserve">tërësisht ose pjesërisht nga detyrimi për </w:t>
      </w:r>
      <w:r w:rsidR="00513823" w:rsidRPr="0092753A">
        <w:rPr>
          <w:rFonts w:ascii="Times New Roman" w:hAnsi="Times New Roman" w:cs="Times New Roman"/>
          <w:sz w:val="24"/>
          <w:szCs w:val="24"/>
          <w:lang w:val="sq-AL"/>
        </w:rPr>
        <w:t xml:space="preserve">raportim financiar </w:t>
      </w:r>
      <w:r w:rsidR="007D21A0" w:rsidRPr="0092753A">
        <w:rPr>
          <w:rFonts w:ascii="Times New Roman" w:hAnsi="Times New Roman" w:cs="Times New Roman"/>
          <w:sz w:val="24"/>
          <w:szCs w:val="24"/>
          <w:lang w:val="sq-AL"/>
        </w:rPr>
        <w:t xml:space="preserve">të </w:t>
      </w:r>
      <w:r w:rsidR="00513823" w:rsidRPr="0092753A">
        <w:rPr>
          <w:rFonts w:ascii="Times New Roman" w:hAnsi="Times New Roman" w:cs="Times New Roman"/>
          <w:sz w:val="24"/>
          <w:szCs w:val="24"/>
          <w:lang w:val="sq-AL"/>
        </w:rPr>
        <w:t>njësi</w:t>
      </w:r>
      <w:r w:rsidR="007D21A0" w:rsidRPr="0092753A">
        <w:rPr>
          <w:rFonts w:ascii="Times New Roman" w:hAnsi="Times New Roman" w:cs="Times New Roman"/>
          <w:sz w:val="24"/>
          <w:szCs w:val="24"/>
          <w:lang w:val="sq-AL"/>
        </w:rPr>
        <w:t>ve</w:t>
      </w:r>
      <w:r w:rsidR="00513823" w:rsidRPr="0092753A">
        <w:rPr>
          <w:rFonts w:ascii="Times New Roman" w:hAnsi="Times New Roman" w:cs="Times New Roman"/>
          <w:sz w:val="24"/>
          <w:szCs w:val="24"/>
          <w:lang w:val="sq-AL"/>
        </w:rPr>
        <w:t xml:space="preserve"> të </w:t>
      </w:r>
      <w:r w:rsidR="00F905B3">
        <w:rPr>
          <w:rFonts w:ascii="Times New Roman" w:hAnsi="Times New Roman" w:cs="Times New Roman"/>
          <w:sz w:val="24"/>
          <w:szCs w:val="24"/>
          <w:lang w:val="sq-AL"/>
        </w:rPr>
        <w:t xml:space="preserve">caktuara të </w:t>
      </w:r>
      <w:r w:rsidR="00513823" w:rsidRPr="0092753A">
        <w:rPr>
          <w:rFonts w:ascii="Times New Roman" w:hAnsi="Times New Roman" w:cs="Times New Roman"/>
          <w:sz w:val="24"/>
          <w:szCs w:val="24"/>
          <w:lang w:val="sq-AL"/>
        </w:rPr>
        <w:t>kontrolluara</w:t>
      </w:r>
      <w:r w:rsidR="00F905B3">
        <w:rPr>
          <w:rFonts w:ascii="Times New Roman" w:hAnsi="Times New Roman" w:cs="Times New Roman"/>
          <w:sz w:val="24"/>
          <w:szCs w:val="24"/>
          <w:lang w:val="sq-AL"/>
        </w:rPr>
        <w:t>.</w:t>
      </w:r>
      <w:r w:rsidR="00513823" w:rsidRPr="0092753A">
        <w:rPr>
          <w:rFonts w:ascii="Times New Roman" w:hAnsi="Times New Roman" w:cs="Times New Roman"/>
          <w:sz w:val="24"/>
          <w:szCs w:val="24"/>
          <w:lang w:val="sq-AL"/>
        </w:rPr>
        <w:t xml:space="preserve"> </w:t>
      </w:r>
    </w:p>
    <w:p w14:paraId="343547FE" w14:textId="77777777" w:rsidR="00634992" w:rsidRPr="0092753A" w:rsidRDefault="00634992" w:rsidP="00634992">
      <w:pPr>
        <w:jc w:val="both"/>
        <w:rPr>
          <w:rFonts w:ascii="Times New Roman" w:hAnsi="Times New Roman" w:cs="Times New Roman"/>
          <w:sz w:val="24"/>
          <w:szCs w:val="24"/>
          <w:lang w:val="sq-AL"/>
        </w:rPr>
      </w:pPr>
    </w:p>
    <w:p w14:paraId="25C91CD3" w14:textId="36D9007E" w:rsidR="00693DEA" w:rsidRPr="0092753A" w:rsidRDefault="00EA2F18" w:rsidP="00693DEA">
      <w:pPr>
        <w:pStyle w:val="Heading2"/>
        <w:jc w:val="center"/>
        <w:rPr>
          <w:rFonts w:ascii="Times New Roman" w:hAnsi="Times New Roman" w:cs="Times New Roman"/>
          <w:color w:val="auto"/>
          <w:sz w:val="24"/>
          <w:szCs w:val="24"/>
          <w:lang w:val="sq-AL"/>
        </w:rPr>
      </w:pPr>
      <w:bookmarkStart w:id="28" w:name="_Toc212977550"/>
      <w:r w:rsidRPr="0092753A">
        <w:rPr>
          <w:rFonts w:ascii="Times New Roman" w:hAnsi="Times New Roman" w:cs="Times New Roman"/>
          <w:color w:val="auto"/>
          <w:sz w:val="24"/>
          <w:szCs w:val="24"/>
          <w:lang w:val="sq-AL"/>
        </w:rPr>
        <w:t xml:space="preserve">Neni </w:t>
      </w:r>
      <w:r w:rsidR="00B76A7A" w:rsidRPr="0092753A">
        <w:rPr>
          <w:rFonts w:ascii="Times New Roman" w:hAnsi="Times New Roman" w:cs="Times New Roman"/>
          <w:color w:val="auto"/>
          <w:sz w:val="24"/>
          <w:szCs w:val="24"/>
          <w:lang w:val="sq-AL"/>
        </w:rPr>
        <w:t>1</w:t>
      </w:r>
      <w:r w:rsidR="00693DEA" w:rsidRPr="0092753A">
        <w:rPr>
          <w:rFonts w:ascii="Times New Roman" w:hAnsi="Times New Roman" w:cs="Times New Roman"/>
          <w:color w:val="auto"/>
          <w:sz w:val="24"/>
          <w:szCs w:val="24"/>
          <w:lang w:val="sq-AL"/>
        </w:rPr>
        <w:t>8</w:t>
      </w:r>
    </w:p>
    <w:p w14:paraId="62B99F94" w14:textId="1CB11D5A" w:rsidR="00BC0039" w:rsidRPr="0092753A" w:rsidRDefault="00AE7B33" w:rsidP="00693DEA">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Përgatitja </w:t>
      </w:r>
      <w:r w:rsidR="00BC0039" w:rsidRPr="0092753A">
        <w:rPr>
          <w:rFonts w:ascii="Times New Roman" w:hAnsi="Times New Roman" w:cs="Times New Roman"/>
          <w:color w:val="auto"/>
          <w:sz w:val="24"/>
          <w:szCs w:val="24"/>
          <w:lang w:val="sq-AL"/>
        </w:rPr>
        <w:t xml:space="preserve">dhe </w:t>
      </w:r>
      <w:r w:rsidRPr="0092753A">
        <w:rPr>
          <w:rFonts w:ascii="Times New Roman" w:hAnsi="Times New Roman" w:cs="Times New Roman"/>
          <w:color w:val="auto"/>
          <w:sz w:val="24"/>
          <w:szCs w:val="24"/>
          <w:lang w:val="sq-AL"/>
        </w:rPr>
        <w:t>miratimi i pasqyrave financiare</w:t>
      </w:r>
      <w:bookmarkEnd w:id="28"/>
    </w:p>
    <w:p w14:paraId="062BE369" w14:textId="3729EA35" w:rsidR="00BC0039" w:rsidRPr="0092753A" w:rsidRDefault="00BC0039" w:rsidP="000E0F32">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 Pasqyrat financiare përgatiten nga nëpunësi zbatues dhe miratohen nga nëpunësi autorizues i njësisë raportuese</w:t>
      </w:r>
      <w:r w:rsidR="000E0F32" w:rsidRPr="0092753A">
        <w:rPr>
          <w:rFonts w:ascii="Times New Roman" w:hAnsi="Times New Roman" w:cs="Times New Roman"/>
          <w:sz w:val="24"/>
          <w:szCs w:val="24"/>
          <w:lang w:val="sq-AL"/>
        </w:rPr>
        <w:t>.</w:t>
      </w:r>
    </w:p>
    <w:p w14:paraId="30BDFBBF" w14:textId="066E08C5" w:rsidR="00BC0039" w:rsidRPr="0092753A" w:rsidRDefault="00BC0039" w:rsidP="00E30ECB">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Pasqyrat financiare </w:t>
      </w:r>
      <w:r w:rsidR="00AB195D" w:rsidRPr="0092753A">
        <w:rPr>
          <w:rFonts w:ascii="Times New Roman" w:hAnsi="Times New Roman" w:cs="Times New Roman"/>
          <w:sz w:val="24"/>
          <w:szCs w:val="24"/>
          <w:lang w:val="sq-AL"/>
        </w:rPr>
        <w:t xml:space="preserve">individuale </w:t>
      </w:r>
      <w:r w:rsidRPr="0092753A">
        <w:rPr>
          <w:rFonts w:ascii="Times New Roman" w:hAnsi="Times New Roman" w:cs="Times New Roman"/>
          <w:sz w:val="24"/>
          <w:szCs w:val="24"/>
          <w:lang w:val="sq-AL"/>
        </w:rPr>
        <w:t>dorëzohen te</w:t>
      </w:r>
      <w:r w:rsidR="00AB195D" w:rsidRPr="0092753A">
        <w:rPr>
          <w:rFonts w:ascii="Times New Roman" w:hAnsi="Times New Roman" w:cs="Times New Roman"/>
          <w:sz w:val="24"/>
          <w:szCs w:val="24"/>
          <w:lang w:val="sq-AL"/>
        </w:rPr>
        <w:t>k</w:t>
      </w:r>
      <w:r w:rsidRPr="0092753A">
        <w:rPr>
          <w:rFonts w:ascii="Times New Roman" w:hAnsi="Times New Roman" w:cs="Times New Roman"/>
          <w:sz w:val="24"/>
          <w:szCs w:val="24"/>
          <w:lang w:val="sq-AL"/>
        </w:rPr>
        <w:t xml:space="preserve"> njësia kontrolluese dhe në </w:t>
      </w:r>
      <w:r w:rsidR="00AB195D" w:rsidRPr="0092753A">
        <w:rPr>
          <w:rFonts w:ascii="Times New Roman" w:hAnsi="Times New Roman" w:cs="Times New Roman"/>
          <w:sz w:val="24"/>
          <w:szCs w:val="24"/>
          <w:lang w:val="sq-AL"/>
        </w:rPr>
        <w:t xml:space="preserve">degët respektive të thesarit. Pasqyrat financiare të konsoliduara dorëzohen në </w:t>
      </w:r>
      <w:r w:rsidRPr="0092753A">
        <w:rPr>
          <w:rFonts w:ascii="Times New Roman" w:hAnsi="Times New Roman" w:cs="Times New Roman"/>
          <w:sz w:val="24"/>
          <w:szCs w:val="24"/>
          <w:lang w:val="sq-AL"/>
        </w:rPr>
        <w:t>ministrinë përgjegjëse për financat brenda afateve të përcaktuara në</w:t>
      </w:r>
      <w:r w:rsidR="00693DEA" w:rsidRPr="0092753A">
        <w:rPr>
          <w:rFonts w:ascii="Times New Roman" w:hAnsi="Times New Roman" w:cs="Times New Roman"/>
          <w:sz w:val="24"/>
          <w:szCs w:val="24"/>
          <w:lang w:val="sq-AL"/>
        </w:rPr>
        <w:t xml:space="preserve"> nenin </w:t>
      </w:r>
      <w:r w:rsidR="00791C8F" w:rsidRPr="0092753A">
        <w:rPr>
          <w:rFonts w:ascii="Times New Roman" w:hAnsi="Times New Roman" w:cs="Times New Roman"/>
          <w:sz w:val="24"/>
          <w:szCs w:val="24"/>
          <w:lang w:val="sq-AL"/>
        </w:rPr>
        <w:t>20</w:t>
      </w:r>
      <w:r w:rsidR="00693DEA" w:rsidRPr="0092753A">
        <w:rPr>
          <w:rFonts w:ascii="Times New Roman" w:hAnsi="Times New Roman" w:cs="Times New Roman"/>
          <w:sz w:val="24"/>
          <w:szCs w:val="24"/>
          <w:lang w:val="sq-AL"/>
        </w:rPr>
        <w:t xml:space="preserve"> t</w:t>
      </w:r>
      <w:r w:rsidRPr="0092753A">
        <w:rPr>
          <w:rFonts w:ascii="Times New Roman" w:hAnsi="Times New Roman" w:cs="Times New Roman"/>
          <w:sz w:val="24"/>
          <w:szCs w:val="24"/>
          <w:lang w:val="sq-AL"/>
        </w:rPr>
        <w:t>ë</w:t>
      </w:r>
      <w:r w:rsidR="00693DEA" w:rsidRPr="0092753A">
        <w:rPr>
          <w:rFonts w:ascii="Times New Roman" w:hAnsi="Times New Roman" w:cs="Times New Roman"/>
          <w:sz w:val="24"/>
          <w:szCs w:val="24"/>
          <w:lang w:val="sq-AL"/>
        </w:rPr>
        <w:t xml:space="preserve"> k</w:t>
      </w:r>
      <w:r w:rsidRPr="0092753A">
        <w:rPr>
          <w:rFonts w:ascii="Times New Roman" w:hAnsi="Times New Roman" w:cs="Times New Roman"/>
          <w:sz w:val="24"/>
          <w:szCs w:val="24"/>
          <w:lang w:val="sq-AL"/>
        </w:rPr>
        <w:t>ë</w:t>
      </w:r>
      <w:r w:rsidR="00693DEA" w:rsidRPr="0092753A">
        <w:rPr>
          <w:rFonts w:ascii="Times New Roman" w:hAnsi="Times New Roman" w:cs="Times New Roman"/>
          <w:sz w:val="24"/>
          <w:szCs w:val="24"/>
          <w:lang w:val="sq-AL"/>
        </w:rPr>
        <w:t>tij</w:t>
      </w:r>
      <w:r w:rsidRPr="0092753A">
        <w:rPr>
          <w:rFonts w:ascii="Times New Roman" w:hAnsi="Times New Roman" w:cs="Times New Roman"/>
          <w:sz w:val="24"/>
          <w:szCs w:val="24"/>
          <w:lang w:val="sq-AL"/>
        </w:rPr>
        <w:t xml:space="preserve"> ligj</w:t>
      </w:r>
      <w:r w:rsidR="00693DEA" w:rsidRPr="0092753A">
        <w:rPr>
          <w:rFonts w:ascii="Times New Roman" w:hAnsi="Times New Roman" w:cs="Times New Roman"/>
          <w:sz w:val="24"/>
          <w:szCs w:val="24"/>
          <w:lang w:val="sq-AL"/>
        </w:rPr>
        <w:t>i</w:t>
      </w:r>
      <w:r w:rsidR="00B649D6" w:rsidRPr="0092753A">
        <w:rPr>
          <w:rFonts w:ascii="Times New Roman" w:hAnsi="Times New Roman" w:cs="Times New Roman"/>
          <w:sz w:val="24"/>
          <w:szCs w:val="24"/>
          <w:lang w:val="sq-AL"/>
        </w:rPr>
        <w:t>.</w:t>
      </w:r>
    </w:p>
    <w:p w14:paraId="73CAAAD7" w14:textId="77777777" w:rsidR="00E30ECB" w:rsidRPr="0092753A" w:rsidRDefault="00E30ECB" w:rsidP="00E30ECB">
      <w:pPr>
        <w:jc w:val="both"/>
        <w:rPr>
          <w:lang w:val="sq-AL"/>
        </w:rPr>
      </w:pPr>
    </w:p>
    <w:p w14:paraId="4416B394" w14:textId="6E6A6C7D" w:rsidR="00693DEA" w:rsidRPr="0092753A" w:rsidRDefault="00BC0039" w:rsidP="00693DEA">
      <w:pPr>
        <w:pStyle w:val="Heading2"/>
        <w:jc w:val="center"/>
        <w:rPr>
          <w:rFonts w:ascii="Times New Roman" w:hAnsi="Times New Roman" w:cs="Times New Roman"/>
          <w:color w:val="auto"/>
          <w:sz w:val="24"/>
          <w:szCs w:val="24"/>
          <w:lang w:val="sq-AL"/>
        </w:rPr>
      </w:pPr>
      <w:bookmarkStart w:id="29" w:name="_Toc212977551"/>
      <w:r w:rsidRPr="0092753A">
        <w:rPr>
          <w:rFonts w:ascii="Times New Roman" w:hAnsi="Times New Roman" w:cs="Times New Roman"/>
          <w:color w:val="auto"/>
          <w:sz w:val="24"/>
          <w:szCs w:val="24"/>
          <w:lang w:val="sq-AL"/>
        </w:rPr>
        <w:t>Neni</w:t>
      </w:r>
      <w:r w:rsidR="007B2291" w:rsidRPr="0092753A">
        <w:rPr>
          <w:rFonts w:ascii="Times New Roman" w:hAnsi="Times New Roman" w:cs="Times New Roman"/>
          <w:color w:val="auto"/>
          <w:sz w:val="24"/>
          <w:szCs w:val="24"/>
          <w:lang w:val="sq-AL"/>
        </w:rPr>
        <w:t xml:space="preserve"> 1</w:t>
      </w:r>
      <w:r w:rsidR="00693DEA" w:rsidRPr="0092753A">
        <w:rPr>
          <w:rFonts w:ascii="Times New Roman" w:hAnsi="Times New Roman" w:cs="Times New Roman"/>
          <w:color w:val="auto"/>
          <w:sz w:val="24"/>
          <w:szCs w:val="24"/>
          <w:lang w:val="sq-AL"/>
        </w:rPr>
        <w:t>9</w:t>
      </w:r>
    </w:p>
    <w:p w14:paraId="036F8B62" w14:textId="18CE7978" w:rsidR="00BC0039" w:rsidRPr="0092753A" w:rsidRDefault="00BC0039" w:rsidP="00693DEA">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Publikimi i pasqyrave financiare</w:t>
      </w:r>
      <w:bookmarkEnd w:id="29"/>
    </w:p>
    <w:p w14:paraId="45133482" w14:textId="43751127" w:rsidR="00BC0039" w:rsidRPr="0092753A" w:rsidRDefault="006320B2" w:rsidP="00A0354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BC0039" w:rsidRPr="0092753A">
        <w:rPr>
          <w:rFonts w:ascii="Times New Roman" w:hAnsi="Times New Roman" w:cs="Times New Roman"/>
          <w:sz w:val="24"/>
          <w:szCs w:val="24"/>
          <w:lang w:val="sq-AL"/>
        </w:rPr>
        <w:t xml:space="preserve">Pas miratimit, çdo njësi raportuese publikon pasqyrat financiare vjetore </w:t>
      </w:r>
      <w:r w:rsidR="00364270" w:rsidRPr="0092753A">
        <w:rPr>
          <w:rFonts w:ascii="Times New Roman" w:hAnsi="Times New Roman" w:cs="Times New Roman"/>
          <w:sz w:val="24"/>
          <w:szCs w:val="24"/>
          <w:lang w:val="sq-AL"/>
        </w:rPr>
        <w:t xml:space="preserve">individuale dhe/ose të konsoliduara </w:t>
      </w:r>
      <w:r w:rsidR="00BC0039" w:rsidRPr="0092753A">
        <w:rPr>
          <w:rFonts w:ascii="Times New Roman" w:hAnsi="Times New Roman" w:cs="Times New Roman"/>
          <w:sz w:val="24"/>
          <w:szCs w:val="24"/>
          <w:lang w:val="sq-AL"/>
        </w:rPr>
        <w:t>të shoqëruara, sipas rastit, me raportin e auditimit përkatës.</w:t>
      </w:r>
    </w:p>
    <w:p w14:paraId="778816FC" w14:textId="5EDF4CA0" w:rsidR="00BC0039" w:rsidRPr="0092753A" w:rsidRDefault="00DF659D" w:rsidP="00A0354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BC0039" w:rsidRPr="0092753A">
        <w:rPr>
          <w:rFonts w:ascii="Times New Roman" w:hAnsi="Times New Roman" w:cs="Times New Roman"/>
          <w:sz w:val="24"/>
          <w:szCs w:val="24"/>
          <w:lang w:val="sq-AL"/>
        </w:rPr>
        <w:t>Publikimi bëhet në faqen zyrtare të njësisë raportuese, jo më vonë se 6 muaj nga data e raportimit.</w:t>
      </w:r>
    </w:p>
    <w:p w14:paraId="5A84A345" w14:textId="10079D9F" w:rsidR="00DC4EC7" w:rsidRPr="0092753A" w:rsidRDefault="00DF659D" w:rsidP="00A0354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 xml:space="preserve">3. </w:t>
      </w:r>
      <w:r w:rsidR="00BC0039" w:rsidRPr="0092753A">
        <w:rPr>
          <w:rFonts w:ascii="Times New Roman" w:hAnsi="Times New Roman" w:cs="Times New Roman"/>
          <w:sz w:val="24"/>
          <w:szCs w:val="24"/>
          <w:lang w:val="sq-AL"/>
        </w:rPr>
        <w:t>Ministri përgjegjës për financat përcakton me udhëzim</w:t>
      </w:r>
      <w:r w:rsidR="00693DEA" w:rsidRPr="0092753A">
        <w:rPr>
          <w:rFonts w:ascii="Times New Roman" w:hAnsi="Times New Roman" w:cs="Times New Roman"/>
          <w:sz w:val="24"/>
          <w:szCs w:val="24"/>
          <w:lang w:val="sq-AL"/>
        </w:rPr>
        <w:t xml:space="preserve"> </w:t>
      </w:r>
      <w:r w:rsidR="00BC0039" w:rsidRPr="0092753A">
        <w:rPr>
          <w:rFonts w:ascii="Times New Roman" w:hAnsi="Times New Roman" w:cs="Times New Roman"/>
          <w:sz w:val="24"/>
          <w:szCs w:val="24"/>
          <w:lang w:val="sq-AL"/>
        </w:rPr>
        <w:t>kriteret</w:t>
      </w:r>
      <w:r w:rsidR="00A0354A" w:rsidRPr="0092753A">
        <w:rPr>
          <w:rFonts w:ascii="Times New Roman" w:hAnsi="Times New Roman" w:cs="Times New Roman"/>
          <w:sz w:val="24"/>
          <w:szCs w:val="24"/>
          <w:lang w:val="sq-AL"/>
        </w:rPr>
        <w:t xml:space="preserve"> dhe afatet</w:t>
      </w:r>
      <w:r w:rsidR="00BC0039" w:rsidRPr="0092753A">
        <w:rPr>
          <w:rFonts w:ascii="Times New Roman" w:hAnsi="Times New Roman" w:cs="Times New Roman"/>
          <w:sz w:val="24"/>
          <w:szCs w:val="24"/>
          <w:lang w:val="sq-AL"/>
        </w:rPr>
        <w:t xml:space="preserve"> për mënyrën e publikimit</w:t>
      </w:r>
      <w:r w:rsidRPr="0092753A">
        <w:rPr>
          <w:rFonts w:ascii="Times New Roman" w:hAnsi="Times New Roman" w:cs="Times New Roman"/>
          <w:sz w:val="24"/>
          <w:szCs w:val="24"/>
          <w:lang w:val="sq-AL"/>
        </w:rPr>
        <w:t xml:space="preserve"> </w:t>
      </w:r>
      <w:r w:rsidR="00A40AFC" w:rsidRPr="0092753A">
        <w:rPr>
          <w:rFonts w:ascii="Times New Roman" w:hAnsi="Times New Roman" w:cs="Times New Roman"/>
          <w:sz w:val="24"/>
          <w:szCs w:val="24"/>
          <w:lang w:val="sq-AL"/>
        </w:rPr>
        <w:t xml:space="preserve">te pasqyrave financiare vjetore </w:t>
      </w:r>
      <w:r w:rsidRPr="0092753A">
        <w:rPr>
          <w:rFonts w:ascii="Times New Roman" w:hAnsi="Times New Roman" w:cs="Times New Roman"/>
          <w:sz w:val="24"/>
          <w:szCs w:val="24"/>
          <w:lang w:val="sq-AL"/>
        </w:rPr>
        <w:t>dhe</w:t>
      </w:r>
      <w:r w:rsidR="00BC0039" w:rsidRPr="0092753A">
        <w:rPr>
          <w:rFonts w:ascii="Times New Roman" w:hAnsi="Times New Roman" w:cs="Times New Roman"/>
          <w:sz w:val="24"/>
          <w:szCs w:val="24"/>
          <w:lang w:val="sq-AL"/>
        </w:rPr>
        <w:t xml:space="preserve"> dokumentet shoqëruese.</w:t>
      </w:r>
    </w:p>
    <w:p w14:paraId="3142C5A6" w14:textId="77777777" w:rsidR="00B55A51" w:rsidRPr="0092753A" w:rsidRDefault="00B55A51" w:rsidP="002C2FD1">
      <w:pPr>
        <w:jc w:val="center"/>
        <w:rPr>
          <w:rFonts w:ascii="Times New Roman" w:hAnsi="Times New Roman" w:cs="Times New Roman"/>
          <w:sz w:val="24"/>
          <w:szCs w:val="24"/>
          <w:lang w:val="sq-AL"/>
        </w:rPr>
      </w:pPr>
    </w:p>
    <w:p w14:paraId="0F74C354" w14:textId="121B1F44" w:rsidR="002C2FD1" w:rsidRPr="0092753A" w:rsidRDefault="00EA2F18" w:rsidP="002C2FD1">
      <w:pPr>
        <w:pStyle w:val="Heading2"/>
        <w:jc w:val="center"/>
        <w:rPr>
          <w:rFonts w:ascii="Times New Roman" w:hAnsi="Times New Roman" w:cs="Times New Roman"/>
          <w:color w:val="auto"/>
          <w:sz w:val="24"/>
          <w:szCs w:val="24"/>
          <w:lang w:val="sq-AL"/>
        </w:rPr>
      </w:pPr>
      <w:bookmarkStart w:id="30" w:name="_Toc212977552"/>
      <w:r w:rsidRPr="0092753A">
        <w:rPr>
          <w:rFonts w:ascii="Times New Roman" w:hAnsi="Times New Roman" w:cs="Times New Roman"/>
          <w:color w:val="auto"/>
          <w:sz w:val="24"/>
          <w:szCs w:val="24"/>
          <w:lang w:val="sq-AL"/>
        </w:rPr>
        <w:t xml:space="preserve">Neni </w:t>
      </w:r>
      <w:r w:rsidR="002C2FD1" w:rsidRPr="0092753A">
        <w:rPr>
          <w:rFonts w:ascii="Times New Roman" w:hAnsi="Times New Roman" w:cs="Times New Roman"/>
          <w:color w:val="auto"/>
          <w:sz w:val="24"/>
          <w:szCs w:val="24"/>
          <w:lang w:val="sq-AL"/>
        </w:rPr>
        <w:t>20</w:t>
      </w:r>
    </w:p>
    <w:p w14:paraId="412EAEFF" w14:textId="40BF8C43" w:rsidR="00B15EA3" w:rsidRPr="0092753A" w:rsidRDefault="00B55A51" w:rsidP="002C2FD1">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K</w:t>
      </w:r>
      <w:r w:rsidR="00B15EA3" w:rsidRPr="0092753A">
        <w:rPr>
          <w:rFonts w:ascii="Times New Roman" w:hAnsi="Times New Roman" w:cs="Times New Roman"/>
          <w:color w:val="auto"/>
          <w:sz w:val="24"/>
          <w:szCs w:val="24"/>
          <w:lang w:val="sq-AL"/>
        </w:rPr>
        <w:t>onsolidimi</w:t>
      </w:r>
      <w:r w:rsidRPr="0092753A">
        <w:rPr>
          <w:rFonts w:ascii="Times New Roman" w:hAnsi="Times New Roman" w:cs="Times New Roman"/>
          <w:color w:val="auto"/>
          <w:sz w:val="24"/>
          <w:szCs w:val="24"/>
          <w:lang w:val="sq-AL"/>
        </w:rPr>
        <w:t xml:space="preserve"> i pasqyrave financiare</w:t>
      </w:r>
      <w:bookmarkEnd w:id="30"/>
    </w:p>
    <w:p w14:paraId="35C24745" w14:textId="6AA32014" w:rsidR="0003392E" w:rsidRPr="0092753A" w:rsidRDefault="00B15EA3" w:rsidP="00312EB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B55A51" w:rsidRPr="0092753A">
        <w:rPr>
          <w:rFonts w:ascii="Times New Roman" w:hAnsi="Times New Roman" w:cs="Times New Roman"/>
          <w:sz w:val="24"/>
          <w:szCs w:val="24"/>
          <w:lang w:val="sq-AL"/>
        </w:rPr>
        <w:t xml:space="preserve">Konsolidimi i pasqyrave financiare </w:t>
      </w:r>
      <w:r w:rsidR="00A40AFC" w:rsidRPr="0092753A">
        <w:rPr>
          <w:rFonts w:ascii="Times New Roman" w:hAnsi="Times New Roman" w:cs="Times New Roman"/>
          <w:sz w:val="24"/>
          <w:szCs w:val="24"/>
          <w:lang w:val="sq-AL"/>
        </w:rPr>
        <w:t xml:space="preserve">është përgatitja </w:t>
      </w:r>
      <w:r w:rsidR="00B55A51" w:rsidRPr="0092753A">
        <w:rPr>
          <w:rFonts w:ascii="Times New Roman" w:hAnsi="Times New Roman" w:cs="Times New Roman"/>
          <w:sz w:val="24"/>
          <w:szCs w:val="24"/>
          <w:lang w:val="sq-AL"/>
        </w:rPr>
        <w:t>e një seti të vetëm pasqyra</w:t>
      </w:r>
      <w:r w:rsidR="00D9400B" w:rsidRPr="0092753A">
        <w:rPr>
          <w:rFonts w:ascii="Times New Roman" w:hAnsi="Times New Roman" w:cs="Times New Roman"/>
          <w:sz w:val="24"/>
          <w:szCs w:val="24"/>
          <w:lang w:val="sq-AL"/>
        </w:rPr>
        <w:t>sh</w:t>
      </w:r>
      <w:r w:rsidR="00B55A51" w:rsidRPr="0092753A">
        <w:rPr>
          <w:rFonts w:ascii="Times New Roman" w:hAnsi="Times New Roman" w:cs="Times New Roman"/>
          <w:sz w:val="24"/>
          <w:szCs w:val="24"/>
          <w:lang w:val="sq-AL"/>
        </w:rPr>
        <w:t xml:space="preserve"> </w:t>
      </w:r>
      <w:r w:rsidR="00D9400B" w:rsidRPr="0092753A">
        <w:rPr>
          <w:rFonts w:ascii="Times New Roman" w:hAnsi="Times New Roman" w:cs="Times New Roman"/>
          <w:sz w:val="24"/>
          <w:szCs w:val="24"/>
          <w:lang w:val="sq-AL"/>
        </w:rPr>
        <w:t xml:space="preserve">financiare </w:t>
      </w:r>
      <w:r w:rsidR="00B55A51" w:rsidRPr="0092753A">
        <w:rPr>
          <w:rFonts w:ascii="Times New Roman" w:hAnsi="Times New Roman" w:cs="Times New Roman"/>
          <w:sz w:val="24"/>
          <w:szCs w:val="24"/>
          <w:lang w:val="sq-AL"/>
        </w:rPr>
        <w:t xml:space="preserve">që paraqet, si një </w:t>
      </w:r>
      <w:r w:rsidR="00DD2611" w:rsidRPr="0092753A">
        <w:rPr>
          <w:rFonts w:ascii="Times New Roman" w:hAnsi="Times New Roman" w:cs="Times New Roman"/>
          <w:sz w:val="24"/>
          <w:szCs w:val="24"/>
          <w:lang w:val="sq-AL"/>
        </w:rPr>
        <w:t>nj</w:t>
      </w:r>
      <w:r w:rsidR="00900AEB" w:rsidRPr="0092753A">
        <w:rPr>
          <w:rFonts w:ascii="Times New Roman" w:hAnsi="Times New Roman" w:cs="Times New Roman"/>
          <w:sz w:val="24"/>
          <w:szCs w:val="24"/>
          <w:lang w:val="sq-AL"/>
        </w:rPr>
        <w:t>ë</w:t>
      </w:r>
      <w:r w:rsidR="00DD2611" w:rsidRPr="0092753A">
        <w:rPr>
          <w:rFonts w:ascii="Times New Roman" w:hAnsi="Times New Roman" w:cs="Times New Roman"/>
          <w:sz w:val="24"/>
          <w:szCs w:val="24"/>
          <w:lang w:val="sq-AL"/>
        </w:rPr>
        <w:t>si</w:t>
      </w:r>
      <w:r w:rsidR="00D9400B" w:rsidRPr="0092753A">
        <w:rPr>
          <w:rFonts w:ascii="Times New Roman" w:hAnsi="Times New Roman" w:cs="Times New Roman"/>
          <w:sz w:val="24"/>
          <w:szCs w:val="24"/>
          <w:lang w:val="sq-AL"/>
        </w:rPr>
        <w:t xml:space="preserve"> e vetme</w:t>
      </w:r>
      <w:r w:rsidR="00B55A51" w:rsidRPr="0092753A">
        <w:rPr>
          <w:rFonts w:ascii="Times New Roman" w:hAnsi="Times New Roman" w:cs="Times New Roman"/>
          <w:sz w:val="24"/>
          <w:szCs w:val="24"/>
          <w:lang w:val="sq-AL"/>
        </w:rPr>
        <w:t xml:space="preserve">, operacionet, aktivet, detyrimet, të ardhurat dhe shpenzimet e njësive raportuese të sektorit publik që </w:t>
      </w:r>
      <w:r w:rsidR="00DD2611" w:rsidRPr="0092753A">
        <w:rPr>
          <w:rFonts w:ascii="Times New Roman" w:hAnsi="Times New Roman" w:cs="Times New Roman"/>
          <w:sz w:val="24"/>
          <w:szCs w:val="24"/>
          <w:lang w:val="sq-AL"/>
        </w:rPr>
        <w:t>p</w:t>
      </w:r>
      <w:r w:rsidR="00900AEB" w:rsidRPr="0092753A">
        <w:rPr>
          <w:rFonts w:ascii="Times New Roman" w:hAnsi="Times New Roman" w:cs="Times New Roman"/>
          <w:sz w:val="24"/>
          <w:szCs w:val="24"/>
          <w:lang w:val="sq-AL"/>
        </w:rPr>
        <w:t>ë</w:t>
      </w:r>
      <w:r w:rsidR="00DD2611" w:rsidRPr="0092753A">
        <w:rPr>
          <w:rFonts w:ascii="Times New Roman" w:hAnsi="Times New Roman" w:cs="Times New Roman"/>
          <w:sz w:val="24"/>
          <w:szCs w:val="24"/>
          <w:lang w:val="sq-AL"/>
        </w:rPr>
        <w:t>rfshihen</w:t>
      </w:r>
      <w:r w:rsidR="00B55A51" w:rsidRPr="0092753A">
        <w:rPr>
          <w:rFonts w:ascii="Times New Roman" w:hAnsi="Times New Roman" w:cs="Times New Roman"/>
          <w:sz w:val="24"/>
          <w:szCs w:val="24"/>
          <w:lang w:val="sq-AL"/>
        </w:rPr>
        <w:t xml:space="preserve"> brenda fushës së konsolidimit</w:t>
      </w:r>
      <w:r w:rsidR="00D9400B" w:rsidRPr="0092753A">
        <w:rPr>
          <w:rFonts w:ascii="Times New Roman" w:hAnsi="Times New Roman" w:cs="Times New Roman"/>
          <w:sz w:val="24"/>
          <w:szCs w:val="24"/>
          <w:lang w:val="sq-AL"/>
        </w:rPr>
        <w:t>.</w:t>
      </w:r>
    </w:p>
    <w:p w14:paraId="04DF24AA" w14:textId="58970C5E" w:rsidR="00D9400B" w:rsidRPr="0092753A" w:rsidRDefault="00D9400B" w:rsidP="00312EB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Pasqyrat financiare të konsoliduara të një njësie publike përfshijnë:</w:t>
      </w:r>
    </w:p>
    <w:p w14:paraId="15177BA9" w14:textId="40C62B6E" w:rsidR="00D9400B" w:rsidRPr="0092753A" w:rsidRDefault="00312EBB" w:rsidP="00D9400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D9400B" w:rsidRPr="0092753A">
        <w:rPr>
          <w:rFonts w:ascii="Times New Roman" w:hAnsi="Times New Roman" w:cs="Times New Roman"/>
          <w:sz w:val="24"/>
          <w:szCs w:val="24"/>
          <w:lang w:val="sq-AL"/>
        </w:rPr>
        <w:t>organin q</w:t>
      </w:r>
      <w:r w:rsidR="00A527AF" w:rsidRPr="0092753A">
        <w:rPr>
          <w:rFonts w:ascii="Times New Roman" w:hAnsi="Times New Roman" w:cs="Times New Roman"/>
          <w:sz w:val="24"/>
          <w:szCs w:val="24"/>
          <w:lang w:val="sq-AL"/>
        </w:rPr>
        <w:t>e</w:t>
      </w:r>
      <w:r w:rsidR="00D9400B" w:rsidRPr="0092753A">
        <w:rPr>
          <w:rFonts w:ascii="Times New Roman" w:hAnsi="Times New Roman" w:cs="Times New Roman"/>
          <w:sz w:val="24"/>
          <w:szCs w:val="24"/>
          <w:lang w:val="sq-AL"/>
        </w:rPr>
        <w:t>ndror të njësisë, i konsideruar si njësi kontrolluese;</w:t>
      </w:r>
    </w:p>
    <w:p w14:paraId="018FD801" w14:textId="6D34B8E2" w:rsidR="000645FF" w:rsidRPr="0092753A" w:rsidRDefault="000645FF" w:rsidP="00D9400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të gjitha njësitë e kontrolluara nga njësia raportuese konsoliduese, pavarësisht formës së tyre juridike, sipas</w:t>
      </w:r>
      <w:r w:rsidRPr="0092753A">
        <w:rPr>
          <w:lang w:val="sq-AL"/>
        </w:rPr>
        <w:t xml:space="preserve"> </w:t>
      </w:r>
      <w:r w:rsidRPr="0092753A">
        <w:rPr>
          <w:rFonts w:ascii="Times New Roman" w:hAnsi="Times New Roman" w:cs="Times New Roman"/>
          <w:sz w:val="24"/>
          <w:szCs w:val="24"/>
          <w:lang w:val="sq-AL"/>
        </w:rPr>
        <w:t xml:space="preserve">përkufizimit të dhënë në nenin </w:t>
      </w:r>
      <w:r w:rsidR="00791C8F" w:rsidRPr="0092753A">
        <w:rPr>
          <w:rFonts w:ascii="Times New Roman" w:hAnsi="Times New Roman" w:cs="Times New Roman"/>
          <w:sz w:val="24"/>
          <w:szCs w:val="24"/>
          <w:lang w:val="sq-AL"/>
        </w:rPr>
        <w:t>4</w:t>
      </w:r>
      <w:r w:rsidRPr="0092753A">
        <w:rPr>
          <w:rFonts w:ascii="Times New Roman" w:hAnsi="Times New Roman" w:cs="Times New Roman"/>
          <w:sz w:val="24"/>
          <w:szCs w:val="24"/>
          <w:lang w:val="sq-AL"/>
        </w:rPr>
        <w:t xml:space="preserve"> pika </w:t>
      </w:r>
      <w:r w:rsidR="00D05CA9" w:rsidRPr="0092753A">
        <w:rPr>
          <w:rFonts w:ascii="Times New Roman" w:hAnsi="Times New Roman" w:cs="Times New Roman"/>
          <w:sz w:val="24"/>
          <w:szCs w:val="24"/>
          <w:lang w:val="sq-AL"/>
        </w:rPr>
        <w:t>8</w:t>
      </w:r>
      <w:r w:rsidRPr="0092753A">
        <w:rPr>
          <w:rFonts w:ascii="Times New Roman" w:hAnsi="Times New Roman" w:cs="Times New Roman"/>
          <w:sz w:val="24"/>
          <w:szCs w:val="24"/>
          <w:lang w:val="sq-AL"/>
        </w:rPr>
        <w:t xml:space="preserve"> të këtij ligji dhe kritereve të kontrollit të përcaktuara </w:t>
      </w:r>
      <w:r w:rsidR="00634992" w:rsidRPr="0092753A">
        <w:rPr>
          <w:rFonts w:ascii="Times New Roman" w:hAnsi="Times New Roman" w:cs="Times New Roman"/>
          <w:sz w:val="24"/>
          <w:szCs w:val="24"/>
          <w:lang w:val="sq-AL"/>
        </w:rPr>
        <w:t>me</w:t>
      </w:r>
      <w:r w:rsidR="009A7397" w:rsidRPr="0092753A">
        <w:rPr>
          <w:rFonts w:ascii="Times New Roman" w:hAnsi="Times New Roman" w:cs="Times New Roman"/>
          <w:sz w:val="24"/>
          <w:szCs w:val="24"/>
          <w:lang w:val="sq-AL"/>
        </w:rPr>
        <w:t xml:space="preserve"> udhëzim</w:t>
      </w:r>
      <w:r w:rsidR="00634992" w:rsidRPr="0092753A">
        <w:rPr>
          <w:rFonts w:ascii="Times New Roman" w:hAnsi="Times New Roman" w:cs="Times New Roman"/>
          <w:sz w:val="24"/>
          <w:szCs w:val="24"/>
          <w:lang w:val="sq-AL"/>
        </w:rPr>
        <w:t xml:space="preserve"> të</w:t>
      </w:r>
      <w:r w:rsidR="009A7397" w:rsidRPr="0092753A">
        <w:rPr>
          <w:rFonts w:ascii="Times New Roman" w:hAnsi="Times New Roman" w:cs="Times New Roman"/>
          <w:sz w:val="24"/>
          <w:szCs w:val="24"/>
          <w:lang w:val="sq-AL"/>
        </w:rPr>
        <w:t xml:space="preserve"> ministrit përgjegjës për financat</w:t>
      </w:r>
      <w:r w:rsidR="00634992" w:rsidRPr="0092753A">
        <w:rPr>
          <w:rFonts w:ascii="Times New Roman" w:hAnsi="Times New Roman" w:cs="Times New Roman"/>
          <w:sz w:val="24"/>
          <w:szCs w:val="24"/>
          <w:lang w:val="sq-AL"/>
        </w:rPr>
        <w:t>.</w:t>
      </w:r>
    </w:p>
    <w:p w14:paraId="342EB139" w14:textId="19107D0E" w:rsidR="00B55A51" w:rsidRPr="0092753A" w:rsidRDefault="00EF21E1" w:rsidP="00E05B4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AC6189" w:rsidRPr="0092753A">
        <w:rPr>
          <w:rFonts w:ascii="Times New Roman" w:hAnsi="Times New Roman" w:cs="Times New Roman"/>
          <w:sz w:val="24"/>
          <w:szCs w:val="24"/>
          <w:lang w:val="sq-AL"/>
        </w:rPr>
        <w:t>Një njësi publike mund të ketë dy nivele konsolidimi të pasqyrave financiare, kur ekzistojnë disa nivele të njësive të kontrolluara</w:t>
      </w:r>
      <w:r w:rsidR="00AD1486" w:rsidRPr="0092753A">
        <w:rPr>
          <w:rFonts w:ascii="Times New Roman" w:hAnsi="Times New Roman" w:cs="Times New Roman"/>
          <w:sz w:val="24"/>
          <w:szCs w:val="24"/>
          <w:lang w:val="sq-AL"/>
        </w:rPr>
        <w:t xml:space="preserve">. </w:t>
      </w:r>
    </w:p>
    <w:p w14:paraId="7FE54A43" w14:textId="7D9958B7" w:rsidR="00AC6189" w:rsidRPr="0092753A" w:rsidRDefault="004F5ED7" w:rsidP="00AC618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4</w:t>
      </w:r>
      <w:r w:rsidR="00AC6189" w:rsidRPr="0092753A">
        <w:rPr>
          <w:rFonts w:ascii="Times New Roman" w:hAnsi="Times New Roman" w:cs="Times New Roman"/>
          <w:sz w:val="24"/>
          <w:szCs w:val="24"/>
          <w:lang w:val="sq-AL"/>
        </w:rPr>
        <w:t xml:space="preserve">. </w:t>
      </w:r>
      <w:r w:rsidR="00D8497B" w:rsidRPr="0092753A">
        <w:rPr>
          <w:rFonts w:ascii="Times New Roman" w:hAnsi="Times New Roman" w:cs="Times New Roman"/>
          <w:sz w:val="24"/>
          <w:szCs w:val="24"/>
          <w:lang w:val="sq-AL"/>
        </w:rPr>
        <w:t>P</w:t>
      </w:r>
      <w:r w:rsidR="00AC6189" w:rsidRPr="0092753A">
        <w:rPr>
          <w:rFonts w:ascii="Times New Roman" w:hAnsi="Times New Roman" w:cs="Times New Roman"/>
          <w:sz w:val="24"/>
          <w:szCs w:val="24"/>
          <w:lang w:val="sq-AL"/>
        </w:rPr>
        <w:t>asqyrat financiare individuale dorëzohen brenda muajit shkurt</w:t>
      </w:r>
      <w:r w:rsidR="00D8497B" w:rsidRPr="0092753A">
        <w:rPr>
          <w:rFonts w:ascii="Times New Roman" w:hAnsi="Times New Roman" w:cs="Times New Roman"/>
          <w:sz w:val="24"/>
          <w:szCs w:val="24"/>
          <w:lang w:val="sq-AL"/>
        </w:rPr>
        <w:t>, nd</w:t>
      </w:r>
      <w:r w:rsidR="00725098" w:rsidRPr="0092753A">
        <w:rPr>
          <w:rFonts w:ascii="Times New Roman" w:hAnsi="Times New Roman" w:cs="Times New Roman"/>
          <w:sz w:val="24"/>
          <w:szCs w:val="24"/>
          <w:lang w:val="sq-AL"/>
        </w:rPr>
        <w:t>ë</w:t>
      </w:r>
      <w:r w:rsidR="00D8497B" w:rsidRPr="0092753A">
        <w:rPr>
          <w:rFonts w:ascii="Times New Roman" w:hAnsi="Times New Roman" w:cs="Times New Roman"/>
          <w:sz w:val="24"/>
          <w:szCs w:val="24"/>
          <w:lang w:val="sq-AL"/>
        </w:rPr>
        <w:t xml:space="preserve">rsa </w:t>
      </w:r>
      <w:r w:rsidR="00AC6189" w:rsidRPr="0092753A">
        <w:rPr>
          <w:rFonts w:ascii="Times New Roman" w:hAnsi="Times New Roman" w:cs="Times New Roman"/>
          <w:sz w:val="24"/>
          <w:szCs w:val="24"/>
          <w:lang w:val="sq-AL"/>
        </w:rPr>
        <w:t>pasqyrat financiare të konsoliduara dorëzohen brenda datës 30 prill</w:t>
      </w:r>
      <w:r w:rsidR="00EB0CD6" w:rsidRPr="0092753A">
        <w:rPr>
          <w:lang w:val="sq-AL"/>
        </w:rPr>
        <w:t xml:space="preserve"> </w:t>
      </w:r>
      <w:r w:rsidR="00EB0CD6" w:rsidRPr="0092753A">
        <w:rPr>
          <w:rFonts w:ascii="Times New Roman" w:hAnsi="Times New Roman" w:cs="Times New Roman"/>
          <w:sz w:val="24"/>
          <w:szCs w:val="24"/>
          <w:lang w:val="sq-AL"/>
        </w:rPr>
        <w:t>të vitit financiar pasardhës.</w:t>
      </w:r>
    </w:p>
    <w:p w14:paraId="7D1A90CB" w14:textId="77777777" w:rsidR="00120455" w:rsidRPr="0092753A" w:rsidRDefault="00120455" w:rsidP="00120455">
      <w:pPr>
        <w:jc w:val="both"/>
        <w:rPr>
          <w:rFonts w:ascii="Times New Roman" w:hAnsi="Times New Roman" w:cs="Times New Roman"/>
          <w:b/>
          <w:bCs/>
          <w:sz w:val="24"/>
          <w:szCs w:val="24"/>
          <w:lang w:val="sq-AL"/>
        </w:rPr>
      </w:pPr>
    </w:p>
    <w:p w14:paraId="06E4E22E" w14:textId="7888C405" w:rsidR="00DC5BE8" w:rsidRPr="0092753A" w:rsidRDefault="00120455" w:rsidP="00DC5BE8">
      <w:pPr>
        <w:pStyle w:val="Heading2"/>
        <w:jc w:val="center"/>
        <w:rPr>
          <w:rFonts w:ascii="Times New Roman" w:hAnsi="Times New Roman" w:cs="Times New Roman"/>
          <w:color w:val="auto"/>
          <w:sz w:val="24"/>
          <w:szCs w:val="24"/>
          <w:lang w:val="sq-AL"/>
        </w:rPr>
      </w:pPr>
      <w:bookmarkStart w:id="31" w:name="_Toc212977553"/>
      <w:r w:rsidRPr="0092753A">
        <w:rPr>
          <w:rFonts w:ascii="Times New Roman" w:hAnsi="Times New Roman" w:cs="Times New Roman"/>
          <w:color w:val="auto"/>
          <w:sz w:val="24"/>
          <w:szCs w:val="24"/>
          <w:lang w:val="sq-AL"/>
        </w:rPr>
        <w:t xml:space="preserve">Neni </w:t>
      </w:r>
      <w:r w:rsidR="001E606F" w:rsidRPr="0092753A">
        <w:rPr>
          <w:rFonts w:ascii="Times New Roman" w:hAnsi="Times New Roman" w:cs="Times New Roman"/>
          <w:color w:val="auto"/>
          <w:sz w:val="24"/>
          <w:szCs w:val="24"/>
          <w:lang w:val="sq-AL"/>
        </w:rPr>
        <w:t>2</w:t>
      </w:r>
      <w:r w:rsidR="00DC5BE8" w:rsidRPr="0092753A">
        <w:rPr>
          <w:rFonts w:ascii="Times New Roman" w:hAnsi="Times New Roman" w:cs="Times New Roman"/>
          <w:color w:val="auto"/>
          <w:sz w:val="24"/>
          <w:szCs w:val="24"/>
          <w:lang w:val="sq-AL"/>
        </w:rPr>
        <w:t>1</w:t>
      </w:r>
    </w:p>
    <w:p w14:paraId="57E1D1C7" w14:textId="690A9C23" w:rsidR="00043797" w:rsidRPr="0092753A" w:rsidRDefault="00C1659C" w:rsidP="00DC5BE8">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Përgatitja e pasqyrave të konsoliduara </w:t>
      </w:r>
      <w:bookmarkEnd w:id="31"/>
      <w:r w:rsidR="00795F9B" w:rsidRPr="0092753A">
        <w:rPr>
          <w:rFonts w:ascii="Times New Roman" w:hAnsi="Times New Roman" w:cs="Times New Roman"/>
          <w:color w:val="auto"/>
          <w:sz w:val="24"/>
          <w:szCs w:val="24"/>
          <w:lang w:val="sq-AL"/>
        </w:rPr>
        <w:t xml:space="preserve">të qeverisjes </w:t>
      </w:r>
      <w:r w:rsidR="00C140B4" w:rsidRPr="0092753A">
        <w:rPr>
          <w:rFonts w:ascii="Times New Roman" w:hAnsi="Times New Roman" w:cs="Times New Roman"/>
          <w:color w:val="auto"/>
          <w:sz w:val="24"/>
          <w:szCs w:val="24"/>
          <w:lang w:val="sq-AL"/>
        </w:rPr>
        <w:t>q</w:t>
      </w:r>
      <w:r w:rsidR="00F905B3">
        <w:rPr>
          <w:rFonts w:ascii="Times New Roman" w:hAnsi="Times New Roman" w:cs="Times New Roman"/>
          <w:color w:val="auto"/>
          <w:sz w:val="24"/>
          <w:szCs w:val="24"/>
          <w:lang w:val="sq-AL"/>
        </w:rPr>
        <w:t>e</w:t>
      </w:r>
      <w:r w:rsidR="00C140B4" w:rsidRPr="0092753A">
        <w:rPr>
          <w:rFonts w:ascii="Times New Roman" w:hAnsi="Times New Roman" w:cs="Times New Roman"/>
          <w:color w:val="auto"/>
          <w:sz w:val="24"/>
          <w:szCs w:val="24"/>
          <w:lang w:val="sq-AL"/>
        </w:rPr>
        <w:t>ndrore</w:t>
      </w:r>
    </w:p>
    <w:p w14:paraId="34134F46" w14:textId="02453AB2" w:rsidR="00C1659C" w:rsidRPr="0092753A" w:rsidRDefault="006E32CF" w:rsidP="00C1659C">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w:t>
      </w:r>
      <w:r w:rsidR="00120455" w:rsidRPr="0092753A">
        <w:rPr>
          <w:rFonts w:ascii="Times New Roman" w:hAnsi="Times New Roman" w:cs="Times New Roman"/>
          <w:sz w:val="24"/>
          <w:szCs w:val="24"/>
          <w:lang w:val="sq-AL"/>
        </w:rPr>
        <w:t xml:space="preserve">. </w:t>
      </w:r>
      <w:r w:rsidR="00A0354A" w:rsidRPr="0092753A">
        <w:rPr>
          <w:rFonts w:ascii="Times New Roman" w:hAnsi="Times New Roman" w:cs="Times New Roman"/>
          <w:sz w:val="24"/>
          <w:szCs w:val="24"/>
          <w:lang w:val="sq-AL"/>
        </w:rPr>
        <w:t xml:space="preserve">Ministria përgjegjëse për financat përgatit </w:t>
      </w:r>
      <w:r w:rsidR="007D21A0" w:rsidRPr="0092753A">
        <w:rPr>
          <w:rFonts w:ascii="Times New Roman" w:hAnsi="Times New Roman" w:cs="Times New Roman"/>
          <w:sz w:val="24"/>
          <w:szCs w:val="24"/>
          <w:lang w:val="sq-AL"/>
        </w:rPr>
        <w:t>informacionin financiar</w:t>
      </w:r>
      <w:r w:rsidR="00A0354A" w:rsidRPr="0092753A">
        <w:rPr>
          <w:rFonts w:ascii="Times New Roman" w:hAnsi="Times New Roman" w:cs="Times New Roman"/>
          <w:sz w:val="24"/>
          <w:szCs w:val="24"/>
          <w:lang w:val="sq-AL"/>
        </w:rPr>
        <w:t xml:space="preserve"> të konsoliduar të qeverisjes qendrore, në përputhje me Rregullat e Kontabilitetit Publik dhe udhëzimin e ministrit përgjegjës për financat, dhe e paraqet </w:t>
      </w:r>
      <w:r w:rsidR="00513823" w:rsidRPr="0092753A">
        <w:rPr>
          <w:rFonts w:ascii="Times New Roman" w:hAnsi="Times New Roman" w:cs="Times New Roman"/>
          <w:sz w:val="24"/>
          <w:szCs w:val="24"/>
          <w:lang w:val="sq-AL"/>
        </w:rPr>
        <w:t xml:space="preserve">për miratim </w:t>
      </w:r>
      <w:r w:rsidR="00A0354A" w:rsidRPr="0092753A">
        <w:rPr>
          <w:rFonts w:ascii="Times New Roman" w:hAnsi="Times New Roman" w:cs="Times New Roman"/>
          <w:sz w:val="24"/>
          <w:szCs w:val="24"/>
          <w:lang w:val="sq-AL"/>
        </w:rPr>
        <w:t>në Këshillin e Ministrave, brenda datës 30 qershor të vitit pasardhës.</w:t>
      </w:r>
    </w:p>
    <w:p w14:paraId="6B1754C3" w14:textId="7D559299" w:rsidR="00120455" w:rsidRPr="0092753A" w:rsidRDefault="00C140B4" w:rsidP="00C1659C">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w:t>
      </w:r>
      <w:r w:rsidR="009B2FFC" w:rsidRPr="0092753A">
        <w:rPr>
          <w:rFonts w:ascii="Times New Roman" w:hAnsi="Times New Roman" w:cs="Times New Roman"/>
          <w:sz w:val="24"/>
          <w:szCs w:val="24"/>
          <w:lang w:val="sq-AL"/>
        </w:rPr>
        <w:t xml:space="preserve">. </w:t>
      </w:r>
      <w:r w:rsidR="00120455" w:rsidRPr="0092753A">
        <w:rPr>
          <w:rFonts w:ascii="Times New Roman" w:hAnsi="Times New Roman" w:cs="Times New Roman"/>
          <w:sz w:val="24"/>
          <w:szCs w:val="24"/>
          <w:lang w:val="sq-AL"/>
        </w:rPr>
        <w:t xml:space="preserve">Informacioni financiar i konsoliduar i qeverisjes </w:t>
      </w:r>
      <w:r w:rsidR="007D21A0" w:rsidRPr="0092753A">
        <w:rPr>
          <w:rFonts w:ascii="Times New Roman" w:hAnsi="Times New Roman" w:cs="Times New Roman"/>
          <w:sz w:val="24"/>
          <w:szCs w:val="24"/>
          <w:lang w:val="sq-AL"/>
        </w:rPr>
        <w:t>q</w:t>
      </w:r>
      <w:r w:rsidR="00F905B3">
        <w:rPr>
          <w:rFonts w:ascii="Times New Roman" w:hAnsi="Times New Roman" w:cs="Times New Roman"/>
          <w:sz w:val="24"/>
          <w:szCs w:val="24"/>
          <w:lang w:val="sq-AL"/>
        </w:rPr>
        <w:t>e</w:t>
      </w:r>
      <w:r w:rsidR="007D21A0" w:rsidRPr="0092753A">
        <w:rPr>
          <w:rFonts w:ascii="Times New Roman" w:hAnsi="Times New Roman" w:cs="Times New Roman"/>
          <w:sz w:val="24"/>
          <w:szCs w:val="24"/>
          <w:lang w:val="sq-AL"/>
        </w:rPr>
        <w:t>ndrore</w:t>
      </w:r>
      <w:r w:rsidR="00120455" w:rsidRPr="0092753A">
        <w:rPr>
          <w:rFonts w:ascii="Times New Roman" w:hAnsi="Times New Roman" w:cs="Times New Roman"/>
          <w:sz w:val="24"/>
          <w:szCs w:val="24"/>
          <w:lang w:val="sq-AL"/>
        </w:rPr>
        <w:t xml:space="preserve"> përfshin:</w:t>
      </w:r>
    </w:p>
    <w:p w14:paraId="3866BE5D" w14:textId="3555C349" w:rsidR="00120455" w:rsidRPr="0092753A" w:rsidRDefault="009B2FFC" w:rsidP="00120455">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EB0CD6" w:rsidRPr="0092753A">
        <w:rPr>
          <w:rFonts w:ascii="Times New Roman" w:hAnsi="Times New Roman" w:cs="Times New Roman"/>
          <w:sz w:val="24"/>
          <w:szCs w:val="24"/>
          <w:lang w:val="sq-AL"/>
        </w:rPr>
        <w:t>Pasqyrën e pozicionit financiar</w:t>
      </w:r>
      <w:r w:rsidR="00F905B3">
        <w:rPr>
          <w:rFonts w:ascii="Times New Roman" w:hAnsi="Times New Roman" w:cs="Times New Roman"/>
          <w:sz w:val="24"/>
          <w:szCs w:val="24"/>
          <w:lang w:val="sq-AL"/>
        </w:rPr>
        <w:t>.</w:t>
      </w:r>
    </w:p>
    <w:p w14:paraId="4EB32C52" w14:textId="290AF7F7" w:rsidR="00120455" w:rsidRPr="0092753A" w:rsidRDefault="009B2FFC" w:rsidP="00120455">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w:t>
      </w:r>
      <w:r w:rsidR="00EB0CD6" w:rsidRPr="0092753A">
        <w:rPr>
          <w:rFonts w:ascii="Times New Roman" w:hAnsi="Times New Roman" w:cs="Times New Roman"/>
          <w:sz w:val="24"/>
          <w:szCs w:val="24"/>
          <w:lang w:val="sq-AL"/>
        </w:rPr>
        <w:t>Pasqyrën e performancës financiare</w:t>
      </w:r>
      <w:r w:rsidR="00F905B3">
        <w:rPr>
          <w:rFonts w:ascii="Times New Roman" w:hAnsi="Times New Roman" w:cs="Times New Roman"/>
          <w:sz w:val="24"/>
          <w:szCs w:val="24"/>
          <w:lang w:val="sq-AL"/>
        </w:rPr>
        <w:t>.</w:t>
      </w:r>
    </w:p>
    <w:p w14:paraId="48BAD0AC" w14:textId="448FB7AE" w:rsidR="00120455" w:rsidRPr="00F905B3" w:rsidRDefault="009B2FFC" w:rsidP="00120455">
      <w:pPr>
        <w:jc w:val="both"/>
        <w:rPr>
          <w:rFonts w:ascii="Times New Roman" w:hAnsi="Times New Roman" w:cs="Times New Roman"/>
          <w:sz w:val="24"/>
          <w:szCs w:val="24"/>
          <w:lang w:val="sq-AL"/>
        </w:rPr>
      </w:pPr>
      <w:r w:rsidRPr="00F905B3">
        <w:rPr>
          <w:rFonts w:ascii="Times New Roman" w:hAnsi="Times New Roman" w:cs="Times New Roman"/>
          <w:sz w:val="24"/>
          <w:szCs w:val="24"/>
          <w:lang w:val="sq-AL"/>
        </w:rPr>
        <w:t>c</w:t>
      </w:r>
      <w:r w:rsidR="00F905B3">
        <w:rPr>
          <w:rFonts w:ascii="Times New Roman" w:hAnsi="Times New Roman" w:cs="Times New Roman"/>
          <w:sz w:val="24"/>
          <w:szCs w:val="24"/>
          <w:lang w:val="sq-AL"/>
        </w:rPr>
        <w:t xml:space="preserve">) </w:t>
      </w:r>
      <w:r w:rsidR="004831DB" w:rsidRPr="00F905B3">
        <w:rPr>
          <w:rFonts w:ascii="Times New Roman" w:hAnsi="Times New Roman" w:cs="Times New Roman"/>
          <w:sz w:val="24"/>
          <w:szCs w:val="24"/>
          <w:lang w:val="sq-AL"/>
        </w:rPr>
        <w:t>S</w:t>
      </w:r>
      <w:r w:rsidR="00120455" w:rsidRPr="00F905B3">
        <w:rPr>
          <w:rFonts w:ascii="Times New Roman" w:hAnsi="Times New Roman" w:cs="Times New Roman"/>
          <w:sz w:val="24"/>
          <w:szCs w:val="24"/>
          <w:lang w:val="sq-AL"/>
        </w:rPr>
        <w:t>hënime shpjeguese mbi bazat dhe përbërjen e informacionit financiar të konsoliduar</w:t>
      </w:r>
      <w:r w:rsidR="003A7B7C" w:rsidRPr="00F905B3">
        <w:rPr>
          <w:rFonts w:ascii="Times New Roman" w:hAnsi="Times New Roman" w:cs="Times New Roman"/>
          <w:sz w:val="24"/>
          <w:szCs w:val="24"/>
          <w:lang w:val="sq-AL"/>
        </w:rPr>
        <w:t>.</w:t>
      </w:r>
    </w:p>
    <w:p w14:paraId="505E93B1" w14:textId="0414EE5F" w:rsidR="003A7B7C" w:rsidRPr="00F905B3" w:rsidRDefault="003A7B7C" w:rsidP="00120455">
      <w:pPr>
        <w:jc w:val="both"/>
        <w:rPr>
          <w:rFonts w:ascii="Times New Roman" w:hAnsi="Times New Roman" w:cs="Times New Roman"/>
          <w:sz w:val="24"/>
          <w:szCs w:val="24"/>
          <w:lang w:val="sq-AL"/>
        </w:rPr>
      </w:pPr>
      <w:r w:rsidRPr="00F905B3">
        <w:rPr>
          <w:rFonts w:ascii="Times New Roman" w:hAnsi="Times New Roman" w:cs="Times New Roman"/>
          <w:sz w:val="24"/>
          <w:szCs w:val="24"/>
          <w:lang w:val="sq-AL"/>
        </w:rPr>
        <w:lastRenderedPageBreak/>
        <w:t>Informacioni financiar i konsoliduar mund të shoqërohet, sipas rastit, me tregues analitikë dhe tabela përmbledhëse të krahasimit ndër</w:t>
      </w:r>
      <w:r w:rsidR="00271B1E" w:rsidRPr="00F905B3">
        <w:rPr>
          <w:rFonts w:ascii="Times New Roman" w:hAnsi="Times New Roman" w:cs="Times New Roman"/>
          <w:sz w:val="24"/>
          <w:szCs w:val="24"/>
          <w:lang w:val="sq-AL"/>
        </w:rPr>
        <w:t xml:space="preserve"> </w:t>
      </w:r>
      <w:r w:rsidRPr="00F905B3">
        <w:rPr>
          <w:rFonts w:ascii="Times New Roman" w:hAnsi="Times New Roman" w:cs="Times New Roman"/>
          <w:sz w:val="24"/>
          <w:szCs w:val="24"/>
          <w:lang w:val="sq-AL"/>
        </w:rPr>
        <w:t>vite.</w:t>
      </w:r>
    </w:p>
    <w:p w14:paraId="25FD0C20" w14:textId="77777777" w:rsidR="00012CB9" w:rsidRPr="00F905B3" w:rsidRDefault="00012CB9" w:rsidP="00B15EA3">
      <w:pPr>
        <w:jc w:val="both"/>
        <w:rPr>
          <w:rFonts w:ascii="Times New Roman" w:hAnsi="Times New Roman" w:cs="Times New Roman"/>
          <w:sz w:val="24"/>
          <w:szCs w:val="24"/>
          <w:lang w:val="sq-AL"/>
        </w:rPr>
      </w:pPr>
    </w:p>
    <w:p w14:paraId="2D1975C5" w14:textId="69766BA6" w:rsidR="00DC5BE8" w:rsidRPr="0092753A" w:rsidRDefault="00B15EA3" w:rsidP="00DC5BE8">
      <w:pPr>
        <w:pStyle w:val="Heading2"/>
        <w:jc w:val="center"/>
        <w:rPr>
          <w:rFonts w:ascii="Times New Roman" w:hAnsi="Times New Roman" w:cs="Times New Roman"/>
          <w:color w:val="auto"/>
          <w:sz w:val="24"/>
          <w:szCs w:val="24"/>
          <w:lang w:val="sq-AL"/>
        </w:rPr>
      </w:pPr>
      <w:bookmarkStart w:id="32" w:name="_Toc212977554"/>
      <w:r w:rsidRPr="0092753A">
        <w:rPr>
          <w:rFonts w:ascii="Times New Roman" w:hAnsi="Times New Roman" w:cs="Times New Roman"/>
          <w:color w:val="auto"/>
          <w:sz w:val="24"/>
          <w:szCs w:val="24"/>
          <w:lang w:val="sq-AL"/>
        </w:rPr>
        <w:t xml:space="preserve">Neni </w:t>
      </w:r>
      <w:r w:rsidR="007B2291" w:rsidRPr="0092753A">
        <w:rPr>
          <w:rFonts w:ascii="Times New Roman" w:hAnsi="Times New Roman" w:cs="Times New Roman"/>
          <w:color w:val="auto"/>
          <w:sz w:val="24"/>
          <w:szCs w:val="24"/>
          <w:lang w:val="sq-AL"/>
        </w:rPr>
        <w:t>2</w:t>
      </w:r>
      <w:r w:rsidR="00DC5BE8" w:rsidRPr="0092753A">
        <w:rPr>
          <w:rFonts w:ascii="Times New Roman" w:hAnsi="Times New Roman" w:cs="Times New Roman"/>
          <w:color w:val="auto"/>
          <w:sz w:val="24"/>
          <w:szCs w:val="24"/>
          <w:lang w:val="sq-AL"/>
        </w:rPr>
        <w:t>2</w:t>
      </w:r>
    </w:p>
    <w:p w14:paraId="676A511D" w14:textId="7842934A" w:rsidR="00B15EA3" w:rsidRPr="0092753A" w:rsidRDefault="0092381D" w:rsidP="00DC5BE8">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Procedurat, formati dhe përgjegjësitë për konsolidimin</w:t>
      </w:r>
      <w:bookmarkEnd w:id="32"/>
    </w:p>
    <w:p w14:paraId="78F53363" w14:textId="45EF3698" w:rsidR="0092381D" w:rsidRPr="0092753A" w:rsidRDefault="00B15EA3" w:rsidP="0092381D">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92381D" w:rsidRPr="0092753A">
        <w:rPr>
          <w:rFonts w:ascii="Times New Roman" w:hAnsi="Times New Roman" w:cs="Times New Roman"/>
          <w:sz w:val="24"/>
          <w:szCs w:val="24"/>
          <w:lang w:val="sq-AL"/>
        </w:rPr>
        <w:t xml:space="preserve">Çdo njësi raportuese dorëzon të dhënat e nevojshme për konsolidim në përputhje me formatin dhe strukturën e përcaktuar me udhëzim të ministrit përgjegjës për financat, duke respektuar planin </w:t>
      </w:r>
      <w:r w:rsidR="00DD2611" w:rsidRPr="0092753A">
        <w:rPr>
          <w:rFonts w:ascii="Times New Roman" w:hAnsi="Times New Roman" w:cs="Times New Roman"/>
          <w:sz w:val="24"/>
          <w:szCs w:val="24"/>
          <w:lang w:val="sq-AL"/>
        </w:rPr>
        <w:t>kontab</w:t>
      </w:r>
      <w:r w:rsidR="00900AEB" w:rsidRPr="0092753A">
        <w:rPr>
          <w:rFonts w:ascii="Times New Roman" w:hAnsi="Times New Roman" w:cs="Times New Roman"/>
          <w:sz w:val="24"/>
          <w:szCs w:val="24"/>
          <w:lang w:val="sq-AL"/>
        </w:rPr>
        <w:t>ë</w:t>
      </w:r>
      <w:r w:rsidR="00DD2611" w:rsidRPr="0092753A">
        <w:rPr>
          <w:rFonts w:ascii="Times New Roman" w:hAnsi="Times New Roman" w:cs="Times New Roman"/>
          <w:sz w:val="24"/>
          <w:szCs w:val="24"/>
          <w:lang w:val="sq-AL"/>
        </w:rPr>
        <w:t>l</w:t>
      </w:r>
      <w:r w:rsidR="0092381D" w:rsidRPr="0092753A">
        <w:rPr>
          <w:rFonts w:ascii="Times New Roman" w:hAnsi="Times New Roman" w:cs="Times New Roman"/>
          <w:sz w:val="24"/>
          <w:szCs w:val="24"/>
          <w:lang w:val="sq-AL"/>
        </w:rPr>
        <w:t xml:space="preserve"> të llogarive dhe kërkesat e tjera për raportim financiar.</w:t>
      </w:r>
    </w:p>
    <w:p w14:paraId="2873C814" w14:textId="7F4768FB" w:rsidR="0092381D" w:rsidRPr="0092753A" w:rsidRDefault="00B15EA3" w:rsidP="003471E0">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w:t>
      </w:r>
      <w:r w:rsidR="0092381D" w:rsidRPr="0092753A">
        <w:rPr>
          <w:rFonts w:ascii="Times New Roman" w:hAnsi="Times New Roman" w:cs="Times New Roman"/>
          <w:sz w:val="24"/>
          <w:szCs w:val="24"/>
          <w:lang w:val="sq-AL"/>
        </w:rPr>
        <w:t>. Ministri përgjegjës për financat miraton me udhëzim kuadrin rregullator për konsolidimin</w:t>
      </w:r>
      <w:r w:rsidR="00C8531D" w:rsidRPr="0092753A">
        <w:rPr>
          <w:rFonts w:ascii="Times New Roman" w:hAnsi="Times New Roman" w:cs="Times New Roman"/>
          <w:sz w:val="24"/>
          <w:szCs w:val="24"/>
          <w:lang w:val="sq-AL"/>
        </w:rPr>
        <w:t xml:space="preserve"> e informacionit financiar</w:t>
      </w:r>
      <w:r w:rsidR="0092381D" w:rsidRPr="0092753A">
        <w:rPr>
          <w:rFonts w:ascii="Times New Roman" w:hAnsi="Times New Roman" w:cs="Times New Roman"/>
          <w:sz w:val="24"/>
          <w:szCs w:val="24"/>
          <w:lang w:val="sq-AL"/>
        </w:rPr>
        <w:t>, i cili përfshin, të paktën:</w:t>
      </w:r>
    </w:p>
    <w:p w14:paraId="7CCF75A3" w14:textId="2E431610" w:rsidR="0092381D" w:rsidRPr="0092753A" w:rsidRDefault="0092381D"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kritere</w:t>
      </w:r>
      <w:r w:rsidR="00E41796" w:rsidRPr="0092753A">
        <w:rPr>
          <w:rFonts w:ascii="Times New Roman" w:hAnsi="Times New Roman" w:cs="Times New Roman"/>
          <w:sz w:val="24"/>
          <w:szCs w:val="24"/>
          <w:lang w:val="sq-AL"/>
        </w:rPr>
        <w:t>t</w:t>
      </w:r>
      <w:r w:rsidRPr="0092753A">
        <w:rPr>
          <w:rFonts w:ascii="Times New Roman" w:hAnsi="Times New Roman" w:cs="Times New Roman"/>
          <w:sz w:val="24"/>
          <w:szCs w:val="24"/>
          <w:lang w:val="sq-AL"/>
        </w:rPr>
        <w:t xml:space="preserve"> për përfshirjen ose përjashtimin e njësive në konsolidim, bazuar në parimin e kontrollit;</w:t>
      </w:r>
    </w:p>
    <w:p w14:paraId="3DE0EE45" w14:textId="17481420" w:rsidR="0092381D" w:rsidRPr="0092753A" w:rsidRDefault="0092381D"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metodat për eliminimin e transaksioneve </w:t>
      </w:r>
      <w:r w:rsidR="00011AFA" w:rsidRPr="0092753A">
        <w:rPr>
          <w:rFonts w:ascii="Times New Roman" w:hAnsi="Times New Roman" w:cs="Times New Roman"/>
          <w:sz w:val="24"/>
          <w:szCs w:val="24"/>
          <w:lang w:val="sq-AL"/>
        </w:rPr>
        <w:t xml:space="preserve">si </w:t>
      </w:r>
      <w:r w:rsidRPr="0092753A">
        <w:rPr>
          <w:rFonts w:ascii="Times New Roman" w:hAnsi="Times New Roman" w:cs="Times New Roman"/>
          <w:sz w:val="24"/>
          <w:szCs w:val="24"/>
          <w:lang w:val="sq-AL"/>
        </w:rPr>
        <w:t xml:space="preserve">dhe </w:t>
      </w:r>
      <w:r w:rsidR="00627455" w:rsidRPr="0092753A">
        <w:rPr>
          <w:rFonts w:ascii="Times New Roman" w:hAnsi="Times New Roman" w:cs="Times New Roman"/>
          <w:sz w:val="24"/>
          <w:szCs w:val="24"/>
          <w:lang w:val="sq-AL"/>
        </w:rPr>
        <w:t>llogarit</w:t>
      </w:r>
      <w:r w:rsidR="004831DB" w:rsidRPr="0092753A">
        <w:rPr>
          <w:rFonts w:ascii="Times New Roman" w:hAnsi="Times New Roman" w:cs="Times New Roman"/>
          <w:sz w:val="24"/>
          <w:szCs w:val="24"/>
          <w:lang w:val="sq-AL"/>
        </w:rPr>
        <w:t>ë</w:t>
      </w:r>
      <w:r w:rsidR="00627455" w:rsidRPr="0092753A">
        <w:rPr>
          <w:rFonts w:ascii="Times New Roman" w:hAnsi="Times New Roman" w:cs="Times New Roman"/>
          <w:sz w:val="24"/>
          <w:szCs w:val="24"/>
          <w:lang w:val="sq-AL"/>
        </w:rPr>
        <w:t xml:space="preserve"> kontab</w:t>
      </w:r>
      <w:r w:rsidR="004831DB" w:rsidRPr="0092753A">
        <w:rPr>
          <w:rFonts w:ascii="Times New Roman" w:hAnsi="Times New Roman" w:cs="Times New Roman"/>
          <w:sz w:val="24"/>
          <w:szCs w:val="24"/>
          <w:lang w:val="sq-AL"/>
        </w:rPr>
        <w:t>ë</w:t>
      </w:r>
      <w:r w:rsidR="00627455" w:rsidRPr="0092753A">
        <w:rPr>
          <w:rFonts w:ascii="Times New Roman" w:hAnsi="Times New Roman" w:cs="Times New Roman"/>
          <w:sz w:val="24"/>
          <w:szCs w:val="24"/>
          <w:lang w:val="sq-AL"/>
        </w:rPr>
        <w:t xml:space="preserve">l </w:t>
      </w:r>
      <w:r w:rsidR="00011AFA" w:rsidRPr="0092753A">
        <w:rPr>
          <w:rFonts w:ascii="Times New Roman" w:hAnsi="Times New Roman" w:cs="Times New Roman"/>
          <w:sz w:val="24"/>
          <w:szCs w:val="24"/>
          <w:lang w:val="sq-AL"/>
        </w:rPr>
        <w:t>respektive</w:t>
      </w:r>
      <w:r w:rsidR="004831DB" w:rsidRPr="0092753A">
        <w:rPr>
          <w:rFonts w:ascii="Times New Roman" w:hAnsi="Times New Roman" w:cs="Times New Roman"/>
          <w:sz w:val="24"/>
          <w:szCs w:val="24"/>
          <w:lang w:val="sq-AL"/>
        </w:rPr>
        <w:t>,</w:t>
      </w:r>
      <w:r w:rsidR="00011AFA" w:rsidRPr="0092753A">
        <w:rPr>
          <w:rFonts w:ascii="Times New Roman" w:hAnsi="Times New Roman" w:cs="Times New Roman"/>
          <w:sz w:val="24"/>
          <w:szCs w:val="24"/>
          <w:lang w:val="sq-AL"/>
        </w:rPr>
        <w:t xml:space="preserve"> </w:t>
      </w:r>
      <w:r w:rsidR="00627455" w:rsidRPr="0092753A">
        <w:rPr>
          <w:rFonts w:ascii="Times New Roman" w:hAnsi="Times New Roman" w:cs="Times New Roman"/>
          <w:sz w:val="24"/>
          <w:szCs w:val="24"/>
          <w:lang w:val="sq-AL"/>
        </w:rPr>
        <w:t>balancat e t</w:t>
      </w:r>
      <w:r w:rsidR="004831DB" w:rsidRPr="0092753A">
        <w:rPr>
          <w:rFonts w:ascii="Times New Roman" w:hAnsi="Times New Roman" w:cs="Times New Roman"/>
          <w:sz w:val="24"/>
          <w:szCs w:val="24"/>
          <w:lang w:val="sq-AL"/>
        </w:rPr>
        <w:t>ë</w:t>
      </w:r>
      <w:r w:rsidR="00627455" w:rsidRPr="0092753A">
        <w:rPr>
          <w:rFonts w:ascii="Times New Roman" w:hAnsi="Times New Roman" w:cs="Times New Roman"/>
          <w:sz w:val="24"/>
          <w:szCs w:val="24"/>
          <w:lang w:val="sq-AL"/>
        </w:rPr>
        <w:t xml:space="preserve"> cilave duhet t</w:t>
      </w:r>
      <w:r w:rsidR="004831DB" w:rsidRPr="0092753A">
        <w:rPr>
          <w:rFonts w:ascii="Times New Roman" w:hAnsi="Times New Roman" w:cs="Times New Roman"/>
          <w:sz w:val="24"/>
          <w:szCs w:val="24"/>
          <w:lang w:val="sq-AL"/>
        </w:rPr>
        <w:t>ë</w:t>
      </w:r>
      <w:r w:rsidR="00627455" w:rsidRPr="0092753A">
        <w:rPr>
          <w:rFonts w:ascii="Times New Roman" w:hAnsi="Times New Roman" w:cs="Times New Roman"/>
          <w:sz w:val="24"/>
          <w:szCs w:val="24"/>
          <w:lang w:val="sq-AL"/>
        </w:rPr>
        <w:t xml:space="preserve"> eleminohen </w:t>
      </w:r>
      <w:r w:rsidRPr="0092753A">
        <w:rPr>
          <w:rFonts w:ascii="Times New Roman" w:hAnsi="Times New Roman" w:cs="Times New Roman"/>
          <w:sz w:val="24"/>
          <w:szCs w:val="24"/>
          <w:lang w:val="sq-AL"/>
        </w:rPr>
        <w:t>ndërmjet njësive të konsoliduara;</w:t>
      </w:r>
    </w:p>
    <w:p w14:paraId="792190E0" w14:textId="77777777" w:rsidR="0092381D" w:rsidRPr="0092753A" w:rsidRDefault="0092381D"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 mënyrën e trajtimit kontabël të pjesëmarrjeve në njësi të përbashkëta apo të lidhura;</w:t>
      </w:r>
    </w:p>
    <w:p w14:paraId="17BFC9FA" w14:textId="5B29E810" w:rsidR="0092381D" w:rsidRPr="0092753A" w:rsidRDefault="001E606F"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92381D" w:rsidRPr="0092753A">
        <w:rPr>
          <w:rFonts w:ascii="Times New Roman" w:hAnsi="Times New Roman" w:cs="Times New Roman"/>
          <w:sz w:val="24"/>
          <w:szCs w:val="24"/>
          <w:lang w:val="sq-AL"/>
        </w:rPr>
        <w:t>) rregullat për thjeshtimin e konsolidimit në struktura me disa nivele kontrolli;</w:t>
      </w:r>
    </w:p>
    <w:p w14:paraId="2FDC3E62" w14:textId="4E21CBD3" w:rsidR="001E606F" w:rsidRPr="0092753A" w:rsidRDefault="001E606F"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 formatin, përmbajtjen dhe procedurat për realizimin e konsolidimit</w:t>
      </w:r>
      <w:r w:rsidR="00E41796" w:rsidRPr="0092753A">
        <w:rPr>
          <w:rFonts w:ascii="Times New Roman" w:hAnsi="Times New Roman" w:cs="Times New Roman"/>
          <w:sz w:val="24"/>
          <w:szCs w:val="24"/>
          <w:lang w:val="sq-AL"/>
        </w:rPr>
        <w:t>;</w:t>
      </w:r>
    </w:p>
    <w:p w14:paraId="625F0390" w14:textId="5120F840" w:rsidR="00E41796" w:rsidRPr="0092753A" w:rsidRDefault="001E606F" w:rsidP="0092381D">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dh</w:t>
      </w:r>
      <w:r w:rsidR="0092381D" w:rsidRPr="0092753A">
        <w:rPr>
          <w:rFonts w:ascii="Times New Roman" w:hAnsi="Times New Roman" w:cs="Times New Roman"/>
          <w:sz w:val="24"/>
          <w:szCs w:val="24"/>
          <w:lang w:val="sq-AL"/>
        </w:rPr>
        <w:t>) afatet dhe procedurat për përgatitjen, dorëzimin dhe kontrollin e të dhënave.</w:t>
      </w:r>
    </w:p>
    <w:p w14:paraId="3B98C31D" w14:textId="69A74A62" w:rsidR="00C8531D" w:rsidRPr="0092753A" w:rsidRDefault="003471E0" w:rsidP="00F905B3">
      <w:pPr>
        <w:spacing w:after="60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3</w:t>
      </w:r>
      <w:r w:rsidR="0092381D" w:rsidRPr="0092753A">
        <w:rPr>
          <w:rFonts w:ascii="Times New Roman" w:hAnsi="Times New Roman" w:cs="Times New Roman"/>
          <w:sz w:val="24"/>
          <w:szCs w:val="24"/>
          <w:lang w:val="sq-AL"/>
        </w:rPr>
        <w:t xml:space="preserve">. Nëpunësi autorizues i çdo njësie raportuese garanton saktësinë, përputhshmërinë dhe integritetin e informacionit të raportuar për qëllime konsolidimi. </w:t>
      </w:r>
      <w:r w:rsidR="00246DD4" w:rsidRPr="0092753A">
        <w:rPr>
          <w:rFonts w:ascii="Times New Roman" w:hAnsi="Times New Roman" w:cs="Times New Roman"/>
          <w:sz w:val="24"/>
          <w:szCs w:val="24"/>
          <w:lang w:val="sq-AL"/>
        </w:rPr>
        <w:t>Mos përmbushja e këtyre detyrimeve përbën shkelje disiplinore dhe trajtohet në përputhje me legjislacionin në fuqi për nëpunësin civil, legjislacionin për menaxhimin e sistemit buxhetor, si dhe legjislacionin për menaxhimin financiar dhe kontrollin</w:t>
      </w:r>
      <w:r w:rsidR="00E006A8" w:rsidRPr="0092753A">
        <w:rPr>
          <w:rFonts w:ascii="Times New Roman" w:hAnsi="Times New Roman" w:cs="Times New Roman"/>
          <w:sz w:val="24"/>
          <w:szCs w:val="24"/>
          <w:lang w:val="sq-AL"/>
        </w:rPr>
        <w:t>.</w:t>
      </w:r>
    </w:p>
    <w:p w14:paraId="0DC39F16" w14:textId="53097534" w:rsidR="00D77225" w:rsidRPr="0092753A" w:rsidRDefault="00D77225" w:rsidP="00D77225">
      <w:pPr>
        <w:pStyle w:val="Heading1"/>
        <w:spacing w:before="0"/>
        <w:jc w:val="center"/>
        <w:rPr>
          <w:rFonts w:ascii="Times New Roman" w:hAnsi="Times New Roman" w:cs="Times New Roman"/>
          <w:color w:val="auto"/>
          <w:szCs w:val="24"/>
          <w:lang w:val="sq-AL"/>
        </w:rPr>
      </w:pPr>
      <w:bookmarkStart w:id="33" w:name="_Toc212977555"/>
      <w:r w:rsidRPr="0092753A">
        <w:rPr>
          <w:rFonts w:ascii="Times New Roman" w:hAnsi="Times New Roman" w:cs="Times New Roman"/>
          <w:color w:val="auto"/>
          <w:szCs w:val="24"/>
          <w:lang w:val="sq-AL"/>
        </w:rPr>
        <w:t xml:space="preserve">KREU </w:t>
      </w:r>
      <w:r w:rsidR="007B2291" w:rsidRPr="0092753A">
        <w:rPr>
          <w:rFonts w:ascii="Times New Roman" w:hAnsi="Times New Roman" w:cs="Times New Roman"/>
          <w:color w:val="auto"/>
          <w:szCs w:val="24"/>
          <w:lang w:val="sq-AL"/>
        </w:rPr>
        <w:t>I</w:t>
      </w:r>
      <w:r w:rsidRPr="0092753A">
        <w:rPr>
          <w:rFonts w:ascii="Times New Roman" w:hAnsi="Times New Roman" w:cs="Times New Roman"/>
          <w:color w:val="auto"/>
          <w:szCs w:val="24"/>
          <w:lang w:val="sq-AL"/>
        </w:rPr>
        <w:t>V</w:t>
      </w:r>
      <w:bookmarkEnd w:id="33"/>
    </w:p>
    <w:p w14:paraId="69AB5B32" w14:textId="4CBC2A15" w:rsidR="00013F29" w:rsidRPr="00F905B3" w:rsidRDefault="00D77225" w:rsidP="00F905B3">
      <w:pPr>
        <w:pStyle w:val="Heading1"/>
        <w:spacing w:before="0"/>
        <w:jc w:val="center"/>
        <w:rPr>
          <w:rFonts w:ascii="Times New Roman" w:hAnsi="Times New Roman" w:cs="Times New Roman"/>
          <w:color w:val="auto"/>
          <w:szCs w:val="24"/>
          <w:lang w:val="sq-AL"/>
        </w:rPr>
      </w:pPr>
      <w:bookmarkStart w:id="34" w:name="_Toc212977556"/>
      <w:r w:rsidRPr="0092753A">
        <w:rPr>
          <w:rFonts w:ascii="Times New Roman" w:hAnsi="Times New Roman" w:cs="Times New Roman"/>
          <w:color w:val="auto"/>
          <w:szCs w:val="24"/>
          <w:lang w:val="sq-AL"/>
        </w:rPr>
        <w:t>STRUKTURAT DHE PËRGJEGJËSITË INSTITUCIONALE</w:t>
      </w:r>
      <w:bookmarkEnd w:id="34"/>
    </w:p>
    <w:p w14:paraId="2C8EA356" w14:textId="0FEE72BC" w:rsidR="009E1FF9" w:rsidRPr="0092753A" w:rsidRDefault="00013F29" w:rsidP="009E1FF9">
      <w:pPr>
        <w:pStyle w:val="Heading2"/>
        <w:jc w:val="center"/>
        <w:rPr>
          <w:rFonts w:ascii="Times New Roman" w:hAnsi="Times New Roman" w:cs="Times New Roman"/>
          <w:color w:val="auto"/>
          <w:sz w:val="24"/>
          <w:szCs w:val="24"/>
          <w:lang w:val="sq-AL"/>
        </w:rPr>
      </w:pPr>
      <w:bookmarkStart w:id="35" w:name="_Toc212977557"/>
      <w:r w:rsidRPr="0092753A">
        <w:rPr>
          <w:rFonts w:ascii="Times New Roman" w:hAnsi="Times New Roman" w:cs="Times New Roman"/>
          <w:color w:val="auto"/>
          <w:sz w:val="24"/>
          <w:szCs w:val="24"/>
          <w:lang w:val="sq-AL"/>
        </w:rPr>
        <w:t>Neni 2</w:t>
      </w:r>
      <w:r w:rsidR="009E1FF9" w:rsidRPr="0092753A">
        <w:rPr>
          <w:rFonts w:ascii="Times New Roman" w:hAnsi="Times New Roman" w:cs="Times New Roman"/>
          <w:color w:val="auto"/>
          <w:sz w:val="24"/>
          <w:szCs w:val="24"/>
          <w:lang w:val="sq-AL"/>
        </w:rPr>
        <w:t>3</w:t>
      </w:r>
    </w:p>
    <w:p w14:paraId="5784C8A7" w14:textId="78A6A82C" w:rsidR="00013F29" w:rsidRPr="0092753A" w:rsidRDefault="00013F29" w:rsidP="009E1FF9">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Sistemi i kontrollit të brendshëm dhe të jashtëm financiar</w:t>
      </w:r>
      <w:bookmarkEnd w:id="35"/>
    </w:p>
    <w:p w14:paraId="22DE92FE" w14:textId="201C8269" w:rsidR="00C94C4C" w:rsidRPr="0092753A" w:rsidRDefault="006812E4" w:rsidP="009E1FF9">
      <w:pPr>
        <w:pStyle w:val="ListParagraph"/>
        <w:numPr>
          <w:ilvl w:val="0"/>
          <w:numId w:val="17"/>
        </w:numPr>
        <w:tabs>
          <w:tab w:val="left" w:pos="0"/>
          <w:tab w:val="left" w:pos="360"/>
        </w:tabs>
        <w:spacing w:before="240"/>
        <w:ind w:left="0" w:firstLine="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Çdo njësi raportuese vendos dhe zbaton sisteme të përshtatshme dhe të qëndrueshme të kontrollit të brendshëm financiar, në përputhje me legjislacionin në fuqi</w:t>
      </w:r>
      <w:r w:rsidR="00B147AF" w:rsidRPr="0092753A">
        <w:rPr>
          <w:lang w:val="sq-AL"/>
        </w:rPr>
        <w:t xml:space="preserve">, </w:t>
      </w:r>
      <w:r w:rsidR="00B147AF" w:rsidRPr="0092753A">
        <w:rPr>
          <w:rFonts w:ascii="Times New Roman" w:hAnsi="Times New Roman" w:cs="Times New Roman"/>
          <w:sz w:val="24"/>
          <w:szCs w:val="24"/>
          <w:lang w:val="sq-AL"/>
        </w:rPr>
        <w:t xml:space="preserve">të cilat </w:t>
      </w:r>
      <w:r w:rsidR="00B147AF" w:rsidRPr="0092753A">
        <w:rPr>
          <w:rFonts w:ascii="Times New Roman" w:hAnsi="Times New Roman" w:cs="Times New Roman"/>
          <w:sz w:val="24"/>
          <w:szCs w:val="24"/>
          <w:lang w:val="sq-AL"/>
        </w:rPr>
        <w:lastRenderedPageBreak/>
        <w:t>garantojnë autorizimin, dokumentimin, regjistrimin dhe raportimin e saktë të transaksioneve, si dhe përdorimin efektiv, efikas dhe të ligjshëm të fondeve publike.</w:t>
      </w:r>
      <w:r w:rsidRPr="0092753A">
        <w:rPr>
          <w:rFonts w:ascii="Times New Roman" w:hAnsi="Times New Roman" w:cs="Times New Roman"/>
          <w:sz w:val="24"/>
          <w:szCs w:val="24"/>
          <w:lang w:val="sq-AL"/>
        </w:rPr>
        <w:t xml:space="preserve"> </w:t>
      </w:r>
    </w:p>
    <w:p w14:paraId="5A10FE84" w14:textId="04DCBE08" w:rsidR="00C83760" w:rsidRPr="0092753A" w:rsidRDefault="009E1FF9" w:rsidP="009E1FF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B147AF" w:rsidRPr="0092753A">
        <w:rPr>
          <w:rFonts w:ascii="Times New Roman" w:hAnsi="Times New Roman" w:cs="Times New Roman"/>
          <w:sz w:val="24"/>
          <w:szCs w:val="24"/>
          <w:lang w:val="sq-AL"/>
        </w:rPr>
        <w:t>Pasqyrat financiare të konsoliduara të përgatitura në përputhje me këtë ligj</w:t>
      </w:r>
      <w:r w:rsidR="00E006A8" w:rsidRPr="0092753A">
        <w:rPr>
          <w:rFonts w:ascii="Times New Roman" w:hAnsi="Times New Roman" w:cs="Times New Roman"/>
          <w:sz w:val="24"/>
          <w:szCs w:val="24"/>
          <w:lang w:val="sq-AL"/>
        </w:rPr>
        <w:t xml:space="preserve"> dhe akteve nënligjore në zbatim të tij,</w:t>
      </w:r>
      <w:r w:rsidR="00B147AF" w:rsidRPr="0092753A">
        <w:rPr>
          <w:rFonts w:ascii="Times New Roman" w:hAnsi="Times New Roman" w:cs="Times New Roman"/>
          <w:sz w:val="24"/>
          <w:szCs w:val="24"/>
          <w:lang w:val="sq-AL"/>
        </w:rPr>
        <w:t xml:space="preserve"> i nënshtrohen auditimit të jashtëm vjetor, ndërsa njësitë raportuese detyrohen të sigurojnë akses të plotë për audituesit në dokumentacionin financiar, sistemet e informacionit dhe personelin përgjegjës, në mbështetje të misionit të auditimit.</w:t>
      </w:r>
    </w:p>
    <w:p w14:paraId="61835028" w14:textId="5A9EF288" w:rsidR="00D127D9" w:rsidRPr="0092753A" w:rsidRDefault="00013F29" w:rsidP="00D127D9">
      <w:pPr>
        <w:pStyle w:val="Heading2"/>
        <w:jc w:val="center"/>
        <w:rPr>
          <w:rFonts w:ascii="Times New Roman" w:hAnsi="Times New Roman" w:cs="Times New Roman"/>
          <w:color w:val="auto"/>
          <w:sz w:val="24"/>
          <w:szCs w:val="24"/>
          <w:lang w:val="sq-AL"/>
        </w:rPr>
      </w:pPr>
      <w:bookmarkStart w:id="36" w:name="_Toc212977558"/>
      <w:r w:rsidRPr="0092753A">
        <w:rPr>
          <w:rFonts w:ascii="Times New Roman" w:hAnsi="Times New Roman" w:cs="Times New Roman"/>
          <w:color w:val="auto"/>
          <w:sz w:val="24"/>
          <w:szCs w:val="24"/>
          <w:lang w:val="sq-AL"/>
        </w:rPr>
        <w:t>Neni 2</w:t>
      </w:r>
      <w:r w:rsidR="00D127D9" w:rsidRPr="0092753A">
        <w:rPr>
          <w:rFonts w:ascii="Times New Roman" w:hAnsi="Times New Roman" w:cs="Times New Roman"/>
          <w:color w:val="auto"/>
          <w:sz w:val="24"/>
          <w:szCs w:val="24"/>
          <w:lang w:val="sq-AL"/>
        </w:rPr>
        <w:t>4</w:t>
      </w:r>
    </w:p>
    <w:p w14:paraId="29F864E2" w14:textId="71E461A8" w:rsidR="000975D9" w:rsidRPr="0092753A" w:rsidRDefault="000975D9" w:rsidP="00D127D9">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Funksionet dhe përgjegjësitë në proceset financiare</w:t>
      </w:r>
      <w:bookmarkEnd w:id="36"/>
    </w:p>
    <w:p w14:paraId="13228EFB" w14:textId="5B9079E2" w:rsidR="005761A1" w:rsidRPr="0092753A" w:rsidRDefault="000975D9" w:rsidP="009F6ACD">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5761A1" w:rsidRPr="0092753A">
        <w:rPr>
          <w:rFonts w:ascii="Times New Roman" w:hAnsi="Times New Roman" w:cs="Times New Roman"/>
          <w:sz w:val="24"/>
          <w:szCs w:val="24"/>
          <w:lang w:val="sq-AL"/>
        </w:rPr>
        <w:t xml:space="preserve">Funksionet financiare dhe </w:t>
      </w:r>
      <w:r w:rsidR="00627455" w:rsidRPr="0092753A">
        <w:rPr>
          <w:rFonts w:ascii="Times New Roman" w:hAnsi="Times New Roman" w:cs="Times New Roman"/>
          <w:sz w:val="24"/>
          <w:szCs w:val="24"/>
          <w:lang w:val="sq-AL"/>
        </w:rPr>
        <w:t>mbajtj</w:t>
      </w:r>
      <w:r w:rsidR="004831DB" w:rsidRPr="0092753A">
        <w:rPr>
          <w:rFonts w:ascii="Times New Roman" w:hAnsi="Times New Roman" w:cs="Times New Roman"/>
          <w:sz w:val="24"/>
          <w:szCs w:val="24"/>
          <w:lang w:val="sq-AL"/>
        </w:rPr>
        <w:t>a</w:t>
      </w:r>
      <w:r w:rsidR="00627455" w:rsidRPr="0092753A">
        <w:rPr>
          <w:rFonts w:ascii="Times New Roman" w:hAnsi="Times New Roman" w:cs="Times New Roman"/>
          <w:sz w:val="24"/>
          <w:szCs w:val="24"/>
          <w:lang w:val="sq-AL"/>
        </w:rPr>
        <w:t xml:space="preserve"> e </w:t>
      </w:r>
      <w:r w:rsidR="005761A1" w:rsidRPr="0092753A">
        <w:rPr>
          <w:rFonts w:ascii="Times New Roman" w:hAnsi="Times New Roman" w:cs="Times New Roman"/>
          <w:sz w:val="24"/>
          <w:szCs w:val="24"/>
          <w:lang w:val="sq-AL"/>
        </w:rPr>
        <w:t>kontab</w:t>
      </w:r>
      <w:r w:rsidR="00627455" w:rsidRPr="0092753A">
        <w:rPr>
          <w:rFonts w:ascii="Times New Roman" w:hAnsi="Times New Roman" w:cs="Times New Roman"/>
          <w:sz w:val="24"/>
          <w:szCs w:val="24"/>
          <w:lang w:val="sq-AL"/>
        </w:rPr>
        <w:t>ilitetit</w:t>
      </w:r>
      <w:r w:rsidR="005761A1" w:rsidRPr="0092753A">
        <w:rPr>
          <w:rFonts w:ascii="Times New Roman" w:hAnsi="Times New Roman" w:cs="Times New Roman"/>
          <w:sz w:val="24"/>
          <w:szCs w:val="24"/>
          <w:lang w:val="sq-AL"/>
        </w:rPr>
        <w:t xml:space="preserve"> në njësitë publike ushtrohen në përputhje me këtë ligj, Rregullat e Kontabilitetit Publik dhe legjislacionin në fuqi për menaxhimin financiar dhe kontrollin, duke siguruar përdorimin e ligjshëm, efikas, efektiv dhe të qëndrueshëm të burimeve publike, si dhe paraqitjen me besnikëri të informacionit financiar.</w:t>
      </w:r>
    </w:p>
    <w:p w14:paraId="55F7BDA6" w14:textId="4502AFE4" w:rsidR="000975D9" w:rsidRPr="0092753A" w:rsidRDefault="000975D9" w:rsidP="009F6ACD">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Nëpunësi autorizues,</w:t>
      </w:r>
      <w:r w:rsidR="001E606F" w:rsidRPr="0092753A">
        <w:rPr>
          <w:rFonts w:ascii="Times New Roman" w:hAnsi="Times New Roman" w:cs="Times New Roman"/>
          <w:lang w:val="sq-AL"/>
        </w:rPr>
        <w:t xml:space="preserve"> </w:t>
      </w:r>
      <w:r w:rsidRPr="0092753A">
        <w:rPr>
          <w:rFonts w:ascii="Times New Roman" w:hAnsi="Times New Roman" w:cs="Times New Roman"/>
          <w:sz w:val="24"/>
          <w:szCs w:val="24"/>
          <w:lang w:val="sq-AL"/>
        </w:rPr>
        <w:t>në cilësinë e koordinatorit të menaxhimit financiar dhe kontrollit, është përgjegjës</w:t>
      </w:r>
      <w:r w:rsidR="005C12FD"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për:</w:t>
      </w:r>
    </w:p>
    <w:p w14:paraId="1C335E33" w14:textId="77777777" w:rsidR="000975D9" w:rsidRPr="0092753A" w:rsidRDefault="000975D9"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miratimin e angazhimeve dhe shpenzimeve buxhetore në përputhje me buxhetin e miratuar dhe legjislacionin në fuqi;</w:t>
      </w:r>
    </w:p>
    <w:p w14:paraId="79B19CA5" w14:textId="50A0C1C5" w:rsidR="000975D9" w:rsidRPr="0092753A" w:rsidRDefault="000975D9"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krijimin dhe mbikëqyrjen e funksionimit të një sistemi efektiv </w:t>
      </w:r>
      <w:r w:rsidR="00627455" w:rsidRPr="0092753A">
        <w:rPr>
          <w:rFonts w:ascii="Times New Roman" w:hAnsi="Times New Roman" w:cs="Times New Roman"/>
          <w:sz w:val="24"/>
          <w:szCs w:val="24"/>
          <w:lang w:val="sq-AL"/>
        </w:rPr>
        <w:t xml:space="preserve">te </w:t>
      </w:r>
      <w:r w:rsidRPr="0092753A">
        <w:rPr>
          <w:rFonts w:ascii="Times New Roman" w:hAnsi="Times New Roman" w:cs="Times New Roman"/>
          <w:sz w:val="24"/>
          <w:szCs w:val="24"/>
          <w:lang w:val="sq-AL"/>
        </w:rPr>
        <w:t>kontab</w:t>
      </w:r>
      <w:r w:rsidR="00627455" w:rsidRPr="0092753A">
        <w:rPr>
          <w:rFonts w:ascii="Times New Roman" w:hAnsi="Times New Roman" w:cs="Times New Roman"/>
          <w:sz w:val="24"/>
          <w:szCs w:val="24"/>
          <w:lang w:val="sq-AL"/>
        </w:rPr>
        <w:t>ilitetit</w:t>
      </w:r>
      <w:r w:rsidRPr="0092753A">
        <w:rPr>
          <w:rFonts w:ascii="Times New Roman" w:hAnsi="Times New Roman" w:cs="Times New Roman"/>
          <w:sz w:val="24"/>
          <w:szCs w:val="24"/>
          <w:lang w:val="sq-AL"/>
        </w:rPr>
        <w:t xml:space="preserve"> dhe të raportimit financiar në njësinë publike dhe në njësitë e kontrolluara;</w:t>
      </w:r>
    </w:p>
    <w:p w14:paraId="2DD36924" w14:textId="30AC79A5" w:rsidR="000975D9" w:rsidRPr="0092753A" w:rsidRDefault="000975D9"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sigurimin e ndarjes së përshtatshme të detyrave dhe burimeve njerëzore në funksion të kontrollit të brendshëm financiar dhe integritetit të procesit </w:t>
      </w:r>
      <w:r w:rsidR="00627455" w:rsidRPr="0092753A">
        <w:rPr>
          <w:rFonts w:ascii="Times New Roman" w:hAnsi="Times New Roman" w:cs="Times New Roman"/>
          <w:sz w:val="24"/>
          <w:szCs w:val="24"/>
          <w:lang w:val="sq-AL"/>
        </w:rPr>
        <w:t>p</w:t>
      </w:r>
      <w:r w:rsidR="004831DB" w:rsidRPr="0092753A">
        <w:rPr>
          <w:rFonts w:ascii="Times New Roman" w:hAnsi="Times New Roman" w:cs="Times New Roman"/>
          <w:sz w:val="24"/>
          <w:szCs w:val="24"/>
          <w:lang w:val="sq-AL"/>
        </w:rPr>
        <w:t>ë</w:t>
      </w:r>
      <w:r w:rsidR="00627455" w:rsidRPr="0092753A">
        <w:rPr>
          <w:rFonts w:ascii="Times New Roman" w:hAnsi="Times New Roman" w:cs="Times New Roman"/>
          <w:sz w:val="24"/>
          <w:szCs w:val="24"/>
          <w:lang w:val="sq-AL"/>
        </w:rPr>
        <w:t xml:space="preserve">r mbajtjen e </w:t>
      </w:r>
      <w:r w:rsidRPr="0092753A">
        <w:rPr>
          <w:rFonts w:ascii="Times New Roman" w:hAnsi="Times New Roman" w:cs="Times New Roman"/>
          <w:sz w:val="24"/>
          <w:szCs w:val="24"/>
          <w:lang w:val="sq-AL"/>
        </w:rPr>
        <w:t>kontab</w:t>
      </w:r>
      <w:r w:rsidR="00627455" w:rsidRPr="0092753A">
        <w:rPr>
          <w:rFonts w:ascii="Times New Roman" w:hAnsi="Times New Roman" w:cs="Times New Roman"/>
          <w:sz w:val="24"/>
          <w:szCs w:val="24"/>
          <w:lang w:val="sq-AL"/>
        </w:rPr>
        <w:t>ilite</w:t>
      </w:r>
      <w:r w:rsidR="00E006A8" w:rsidRPr="0092753A">
        <w:rPr>
          <w:rFonts w:ascii="Times New Roman" w:hAnsi="Times New Roman" w:cs="Times New Roman"/>
          <w:sz w:val="24"/>
          <w:szCs w:val="24"/>
          <w:lang w:val="sq-AL"/>
        </w:rPr>
        <w:t>t</w:t>
      </w:r>
      <w:r w:rsidR="00627455" w:rsidRPr="0092753A">
        <w:rPr>
          <w:rFonts w:ascii="Times New Roman" w:hAnsi="Times New Roman" w:cs="Times New Roman"/>
          <w:sz w:val="24"/>
          <w:szCs w:val="24"/>
          <w:lang w:val="sq-AL"/>
        </w:rPr>
        <w:t>it</w:t>
      </w:r>
      <w:r w:rsidRPr="0092753A">
        <w:rPr>
          <w:rFonts w:ascii="Times New Roman" w:hAnsi="Times New Roman" w:cs="Times New Roman"/>
          <w:sz w:val="24"/>
          <w:szCs w:val="24"/>
          <w:lang w:val="sq-AL"/>
        </w:rPr>
        <w:t>;</w:t>
      </w:r>
    </w:p>
    <w:p w14:paraId="22756604" w14:textId="12B68024" w:rsidR="000975D9" w:rsidRPr="0092753A" w:rsidRDefault="005C12FD"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0975D9" w:rsidRPr="0092753A">
        <w:rPr>
          <w:rFonts w:ascii="Times New Roman" w:hAnsi="Times New Roman" w:cs="Times New Roman"/>
          <w:sz w:val="24"/>
          <w:szCs w:val="24"/>
          <w:lang w:val="sq-AL"/>
        </w:rPr>
        <w:t>) vendosjen e masave për mbrojtjen e aktiveve dhe dokumentacionit financiar nga humbja, vjedhja, keqpërdorimi ose përdorimi i paautorizuar;</w:t>
      </w:r>
    </w:p>
    <w:p w14:paraId="7E2A9442" w14:textId="46D5B0E7" w:rsidR="00F15846" w:rsidRPr="0092753A" w:rsidRDefault="005C12FD"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0975D9" w:rsidRPr="0092753A">
        <w:rPr>
          <w:rFonts w:ascii="Times New Roman" w:hAnsi="Times New Roman" w:cs="Times New Roman"/>
          <w:sz w:val="24"/>
          <w:szCs w:val="24"/>
          <w:lang w:val="sq-AL"/>
        </w:rPr>
        <w:t xml:space="preserve">) njoftimin në kohë të sistemit të thesarit për çdo njësi të re të përfshirë në </w:t>
      </w:r>
      <w:r w:rsidR="00F15846" w:rsidRPr="0092753A">
        <w:rPr>
          <w:rFonts w:ascii="Times New Roman" w:hAnsi="Times New Roman" w:cs="Times New Roman"/>
          <w:sz w:val="24"/>
          <w:szCs w:val="24"/>
          <w:lang w:val="sq-AL"/>
        </w:rPr>
        <w:t>nj</w:t>
      </w:r>
      <w:r w:rsidR="00767ED5" w:rsidRPr="0092753A">
        <w:rPr>
          <w:rFonts w:ascii="Times New Roman" w:hAnsi="Times New Roman" w:cs="Times New Roman"/>
          <w:sz w:val="24"/>
          <w:szCs w:val="24"/>
          <w:lang w:val="sq-AL"/>
        </w:rPr>
        <w:t>ë</w:t>
      </w:r>
      <w:r w:rsidR="00F15846" w:rsidRPr="0092753A">
        <w:rPr>
          <w:rFonts w:ascii="Times New Roman" w:hAnsi="Times New Roman" w:cs="Times New Roman"/>
          <w:sz w:val="24"/>
          <w:szCs w:val="24"/>
          <w:lang w:val="sq-AL"/>
        </w:rPr>
        <w:t>sin</w:t>
      </w:r>
      <w:r w:rsidR="00767ED5" w:rsidRPr="0092753A">
        <w:rPr>
          <w:rFonts w:ascii="Times New Roman" w:hAnsi="Times New Roman" w:cs="Times New Roman"/>
          <w:sz w:val="24"/>
          <w:szCs w:val="24"/>
          <w:lang w:val="sq-AL"/>
        </w:rPr>
        <w:t>ë</w:t>
      </w:r>
      <w:r w:rsidR="000975D9" w:rsidRPr="0092753A">
        <w:rPr>
          <w:rFonts w:ascii="Times New Roman" w:hAnsi="Times New Roman" w:cs="Times New Roman"/>
          <w:sz w:val="24"/>
          <w:szCs w:val="24"/>
          <w:lang w:val="sq-AL"/>
        </w:rPr>
        <w:t xml:space="preserve"> </w:t>
      </w:r>
      <w:r w:rsidR="00E20E59" w:rsidRPr="0092753A">
        <w:rPr>
          <w:rFonts w:ascii="Times New Roman" w:hAnsi="Times New Roman" w:cs="Times New Roman"/>
          <w:sz w:val="24"/>
          <w:szCs w:val="24"/>
          <w:lang w:val="sq-AL"/>
        </w:rPr>
        <w:t>q</w:t>
      </w:r>
      <w:r w:rsidR="00832620" w:rsidRPr="0092753A">
        <w:rPr>
          <w:rFonts w:ascii="Times New Roman" w:hAnsi="Times New Roman" w:cs="Times New Roman"/>
          <w:sz w:val="24"/>
          <w:szCs w:val="24"/>
          <w:lang w:val="sq-AL"/>
        </w:rPr>
        <w:t>ë</w:t>
      </w:r>
      <w:r w:rsidR="00E20E59" w:rsidRPr="0092753A">
        <w:rPr>
          <w:rFonts w:ascii="Times New Roman" w:hAnsi="Times New Roman" w:cs="Times New Roman"/>
          <w:sz w:val="24"/>
          <w:szCs w:val="24"/>
          <w:lang w:val="sq-AL"/>
        </w:rPr>
        <w:t xml:space="preserve"> kontrollon</w:t>
      </w:r>
      <w:r w:rsidR="000975D9" w:rsidRPr="0092753A">
        <w:rPr>
          <w:rFonts w:ascii="Times New Roman" w:hAnsi="Times New Roman" w:cs="Times New Roman"/>
          <w:sz w:val="24"/>
          <w:szCs w:val="24"/>
          <w:lang w:val="sq-AL"/>
        </w:rPr>
        <w:t>, duke bashkëlidhur aktin e themelimit</w:t>
      </w:r>
      <w:r w:rsidR="00F15846" w:rsidRPr="0092753A">
        <w:rPr>
          <w:rFonts w:ascii="Times New Roman" w:hAnsi="Times New Roman" w:cs="Times New Roman"/>
          <w:sz w:val="24"/>
          <w:szCs w:val="24"/>
          <w:lang w:val="sq-AL"/>
        </w:rPr>
        <w:t>;</w:t>
      </w:r>
    </w:p>
    <w:p w14:paraId="0CD77C6D" w14:textId="1E1B5F95" w:rsidR="000975D9" w:rsidRPr="0092753A" w:rsidRDefault="005C12FD"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dh</w:t>
      </w:r>
      <w:r w:rsidR="00F15846" w:rsidRPr="0092753A">
        <w:rPr>
          <w:rFonts w:ascii="Times New Roman" w:hAnsi="Times New Roman" w:cs="Times New Roman"/>
          <w:sz w:val="24"/>
          <w:szCs w:val="24"/>
          <w:lang w:val="sq-AL"/>
        </w:rPr>
        <w:t xml:space="preserve">) nënshkrimin e pasqyrave financiare </w:t>
      </w:r>
      <w:r w:rsidR="003D38F8" w:rsidRPr="0092753A">
        <w:rPr>
          <w:rFonts w:ascii="Times New Roman" w:hAnsi="Times New Roman" w:cs="Times New Roman"/>
          <w:sz w:val="24"/>
          <w:szCs w:val="24"/>
          <w:lang w:val="sq-AL"/>
        </w:rPr>
        <w:t>te cilat duhet t</w:t>
      </w:r>
      <w:r w:rsidR="00E006A8" w:rsidRPr="0092753A">
        <w:rPr>
          <w:rFonts w:ascii="Times New Roman" w:hAnsi="Times New Roman" w:cs="Times New Roman"/>
          <w:sz w:val="24"/>
          <w:szCs w:val="24"/>
          <w:lang w:val="sq-AL"/>
        </w:rPr>
        <w:t>ë</w:t>
      </w:r>
      <w:r w:rsidR="003D38F8" w:rsidRPr="0092753A">
        <w:rPr>
          <w:rFonts w:ascii="Times New Roman" w:hAnsi="Times New Roman" w:cs="Times New Roman"/>
          <w:sz w:val="24"/>
          <w:szCs w:val="24"/>
          <w:lang w:val="sq-AL"/>
        </w:rPr>
        <w:t xml:space="preserve"> jen</w:t>
      </w:r>
      <w:r w:rsidR="00E006A8" w:rsidRPr="0092753A">
        <w:rPr>
          <w:rFonts w:ascii="Times New Roman" w:hAnsi="Times New Roman" w:cs="Times New Roman"/>
          <w:sz w:val="24"/>
          <w:szCs w:val="24"/>
          <w:lang w:val="sq-AL"/>
        </w:rPr>
        <w:t>ë</w:t>
      </w:r>
      <w:r w:rsidR="003D38F8" w:rsidRPr="0092753A">
        <w:rPr>
          <w:rFonts w:ascii="Times New Roman" w:hAnsi="Times New Roman" w:cs="Times New Roman"/>
          <w:sz w:val="24"/>
          <w:szCs w:val="24"/>
          <w:lang w:val="sq-AL"/>
        </w:rPr>
        <w:t xml:space="preserve"> </w:t>
      </w:r>
      <w:r w:rsidR="00F15846" w:rsidRPr="0092753A">
        <w:rPr>
          <w:rFonts w:ascii="Times New Roman" w:hAnsi="Times New Roman" w:cs="Times New Roman"/>
          <w:sz w:val="24"/>
          <w:szCs w:val="24"/>
          <w:lang w:val="sq-AL"/>
        </w:rPr>
        <w:t xml:space="preserve">të plota dhe </w:t>
      </w:r>
      <w:r w:rsidR="003D38F8" w:rsidRPr="0092753A">
        <w:rPr>
          <w:rFonts w:ascii="Times New Roman" w:hAnsi="Times New Roman" w:cs="Times New Roman"/>
          <w:sz w:val="24"/>
          <w:szCs w:val="24"/>
          <w:lang w:val="sq-AL"/>
        </w:rPr>
        <w:t>t</w:t>
      </w:r>
      <w:r w:rsidR="00E006A8" w:rsidRPr="0092753A">
        <w:rPr>
          <w:rFonts w:ascii="Times New Roman" w:hAnsi="Times New Roman" w:cs="Times New Roman"/>
          <w:sz w:val="24"/>
          <w:szCs w:val="24"/>
          <w:lang w:val="sq-AL"/>
        </w:rPr>
        <w:t>ë</w:t>
      </w:r>
      <w:r w:rsidR="003D38F8" w:rsidRPr="0092753A">
        <w:rPr>
          <w:rFonts w:ascii="Times New Roman" w:hAnsi="Times New Roman" w:cs="Times New Roman"/>
          <w:sz w:val="24"/>
          <w:szCs w:val="24"/>
          <w:lang w:val="sq-AL"/>
        </w:rPr>
        <w:t xml:space="preserve"> </w:t>
      </w:r>
      <w:r w:rsidR="00F15846" w:rsidRPr="0092753A">
        <w:rPr>
          <w:rFonts w:ascii="Times New Roman" w:hAnsi="Times New Roman" w:cs="Times New Roman"/>
          <w:sz w:val="24"/>
          <w:szCs w:val="24"/>
          <w:lang w:val="sq-AL"/>
        </w:rPr>
        <w:t>përfshijnë të gjitha njësitë e kontrolluara, duke pasqyruar me besnikëri pozicionin financiar dhe rezultatet e njësisë publike</w:t>
      </w:r>
      <w:r w:rsidR="000975D9" w:rsidRPr="0092753A">
        <w:rPr>
          <w:rFonts w:ascii="Times New Roman" w:hAnsi="Times New Roman" w:cs="Times New Roman"/>
          <w:sz w:val="24"/>
          <w:szCs w:val="24"/>
          <w:lang w:val="sq-AL"/>
        </w:rPr>
        <w:t>.</w:t>
      </w:r>
    </w:p>
    <w:p w14:paraId="31D5FCE3" w14:textId="02B57CF9" w:rsidR="000975D9" w:rsidRPr="0092753A" w:rsidRDefault="00F15846"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0975D9" w:rsidRPr="0092753A">
        <w:rPr>
          <w:rFonts w:ascii="Times New Roman" w:hAnsi="Times New Roman" w:cs="Times New Roman"/>
          <w:sz w:val="24"/>
          <w:szCs w:val="24"/>
          <w:lang w:val="sq-AL"/>
        </w:rPr>
        <w:t>Nëpunësi zbatues është përgjegjës për:</w:t>
      </w:r>
    </w:p>
    <w:p w14:paraId="79535B04" w14:textId="6A488EE4" w:rsidR="000975D9" w:rsidRPr="0092753A" w:rsidRDefault="000975D9"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 xml:space="preserve">a) </w:t>
      </w:r>
      <w:r w:rsidR="00CF6630" w:rsidRPr="0092753A">
        <w:rPr>
          <w:rFonts w:ascii="Times New Roman" w:hAnsi="Times New Roman" w:cs="Times New Roman"/>
          <w:sz w:val="24"/>
          <w:szCs w:val="24"/>
          <w:lang w:val="sq-AL"/>
        </w:rPr>
        <w:t>mbajtjen e sistemit të kontabilitetit, raportimit për vendimmarrjen, në funksion të realizimit të objektivave, kontabilizimin e plotë, të saktë dhe në kohë të të gjitha transaksioneve financiare</w:t>
      </w:r>
      <w:r w:rsidR="005761A1" w:rsidRPr="0092753A">
        <w:rPr>
          <w:rFonts w:ascii="Times New Roman" w:hAnsi="Times New Roman" w:cs="Times New Roman"/>
          <w:sz w:val="24"/>
          <w:szCs w:val="24"/>
          <w:lang w:val="sq-AL"/>
        </w:rPr>
        <w:t xml:space="preserve">, </w:t>
      </w:r>
      <w:r w:rsidR="00E006A8" w:rsidRPr="0092753A">
        <w:rPr>
          <w:rFonts w:ascii="Times New Roman" w:hAnsi="Times New Roman" w:cs="Times New Roman"/>
          <w:sz w:val="24"/>
          <w:szCs w:val="24"/>
          <w:lang w:val="sq-AL"/>
        </w:rPr>
        <w:t>referuar</w:t>
      </w:r>
      <w:r w:rsidR="005761A1" w:rsidRPr="0092753A">
        <w:rPr>
          <w:rFonts w:ascii="Times New Roman" w:hAnsi="Times New Roman" w:cs="Times New Roman"/>
          <w:sz w:val="24"/>
          <w:szCs w:val="24"/>
          <w:lang w:val="sq-AL"/>
        </w:rPr>
        <w:t xml:space="preserve"> Rregulla</w:t>
      </w:r>
      <w:r w:rsidR="00E006A8" w:rsidRPr="0092753A">
        <w:rPr>
          <w:rFonts w:ascii="Times New Roman" w:hAnsi="Times New Roman" w:cs="Times New Roman"/>
          <w:sz w:val="24"/>
          <w:szCs w:val="24"/>
          <w:lang w:val="sq-AL"/>
        </w:rPr>
        <w:t xml:space="preserve">ve të </w:t>
      </w:r>
      <w:r w:rsidR="005761A1" w:rsidRPr="0092753A">
        <w:rPr>
          <w:rFonts w:ascii="Times New Roman" w:hAnsi="Times New Roman" w:cs="Times New Roman"/>
          <w:sz w:val="24"/>
          <w:szCs w:val="24"/>
          <w:lang w:val="sq-AL"/>
        </w:rPr>
        <w:t>Kontabilitetit Publik.</w:t>
      </w:r>
    </w:p>
    <w:p w14:paraId="60209805" w14:textId="1D492BED" w:rsidR="00CF6630" w:rsidRPr="0092753A" w:rsidRDefault="00CF6630" w:rsidP="00CF6630">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dokumentimin e të gjitha transaksioneve financiare dhe të tjera </w:t>
      </w:r>
      <w:r w:rsidR="00381998" w:rsidRPr="0092753A">
        <w:rPr>
          <w:rFonts w:ascii="Times New Roman" w:hAnsi="Times New Roman" w:cs="Times New Roman"/>
          <w:sz w:val="24"/>
          <w:szCs w:val="24"/>
          <w:lang w:val="sq-AL"/>
        </w:rPr>
        <w:t xml:space="preserve">si </w:t>
      </w:r>
      <w:r w:rsidRPr="0092753A">
        <w:rPr>
          <w:rFonts w:ascii="Times New Roman" w:hAnsi="Times New Roman" w:cs="Times New Roman"/>
          <w:sz w:val="24"/>
          <w:szCs w:val="24"/>
          <w:lang w:val="sq-AL"/>
        </w:rPr>
        <w:t xml:space="preserve">dhe garantimin e gjurmës së auditimit për të gjitha proçeset që ndodhin në </w:t>
      </w:r>
      <w:r w:rsidR="00273DFE" w:rsidRPr="0092753A">
        <w:rPr>
          <w:rFonts w:ascii="Times New Roman" w:hAnsi="Times New Roman" w:cs="Times New Roman"/>
          <w:sz w:val="24"/>
          <w:szCs w:val="24"/>
          <w:lang w:val="sq-AL"/>
        </w:rPr>
        <w:t xml:space="preserve">njësinë </w:t>
      </w:r>
      <w:r w:rsidRPr="0092753A">
        <w:rPr>
          <w:rFonts w:ascii="Times New Roman" w:hAnsi="Times New Roman" w:cs="Times New Roman"/>
          <w:sz w:val="24"/>
          <w:szCs w:val="24"/>
          <w:lang w:val="sq-AL"/>
        </w:rPr>
        <w:t>publike.</w:t>
      </w:r>
    </w:p>
    <w:p w14:paraId="69CBCF24" w14:textId="295EF94C" w:rsidR="00B31581" w:rsidRPr="0092753A" w:rsidRDefault="00CF6630"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w:t>
      </w:r>
      <w:r w:rsidR="00B31581" w:rsidRPr="0092753A">
        <w:rPr>
          <w:rFonts w:ascii="Times New Roman" w:hAnsi="Times New Roman" w:cs="Times New Roman"/>
          <w:sz w:val="24"/>
          <w:szCs w:val="24"/>
          <w:lang w:val="sq-AL"/>
        </w:rPr>
        <w:t>) t</w:t>
      </w:r>
      <w:r w:rsidR="00A527AF" w:rsidRPr="0092753A">
        <w:rPr>
          <w:rFonts w:ascii="Times New Roman" w:hAnsi="Times New Roman" w:cs="Times New Roman"/>
          <w:sz w:val="24"/>
          <w:szCs w:val="24"/>
          <w:lang w:val="sq-AL"/>
        </w:rPr>
        <w:t>’</w:t>
      </w:r>
      <w:r w:rsidR="002F0AE8" w:rsidRPr="0092753A">
        <w:rPr>
          <w:rFonts w:ascii="Times New Roman" w:hAnsi="Times New Roman" w:cs="Times New Roman"/>
          <w:sz w:val="24"/>
          <w:szCs w:val="24"/>
          <w:lang w:val="sq-AL"/>
        </w:rPr>
        <w:t>i</w:t>
      </w:r>
      <w:r w:rsidR="00B31581" w:rsidRPr="0092753A">
        <w:rPr>
          <w:rFonts w:ascii="Times New Roman" w:hAnsi="Times New Roman" w:cs="Times New Roman"/>
          <w:sz w:val="24"/>
          <w:szCs w:val="24"/>
          <w:lang w:val="sq-AL"/>
        </w:rPr>
        <w:t xml:space="preserve"> </w:t>
      </w:r>
      <w:r w:rsidR="00A527AF" w:rsidRPr="0092753A">
        <w:rPr>
          <w:rFonts w:ascii="Times New Roman" w:hAnsi="Times New Roman" w:cs="Times New Roman"/>
          <w:sz w:val="24"/>
          <w:szCs w:val="24"/>
          <w:lang w:val="sq-AL"/>
        </w:rPr>
        <w:t>jap</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 xml:space="preserve"> opinion t</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 xml:space="preserve"> shkruar n</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pun</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sit autorizues dhe titullarit t</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 xml:space="preserve"> nj</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sis</w:t>
      </w:r>
      <w:r w:rsidR="00832620" w:rsidRPr="0092753A">
        <w:rPr>
          <w:rFonts w:ascii="Times New Roman" w:hAnsi="Times New Roman" w:cs="Times New Roman"/>
          <w:sz w:val="24"/>
          <w:szCs w:val="24"/>
          <w:lang w:val="sq-AL"/>
        </w:rPr>
        <w:t>ë</w:t>
      </w:r>
      <w:r w:rsidR="00B31581" w:rsidRPr="0092753A">
        <w:rPr>
          <w:rFonts w:ascii="Times New Roman" w:hAnsi="Times New Roman" w:cs="Times New Roman"/>
          <w:sz w:val="24"/>
          <w:szCs w:val="24"/>
          <w:lang w:val="sq-AL"/>
        </w:rPr>
        <w:t xml:space="preserve"> publike</w:t>
      </w:r>
      <w:r w:rsidR="009801FC" w:rsidRPr="0092753A">
        <w:rPr>
          <w:rFonts w:ascii="Times New Roman" w:hAnsi="Times New Roman" w:cs="Times New Roman"/>
          <w:sz w:val="24"/>
          <w:szCs w:val="24"/>
          <w:lang w:val="sq-AL"/>
        </w:rPr>
        <w:t xml:space="preserve"> lidhur me pajtueshm</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rin</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 xml:space="preserve"> e klasifikimi</w:t>
      </w:r>
      <w:r w:rsidR="00F11A94" w:rsidRPr="0092753A">
        <w:rPr>
          <w:rFonts w:ascii="Times New Roman" w:hAnsi="Times New Roman" w:cs="Times New Roman"/>
          <w:sz w:val="24"/>
          <w:szCs w:val="24"/>
          <w:lang w:val="sq-AL"/>
        </w:rPr>
        <w:t>t</w:t>
      </w:r>
      <w:r w:rsidR="009801FC" w:rsidRPr="0092753A">
        <w:rPr>
          <w:rFonts w:ascii="Times New Roman" w:hAnsi="Times New Roman" w:cs="Times New Roman"/>
          <w:sz w:val="24"/>
          <w:szCs w:val="24"/>
          <w:lang w:val="sq-AL"/>
        </w:rPr>
        <w:t xml:space="preserve"> t</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 xml:space="preserve"> shpenzimeve n</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 xml:space="preserve"> proje</w:t>
      </w:r>
      <w:r w:rsidR="002F0AE8" w:rsidRPr="0092753A">
        <w:rPr>
          <w:rFonts w:ascii="Times New Roman" w:hAnsi="Times New Roman" w:cs="Times New Roman"/>
          <w:sz w:val="24"/>
          <w:szCs w:val="24"/>
          <w:lang w:val="sq-AL"/>
        </w:rPr>
        <w:t>k</w:t>
      </w:r>
      <w:r w:rsidR="009801FC" w:rsidRPr="0092753A">
        <w:rPr>
          <w:rFonts w:ascii="Times New Roman" w:hAnsi="Times New Roman" w:cs="Times New Roman"/>
          <w:sz w:val="24"/>
          <w:szCs w:val="24"/>
          <w:lang w:val="sq-AL"/>
        </w:rPr>
        <w:t xml:space="preserve">tbuxhet me </w:t>
      </w:r>
      <w:r w:rsidR="002F0AE8" w:rsidRPr="0092753A">
        <w:rPr>
          <w:rFonts w:ascii="Times New Roman" w:hAnsi="Times New Roman" w:cs="Times New Roman"/>
          <w:sz w:val="24"/>
          <w:szCs w:val="24"/>
          <w:lang w:val="sq-AL"/>
        </w:rPr>
        <w:t>R</w:t>
      </w:r>
      <w:r w:rsidR="009801FC" w:rsidRPr="0092753A">
        <w:rPr>
          <w:rFonts w:ascii="Times New Roman" w:hAnsi="Times New Roman" w:cs="Times New Roman"/>
          <w:sz w:val="24"/>
          <w:szCs w:val="24"/>
          <w:lang w:val="sq-AL"/>
        </w:rPr>
        <w:t xml:space="preserve">regullat e </w:t>
      </w:r>
      <w:r w:rsidR="002F0AE8" w:rsidRPr="0092753A">
        <w:rPr>
          <w:rFonts w:ascii="Times New Roman" w:hAnsi="Times New Roman" w:cs="Times New Roman"/>
          <w:sz w:val="24"/>
          <w:szCs w:val="24"/>
          <w:lang w:val="sq-AL"/>
        </w:rPr>
        <w:t>K</w:t>
      </w:r>
      <w:r w:rsidR="009801FC" w:rsidRPr="0092753A">
        <w:rPr>
          <w:rFonts w:ascii="Times New Roman" w:hAnsi="Times New Roman" w:cs="Times New Roman"/>
          <w:sz w:val="24"/>
          <w:szCs w:val="24"/>
          <w:lang w:val="sq-AL"/>
        </w:rPr>
        <w:t>ontabilitetit Publik, p</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rpara miratimit t</w:t>
      </w:r>
      <w:r w:rsidR="00832620" w:rsidRPr="0092753A">
        <w:rPr>
          <w:rFonts w:ascii="Times New Roman" w:hAnsi="Times New Roman" w:cs="Times New Roman"/>
          <w:sz w:val="24"/>
          <w:szCs w:val="24"/>
          <w:lang w:val="sq-AL"/>
        </w:rPr>
        <w:t>ë</w:t>
      </w:r>
      <w:r w:rsidR="009801FC" w:rsidRPr="0092753A">
        <w:rPr>
          <w:rFonts w:ascii="Times New Roman" w:hAnsi="Times New Roman" w:cs="Times New Roman"/>
          <w:sz w:val="24"/>
          <w:szCs w:val="24"/>
          <w:lang w:val="sq-AL"/>
        </w:rPr>
        <w:t xml:space="preserve"> tij.</w:t>
      </w:r>
    </w:p>
    <w:p w14:paraId="23E43893" w14:textId="5CF7B41B" w:rsidR="000975D9" w:rsidRPr="0092753A" w:rsidRDefault="00CF6630"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0975D9" w:rsidRPr="0092753A">
        <w:rPr>
          <w:rFonts w:ascii="Times New Roman" w:hAnsi="Times New Roman" w:cs="Times New Roman"/>
          <w:sz w:val="24"/>
          <w:szCs w:val="24"/>
          <w:lang w:val="sq-AL"/>
        </w:rPr>
        <w:t xml:space="preserve">) </w:t>
      </w:r>
      <w:r w:rsidR="00F15846" w:rsidRPr="0092753A">
        <w:rPr>
          <w:rFonts w:ascii="Times New Roman" w:hAnsi="Times New Roman" w:cs="Times New Roman"/>
          <w:sz w:val="24"/>
          <w:szCs w:val="24"/>
          <w:lang w:val="sq-AL"/>
        </w:rPr>
        <w:t>zbatimin e procedurave kontabël në mënyrë që të sigurohet ndarja e përshtatshme e detyrave dhe kontrolli i brendshëm</w:t>
      </w:r>
      <w:r w:rsidR="00640EF0" w:rsidRPr="0092753A">
        <w:rPr>
          <w:rFonts w:ascii="Times New Roman" w:hAnsi="Times New Roman" w:cs="Times New Roman"/>
          <w:sz w:val="24"/>
          <w:szCs w:val="24"/>
          <w:lang w:val="sq-AL"/>
        </w:rPr>
        <w:t xml:space="preserve"> p</w:t>
      </w:r>
      <w:r w:rsidR="00832620" w:rsidRPr="0092753A">
        <w:rPr>
          <w:rFonts w:ascii="Times New Roman" w:hAnsi="Times New Roman" w:cs="Times New Roman"/>
          <w:sz w:val="24"/>
          <w:szCs w:val="24"/>
          <w:lang w:val="sq-AL"/>
        </w:rPr>
        <w:t>ë</w:t>
      </w:r>
      <w:r w:rsidR="00640EF0" w:rsidRPr="0092753A">
        <w:rPr>
          <w:rFonts w:ascii="Times New Roman" w:hAnsi="Times New Roman" w:cs="Times New Roman"/>
          <w:sz w:val="24"/>
          <w:szCs w:val="24"/>
          <w:lang w:val="sq-AL"/>
        </w:rPr>
        <w:t>r funksio</w:t>
      </w:r>
      <w:r w:rsidR="009260FE" w:rsidRPr="0092753A">
        <w:rPr>
          <w:rFonts w:ascii="Times New Roman" w:hAnsi="Times New Roman" w:cs="Times New Roman"/>
          <w:sz w:val="24"/>
          <w:szCs w:val="24"/>
          <w:lang w:val="sq-AL"/>
        </w:rPr>
        <w:t>n</w:t>
      </w:r>
      <w:r w:rsidR="002F0AE8" w:rsidRPr="0092753A">
        <w:rPr>
          <w:rFonts w:ascii="Times New Roman" w:hAnsi="Times New Roman" w:cs="Times New Roman"/>
          <w:sz w:val="24"/>
          <w:szCs w:val="24"/>
          <w:lang w:val="sq-AL"/>
        </w:rPr>
        <w:t>in</w:t>
      </w:r>
      <w:r w:rsidR="00640EF0" w:rsidRPr="0092753A">
        <w:rPr>
          <w:rFonts w:ascii="Times New Roman" w:hAnsi="Times New Roman" w:cs="Times New Roman"/>
          <w:sz w:val="24"/>
          <w:szCs w:val="24"/>
          <w:lang w:val="sq-AL"/>
        </w:rPr>
        <w:t xml:space="preserve"> e</w:t>
      </w:r>
      <w:r w:rsidR="006508BC" w:rsidRPr="0092753A">
        <w:rPr>
          <w:rFonts w:ascii="Times New Roman" w:hAnsi="Times New Roman" w:cs="Times New Roman"/>
          <w:sz w:val="24"/>
          <w:szCs w:val="24"/>
          <w:lang w:val="sq-AL"/>
        </w:rPr>
        <w:t xml:space="preserve"> </w:t>
      </w:r>
      <w:r w:rsidR="00F15846" w:rsidRPr="0092753A">
        <w:rPr>
          <w:rFonts w:ascii="Times New Roman" w:hAnsi="Times New Roman" w:cs="Times New Roman"/>
          <w:sz w:val="24"/>
          <w:szCs w:val="24"/>
          <w:lang w:val="sq-AL"/>
        </w:rPr>
        <w:t>kontabilitetit</w:t>
      </w:r>
      <w:r w:rsidR="000975D9" w:rsidRPr="0092753A">
        <w:rPr>
          <w:rFonts w:ascii="Times New Roman" w:hAnsi="Times New Roman" w:cs="Times New Roman"/>
          <w:sz w:val="24"/>
          <w:szCs w:val="24"/>
          <w:lang w:val="sq-AL"/>
        </w:rPr>
        <w:t>;</w:t>
      </w:r>
    </w:p>
    <w:p w14:paraId="055B1581" w14:textId="25C566B9" w:rsidR="000975D9" w:rsidRPr="0092753A" w:rsidRDefault="00CF6630" w:rsidP="000975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0975D9" w:rsidRPr="0092753A">
        <w:rPr>
          <w:rFonts w:ascii="Times New Roman" w:hAnsi="Times New Roman" w:cs="Times New Roman"/>
          <w:sz w:val="24"/>
          <w:szCs w:val="24"/>
          <w:lang w:val="sq-AL"/>
        </w:rPr>
        <w:t>) mbështetjen dhe mbikëqyrjen e personelit financiar në njësitë e kontrolluara;</w:t>
      </w:r>
    </w:p>
    <w:p w14:paraId="73BD31DA" w14:textId="2060CAF8" w:rsidR="00767ED5" w:rsidRPr="0092753A" w:rsidRDefault="00F905B3" w:rsidP="009B6D28">
      <w:pPr>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0975D9" w:rsidRPr="0092753A">
        <w:rPr>
          <w:rFonts w:ascii="Times New Roman" w:hAnsi="Times New Roman" w:cs="Times New Roman"/>
          <w:sz w:val="24"/>
          <w:szCs w:val="24"/>
          <w:lang w:val="sq-AL"/>
        </w:rPr>
        <w:t>) përgatitjen dhe nënshkrimin e pasqyrave financiare të njësisë publike ose të grupit, sipas rastit, duke garantuar përputhshmërinë me këtë ligj dhe Rregulla</w:t>
      </w:r>
      <w:r w:rsidR="00E006A8" w:rsidRPr="0092753A">
        <w:rPr>
          <w:rFonts w:ascii="Times New Roman" w:hAnsi="Times New Roman" w:cs="Times New Roman"/>
          <w:sz w:val="24"/>
          <w:szCs w:val="24"/>
          <w:lang w:val="sq-AL"/>
        </w:rPr>
        <w:t>ve të</w:t>
      </w:r>
      <w:r w:rsidR="000975D9" w:rsidRPr="0092753A">
        <w:rPr>
          <w:rFonts w:ascii="Times New Roman" w:hAnsi="Times New Roman" w:cs="Times New Roman"/>
          <w:sz w:val="24"/>
          <w:szCs w:val="24"/>
          <w:lang w:val="sq-AL"/>
        </w:rPr>
        <w:t xml:space="preserve"> Kontabilitetit Publik.</w:t>
      </w:r>
    </w:p>
    <w:p w14:paraId="318DCDE3" w14:textId="77777777" w:rsidR="00975B45" w:rsidRPr="0092753A" w:rsidRDefault="00975B45" w:rsidP="00791C8F">
      <w:pPr>
        <w:jc w:val="center"/>
        <w:rPr>
          <w:rFonts w:ascii="Times New Roman" w:hAnsi="Times New Roman" w:cs="Times New Roman"/>
          <w:sz w:val="24"/>
          <w:szCs w:val="24"/>
          <w:lang w:val="sq-AL"/>
        </w:rPr>
      </w:pPr>
    </w:p>
    <w:p w14:paraId="6D37058B" w14:textId="53315997" w:rsidR="00791C8F" w:rsidRPr="0092753A" w:rsidRDefault="009B6D28" w:rsidP="00791C8F">
      <w:pPr>
        <w:pStyle w:val="Heading2"/>
        <w:jc w:val="center"/>
        <w:rPr>
          <w:rFonts w:ascii="Times New Roman" w:hAnsi="Times New Roman" w:cs="Times New Roman"/>
          <w:color w:val="auto"/>
          <w:sz w:val="24"/>
          <w:szCs w:val="24"/>
          <w:lang w:val="sq-AL"/>
        </w:rPr>
      </w:pPr>
      <w:bookmarkStart w:id="37" w:name="_Toc212977559"/>
      <w:r w:rsidRPr="0092753A">
        <w:rPr>
          <w:rFonts w:ascii="Times New Roman" w:hAnsi="Times New Roman" w:cs="Times New Roman"/>
          <w:color w:val="auto"/>
          <w:sz w:val="24"/>
          <w:szCs w:val="24"/>
          <w:lang w:val="sq-AL"/>
        </w:rPr>
        <w:t>Neni 2</w:t>
      </w:r>
      <w:r w:rsidR="00791C8F" w:rsidRPr="0092753A">
        <w:rPr>
          <w:rFonts w:ascii="Times New Roman" w:hAnsi="Times New Roman" w:cs="Times New Roman"/>
          <w:color w:val="auto"/>
          <w:sz w:val="24"/>
          <w:szCs w:val="24"/>
          <w:lang w:val="sq-AL"/>
        </w:rPr>
        <w:t>5</w:t>
      </w:r>
    </w:p>
    <w:p w14:paraId="14EAACFB" w14:textId="469C174F" w:rsidR="009B6D28" w:rsidRPr="0092753A" w:rsidRDefault="009B6D28" w:rsidP="00791C8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Përgjegjësitë e njësisë raportuese</w:t>
      </w:r>
      <w:bookmarkEnd w:id="37"/>
    </w:p>
    <w:p w14:paraId="680BBEF0" w14:textId="3FAD8CDD" w:rsidR="009B6D28" w:rsidRPr="0092753A" w:rsidRDefault="00767ED5" w:rsidP="004D79E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9B6D28" w:rsidRPr="0092753A">
        <w:rPr>
          <w:rFonts w:ascii="Times New Roman" w:hAnsi="Times New Roman" w:cs="Times New Roman"/>
          <w:sz w:val="24"/>
          <w:szCs w:val="24"/>
          <w:lang w:val="sq-AL"/>
        </w:rPr>
        <w:t>Njësia raportuese është përgjegjëse për:</w:t>
      </w:r>
    </w:p>
    <w:p w14:paraId="25A8DF0C" w14:textId="30E72A85" w:rsidR="009B6D28" w:rsidRPr="0092753A" w:rsidRDefault="009B6D28"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a) mbajtjen e llogarive kontabël sipas parimeve dhe metodave të përcaktuara në këtë ligj;</w:t>
      </w:r>
    </w:p>
    <w:p w14:paraId="5A818B60" w14:textId="5E165436" w:rsidR="009B6D28" w:rsidRPr="0092753A" w:rsidRDefault="009B6D28"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përgatitjen me saktësi, në kohë dhe në formatin e kërkuar të pasqyrave financiare;</w:t>
      </w:r>
    </w:p>
    <w:p w14:paraId="36CCCEAC" w14:textId="60F39E47" w:rsidR="009B6D28" w:rsidRPr="0092753A" w:rsidRDefault="009B6D28"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 dorëzimin e pasqyrave financiare dhe informacionit plotësues pranë ministrisë përgjegjëse për financat brenda afateve të përcaktuara</w:t>
      </w:r>
      <w:r w:rsidR="00791C8F" w:rsidRPr="0092753A">
        <w:rPr>
          <w:rFonts w:ascii="Times New Roman" w:hAnsi="Times New Roman" w:cs="Times New Roman"/>
          <w:sz w:val="24"/>
          <w:szCs w:val="24"/>
          <w:lang w:val="sq-AL"/>
        </w:rPr>
        <w:t xml:space="preserve"> në këtë ligj</w:t>
      </w:r>
      <w:r w:rsidRPr="0092753A">
        <w:rPr>
          <w:rFonts w:ascii="Times New Roman" w:hAnsi="Times New Roman" w:cs="Times New Roman"/>
          <w:sz w:val="24"/>
          <w:szCs w:val="24"/>
          <w:lang w:val="sq-AL"/>
        </w:rPr>
        <w:t>;</w:t>
      </w:r>
    </w:p>
    <w:p w14:paraId="6A216C6E" w14:textId="51F8803E" w:rsidR="009B6D28" w:rsidRPr="0092753A" w:rsidRDefault="005C12FD"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9B6D28" w:rsidRPr="0092753A">
        <w:rPr>
          <w:rFonts w:ascii="Times New Roman" w:hAnsi="Times New Roman" w:cs="Times New Roman"/>
          <w:sz w:val="24"/>
          <w:szCs w:val="24"/>
          <w:lang w:val="sq-AL"/>
        </w:rPr>
        <w:t>) bashkëpunimin e plotë me autoritetet përgjegjëse për konsolidimin e pasqyrave financiare;</w:t>
      </w:r>
    </w:p>
    <w:p w14:paraId="0D3240C1" w14:textId="0938E0F4" w:rsidR="009B6D28" w:rsidRPr="0092753A" w:rsidRDefault="005C12FD"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9B6D28" w:rsidRPr="0092753A">
        <w:rPr>
          <w:rFonts w:ascii="Times New Roman" w:hAnsi="Times New Roman" w:cs="Times New Roman"/>
          <w:sz w:val="24"/>
          <w:szCs w:val="24"/>
          <w:lang w:val="sq-AL"/>
        </w:rPr>
        <w:t xml:space="preserve">) ruajtjen dhe arkivimin e dokumentacionit </w:t>
      </w:r>
      <w:r w:rsidRPr="0092753A">
        <w:rPr>
          <w:rFonts w:ascii="Times New Roman" w:hAnsi="Times New Roman" w:cs="Times New Roman"/>
          <w:sz w:val="24"/>
          <w:szCs w:val="24"/>
          <w:lang w:val="sq-AL"/>
        </w:rPr>
        <w:t>justifikues dhe kontab</w:t>
      </w:r>
      <w:r w:rsidR="00B90771"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l</w:t>
      </w:r>
      <w:r w:rsidR="009B6D28" w:rsidRPr="0092753A">
        <w:rPr>
          <w:rFonts w:ascii="Times New Roman" w:hAnsi="Times New Roman" w:cs="Times New Roman"/>
          <w:sz w:val="24"/>
          <w:szCs w:val="24"/>
          <w:lang w:val="sq-AL"/>
        </w:rPr>
        <w:t>, sipas kërkesave ligjore.</w:t>
      </w:r>
    </w:p>
    <w:p w14:paraId="7AC66EEB" w14:textId="3C573F6C" w:rsidR="00A527AF" w:rsidRPr="0092753A" w:rsidRDefault="00D65A58" w:rsidP="009B6D28">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w:t>
      </w:r>
      <w:r w:rsidR="00EC3582" w:rsidRPr="0092753A">
        <w:rPr>
          <w:rFonts w:ascii="Times New Roman" w:hAnsi="Times New Roman" w:cs="Times New Roman"/>
          <w:sz w:val="24"/>
          <w:szCs w:val="24"/>
          <w:lang w:val="sq-AL"/>
        </w:rPr>
        <w:t xml:space="preserve">. </w:t>
      </w:r>
      <w:r w:rsidR="009B6D28" w:rsidRPr="0092753A">
        <w:rPr>
          <w:rFonts w:ascii="Times New Roman" w:hAnsi="Times New Roman" w:cs="Times New Roman"/>
          <w:sz w:val="24"/>
          <w:szCs w:val="24"/>
          <w:lang w:val="sq-AL"/>
        </w:rPr>
        <w:t>Njësitë e sektorit publik që kanë njësi va</w:t>
      </w:r>
      <w:r w:rsidR="005C12FD" w:rsidRPr="0092753A">
        <w:rPr>
          <w:rFonts w:ascii="Times New Roman" w:hAnsi="Times New Roman" w:cs="Times New Roman"/>
          <w:sz w:val="24"/>
          <w:szCs w:val="24"/>
          <w:lang w:val="sq-AL"/>
        </w:rPr>
        <w:t>r</w:t>
      </w:r>
      <w:r w:rsidR="00B90771" w:rsidRPr="0092753A">
        <w:rPr>
          <w:rFonts w:ascii="Times New Roman" w:hAnsi="Times New Roman" w:cs="Times New Roman"/>
          <w:sz w:val="24"/>
          <w:szCs w:val="24"/>
          <w:lang w:val="sq-AL"/>
        </w:rPr>
        <w:t>ë</w:t>
      </w:r>
      <w:r w:rsidR="005C12FD" w:rsidRPr="0092753A">
        <w:rPr>
          <w:rFonts w:ascii="Times New Roman" w:hAnsi="Times New Roman" w:cs="Times New Roman"/>
          <w:sz w:val="24"/>
          <w:szCs w:val="24"/>
          <w:lang w:val="sq-AL"/>
        </w:rPr>
        <w:t>sie</w:t>
      </w:r>
      <w:r w:rsidR="009B6D28" w:rsidRPr="0092753A">
        <w:rPr>
          <w:rFonts w:ascii="Times New Roman" w:hAnsi="Times New Roman" w:cs="Times New Roman"/>
          <w:sz w:val="24"/>
          <w:szCs w:val="24"/>
          <w:lang w:val="sq-AL"/>
        </w:rPr>
        <w:t xml:space="preserve"> ose njësi të kontrolluara janë përgjegjëse për mbledhjen, verifikimin dhe konsolidimin e informacionit financiar të këtyre njësive dhe përfshirjen e tij në raportimet e tyre, </w:t>
      </w:r>
      <w:r w:rsidR="00273DFE" w:rsidRPr="0092753A">
        <w:rPr>
          <w:rFonts w:ascii="Times New Roman" w:hAnsi="Times New Roman" w:cs="Times New Roman"/>
          <w:sz w:val="24"/>
          <w:szCs w:val="24"/>
          <w:lang w:val="sq-AL"/>
        </w:rPr>
        <w:t xml:space="preserve">në përputhje me kërkesat e </w:t>
      </w:r>
      <w:r w:rsidR="009B6D28" w:rsidRPr="0092753A">
        <w:rPr>
          <w:rFonts w:ascii="Times New Roman" w:hAnsi="Times New Roman" w:cs="Times New Roman"/>
          <w:sz w:val="24"/>
          <w:szCs w:val="24"/>
          <w:lang w:val="sq-AL"/>
        </w:rPr>
        <w:t>këtij ligji</w:t>
      </w:r>
      <w:r w:rsidR="00E006A8" w:rsidRPr="0092753A">
        <w:rPr>
          <w:rFonts w:ascii="Times New Roman" w:hAnsi="Times New Roman" w:cs="Times New Roman"/>
          <w:sz w:val="24"/>
          <w:szCs w:val="24"/>
          <w:lang w:val="sq-AL"/>
        </w:rPr>
        <w:t xml:space="preserve"> dhe aktet nënligjore në zbatim të tij</w:t>
      </w:r>
      <w:r w:rsidR="009B6D28" w:rsidRPr="0092753A">
        <w:rPr>
          <w:rFonts w:ascii="Times New Roman" w:hAnsi="Times New Roman" w:cs="Times New Roman"/>
          <w:sz w:val="24"/>
          <w:szCs w:val="24"/>
          <w:lang w:val="sq-AL"/>
        </w:rPr>
        <w:t>.</w:t>
      </w:r>
    </w:p>
    <w:p w14:paraId="0F93E6BF" w14:textId="119DCAEB" w:rsidR="00791C8F" w:rsidRPr="0092753A" w:rsidRDefault="00474D3E" w:rsidP="00791C8F">
      <w:pPr>
        <w:pStyle w:val="Heading2"/>
        <w:jc w:val="center"/>
        <w:rPr>
          <w:color w:val="auto"/>
          <w:lang w:val="sq-AL"/>
        </w:rPr>
      </w:pPr>
      <w:bookmarkStart w:id="38" w:name="_Toc212977560"/>
      <w:r w:rsidRPr="0092753A">
        <w:rPr>
          <w:rFonts w:ascii="Times New Roman" w:hAnsi="Times New Roman" w:cs="Times New Roman"/>
          <w:color w:val="auto"/>
          <w:sz w:val="24"/>
          <w:szCs w:val="24"/>
          <w:lang w:val="sq-AL"/>
        </w:rPr>
        <w:lastRenderedPageBreak/>
        <w:t>Neni</w:t>
      </w:r>
      <w:r w:rsidR="000D73A4" w:rsidRPr="0092753A">
        <w:rPr>
          <w:rFonts w:ascii="Times New Roman" w:hAnsi="Times New Roman" w:cs="Times New Roman"/>
          <w:color w:val="auto"/>
          <w:sz w:val="24"/>
          <w:szCs w:val="24"/>
          <w:lang w:val="sq-AL"/>
        </w:rPr>
        <w:t xml:space="preserve"> 2</w:t>
      </w:r>
      <w:r w:rsidR="00791C8F" w:rsidRPr="0092753A">
        <w:rPr>
          <w:rFonts w:ascii="Times New Roman" w:hAnsi="Times New Roman" w:cs="Times New Roman"/>
          <w:color w:val="auto"/>
          <w:sz w:val="24"/>
          <w:szCs w:val="24"/>
          <w:lang w:val="sq-AL"/>
        </w:rPr>
        <w:t>6</w:t>
      </w:r>
      <w:bookmarkEnd w:id="38"/>
    </w:p>
    <w:p w14:paraId="62C02838" w14:textId="75CBB017" w:rsidR="000602A7" w:rsidRPr="0092753A" w:rsidRDefault="000602A7" w:rsidP="00791C8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Ndarja e detyrave dhe kontrolli i brendshëm në funksionet financiare dhe </w:t>
      </w:r>
      <w:r w:rsidR="00CF6630" w:rsidRPr="0092753A">
        <w:rPr>
          <w:rFonts w:ascii="Times New Roman" w:hAnsi="Times New Roman" w:cs="Times New Roman"/>
          <w:color w:val="auto"/>
          <w:sz w:val="24"/>
          <w:szCs w:val="24"/>
          <w:lang w:val="sq-AL"/>
        </w:rPr>
        <w:t>kontabilitetit</w:t>
      </w:r>
    </w:p>
    <w:p w14:paraId="18B09488" w14:textId="77777777" w:rsidR="004831DB" w:rsidRPr="0092753A" w:rsidRDefault="004831DB" w:rsidP="004831DB">
      <w:pPr>
        <w:rPr>
          <w:lang w:val="sq-AL"/>
        </w:rPr>
      </w:pPr>
    </w:p>
    <w:p w14:paraId="7E8593BA" w14:textId="7D920809" w:rsidR="004831DB" w:rsidRPr="0092753A" w:rsidRDefault="006728ED" w:rsidP="00D96D7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Njësia raportuese organizon funksionet financiare dhe </w:t>
      </w:r>
      <w:r w:rsidR="00CF6630" w:rsidRPr="0092753A">
        <w:rPr>
          <w:rFonts w:ascii="Times New Roman" w:hAnsi="Times New Roman" w:cs="Times New Roman"/>
          <w:sz w:val="24"/>
          <w:szCs w:val="24"/>
          <w:lang w:val="sq-AL"/>
        </w:rPr>
        <w:t>t</w:t>
      </w:r>
      <w:r w:rsidR="004831DB" w:rsidRPr="0092753A">
        <w:rPr>
          <w:rFonts w:ascii="Times New Roman" w:hAnsi="Times New Roman" w:cs="Times New Roman"/>
          <w:sz w:val="24"/>
          <w:szCs w:val="24"/>
          <w:lang w:val="sq-AL"/>
        </w:rPr>
        <w:t>ë</w:t>
      </w:r>
      <w:r w:rsidR="00CF6630" w:rsidRPr="0092753A">
        <w:rPr>
          <w:rFonts w:ascii="Times New Roman" w:hAnsi="Times New Roman" w:cs="Times New Roman"/>
          <w:sz w:val="24"/>
          <w:szCs w:val="24"/>
          <w:lang w:val="sq-AL"/>
        </w:rPr>
        <w:t xml:space="preserve"> kontabilitetit </w:t>
      </w:r>
      <w:r w:rsidRPr="0092753A">
        <w:rPr>
          <w:rFonts w:ascii="Times New Roman" w:hAnsi="Times New Roman" w:cs="Times New Roman"/>
          <w:sz w:val="24"/>
          <w:szCs w:val="24"/>
          <w:lang w:val="sq-AL"/>
        </w:rPr>
        <w:t xml:space="preserve"> duke respektuar parimin e ndarjes së detyrave dhe kontrollit të dyfishtë, në përputhje me legjislacionin për menaxhimin financiar dhe kontrollin.</w:t>
      </w:r>
      <w:r w:rsidR="00E11196" w:rsidRPr="0092753A">
        <w:rPr>
          <w:rFonts w:ascii="Times New Roman" w:hAnsi="Times New Roman" w:cs="Times New Roman"/>
          <w:sz w:val="24"/>
          <w:szCs w:val="24"/>
          <w:lang w:val="sq-AL"/>
        </w:rPr>
        <w:t xml:space="preserve"> </w:t>
      </w:r>
    </w:p>
    <w:p w14:paraId="389BDCBE" w14:textId="16DEDB09" w:rsidR="006728ED" w:rsidRPr="0092753A" w:rsidRDefault="006728ED" w:rsidP="00D96D7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Organizimi i këtyre funksioneve siguron që asnjë person i vetëm të mos ketë kontroll të plotë mbi një transaksion financiar, duke garantuar ndarje të qartë ndërmjet funksioneve të autorizimit, ekzekutimit, kontabilizimit dhe raportimit.</w:t>
      </w:r>
    </w:p>
    <w:p w14:paraId="5CF55957" w14:textId="244129CA" w:rsidR="00D96D79" w:rsidRPr="0092753A" w:rsidRDefault="00D96D79" w:rsidP="004831DB">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Njësitë kontrolluese duhet të ushtrojnë funksion mbikëqyrës </w:t>
      </w:r>
      <w:r w:rsidR="00554DD9" w:rsidRPr="0092753A">
        <w:rPr>
          <w:rFonts w:ascii="Times New Roman" w:hAnsi="Times New Roman" w:cs="Times New Roman"/>
          <w:sz w:val="24"/>
          <w:szCs w:val="24"/>
          <w:lang w:val="sq-AL"/>
        </w:rPr>
        <w:t xml:space="preserve">ndaj të </w:t>
      </w:r>
      <w:r w:rsidRPr="0092753A">
        <w:rPr>
          <w:rFonts w:ascii="Times New Roman" w:hAnsi="Times New Roman" w:cs="Times New Roman"/>
          <w:sz w:val="24"/>
          <w:szCs w:val="24"/>
          <w:lang w:val="sq-AL"/>
        </w:rPr>
        <w:t xml:space="preserve">gjitha </w:t>
      </w:r>
      <w:r w:rsidR="00554DD9" w:rsidRPr="0092753A">
        <w:rPr>
          <w:rFonts w:ascii="Times New Roman" w:hAnsi="Times New Roman" w:cs="Times New Roman"/>
          <w:sz w:val="24"/>
          <w:szCs w:val="24"/>
          <w:lang w:val="sq-AL"/>
        </w:rPr>
        <w:t xml:space="preserve">njësive të </w:t>
      </w:r>
      <w:r w:rsidRPr="0092753A">
        <w:rPr>
          <w:rFonts w:ascii="Times New Roman" w:hAnsi="Times New Roman" w:cs="Times New Roman"/>
          <w:sz w:val="24"/>
          <w:szCs w:val="24"/>
          <w:lang w:val="sq-AL"/>
        </w:rPr>
        <w:t>kontrolluara lidhur me administrimin e rrezikut, monitorimin e pajtueshmërisë dhe përgatitje</w:t>
      </w:r>
      <w:r w:rsidR="00381998" w:rsidRPr="0092753A">
        <w:rPr>
          <w:rFonts w:ascii="Times New Roman" w:hAnsi="Times New Roman" w:cs="Times New Roman"/>
          <w:sz w:val="24"/>
          <w:szCs w:val="24"/>
          <w:lang w:val="sq-AL"/>
        </w:rPr>
        <w:t>s</w:t>
      </w:r>
      <w:r w:rsidRPr="0092753A">
        <w:rPr>
          <w:rFonts w:ascii="Times New Roman" w:hAnsi="Times New Roman" w:cs="Times New Roman"/>
          <w:sz w:val="24"/>
          <w:szCs w:val="24"/>
          <w:lang w:val="sq-AL"/>
        </w:rPr>
        <w:t xml:space="preserve"> </w:t>
      </w:r>
      <w:r w:rsidR="00381998" w:rsidRPr="0092753A">
        <w:rPr>
          <w:rFonts w:ascii="Times New Roman" w:hAnsi="Times New Roman" w:cs="Times New Roman"/>
          <w:sz w:val="24"/>
          <w:szCs w:val="24"/>
          <w:lang w:val="sq-AL"/>
        </w:rPr>
        <w:t>së</w:t>
      </w:r>
      <w:r w:rsidRPr="0092753A">
        <w:rPr>
          <w:rFonts w:ascii="Times New Roman" w:hAnsi="Times New Roman" w:cs="Times New Roman"/>
          <w:sz w:val="24"/>
          <w:szCs w:val="24"/>
          <w:lang w:val="sq-AL"/>
        </w:rPr>
        <w:t xml:space="preserve"> pasqyrave financiare individuale.</w:t>
      </w:r>
    </w:p>
    <w:p w14:paraId="62D87759" w14:textId="77777777" w:rsidR="00F11A94" w:rsidRPr="0092753A" w:rsidRDefault="00F11A94" w:rsidP="00013F29">
      <w:pPr>
        <w:jc w:val="both"/>
        <w:rPr>
          <w:rFonts w:ascii="Times New Roman" w:hAnsi="Times New Roman" w:cs="Times New Roman"/>
          <w:sz w:val="24"/>
          <w:szCs w:val="24"/>
          <w:lang w:val="sq-AL"/>
        </w:rPr>
      </w:pPr>
    </w:p>
    <w:p w14:paraId="6A7347A2" w14:textId="1F02B6B7" w:rsidR="00BA3353" w:rsidRPr="0092753A" w:rsidRDefault="0030166C" w:rsidP="009D1967">
      <w:pPr>
        <w:pStyle w:val="Heading2"/>
        <w:jc w:val="center"/>
        <w:rPr>
          <w:rFonts w:ascii="Times New Roman" w:hAnsi="Times New Roman" w:cs="Times New Roman"/>
          <w:color w:val="000000" w:themeColor="text1"/>
          <w:sz w:val="24"/>
          <w:szCs w:val="24"/>
          <w:lang w:val="sq-AL"/>
        </w:rPr>
      </w:pPr>
      <w:bookmarkStart w:id="39" w:name="_Toc204208961"/>
      <w:bookmarkStart w:id="40" w:name="_Toc212977561"/>
      <w:r w:rsidRPr="0092753A">
        <w:rPr>
          <w:rFonts w:ascii="Times New Roman" w:hAnsi="Times New Roman" w:cs="Times New Roman"/>
          <w:color w:val="000000" w:themeColor="text1"/>
          <w:sz w:val="24"/>
          <w:szCs w:val="24"/>
          <w:lang w:val="sq-AL"/>
        </w:rPr>
        <w:t>Neni 2</w:t>
      </w:r>
      <w:r w:rsidR="00BA3353" w:rsidRPr="0092753A">
        <w:rPr>
          <w:rFonts w:ascii="Times New Roman" w:hAnsi="Times New Roman" w:cs="Times New Roman"/>
          <w:color w:val="000000" w:themeColor="text1"/>
          <w:sz w:val="24"/>
          <w:szCs w:val="24"/>
          <w:lang w:val="sq-AL"/>
        </w:rPr>
        <w:t>7</w:t>
      </w:r>
    </w:p>
    <w:p w14:paraId="104AF349" w14:textId="4A1F16E3" w:rsidR="0030166C" w:rsidRPr="0092753A" w:rsidRDefault="0030166C" w:rsidP="009D1967">
      <w:pPr>
        <w:pStyle w:val="Heading2"/>
        <w:jc w:val="center"/>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Roli i ministrisë përgjegjëse për financat</w:t>
      </w:r>
      <w:bookmarkEnd w:id="39"/>
      <w:bookmarkEnd w:id="40"/>
    </w:p>
    <w:p w14:paraId="3F18EA58" w14:textId="77777777" w:rsidR="00493C5B" w:rsidRPr="0092753A" w:rsidRDefault="00493C5B" w:rsidP="009D1967">
      <w:pPr>
        <w:rPr>
          <w:rFonts w:ascii="Times New Roman" w:hAnsi="Times New Roman" w:cs="Times New Roman"/>
          <w:color w:val="000000" w:themeColor="text1"/>
          <w:lang w:val="sq-AL"/>
        </w:rPr>
      </w:pPr>
    </w:p>
    <w:p w14:paraId="268E1EB7" w14:textId="14EEF19E" w:rsidR="00493C5B" w:rsidRPr="0092753A" w:rsidRDefault="00493C5B"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1. Ministria përgjegjëse për financat është autoriteti kompetent për hartimin, zbatimin dhe mbikëqyrjen e politikave të kontabilitetit publik.</w:t>
      </w:r>
    </w:p>
    <w:p w14:paraId="3D028D4F" w14:textId="77777777" w:rsidR="00493C5B" w:rsidRPr="0092753A" w:rsidRDefault="00493C5B"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2. Në ushtrimin e këtij funksioni, ministria përgjegjëse për financat ka këto kompetenca kryesore:</w:t>
      </w:r>
    </w:p>
    <w:p w14:paraId="62018CE5" w14:textId="32650AAE"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a) </w:t>
      </w:r>
      <w:r w:rsidR="00493C5B" w:rsidRPr="0092753A">
        <w:rPr>
          <w:rFonts w:ascii="Times New Roman" w:hAnsi="Times New Roman" w:cs="Times New Roman"/>
          <w:color w:val="000000" w:themeColor="text1"/>
          <w:sz w:val="24"/>
          <w:szCs w:val="24"/>
          <w:lang w:val="sq-AL"/>
        </w:rPr>
        <w:t xml:space="preserve">miraton dhe publikon Rregullat e Kontabilitetit Publik, si dhe udhëzimet metodologjike </w:t>
      </w:r>
      <w:r w:rsidR="00C8531D" w:rsidRPr="0092753A">
        <w:rPr>
          <w:rFonts w:ascii="Times New Roman" w:hAnsi="Times New Roman" w:cs="Times New Roman"/>
          <w:color w:val="000000" w:themeColor="text1"/>
          <w:sz w:val="24"/>
          <w:szCs w:val="24"/>
          <w:lang w:val="sq-AL"/>
        </w:rPr>
        <w:t>në zbatim të këtij ligji.</w:t>
      </w:r>
      <w:r w:rsidR="00493C5B" w:rsidRPr="0092753A">
        <w:rPr>
          <w:rFonts w:ascii="Times New Roman" w:hAnsi="Times New Roman" w:cs="Times New Roman"/>
          <w:color w:val="000000" w:themeColor="text1"/>
          <w:sz w:val="24"/>
          <w:szCs w:val="24"/>
          <w:lang w:val="sq-AL"/>
        </w:rPr>
        <w:t xml:space="preserve">  </w:t>
      </w:r>
    </w:p>
    <w:p w14:paraId="70870C46" w14:textId="66BEE206"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b) administr</w:t>
      </w:r>
      <w:r w:rsidR="00493C5B"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përditës</w:t>
      </w:r>
      <w:r w:rsidR="00493C5B"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xml:space="preserve"> dhe publik</w:t>
      </w:r>
      <w:r w:rsidR="00493C5B"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xml:space="preserve"> Plani</w:t>
      </w:r>
      <w:r w:rsidR="00493C5B" w:rsidRPr="0092753A">
        <w:rPr>
          <w:rFonts w:ascii="Times New Roman" w:hAnsi="Times New Roman" w:cs="Times New Roman"/>
          <w:color w:val="000000" w:themeColor="text1"/>
          <w:sz w:val="24"/>
          <w:szCs w:val="24"/>
          <w:lang w:val="sq-AL"/>
        </w:rPr>
        <w:t>n e</w:t>
      </w:r>
      <w:r w:rsidR="00CF6630" w:rsidRPr="0092753A">
        <w:rPr>
          <w:rFonts w:ascii="Times New Roman" w:hAnsi="Times New Roman" w:cs="Times New Roman"/>
          <w:color w:val="000000" w:themeColor="text1"/>
          <w:sz w:val="24"/>
          <w:szCs w:val="24"/>
          <w:lang w:val="sq-AL"/>
        </w:rPr>
        <w:t xml:space="preserve"> Llogarive t</w:t>
      </w:r>
      <w:r w:rsidR="00D96D79" w:rsidRPr="0092753A">
        <w:rPr>
          <w:rFonts w:ascii="Times New Roman" w:hAnsi="Times New Roman" w:cs="Times New Roman"/>
          <w:color w:val="000000" w:themeColor="text1"/>
          <w:sz w:val="24"/>
          <w:szCs w:val="24"/>
          <w:lang w:val="sq-AL"/>
        </w:rPr>
        <w:t>ë</w:t>
      </w:r>
      <w:r w:rsidR="00CF6630" w:rsidRPr="0092753A">
        <w:rPr>
          <w:rFonts w:ascii="Times New Roman" w:hAnsi="Times New Roman" w:cs="Times New Roman"/>
          <w:color w:val="000000" w:themeColor="text1"/>
          <w:sz w:val="24"/>
          <w:szCs w:val="24"/>
          <w:lang w:val="sq-AL"/>
        </w:rPr>
        <w:t xml:space="preserve"> Kontabilitetit Publik</w:t>
      </w:r>
      <w:r w:rsidRPr="0092753A">
        <w:rPr>
          <w:rFonts w:ascii="Times New Roman" w:hAnsi="Times New Roman" w:cs="Times New Roman"/>
          <w:color w:val="000000" w:themeColor="text1"/>
          <w:sz w:val="24"/>
          <w:szCs w:val="24"/>
          <w:lang w:val="sq-AL"/>
        </w:rPr>
        <w:t>;</w:t>
      </w:r>
    </w:p>
    <w:p w14:paraId="07EEC687" w14:textId="17BABACF"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c) sigur</w:t>
      </w:r>
      <w:r w:rsidR="00493C5B"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xml:space="preserve"> strukturë</w:t>
      </w:r>
      <w:r w:rsidR="00493C5B" w:rsidRPr="0092753A">
        <w:rPr>
          <w:rFonts w:ascii="Times New Roman" w:hAnsi="Times New Roman" w:cs="Times New Roman"/>
          <w:color w:val="000000" w:themeColor="text1"/>
          <w:sz w:val="24"/>
          <w:szCs w:val="24"/>
          <w:lang w:val="sq-AL"/>
        </w:rPr>
        <w:t>n</w:t>
      </w:r>
      <w:r w:rsidRPr="0092753A">
        <w:rPr>
          <w:rFonts w:ascii="Times New Roman" w:hAnsi="Times New Roman" w:cs="Times New Roman"/>
          <w:color w:val="000000" w:themeColor="text1"/>
          <w:sz w:val="24"/>
          <w:szCs w:val="24"/>
          <w:lang w:val="sq-AL"/>
        </w:rPr>
        <w:t xml:space="preserve"> dhe përmbajtje</w:t>
      </w:r>
      <w:r w:rsidR="00493C5B" w:rsidRPr="0092753A">
        <w:rPr>
          <w:rFonts w:ascii="Times New Roman" w:hAnsi="Times New Roman" w:cs="Times New Roman"/>
          <w:color w:val="000000" w:themeColor="text1"/>
          <w:sz w:val="24"/>
          <w:szCs w:val="24"/>
          <w:lang w:val="sq-AL"/>
        </w:rPr>
        <w:t>n</w:t>
      </w:r>
      <w:r w:rsidRPr="0092753A">
        <w:rPr>
          <w:rFonts w:ascii="Times New Roman" w:hAnsi="Times New Roman" w:cs="Times New Roman"/>
          <w:color w:val="000000" w:themeColor="text1"/>
          <w:sz w:val="24"/>
          <w:szCs w:val="24"/>
          <w:lang w:val="sq-AL"/>
        </w:rPr>
        <w:t xml:space="preserve"> </w:t>
      </w:r>
      <w:r w:rsidR="00493C5B" w:rsidRPr="0092753A">
        <w:rPr>
          <w:rFonts w:ascii="Times New Roman" w:hAnsi="Times New Roman" w:cs="Times New Roman"/>
          <w:color w:val="000000" w:themeColor="text1"/>
          <w:sz w:val="24"/>
          <w:szCs w:val="24"/>
          <w:lang w:val="sq-AL"/>
        </w:rPr>
        <w:t>e</w:t>
      </w:r>
      <w:r w:rsidRPr="0092753A">
        <w:rPr>
          <w:rFonts w:ascii="Times New Roman" w:hAnsi="Times New Roman" w:cs="Times New Roman"/>
          <w:color w:val="000000" w:themeColor="text1"/>
          <w:sz w:val="24"/>
          <w:szCs w:val="24"/>
          <w:lang w:val="sq-AL"/>
        </w:rPr>
        <w:t xml:space="preserve"> unifikuar të pasqyrave financiare, për të mundësuar krahasueshmërinë, verifikueshmërinë dhe konsolidimin në të gjithë sektorin publik;</w:t>
      </w:r>
    </w:p>
    <w:p w14:paraId="18C48CF4" w14:textId="071CEEA2" w:rsidR="0030166C" w:rsidRPr="0092753A" w:rsidRDefault="00F905B3" w:rsidP="009D1967">
      <w:pPr>
        <w:jc w:val="both"/>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ç</w:t>
      </w:r>
      <w:r w:rsidR="0030166C" w:rsidRPr="0092753A">
        <w:rPr>
          <w:rFonts w:ascii="Times New Roman" w:hAnsi="Times New Roman" w:cs="Times New Roman"/>
          <w:color w:val="000000" w:themeColor="text1"/>
          <w:sz w:val="24"/>
          <w:szCs w:val="24"/>
          <w:lang w:val="sq-AL"/>
        </w:rPr>
        <w:t>) organi</w:t>
      </w:r>
      <w:r w:rsidR="00493C5B" w:rsidRPr="0092753A">
        <w:rPr>
          <w:rFonts w:ascii="Times New Roman" w:hAnsi="Times New Roman" w:cs="Times New Roman"/>
          <w:color w:val="000000" w:themeColor="text1"/>
          <w:sz w:val="24"/>
          <w:szCs w:val="24"/>
          <w:lang w:val="sq-AL"/>
        </w:rPr>
        <w:t>zon</w:t>
      </w:r>
      <w:r w:rsidR="0030166C" w:rsidRPr="0092753A">
        <w:rPr>
          <w:rFonts w:ascii="Times New Roman" w:hAnsi="Times New Roman" w:cs="Times New Roman"/>
          <w:color w:val="000000" w:themeColor="text1"/>
          <w:sz w:val="24"/>
          <w:szCs w:val="24"/>
          <w:lang w:val="sq-AL"/>
        </w:rPr>
        <w:t xml:space="preserve"> asistencë</w:t>
      </w:r>
      <w:r w:rsidR="00493C5B" w:rsidRPr="0092753A">
        <w:rPr>
          <w:rFonts w:ascii="Times New Roman" w:hAnsi="Times New Roman" w:cs="Times New Roman"/>
          <w:color w:val="000000" w:themeColor="text1"/>
          <w:sz w:val="24"/>
          <w:szCs w:val="24"/>
          <w:lang w:val="sq-AL"/>
        </w:rPr>
        <w:t>n</w:t>
      </w:r>
      <w:r w:rsidR="0030166C" w:rsidRPr="0092753A">
        <w:rPr>
          <w:rFonts w:ascii="Times New Roman" w:hAnsi="Times New Roman" w:cs="Times New Roman"/>
          <w:color w:val="000000" w:themeColor="text1"/>
          <w:sz w:val="24"/>
          <w:szCs w:val="24"/>
          <w:lang w:val="sq-AL"/>
        </w:rPr>
        <w:t xml:space="preserve"> teknike dhe programe</w:t>
      </w:r>
      <w:r w:rsidR="00493C5B" w:rsidRPr="0092753A">
        <w:rPr>
          <w:rFonts w:ascii="Times New Roman" w:hAnsi="Times New Roman" w:cs="Times New Roman"/>
          <w:color w:val="000000" w:themeColor="text1"/>
          <w:sz w:val="24"/>
          <w:szCs w:val="24"/>
          <w:lang w:val="sq-AL"/>
        </w:rPr>
        <w:t>t</w:t>
      </w:r>
      <w:r w:rsidR="0030166C" w:rsidRPr="0092753A">
        <w:rPr>
          <w:rFonts w:ascii="Times New Roman" w:hAnsi="Times New Roman" w:cs="Times New Roman"/>
          <w:color w:val="000000" w:themeColor="text1"/>
          <w:sz w:val="24"/>
          <w:szCs w:val="24"/>
          <w:lang w:val="sq-AL"/>
        </w:rPr>
        <w:t xml:space="preserve"> </w:t>
      </w:r>
      <w:r w:rsidR="00493C5B" w:rsidRPr="0092753A">
        <w:rPr>
          <w:rFonts w:ascii="Times New Roman" w:hAnsi="Times New Roman" w:cs="Times New Roman"/>
          <w:color w:val="000000" w:themeColor="text1"/>
          <w:sz w:val="24"/>
          <w:szCs w:val="24"/>
          <w:lang w:val="sq-AL"/>
        </w:rPr>
        <w:t>e</w:t>
      </w:r>
      <w:r w:rsidR="0030166C" w:rsidRPr="0092753A">
        <w:rPr>
          <w:rFonts w:ascii="Times New Roman" w:hAnsi="Times New Roman" w:cs="Times New Roman"/>
          <w:color w:val="000000" w:themeColor="text1"/>
          <w:sz w:val="24"/>
          <w:szCs w:val="24"/>
          <w:lang w:val="sq-AL"/>
        </w:rPr>
        <w:t xml:space="preserve"> trajnimit për stafin financiar dhe kontabël të njësive publike;</w:t>
      </w:r>
    </w:p>
    <w:p w14:paraId="35AF4DF1" w14:textId="29E55B26" w:rsidR="00B73A41" w:rsidRPr="0092753A" w:rsidRDefault="009D1967" w:rsidP="00B73A41">
      <w:pPr>
        <w:spacing w:before="240"/>
        <w:jc w:val="both"/>
        <w:rPr>
          <w:rFonts w:ascii="Times New Roman" w:hAnsi="Times New Roman" w:cs="Times New Roman"/>
          <w:sz w:val="24"/>
          <w:szCs w:val="24"/>
          <w:lang w:val="sq-AL"/>
        </w:rPr>
      </w:pPr>
      <w:r w:rsidRPr="0092753A">
        <w:rPr>
          <w:rFonts w:ascii="Times New Roman" w:hAnsi="Times New Roman" w:cs="Times New Roman"/>
          <w:color w:val="000000" w:themeColor="text1"/>
          <w:sz w:val="24"/>
          <w:szCs w:val="24"/>
          <w:lang w:val="sq-AL"/>
        </w:rPr>
        <w:t>3</w:t>
      </w:r>
      <w:r w:rsidR="00B73A41" w:rsidRPr="0092753A">
        <w:rPr>
          <w:rFonts w:ascii="Times New Roman" w:hAnsi="Times New Roman" w:cs="Times New Roman"/>
          <w:sz w:val="24"/>
          <w:szCs w:val="24"/>
          <w:lang w:val="sq-AL"/>
        </w:rPr>
        <w:t>. Ministria përgjegjëse për financat ka përgjegjësinë për zhvillimin dhe zbatimin e standardeve të kontabilitetit publik përmes funksioneve të specializuara, si:</w:t>
      </w:r>
    </w:p>
    <w:p w14:paraId="214DDBA3" w14:textId="0C459FB4" w:rsidR="00B73A41" w:rsidRPr="0092753A" w:rsidRDefault="00B73A41" w:rsidP="00B73A41">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a) hartimin, përditësimin dhe interpretimin e Rregullave të Kontabilitetit Publik, referuar Standarteve Nderkombetare te Kontabilitetit Publik.</w:t>
      </w:r>
    </w:p>
    <w:p w14:paraId="42EFC1D3" w14:textId="77777777" w:rsidR="00B73A41" w:rsidRPr="0092753A" w:rsidRDefault="00B73A41" w:rsidP="00B73A41">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b) përgatitjen dhe përditësimin e udhëzimeve metodologjike për zbatimin e Rregullave të Kontabilitetit Publik për përgatitjen e pasqyrave financiare;</w:t>
      </w:r>
    </w:p>
    <w:p w14:paraId="02EB8BAE" w14:textId="269AA70C" w:rsidR="00B73A41" w:rsidRPr="0092753A" w:rsidRDefault="00B73A41" w:rsidP="00B73A41">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w:t>
      </w:r>
      <w:r w:rsidR="0037137B"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identifikimin e nevojave për zhvillim profesional, si dhe ofrimin e trajnimeve të vazhdueshme dhe ndihmës teknike për kontabilistët e njësive publike dhe të sistemit të thesarit;</w:t>
      </w:r>
    </w:p>
    <w:p w14:paraId="215A4564" w14:textId="77777777" w:rsidR="00B73A41" w:rsidRPr="0092753A" w:rsidRDefault="00B73A41" w:rsidP="00B73A41">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 mbikëqyrjen e përputhshmërisë së praktikave kontabël me kërkesat e këtij ligji dhe propozimin e masave për përmirësim ose korrigjim pranë ministrit përgjegjës për financat.</w:t>
      </w:r>
    </w:p>
    <w:p w14:paraId="67152E56" w14:textId="7EE35464" w:rsidR="0030166C" w:rsidRPr="0092753A" w:rsidRDefault="009D1967" w:rsidP="009D1967">
      <w:pPr>
        <w:spacing w:before="240"/>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4</w:t>
      </w:r>
      <w:r w:rsidR="0030166C" w:rsidRPr="0092753A">
        <w:rPr>
          <w:rFonts w:ascii="Times New Roman" w:hAnsi="Times New Roman" w:cs="Times New Roman"/>
          <w:color w:val="000000" w:themeColor="text1"/>
          <w:sz w:val="24"/>
          <w:szCs w:val="24"/>
          <w:lang w:val="sq-AL"/>
        </w:rPr>
        <w:t xml:space="preserve">. </w:t>
      </w:r>
      <w:r w:rsidRPr="0092753A">
        <w:rPr>
          <w:rFonts w:ascii="Times New Roman" w:hAnsi="Times New Roman" w:cs="Times New Roman"/>
          <w:color w:val="000000" w:themeColor="text1"/>
          <w:sz w:val="24"/>
          <w:szCs w:val="24"/>
          <w:lang w:val="sq-AL"/>
        </w:rPr>
        <w:t>Ministria përgjegjëse për financat mbështet zbatimin e kontabilitetit publik përmes funksioneve, si më poshtë</w:t>
      </w:r>
      <w:r w:rsidR="0030166C" w:rsidRPr="0092753A">
        <w:rPr>
          <w:rFonts w:ascii="Times New Roman" w:hAnsi="Times New Roman" w:cs="Times New Roman"/>
          <w:color w:val="000000" w:themeColor="text1"/>
          <w:sz w:val="24"/>
          <w:szCs w:val="24"/>
          <w:lang w:val="sq-AL"/>
        </w:rPr>
        <w:t>:</w:t>
      </w:r>
    </w:p>
    <w:p w14:paraId="329F85AA" w14:textId="6BF1C7A5"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a) </w:t>
      </w:r>
      <w:r w:rsidR="009D1967" w:rsidRPr="0092753A">
        <w:rPr>
          <w:rFonts w:ascii="Times New Roman" w:eastAsia="Times New Roman" w:hAnsi="Times New Roman" w:cs="Times New Roman"/>
          <w:color w:val="000000" w:themeColor="text1"/>
          <w:sz w:val="24"/>
          <w:szCs w:val="24"/>
          <w:lang w:val="sq-AL"/>
        </w:rPr>
        <w:t>krijon dhe mirëmban regjistrin e njësive publike subjekt konsolidimi</w:t>
      </w:r>
      <w:r w:rsidR="009D1967" w:rsidRPr="0092753A">
        <w:rPr>
          <w:rFonts w:ascii="Times New Roman" w:hAnsi="Times New Roman" w:cs="Times New Roman"/>
          <w:color w:val="000000" w:themeColor="text1"/>
          <w:lang w:val="sq-AL"/>
        </w:rPr>
        <w:t xml:space="preserve">, </w:t>
      </w:r>
      <w:r w:rsidR="009D1967" w:rsidRPr="0092753A">
        <w:rPr>
          <w:rFonts w:ascii="Times New Roman" w:eastAsia="Times New Roman" w:hAnsi="Times New Roman" w:cs="Times New Roman"/>
          <w:color w:val="000000" w:themeColor="text1"/>
          <w:sz w:val="24"/>
          <w:szCs w:val="24"/>
          <w:lang w:val="sq-AL"/>
        </w:rPr>
        <w:t>sipas kërkesave të nenit 2</w:t>
      </w:r>
      <w:r w:rsidR="00E75136">
        <w:rPr>
          <w:rFonts w:ascii="Times New Roman" w:eastAsia="Times New Roman" w:hAnsi="Times New Roman" w:cs="Times New Roman"/>
          <w:color w:val="000000" w:themeColor="text1"/>
          <w:sz w:val="24"/>
          <w:szCs w:val="24"/>
          <w:lang w:val="sq-AL"/>
        </w:rPr>
        <w:t>0</w:t>
      </w:r>
      <w:r w:rsidR="009D1967" w:rsidRPr="0092753A">
        <w:rPr>
          <w:rFonts w:ascii="Times New Roman" w:eastAsia="Times New Roman" w:hAnsi="Times New Roman" w:cs="Times New Roman"/>
          <w:color w:val="000000" w:themeColor="text1"/>
          <w:sz w:val="24"/>
          <w:szCs w:val="24"/>
          <w:lang w:val="sq-AL"/>
        </w:rPr>
        <w:t xml:space="preserve"> të këtij ligji; </w:t>
      </w:r>
    </w:p>
    <w:p w14:paraId="2CD79E3B" w14:textId="154349F0"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b) </w:t>
      </w:r>
      <w:r w:rsidR="009D1967" w:rsidRPr="0092753A">
        <w:rPr>
          <w:rFonts w:ascii="Times New Roman" w:hAnsi="Times New Roman" w:cs="Times New Roman"/>
          <w:color w:val="000000" w:themeColor="text1"/>
          <w:sz w:val="24"/>
          <w:szCs w:val="24"/>
          <w:lang w:val="sq-AL"/>
        </w:rPr>
        <w:t>administ</w:t>
      </w:r>
      <w:r w:rsidR="00B73A41" w:rsidRPr="0092753A">
        <w:rPr>
          <w:rFonts w:ascii="Times New Roman" w:hAnsi="Times New Roman" w:cs="Times New Roman"/>
          <w:color w:val="000000" w:themeColor="text1"/>
          <w:sz w:val="24"/>
          <w:szCs w:val="24"/>
          <w:lang w:val="sq-AL"/>
        </w:rPr>
        <w:t>rimin funksional të</w:t>
      </w:r>
      <w:r w:rsidR="009D1967" w:rsidRPr="0092753A">
        <w:rPr>
          <w:rFonts w:ascii="Times New Roman" w:hAnsi="Times New Roman" w:cs="Times New Roman"/>
          <w:color w:val="000000" w:themeColor="text1"/>
          <w:sz w:val="24"/>
          <w:szCs w:val="24"/>
          <w:lang w:val="sq-AL"/>
        </w:rPr>
        <w:t xml:space="preserve"> Sistemi</w:t>
      </w:r>
      <w:r w:rsidR="00B73A41" w:rsidRPr="0092753A">
        <w:rPr>
          <w:rFonts w:ascii="Times New Roman" w:hAnsi="Times New Roman" w:cs="Times New Roman"/>
          <w:color w:val="000000" w:themeColor="text1"/>
          <w:sz w:val="24"/>
          <w:szCs w:val="24"/>
          <w:lang w:val="sq-AL"/>
        </w:rPr>
        <w:t>t</w:t>
      </w:r>
      <w:r w:rsidR="009D1967" w:rsidRPr="0092753A">
        <w:rPr>
          <w:rFonts w:ascii="Times New Roman" w:hAnsi="Times New Roman" w:cs="Times New Roman"/>
          <w:color w:val="000000" w:themeColor="text1"/>
          <w:sz w:val="24"/>
          <w:szCs w:val="24"/>
          <w:lang w:val="sq-AL"/>
        </w:rPr>
        <w:t xml:space="preserve"> Informatik Financiar të Qeverisë (SIFQ);   </w:t>
      </w:r>
    </w:p>
    <w:p w14:paraId="66DDFE3F" w14:textId="5D9437B5" w:rsidR="0030166C" w:rsidRPr="0092753A" w:rsidRDefault="0030166C" w:rsidP="009D1967">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c) menaxh</w:t>
      </w:r>
      <w:r w:rsidR="009D1967" w:rsidRPr="0092753A">
        <w:rPr>
          <w:rFonts w:ascii="Times New Roman" w:hAnsi="Times New Roman" w:cs="Times New Roman"/>
          <w:color w:val="000000" w:themeColor="text1"/>
          <w:sz w:val="24"/>
          <w:szCs w:val="24"/>
          <w:lang w:val="sq-AL"/>
        </w:rPr>
        <w:t>on</w:t>
      </w:r>
      <w:r w:rsidR="003D074E" w:rsidRPr="0092753A">
        <w:rPr>
          <w:rFonts w:ascii="Times New Roman" w:hAnsi="Times New Roman" w:cs="Times New Roman"/>
          <w:color w:val="000000" w:themeColor="text1"/>
          <w:sz w:val="24"/>
          <w:szCs w:val="24"/>
          <w:lang w:val="sq-AL"/>
        </w:rPr>
        <w:t xml:space="preserve"> </w:t>
      </w:r>
      <w:r w:rsidRPr="0092753A">
        <w:rPr>
          <w:rFonts w:ascii="Times New Roman" w:hAnsi="Times New Roman" w:cs="Times New Roman"/>
          <w:color w:val="000000" w:themeColor="text1"/>
          <w:sz w:val="24"/>
          <w:szCs w:val="24"/>
          <w:lang w:val="sq-AL"/>
        </w:rPr>
        <w:t>likuiditete</w:t>
      </w:r>
      <w:r w:rsidR="009D1967" w:rsidRPr="0092753A">
        <w:rPr>
          <w:rFonts w:ascii="Times New Roman" w:hAnsi="Times New Roman" w:cs="Times New Roman"/>
          <w:color w:val="000000" w:themeColor="text1"/>
          <w:sz w:val="24"/>
          <w:szCs w:val="24"/>
          <w:lang w:val="sq-AL"/>
        </w:rPr>
        <w:t>t</w:t>
      </w:r>
      <w:r w:rsidRPr="0092753A">
        <w:rPr>
          <w:rFonts w:ascii="Times New Roman" w:hAnsi="Times New Roman" w:cs="Times New Roman"/>
          <w:color w:val="000000" w:themeColor="text1"/>
          <w:sz w:val="24"/>
          <w:szCs w:val="24"/>
          <w:lang w:val="sq-AL"/>
        </w:rPr>
        <w:t>, ekzekut</w:t>
      </w:r>
      <w:r w:rsidR="009D1967"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xml:space="preserve"> pages</w:t>
      </w:r>
      <w:r w:rsidR="009D1967" w:rsidRPr="0092753A">
        <w:rPr>
          <w:rFonts w:ascii="Times New Roman" w:hAnsi="Times New Roman" w:cs="Times New Roman"/>
          <w:color w:val="000000" w:themeColor="text1"/>
          <w:sz w:val="24"/>
          <w:szCs w:val="24"/>
          <w:lang w:val="sq-AL"/>
        </w:rPr>
        <w:t>at</w:t>
      </w:r>
      <w:r w:rsidRPr="0092753A">
        <w:rPr>
          <w:rFonts w:ascii="Times New Roman" w:hAnsi="Times New Roman" w:cs="Times New Roman"/>
          <w:color w:val="000000" w:themeColor="text1"/>
          <w:sz w:val="24"/>
          <w:szCs w:val="24"/>
          <w:lang w:val="sq-AL"/>
        </w:rPr>
        <w:t xml:space="preserve"> dhe arkëtime</w:t>
      </w:r>
      <w:r w:rsidR="009D1967" w:rsidRPr="0092753A">
        <w:rPr>
          <w:rFonts w:ascii="Times New Roman" w:hAnsi="Times New Roman" w:cs="Times New Roman"/>
          <w:color w:val="000000" w:themeColor="text1"/>
          <w:sz w:val="24"/>
          <w:szCs w:val="24"/>
          <w:lang w:val="sq-AL"/>
        </w:rPr>
        <w:t>t</w:t>
      </w:r>
      <w:r w:rsidRPr="0092753A">
        <w:rPr>
          <w:rFonts w:ascii="Times New Roman" w:hAnsi="Times New Roman" w:cs="Times New Roman"/>
          <w:color w:val="000000" w:themeColor="text1"/>
          <w:sz w:val="24"/>
          <w:szCs w:val="24"/>
          <w:lang w:val="sq-AL"/>
        </w:rPr>
        <w:t xml:space="preserve"> në emër të njësive publike, si dhe kontroll</w:t>
      </w:r>
      <w:r w:rsidR="009D1967" w:rsidRPr="0092753A">
        <w:rPr>
          <w:rFonts w:ascii="Times New Roman" w:hAnsi="Times New Roman" w:cs="Times New Roman"/>
          <w:color w:val="000000" w:themeColor="text1"/>
          <w:sz w:val="24"/>
          <w:szCs w:val="24"/>
          <w:lang w:val="sq-AL"/>
        </w:rPr>
        <w:t>on</w:t>
      </w:r>
      <w:r w:rsidR="003D074E" w:rsidRPr="0092753A">
        <w:rPr>
          <w:rFonts w:ascii="Times New Roman" w:hAnsi="Times New Roman" w:cs="Times New Roman"/>
          <w:color w:val="000000" w:themeColor="text1"/>
          <w:sz w:val="24"/>
          <w:szCs w:val="24"/>
          <w:lang w:val="sq-AL"/>
        </w:rPr>
        <w:t xml:space="preserve"> e</w:t>
      </w:r>
      <w:r w:rsidRPr="0092753A">
        <w:rPr>
          <w:rFonts w:ascii="Times New Roman" w:hAnsi="Times New Roman" w:cs="Times New Roman"/>
          <w:color w:val="000000" w:themeColor="text1"/>
          <w:sz w:val="24"/>
          <w:szCs w:val="24"/>
          <w:lang w:val="sq-AL"/>
        </w:rPr>
        <w:t xml:space="preserve"> angazhime</w:t>
      </w:r>
      <w:r w:rsidR="009D1967" w:rsidRPr="0092753A">
        <w:rPr>
          <w:rFonts w:ascii="Times New Roman" w:hAnsi="Times New Roman" w:cs="Times New Roman"/>
          <w:color w:val="000000" w:themeColor="text1"/>
          <w:sz w:val="24"/>
          <w:szCs w:val="24"/>
          <w:lang w:val="sq-AL"/>
        </w:rPr>
        <w:t>t</w:t>
      </w:r>
      <w:r w:rsidRPr="0092753A">
        <w:rPr>
          <w:rFonts w:ascii="Times New Roman" w:hAnsi="Times New Roman" w:cs="Times New Roman"/>
          <w:color w:val="000000" w:themeColor="text1"/>
          <w:sz w:val="24"/>
          <w:szCs w:val="24"/>
          <w:lang w:val="sq-AL"/>
        </w:rPr>
        <w:t xml:space="preserve"> dhe kontrollet </w:t>
      </w:r>
      <w:r w:rsidR="003D074E" w:rsidRPr="0092753A">
        <w:rPr>
          <w:rFonts w:ascii="Times New Roman" w:hAnsi="Times New Roman" w:cs="Times New Roman"/>
          <w:color w:val="000000" w:themeColor="text1"/>
          <w:sz w:val="24"/>
          <w:szCs w:val="24"/>
          <w:lang w:val="sq-AL"/>
        </w:rPr>
        <w:t xml:space="preserve">paraprake të </w:t>
      </w:r>
      <w:r w:rsidRPr="0092753A">
        <w:rPr>
          <w:rFonts w:ascii="Times New Roman" w:hAnsi="Times New Roman" w:cs="Times New Roman"/>
          <w:color w:val="000000" w:themeColor="text1"/>
          <w:sz w:val="24"/>
          <w:szCs w:val="24"/>
          <w:lang w:val="sq-AL"/>
        </w:rPr>
        <w:t>pages</w:t>
      </w:r>
      <w:r w:rsidR="003D074E" w:rsidRPr="0092753A">
        <w:rPr>
          <w:rFonts w:ascii="Times New Roman" w:hAnsi="Times New Roman" w:cs="Times New Roman"/>
          <w:color w:val="000000" w:themeColor="text1"/>
          <w:sz w:val="24"/>
          <w:szCs w:val="24"/>
          <w:lang w:val="sq-AL"/>
        </w:rPr>
        <w:t>ave</w:t>
      </w:r>
      <w:r w:rsidRPr="0092753A">
        <w:rPr>
          <w:rFonts w:ascii="Times New Roman" w:hAnsi="Times New Roman" w:cs="Times New Roman"/>
          <w:color w:val="000000" w:themeColor="text1"/>
          <w:sz w:val="24"/>
          <w:szCs w:val="24"/>
          <w:lang w:val="sq-AL"/>
        </w:rPr>
        <w:t>;</w:t>
      </w:r>
      <w:r w:rsidR="009D1967" w:rsidRPr="0092753A">
        <w:rPr>
          <w:rFonts w:ascii="Times New Roman" w:hAnsi="Times New Roman" w:cs="Times New Roman"/>
          <w:color w:val="000000" w:themeColor="text1"/>
          <w:lang w:val="sq-AL"/>
        </w:rPr>
        <w:t xml:space="preserve"> </w:t>
      </w:r>
    </w:p>
    <w:p w14:paraId="6D6F954B" w14:textId="503B6216" w:rsidR="0030166C" w:rsidRPr="0092753A" w:rsidRDefault="00862543" w:rsidP="0037137B">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ç</w:t>
      </w:r>
      <w:r w:rsidR="0030166C" w:rsidRPr="0092753A">
        <w:rPr>
          <w:rFonts w:ascii="Times New Roman" w:hAnsi="Times New Roman" w:cs="Times New Roman"/>
          <w:color w:val="000000" w:themeColor="text1"/>
          <w:sz w:val="24"/>
          <w:szCs w:val="24"/>
          <w:lang w:val="sq-AL"/>
        </w:rPr>
        <w:t xml:space="preserve">) </w:t>
      </w:r>
      <w:r w:rsidR="009D1967" w:rsidRPr="0092753A">
        <w:rPr>
          <w:rFonts w:ascii="Times New Roman" w:hAnsi="Times New Roman" w:cs="Times New Roman"/>
          <w:color w:val="000000" w:themeColor="text1"/>
          <w:sz w:val="24"/>
          <w:szCs w:val="24"/>
          <w:lang w:val="sq-AL"/>
        </w:rPr>
        <w:t>siguron raportime periodike dhe vjetore për njësitë që operojnë përmes sistemit të thesarit;</w:t>
      </w:r>
    </w:p>
    <w:p w14:paraId="6CBF595A" w14:textId="28328EE5" w:rsidR="0030166C" w:rsidRPr="0092753A" w:rsidRDefault="00862543" w:rsidP="0037137B">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d</w:t>
      </w:r>
      <w:r w:rsidR="0030166C" w:rsidRPr="0092753A">
        <w:rPr>
          <w:rFonts w:ascii="Times New Roman" w:hAnsi="Times New Roman" w:cs="Times New Roman"/>
          <w:color w:val="000000" w:themeColor="text1"/>
          <w:sz w:val="24"/>
          <w:szCs w:val="24"/>
          <w:lang w:val="sq-AL"/>
        </w:rPr>
        <w:t xml:space="preserve">) </w:t>
      </w:r>
      <w:r w:rsidR="009D1967" w:rsidRPr="0092753A">
        <w:rPr>
          <w:rFonts w:ascii="Times New Roman" w:hAnsi="Times New Roman" w:cs="Times New Roman"/>
          <w:color w:val="000000" w:themeColor="text1"/>
          <w:sz w:val="24"/>
          <w:szCs w:val="24"/>
          <w:lang w:val="sq-AL"/>
        </w:rPr>
        <w:t xml:space="preserve">ofron asistencë në nivel vendor nëpërmjet zyrave të thesarit;  </w:t>
      </w:r>
    </w:p>
    <w:p w14:paraId="03D3BC53" w14:textId="0152C868" w:rsidR="0030166C" w:rsidRPr="0092753A" w:rsidRDefault="00862543" w:rsidP="0037137B">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dh</w:t>
      </w:r>
      <w:r w:rsidR="0030166C" w:rsidRPr="0092753A">
        <w:rPr>
          <w:rFonts w:ascii="Times New Roman" w:hAnsi="Times New Roman" w:cs="Times New Roman"/>
          <w:color w:val="000000" w:themeColor="text1"/>
          <w:sz w:val="24"/>
          <w:szCs w:val="24"/>
          <w:lang w:val="sq-AL"/>
        </w:rPr>
        <w:t>) ofr</w:t>
      </w:r>
      <w:r w:rsidR="009D1967" w:rsidRPr="0092753A">
        <w:rPr>
          <w:rFonts w:ascii="Times New Roman" w:hAnsi="Times New Roman" w:cs="Times New Roman"/>
          <w:color w:val="000000" w:themeColor="text1"/>
          <w:sz w:val="24"/>
          <w:szCs w:val="24"/>
          <w:lang w:val="sq-AL"/>
        </w:rPr>
        <w:t>on</w:t>
      </w:r>
      <w:r w:rsidRPr="0092753A">
        <w:rPr>
          <w:rFonts w:ascii="Times New Roman" w:hAnsi="Times New Roman" w:cs="Times New Roman"/>
          <w:color w:val="000000" w:themeColor="text1"/>
          <w:sz w:val="24"/>
          <w:szCs w:val="24"/>
          <w:lang w:val="sq-AL"/>
        </w:rPr>
        <w:t xml:space="preserve"> </w:t>
      </w:r>
      <w:r w:rsidR="0030166C" w:rsidRPr="0092753A">
        <w:rPr>
          <w:rFonts w:ascii="Times New Roman" w:hAnsi="Times New Roman" w:cs="Times New Roman"/>
          <w:color w:val="000000" w:themeColor="text1"/>
          <w:sz w:val="24"/>
          <w:szCs w:val="24"/>
          <w:lang w:val="sq-AL"/>
        </w:rPr>
        <w:t xml:space="preserve">shërbime shtesë të kontabilitetit, për transaksionet </w:t>
      </w:r>
      <w:r w:rsidR="009124F7" w:rsidRPr="0092753A">
        <w:rPr>
          <w:rFonts w:ascii="Times New Roman" w:hAnsi="Times New Roman" w:cs="Times New Roman"/>
          <w:color w:val="000000" w:themeColor="text1"/>
          <w:sz w:val="24"/>
          <w:szCs w:val="24"/>
          <w:lang w:val="sq-AL"/>
        </w:rPr>
        <w:t>financiare</w:t>
      </w:r>
      <w:r w:rsidR="0030166C" w:rsidRPr="0092753A">
        <w:rPr>
          <w:rFonts w:ascii="Times New Roman" w:hAnsi="Times New Roman" w:cs="Times New Roman"/>
          <w:color w:val="000000" w:themeColor="text1"/>
          <w:sz w:val="24"/>
          <w:szCs w:val="24"/>
          <w:lang w:val="sq-AL"/>
        </w:rPr>
        <w:t xml:space="preserve"> të përcaktuara me udhëzim të ministrit përgjegjës për financat </w:t>
      </w:r>
      <w:r w:rsidR="00D17573" w:rsidRPr="0092753A">
        <w:rPr>
          <w:rFonts w:ascii="Times New Roman" w:hAnsi="Times New Roman" w:cs="Times New Roman"/>
          <w:color w:val="000000" w:themeColor="text1"/>
          <w:sz w:val="24"/>
          <w:szCs w:val="24"/>
          <w:lang w:val="sq-AL"/>
        </w:rPr>
        <w:t xml:space="preserve">mbi proceset e punës lidhur me </w:t>
      </w:r>
      <w:r w:rsidR="00B33C93" w:rsidRPr="0092753A">
        <w:rPr>
          <w:rFonts w:ascii="Times New Roman" w:hAnsi="Times New Roman" w:cs="Times New Roman"/>
          <w:color w:val="000000" w:themeColor="text1"/>
          <w:sz w:val="24"/>
          <w:szCs w:val="24"/>
          <w:lang w:val="sq-AL"/>
        </w:rPr>
        <w:t>regjistrimin n</w:t>
      </w:r>
      <w:r w:rsidR="0037137B" w:rsidRPr="0092753A">
        <w:rPr>
          <w:rFonts w:ascii="Times New Roman" w:hAnsi="Times New Roman" w:cs="Times New Roman"/>
          <w:color w:val="000000" w:themeColor="text1"/>
          <w:sz w:val="24"/>
          <w:szCs w:val="24"/>
          <w:lang w:val="sq-AL"/>
        </w:rPr>
        <w:t>ë</w:t>
      </w:r>
      <w:r w:rsidR="00B33C93" w:rsidRPr="0092753A">
        <w:rPr>
          <w:rFonts w:ascii="Times New Roman" w:hAnsi="Times New Roman" w:cs="Times New Roman"/>
          <w:color w:val="000000" w:themeColor="text1"/>
          <w:sz w:val="24"/>
          <w:szCs w:val="24"/>
          <w:lang w:val="sq-AL"/>
        </w:rPr>
        <w:t xml:space="preserve"> kontabilitet dhe </w:t>
      </w:r>
      <w:r w:rsidR="00D17573" w:rsidRPr="0092753A">
        <w:rPr>
          <w:rFonts w:ascii="Times New Roman" w:hAnsi="Times New Roman" w:cs="Times New Roman"/>
          <w:color w:val="000000" w:themeColor="text1"/>
          <w:sz w:val="24"/>
          <w:szCs w:val="24"/>
          <w:lang w:val="sq-AL"/>
        </w:rPr>
        <w:t xml:space="preserve">përgatitjen e pasqyrave financiare, </w:t>
      </w:r>
      <w:r w:rsidR="0030166C" w:rsidRPr="0092753A">
        <w:rPr>
          <w:rFonts w:ascii="Times New Roman" w:hAnsi="Times New Roman" w:cs="Times New Roman"/>
          <w:color w:val="000000" w:themeColor="text1"/>
          <w:sz w:val="24"/>
          <w:szCs w:val="24"/>
          <w:lang w:val="sq-AL"/>
        </w:rPr>
        <w:t xml:space="preserve">për njësitë që nuk kanë akses të drejtpërdrejtë në </w:t>
      </w:r>
      <w:r w:rsidR="009031AA" w:rsidRPr="0092753A">
        <w:rPr>
          <w:rFonts w:ascii="Times New Roman" w:hAnsi="Times New Roman" w:cs="Times New Roman"/>
          <w:color w:val="000000" w:themeColor="text1"/>
          <w:sz w:val="24"/>
          <w:szCs w:val="24"/>
          <w:lang w:val="sq-AL"/>
        </w:rPr>
        <w:t>SIFQ</w:t>
      </w:r>
      <w:r w:rsidR="0030166C" w:rsidRPr="0092753A">
        <w:rPr>
          <w:rFonts w:ascii="Times New Roman" w:hAnsi="Times New Roman" w:cs="Times New Roman"/>
          <w:color w:val="000000" w:themeColor="text1"/>
          <w:sz w:val="24"/>
          <w:szCs w:val="24"/>
          <w:lang w:val="sq-AL"/>
        </w:rPr>
        <w:t>;</w:t>
      </w:r>
    </w:p>
    <w:p w14:paraId="6CEC5B8B" w14:textId="547FD78D" w:rsidR="0030166C" w:rsidRPr="0092753A" w:rsidRDefault="00862543" w:rsidP="0037137B">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e</w:t>
      </w:r>
      <w:r w:rsidR="0030166C" w:rsidRPr="0092753A">
        <w:rPr>
          <w:rFonts w:ascii="Times New Roman" w:hAnsi="Times New Roman" w:cs="Times New Roman"/>
          <w:color w:val="000000" w:themeColor="text1"/>
          <w:sz w:val="24"/>
          <w:szCs w:val="24"/>
          <w:lang w:val="sq-AL"/>
        </w:rPr>
        <w:t>) krye</w:t>
      </w:r>
      <w:r w:rsidR="009D1967" w:rsidRPr="0092753A">
        <w:rPr>
          <w:rFonts w:ascii="Times New Roman" w:hAnsi="Times New Roman" w:cs="Times New Roman"/>
          <w:color w:val="000000" w:themeColor="text1"/>
          <w:sz w:val="24"/>
          <w:szCs w:val="24"/>
          <w:lang w:val="sq-AL"/>
        </w:rPr>
        <w:t>n</w:t>
      </w:r>
      <w:r w:rsidR="0030166C" w:rsidRPr="0092753A">
        <w:rPr>
          <w:rFonts w:ascii="Times New Roman" w:hAnsi="Times New Roman" w:cs="Times New Roman"/>
          <w:color w:val="000000" w:themeColor="text1"/>
          <w:sz w:val="24"/>
          <w:szCs w:val="24"/>
          <w:lang w:val="sq-AL"/>
        </w:rPr>
        <w:t xml:space="preserve"> kontrolli</w:t>
      </w:r>
      <w:r w:rsidR="009D1967" w:rsidRPr="0092753A">
        <w:rPr>
          <w:rFonts w:ascii="Times New Roman" w:hAnsi="Times New Roman" w:cs="Times New Roman"/>
          <w:color w:val="000000" w:themeColor="text1"/>
          <w:sz w:val="24"/>
          <w:szCs w:val="24"/>
          <w:lang w:val="sq-AL"/>
        </w:rPr>
        <w:t>n</w:t>
      </w:r>
      <w:r w:rsidR="0030166C" w:rsidRPr="0092753A">
        <w:rPr>
          <w:rFonts w:ascii="Times New Roman" w:hAnsi="Times New Roman" w:cs="Times New Roman"/>
          <w:color w:val="000000" w:themeColor="text1"/>
          <w:sz w:val="24"/>
          <w:szCs w:val="24"/>
          <w:lang w:val="sq-AL"/>
        </w:rPr>
        <w:t xml:space="preserve"> formal të cilësisë së pasqyrave financiare të paraqitura nga njësitë publike që operojnë nëpërmjet </w:t>
      </w:r>
      <w:r w:rsidR="005731B4" w:rsidRPr="0092753A">
        <w:rPr>
          <w:rFonts w:ascii="Times New Roman" w:hAnsi="Times New Roman" w:cs="Times New Roman"/>
          <w:color w:val="000000" w:themeColor="text1"/>
          <w:sz w:val="24"/>
          <w:szCs w:val="24"/>
          <w:lang w:val="sq-AL"/>
        </w:rPr>
        <w:t xml:space="preserve">sistemit të </w:t>
      </w:r>
      <w:r w:rsidR="0030166C" w:rsidRPr="0092753A">
        <w:rPr>
          <w:rFonts w:ascii="Times New Roman" w:hAnsi="Times New Roman" w:cs="Times New Roman"/>
          <w:color w:val="000000" w:themeColor="text1"/>
          <w:sz w:val="24"/>
          <w:szCs w:val="24"/>
          <w:lang w:val="sq-AL"/>
        </w:rPr>
        <w:t>thesarit, me fokus në pajt</w:t>
      </w:r>
      <w:r w:rsidR="005731B4" w:rsidRPr="0092753A">
        <w:rPr>
          <w:rFonts w:ascii="Times New Roman" w:hAnsi="Times New Roman" w:cs="Times New Roman"/>
          <w:color w:val="000000" w:themeColor="text1"/>
          <w:sz w:val="24"/>
          <w:szCs w:val="24"/>
          <w:lang w:val="sq-AL"/>
        </w:rPr>
        <w:t>ueshmëri</w:t>
      </w:r>
      <w:r w:rsidR="004C0072" w:rsidRPr="0092753A">
        <w:rPr>
          <w:rFonts w:ascii="Times New Roman" w:hAnsi="Times New Roman" w:cs="Times New Roman"/>
          <w:color w:val="000000" w:themeColor="text1"/>
          <w:sz w:val="24"/>
          <w:szCs w:val="24"/>
          <w:lang w:val="sq-AL"/>
        </w:rPr>
        <w:t xml:space="preserve">në </w:t>
      </w:r>
      <w:r w:rsidR="0030166C" w:rsidRPr="0092753A">
        <w:rPr>
          <w:rFonts w:ascii="Times New Roman" w:hAnsi="Times New Roman" w:cs="Times New Roman"/>
          <w:color w:val="000000" w:themeColor="text1"/>
          <w:sz w:val="24"/>
          <w:szCs w:val="24"/>
          <w:lang w:val="sq-AL"/>
        </w:rPr>
        <w:t xml:space="preserve"> </w:t>
      </w:r>
      <w:r w:rsidR="004C0072" w:rsidRPr="0092753A">
        <w:rPr>
          <w:rFonts w:ascii="Times New Roman" w:hAnsi="Times New Roman" w:cs="Times New Roman"/>
          <w:color w:val="000000" w:themeColor="text1"/>
          <w:sz w:val="24"/>
          <w:szCs w:val="24"/>
          <w:lang w:val="sq-AL"/>
        </w:rPr>
        <w:t xml:space="preserve">e </w:t>
      </w:r>
      <w:r w:rsidR="0030166C" w:rsidRPr="0092753A">
        <w:rPr>
          <w:rFonts w:ascii="Times New Roman" w:hAnsi="Times New Roman" w:cs="Times New Roman"/>
          <w:color w:val="000000" w:themeColor="text1"/>
          <w:sz w:val="24"/>
          <w:szCs w:val="24"/>
          <w:lang w:val="sq-AL"/>
        </w:rPr>
        <w:t>llogarive dhe</w:t>
      </w:r>
      <w:r w:rsidR="00D17573" w:rsidRPr="0092753A">
        <w:rPr>
          <w:rFonts w:ascii="Times New Roman" w:hAnsi="Times New Roman" w:cs="Times New Roman"/>
          <w:color w:val="000000" w:themeColor="text1"/>
          <w:sz w:val="24"/>
          <w:szCs w:val="24"/>
          <w:lang w:val="sq-AL"/>
        </w:rPr>
        <w:t xml:space="preserve"> </w:t>
      </w:r>
      <w:r w:rsidR="004C0072" w:rsidRPr="0092753A">
        <w:rPr>
          <w:rFonts w:ascii="Times New Roman" w:hAnsi="Times New Roman" w:cs="Times New Roman"/>
          <w:color w:val="000000" w:themeColor="text1"/>
          <w:sz w:val="24"/>
          <w:szCs w:val="24"/>
          <w:lang w:val="sq-AL"/>
        </w:rPr>
        <w:t xml:space="preserve">në </w:t>
      </w:r>
      <w:r w:rsidR="0030166C" w:rsidRPr="0092753A">
        <w:rPr>
          <w:rFonts w:ascii="Times New Roman" w:hAnsi="Times New Roman" w:cs="Times New Roman"/>
          <w:color w:val="000000" w:themeColor="text1"/>
          <w:sz w:val="24"/>
          <w:szCs w:val="24"/>
          <w:lang w:val="sq-AL"/>
        </w:rPr>
        <w:t>konsistencën ndërkohore për qëllime konsolidimi;</w:t>
      </w:r>
    </w:p>
    <w:p w14:paraId="3B374A4F" w14:textId="0F0128E6" w:rsidR="00493C5B" w:rsidRPr="0092753A" w:rsidRDefault="00862543" w:rsidP="0030166C">
      <w:pPr>
        <w:jc w:val="both"/>
        <w:rPr>
          <w:rFonts w:ascii="Times New Roman" w:eastAsia="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ë</w:t>
      </w:r>
      <w:r w:rsidR="0030166C" w:rsidRPr="0092753A">
        <w:rPr>
          <w:rFonts w:ascii="Times New Roman" w:hAnsi="Times New Roman" w:cs="Times New Roman"/>
          <w:color w:val="000000" w:themeColor="text1"/>
          <w:sz w:val="24"/>
          <w:szCs w:val="24"/>
          <w:lang w:val="sq-AL"/>
        </w:rPr>
        <w:t xml:space="preserve">) </w:t>
      </w:r>
      <w:r w:rsidR="00493C5B" w:rsidRPr="0092753A">
        <w:rPr>
          <w:rFonts w:ascii="Times New Roman" w:eastAsia="Times New Roman" w:hAnsi="Times New Roman" w:cs="Times New Roman"/>
          <w:color w:val="000000" w:themeColor="text1"/>
          <w:sz w:val="24"/>
          <w:szCs w:val="24"/>
          <w:lang w:val="sq-AL"/>
        </w:rPr>
        <w:t>mbështet procesin e konsolidimit të pasqyrave financiare të sektorit publik.</w:t>
      </w:r>
    </w:p>
    <w:p w14:paraId="01A45F8E" w14:textId="77777777" w:rsidR="00254210" w:rsidRPr="0092753A" w:rsidRDefault="00254210" w:rsidP="00FF246E">
      <w:pPr>
        <w:jc w:val="both"/>
        <w:rPr>
          <w:rFonts w:ascii="Times New Roman" w:hAnsi="Times New Roman" w:cs="Times New Roman"/>
          <w:sz w:val="24"/>
          <w:szCs w:val="24"/>
          <w:lang w:val="sq-AL"/>
        </w:rPr>
      </w:pPr>
    </w:p>
    <w:p w14:paraId="06D9D309" w14:textId="5986E3D3" w:rsidR="00EB54F7" w:rsidRPr="0092753A" w:rsidRDefault="00EA2F18" w:rsidP="00EB54F7">
      <w:pPr>
        <w:pStyle w:val="Heading2"/>
        <w:jc w:val="center"/>
        <w:rPr>
          <w:rFonts w:ascii="Times New Roman" w:hAnsi="Times New Roman" w:cs="Times New Roman"/>
          <w:color w:val="auto"/>
          <w:sz w:val="24"/>
          <w:szCs w:val="24"/>
          <w:lang w:val="sq-AL"/>
        </w:rPr>
      </w:pPr>
      <w:bookmarkStart w:id="41" w:name="_Toc212977563"/>
      <w:r w:rsidRPr="0092753A">
        <w:rPr>
          <w:rFonts w:ascii="Times New Roman" w:hAnsi="Times New Roman" w:cs="Times New Roman"/>
          <w:color w:val="auto"/>
          <w:sz w:val="24"/>
          <w:szCs w:val="24"/>
          <w:lang w:val="sq-AL"/>
        </w:rPr>
        <w:lastRenderedPageBreak/>
        <w:t xml:space="preserve">Neni </w:t>
      </w:r>
      <w:r w:rsidR="00862543" w:rsidRPr="0092753A">
        <w:rPr>
          <w:rFonts w:ascii="Times New Roman" w:hAnsi="Times New Roman" w:cs="Times New Roman"/>
          <w:color w:val="auto"/>
          <w:sz w:val="24"/>
          <w:szCs w:val="24"/>
          <w:lang w:val="sq-AL"/>
        </w:rPr>
        <w:t>2</w:t>
      </w:r>
      <w:r w:rsidR="00EB54F7" w:rsidRPr="0092753A">
        <w:rPr>
          <w:rFonts w:ascii="Times New Roman" w:hAnsi="Times New Roman" w:cs="Times New Roman"/>
          <w:color w:val="auto"/>
          <w:sz w:val="24"/>
          <w:szCs w:val="24"/>
          <w:lang w:val="sq-AL"/>
        </w:rPr>
        <w:t>8</w:t>
      </w:r>
    </w:p>
    <w:p w14:paraId="25600264" w14:textId="53FF5E84" w:rsidR="00CA3973" w:rsidRPr="0092753A" w:rsidRDefault="00CA3973" w:rsidP="00EB54F7">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Komiteti Këshillues për Kontabilitetin dhe Raportimin Financiar në Sektorin Publik</w:t>
      </w:r>
      <w:bookmarkEnd w:id="41"/>
    </w:p>
    <w:p w14:paraId="600A84E4" w14:textId="734A3DEC" w:rsidR="00CA3973" w:rsidRPr="0092753A" w:rsidRDefault="00CA3973" w:rsidP="00CA397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1. Pranë ministrisë përgjegjëse për financat krijohet Komiteti Këshill</w:t>
      </w:r>
      <w:r w:rsidR="005468C9" w:rsidRPr="0092753A">
        <w:rPr>
          <w:rFonts w:ascii="Times New Roman" w:hAnsi="Times New Roman" w:cs="Times New Roman"/>
          <w:sz w:val="24"/>
          <w:szCs w:val="24"/>
          <w:lang w:val="sq-AL"/>
        </w:rPr>
        <w:t xml:space="preserve">imor </w:t>
      </w:r>
      <w:r w:rsidRPr="0092753A">
        <w:rPr>
          <w:rFonts w:ascii="Times New Roman" w:hAnsi="Times New Roman" w:cs="Times New Roman"/>
          <w:sz w:val="24"/>
          <w:szCs w:val="24"/>
          <w:lang w:val="sq-AL"/>
        </w:rPr>
        <w:t>për Kontabilitetin dhe Raportimin Financiar në Sektorin Publik (në vijim</w:t>
      </w:r>
      <w:r w:rsidR="00E97E66"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Komiteti), si një organ teknik ndërinstitucional</w:t>
      </w:r>
      <w:r w:rsidR="00E97E66"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me funksion këshillimor për çështjet që lidhen me zhvillimin, përditësimin dhe mbikëqyrjen e politikave të kontabilitetit dhe raportimit financiar në</w:t>
      </w:r>
      <w:r w:rsidR="00D2636E" w:rsidRPr="0092753A">
        <w:rPr>
          <w:rFonts w:ascii="Times New Roman" w:hAnsi="Times New Roman" w:cs="Times New Roman"/>
          <w:sz w:val="24"/>
          <w:szCs w:val="24"/>
          <w:lang w:val="sq-AL"/>
        </w:rPr>
        <w:t xml:space="preserve"> </w:t>
      </w:r>
      <w:r w:rsidRPr="0092753A">
        <w:rPr>
          <w:rFonts w:ascii="Times New Roman" w:hAnsi="Times New Roman" w:cs="Times New Roman"/>
          <w:sz w:val="24"/>
          <w:szCs w:val="24"/>
          <w:lang w:val="sq-AL"/>
        </w:rPr>
        <w:t>sektorin publik.</w:t>
      </w:r>
    </w:p>
    <w:p w14:paraId="33AFCF18" w14:textId="72C4D672" w:rsidR="00CA3973" w:rsidRPr="0092753A" w:rsidRDefault="00CA3973" w:rsidP="00CA3973">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Komiteti ka për qëllim të sigurojë </w:t>
      </w:r>
      <w:r w:rsidR="00EB54F7" w:rsidRPr="0092753A">
        <w:rPr>
          <w:rFonts w:ascii="Times New Roman" w:hAnsi="Times New Roman" w:cs="Times New Roman"/>
          <w:sz w:val="24"/>
          <w:szCs w:val="24"/>
          <w:lang w:val="sq-AL"/>
        </w:rPr>
        <w:t xml:space="preserve">përputhshmëri </w:t>
      </w:r>
      <w:r w:rsidRPr="0092753A">
        <w:rPr>
          <w:rFonts w:ascii="Times New Roman" w:hAnsi="Times New Roman" w:cs="Times New Roman"/>
          <w:sz w:val="24"/>
          <w:szCs w:val="24"/>
          <w:lang w:val="sq-AL"/>
        </w:rPr>
        <w:t xml:space="preserve">me </w:t>
      </w:r>
      <w:r w:rsidR="00CD67B2" w:rsidRPr="0092753A">
        <w:rPr>
          <w:rFonts w:ascii="Times New Roman" w:hAnsi="Times New Roman" w:cs="Times New Roman"/>
          <w:sz w:val="24"/>
          <w:szCs w:val="24"/>
          <w:lang w:val="sq-AL"/>
        </w:rPr>
        <w:t xml:space="preserve">rregullat dhe </w:t>
      </w:r>
      <w:r w:rsidRPr="0092753A">
        <w:rPr>
          <w:rFonts w:ascii="Times New Roman" w:hAnsi="Times New Roman" w:cs="Times New Roman"/>
          <w:sz w:val="24"/>
          <w:szCs w:val="24"/>
          <w:lang w:val="sq-AL"/>
        </w:rPr>
        <w:t xml:space="preserve">standardet </w:t>
      </w:r>
      <w:r w:rsidR="00CD67B2" w:rsidRPr="0092753A">
        <w:rPr>
          <w:rFonts w:ascii="Times New Roman" w:hAnsi="Times New Roman" w:cs="Times New Roman"/>
          <w:sz w:val="24"/>
          <w:szCs w:val="24"/>
          <w:lang w:val="sq-AL"/>
        </w:rPr>
        <w:t>e</w:t>
      </w:r>
      <w:r w:rsidRPr="0092753A">
        <w:rPr>
          <w:rFonts w:ascii="Times New Roman" w:hAnsi="Times New Roman" w:cs="Times New Roman"/>
          <w:sz w:val="24"/>
          <w:szCs w:val="24"/>
          <w:lang w:val="sq-AL"/>
        </w:rPr>
        <w:t xml:space="preserve"> kontabilitetit në sektorin publik, të promovojë përmirësimin e praktikave kombëtare, si dhe të nxisë harmonizimin me parimet e qeverisjes së mirë financiare.</w:t>
      </w:r>
    </w:p>
    <w:p w14:paraId="32B072F3" w14:textId="1A411174" w:rsidR="00CA3973" w:rsidRPr="0092753A" w:rsidRDefault="0055448A"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3. </w:t>
      </w:r>
      <w:r w:rsidR="00CA3973" w:rsidRPr="0092753A">
        <w:rPr>
          <w:rFonts w:ascii="Times New Roman" w:hAnsi="Times New Roman" w:cs="Times New Roman"/>
          <w:sz w:val="24"/>
          <w:szCs w:val="24"/>
          <w:lang w:val="sq-AL"/>
        </w:rPr>
        <w:t>Komiteti ushtron këto funksione:</w:t>
      </w:r>
    </w:p>
    <w:p w14:paraId="3636AB1F" w14:textId="0ECED399" w:rsidR="00CA3973" w:rsidRPr="0092753A" w:rsidRDefault="00CA3973"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C31011" w:rsidRPr="0092753A">
        <w:rPr>
          <w:rFonts w:ascii="Times New Roman" w:hAnsi="Times New Roman" w:cs="Times New Roman"/>
          <w:sz w:val="24"/>
          <w:szCs w:val="24"/>
          <w:lang w:val="sq-AL"/>
        </w:rPr>
        <w:t>j</w:t>
      </w:r>
      <w:r w:rsidRPr="0092753A">
        <w:rPr>
          <w:rFonts w:ascii="Times New Roman" w:hAnsi="Times New Roman" w:cs="Times New Roman"/>
          <w:sz w:val="24"/>
          <w:szCs w:val="24"/>
          <w:lang w:val="sq-AL"/>
        </w:rPr>
        <w:t xml:space="preserve">ep mendime dhe rekomandime mbi Rregullat e Kontabilitetit Publik dhe udhëzimet zbatuese të tyre, </w:t>
      </w:r>
      <w:r w:rsidR="00104C6E" w:rsidRPr="0092753A">
        <w:rPr>
          <w:rFonts w:ascii="Times New Roman" w:hAnsi="Times New Roman" w:cs="Times New Roman"/>
          <w:sz w:val="24"/>
          <w:szCs w:val="24"/>
          <w:lang w:val="sq-AL"/>
        </w:rPr>
        <w:t>referuar</w:t>
      </w:r>
      <w:r w:rsidRPr="0092753A">
        <w:rPr>
          <w:rFonts w:ascii="Times New Roman" w:hAnsi="Times New Roman" w:cs="Times New Roman"/>
          <w:sz w:val="24"/>
          <w:szCs w:val="24"/>
          <w:lang w:val="sq-AL"/>
        </w:rPr>
        <w:t xml:space="preserve"> </w:t>
      </w:r>
      <w:r w:rsidR="00905674" w:rsidRPr="0092753A">
        <w:rPr>
          <w:rFonts w:ascii="Times New Roman" w:hAnsi="Times New Roman" w:cs="Times New Roman"/>
          <w:sz w:val="24"/>
          <w:szCs w:val="24"/>
          <w:lang w:val="sq-AL"/>
        </w:rPr>
        <w:t>në</w:t>
      </w:r>
      <w:r w:rsidRPr="0092753A">
        <w:rPr>
          <w:rFonts w:ascii="Times New Roman" w:hAnsi="Times New Roman" w:cs="Times New Roman"/>
          <w:sz w:val="24"/>
          <w:szCs w:val="24"/>
          <w:lang w:val="sq-AL"/>
        </w:rPr>
        <w:t xml:space="preserve"> udhëzimet e </w:t>
      </w:r>
      <w:r w:rsidR="002B3C8D" w:rsidRPr="0092753A">
        <w:rPr>
          <w:rFonts w:ascii="Times New Roman" w:hAnsi="Times New Roman" w:cs="Times New Roman"/>
          <w:sz w:val="24"/>
          <w:szCs w:val="24"/>
          <w:lang w:val="sq-AL"/>
        </w:rPr>
        <w:t>Federatës Ndërkombëtare të Kontabilistëve (</w:t>
      </w:r>
      <w:r w:rsidRPr="0092753A">
        <w:rPr>
          <w:rFonts w:ascii="Times New Roman" w:hAnsi="Times New Roman" w:cs="Times New Roman"/>
          <w:sz w:val="24"/>
          <w:szCs w:val="24"/>
          <w:lang w:val="sq-AL"/>
        </w:rPr>
        <w:t>IFAC</w:t>
      </w:r>
      <w:r w:rsidR="002B3C8D" w:rsidRPr="0092753A">
        <w:rPr>
          <w:rFonts w:ascii="Times New Roman" w:hAnsi="Times New Roman" w:cs="Times New Roman"/>
          <w:sz w:val="24"/>
          <w:szCs w:val="24"/>
          <w:lang w:val="sq-AL"/>
        </w:rPr>
        <w:t>)</w:t>
      </w:r>
      <w:r w:rsidRPr="0092753A">
        <w:rPr>
          <w:rFonts w:ascii="Times New Roman" w:hAnsi="Times New Roman" w:cs="Times New Roman"/>
          <w:sz w:val="24"/>
          <w:szCs w:val="24"/>
          <w:lang w:val="sq-AL"/>
        </w:rPr>
        <w:t xml:space="preserve"> dhe </w:t>
      </w:r>
      <w:r w:rsidR="002B3C8D" w:rsidRPr="0092753A">
        <w:rPr>
          <w:rFonts w:ascii="Times New Roman" w:hAnsi="Times New Roman" w:cs="Times New Roman"/>
          <w:sz w:val="24"/>
          <w:szCs w:val="24"/>
          <w:lang w:val="sq-AL"/>
        </w:rPr>
        <w:t>Bordi</w:t>
      </w:r>
      <w:r w:rsidR="00905674" w:rsidRPr="0092753A">
        <w:rPr>
          <w:rFonts w:ascii="Times New Roman" w:hAnsi="Times New Roman" w:cs="Times New Roman"/>
          <w:sz w:val="24"/>
          <w:szCs w:val="24"/>
          <w:lang w:val="sq-AL"/>
        </w:rPr>
        <w:t>t</w:t>
      </w:r>
      <w:r w:rsidR="002B3C8D" w:rsidRPr="0092753A">
        <w:rPr>
          <w:rFonts w:ascii="Times New Roman" w:hAnsi="Times New Roman" w:cs="Times New Roman"/>
          <w:sz w:val="24"/>
          <w:szCs w:val="24"/>
          <w:lang w:val="sq-AL"/>
        </w:rPr>
        <w:t xml:space="preserve"> </w:t>
      </w:r>
      <w:r w:rsidR="00905674" w:rsidRPr="0092753A">
        <w:rPr>
          <w:rFonts w:ascii="Times New Roman" w:hAnsi="Times New Roman" w:cs="Times New Roman"/>
          <w:sz w:val="24"/>
          <w:szCs w:val="24"/>
          <w:lang w:val="sq-AL"/>
        </w:rPr>
        <w:t>të</w:t>
      </w:r>
      <w:r w:rsidR="002B3C8D" w:rsidRPr="0092753A">
        <w:rPr>
          <w:rFonts w:ascii="Times New Roman" w:hAnsi="Times New Roman" w:cs="Times New Roman"/>
          <w:sz w:val="24"/>
          <w:szCs w:val="24"/>
          <w:lang w:val="sq-AL"/>
        </w:rPr>
        <w:t xml:space="preserve"> Standardeve Ndërkombëtare të Kontabilitetit të Sektorit Publik (</w:t>
      </w:r>
      <w:r w:rsidRPr="0092753A">
        <w:rPr>
          <w:rFonts w:ascii="Times New Roman" w:hAnsi="Times New Roman" w:cs="Times New Roman"/>
          <w:sz w:val="24"/>
          <w:szCs w:val="24"/>
          <w:lang w:val="sq-AL"/>
        </w:rPr>
        <w:t>IPSASB</w:t>
      </w:r>
      <w:r w:rsidR="002B3C8D" w:rsidRPr="0092753A">
        <w:rPr>
          <w:rFonts w:ascii="Times New Roman" w:hAnsi="Times New Roman" w:cs="Times New Roman"/>
          <w:sz w:val="24"/>
          <w:szCs w:val="24"/>
          <w:lang w:val="sq-AL"/>
        </w:rPr>
        <w:t>)</w:t>
      </w:r>
      <w:r w:rsidRPr="0092753A">
        <w:rPr>
          <w:rFonts w:ascii="Times New Roman" w:hAnsi="Times New Roman" w:cs="Times New Roman"/>
          <w:sz w:val="24"/>
          <w:szCs w:val="24"/>
          <w:lang w:val="sq-AL"/>
        </w:rPr>
        <w:t>;</w:t>
      </w:r>
    </w:p>
    <w:p w14:paraId="6A4F8BBE" w14:textId="18CDCCA5" w:rsidR="00CA3973" w:rsidRPr="0092753A" w:rsidRDefault="00CA3973"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w:t>
      </w:r>
      <w:r w:rsidR="00C31011" w:rsidRPr="0092753A">
        <w:rPr>
          <w:rFonts w:ascii="Times New Roman" w:hAnsi="Times New Roman" w:cs="Times New Roman"/>
          <w:sz w:val="24"/>
          <w:szCs w:val="24"/>
          <w:lang w:val="sq-AL"/>
        </w:rPr>
        <w:t>s</w:t>
      </w:r>
      <w:r w:rsidRPr="0092753A">
        <w:rPr>
          <w:rFonts w:ascii="Times New Roman" w:hAnsi="Times New Roman" w:cs="Times New Roman"/>
          <w:sz w:val="24"/>
          <w:szCs w:val="24"/>
          <w:lang w:val="sq-AL"/>
        </w:rPr>
        <w:t>hqyrton dhe propozon masa për përmirësimin e sistemit të kontabilitetit, konsolidimit dhe raportimit financiar në sektorin publik;</w:t>
      </w:r>
    </w:p>
    <w:p w14:paraId="08B0DCCE" w14:textId="7BAB9A18" w:rsidR="00CA3973" w:rsidRPr="0092753A" w:rsidRDefault="00CA3973"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w:t>
      </w:r>
      <w:r w:rsidR="00C31011" w:rsidRPr="0092753A">
        <w:rPr>
          <w:rFonts w:ascii="Times New Roman" w:hAnsi="Times New Roman" w:cs="Times New Roman"/>
          <w:sz w:val="24"/>
          <w:szCs w:val="24"/>
          <w:lang w:val="sq-AL"/>
        </w:rPr>
        <w:t>i</w:t>
      </w:r>
      <w:r w:rsidRPr="0092753A">
        <w:rPr>
          <w:rFonts w:ascii="Times New Roman" w:hAnsi="Times New Roman" w:cs="Times New Roman"/>
          <w:sz w:val="24"/>
          <w:szCs w:val="24"/>
          <w:lang w:val="sq-AL"/>
        </w:rPr>
        <w:t xml:space="preserve">dentifikon problematika sistemike që lidhen me zbatimin e </w:t>
      </w:r>
      <w:r w:rsidR="0055448A" w:rsidRPr="0092753A">
        <w:rPr>
          <w:rFonts w:ascii="Times New Roman" w:hAnsi="Times New Roman" w:cs="Times New Roman"/>
          <w:sz w:val="24"/>
          <w:szCs w:val="24"/>
          <w:lang w:val="sq-AL"/>
        </w:rPr>
        <w:t>Rregullave</w:t>
      </w:r>
      <w:r w:rsidRPr="0092753A">
        <w:rPr>
          <w:rFonts w:ascii="Times New Roman" w:hAnsi="Times New Roman" w:cs="Times New Roman"/>
          <w:sz w:val="24"/>
          <w:szCs w:val="24"/>
          <w:lang w:val="sq-AL"/>
        </w:rPr>
        <w:t xml:space="preserve"> të </w:t>
      </w:r>
      <w:r w:rsidR="0055448A" w:rsidRPr="0092753A">
        <w:rPr>
          <w:rFonts w:ascii="Times New Roman" w:hAnsi="Times New Roman" w:cs="Times New Roman"/>
          <w:sz w:val="24"/>
          <w:szCs w:val="24"/>
          <w:lang w:val="sq-AL"/>
        </w:rPr>
        <w:t>K</w:t>
      </w:r>
      <w:r w:rsidRPr="0092753A">
        <w:rPr>
          <w:rFonts w:ascii="Times New Roman" w:hAnsi="Times New Roman" w:cs="Times New Roman"/>
          <w:sz w:val="24"/>
          <w:szCs w:val="24"/>
          <w:lang w:val="sq-AL"/>
        </w:rPr>
        <w:t xml:space="preserve">ontabilitetit </w:t>
      </w:r>
      <w:r w:rsidR="0055448A" w:rsidRPr="0092753A">
        <w:rPr>
          <w:rFonts w:ascii="Times New Roman" w:hAnsi="Times New Roman" w:cs="Times New Roman"/>
          <w:sz w:val="24"/>
          <w:szCs w:val="24"/>
          <w:lang w:val="sq-AL"/>
        </w:rPr>
        <w:t xml:space="preserve">Publik </w:t>
      </w:r>
      <w:r w:rsidRPr="0092753A">
        <w:rPr>
          <w:rFonts w:ascii="Times New Roman" w:hAnsi="Times New Roman" w:cs="Times New Roman"/>
          <w:sz w:val="24"/>
          <w:szCs w:val="24"/>
          <w:lang w:val="sq-AL"/>
        </w:rPr>
        <w:t>dhe sugjeron masa korrigjuese;</w:t>
      </w:r>
    </w:p>
    <w:p w14:paraId="04138A14" w14:textId="56238B47" w:rsidR="00CA3973" w:rsidRPr="0092753A" w:rsidRDefault="00726258"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ç</w:t>
      </w:r>
      <w:r w:rsidR="00CA3973" w:rsidRPr="0092753A">
        <w:rPr>
          <w:rFonts w:ascii="Times New Roman" w:hAnsi="Times New Roman" w:cs="Times New Roman"/>
          <w:sz w:val="24"/>
          <w:szCs w:val="24"/>
          <w:lang w:val="sq-AL"/>
        </w:rPr>
        <w:t xml:space="preserve">) </w:t>
      </w:r>
      <w:r w:rsidR="00C31011" w:rsidRPr="0092753A">
        <w:rPr>
          <w:rFonts w:ascii="Times New Roman" w:hAnsi="Times New Roman" w:cs="Times New Roman"/>
          <w:sz w:val="24"/>
          <w:szCs w:val="24"/>
          <w:lang w:val="sq-AL"/>
        </w:rPr>
        <w:t>j</w:t>
      </w:r>
      <w:r w:rsidR="00CA3973" w:rsidRPr="0092753A">
        <w:rPr>
          <w:rFonts w:ascii="Times New Roman" w:hAnsi="Times New Roman" w:cs="Times New Roman"/>
          <w:sz w:val="24"/>
          <w:szCs w:val="24"/>
          <w:lang w:val="sq-AL"/>
        </w:rPr>
        <w:t>ep mendime mbi projekt-aketet ligjore dhe nënligjore që prekin</w:t>
      </w:r>
      <w:r w:rsidR="004C0072" w:rsidRPr="0092753A">
        <w:rPr>
          <w:rFonts w:ascii="Times New Roman" w:hAnsi="Times New Roman" w:cs="Times New Roman"/>
          <w:sz w:val="24"/>
          <w:szCs w:val="24"/>
          <w:lang w:val="sq-AL"/>
        </w:rPr>
        <w:t xml:space="preserve"> fushën e </w:t>
      </w:r>
      <w:r w:rsidR="00CA3973" w:rsidRPr="0092753A">
        <w:rPr>
          <w:rFonts w:ascii="Times New Roman" w:hAnsi="Times New Roman" w:cs="Times New Roman"/>
          <w:sz w:val="24"/>
          <w:szCs w:val="24"/>
          <w:lang w:val="sq-AL"/>
        </w:rPr>
        <w:t xml:space="preserve"> </w:t>
      </w:r>
      <w:r w:rsidR="004C0072" w:rsidRPr="0092753A">
        <w:rPr>
          <w:rFonts w:ascii="Times New Roman" w:hAnsi="Times New Roman" w:cs="Times New Roman"/>
          <w:sz w:val="24"/>
          <w:szCs w:val="24"/>
          <w:lang w:val="sq-AL"/>
        </w:rPr>
        <w:t xml:space="preserve">kontabilitetit </w:t>
      </w:r>
      <w:r w:rsidR="00CA3973" w:rsidRPr="0092753A">
        <w:rPr>
          <w:rFonts w:ascii="Times New Roman" w:hAnsi="Times New Roman" w:cs="Times New Roman"/>
          <w:sz w:val="24"/>
          <w:szCs w:val="24"/>
          <w:lang w:val="sq-AL"/>
        </w:rPr>
        <w:t>dhe raportimin financiar në sektorin publik;</w:t>
      </w:r>
    </w:p>
    <w:p w14:paraId="7CA4E06D" w14:textId="5EB65C3D" w:rsidR="00CA3973" w:rsidRPr="0092753A" w:rsidRDefault="00726258"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d</w:t>
      </w:r>
      <w:r w:rsidR="00CA3973" w:rsidRPr="0092753A">
        <w:rPr>
          <w:rFonts w:ascii="Times New Roman" w:hAnsi="Times New Roman" w:cs="Times New Roman"/>
          <w:sz w:val="24"/>
          <w:szCs w:val="24"/>
          <w:lang w:val="sq-AL"/>
        </w:rPr>
        <w:t xml:space="preserve">) </w:t>
      </w:r>
      <w:r w:rsidR="00C31011" w:rsidRPr="0092753A">
        <w:rPr>
          <w:rFonts w:ascii="Times New Roman" w:hAnsi="Times New Roman" w:cs="Times New Roman"/>
          <w:sz w:val="24"/>
          <w:szCs w:val="24"/>
          <w:lang w:val="sq-AL"/>
        </w:rPr>
        <w:t>r</w:t>
      </w:r>
      <w:r w:rsidR="00CA3973" w:rsidRPr="0092753A">
        <w:rPr>
          <w:rFonts w:ascii="Times New Roman" w:hAnsi="Times New Roman" w:cs="Times New Roman"/>
          <w:sz w:val="24"/>
          <w:szCs w:val="24"/>
          <w:lang w:val="sq-AL"/>
        </w:rPr>
        <w:t>aporton një herë në vit ministrisë përgjegjëse për financat mbi zbatimin e politikave të kontabilitetit publik dhe sfidat përkatëse.</w:t>
      </w:r>
    </w:p>
    <w:p w14:paraId="06FA6327" w14:textId="791902CE" w:rsidR="00CA3973" w:rsidRPr="0092753A" w:rsidRDefault="0055448A" w:rsidP="003A64F9">
      <w:pPr>
        <w:spacing w:after="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4. </w:t>
      </w:r>
      <w:r w:rsidR="00CA3973" w:rsidRPr="0092753A">
        <w:rPr>
          <w:rFonts w:ascii="Times New Roman" w:hAnsi="Times New Roman" w:cs="Times New Roman"/>
          <w:sz w:val="24"/>
          <w:szCs w:val="24"/>
          <w:lang w:val="sq-AL"/>
        </w:rPr>
        <w:t>Komiteti përbëhet nga</w:t>
      </w:r>
      <w:r w:rsidRPr="0092753A">
        <w:rPr>
          <w:rFonts w:ascii="Times New Roman" w:hAnsi="Times New Roman" w:cs="Times New Roman"/>
          <w:sz w:val="24"/>
          <w:szCs w:val="24"/>
          <w:lang w:val="sq-AL"/>
        </w:rPr>
        <w:t xml:space="preserve"> </w:t>
      </w:r>
      <w:r w:rsidR="00487B1D" w:rsidRPr="00F905B3">
        <w:rPr>
          <w:rFonts w:ascii="Times New Roman" w:hAnsi="Times New Roman" w:cs="Times New Roman"/>
          <w:color w:val="000000" w:themeColor="text1"/>
          <w:sz w:val="24"/>
          <w:szCs w:val="24"/>
          <w:lang w:val="sq-AL"/>
        </w:rPr>
        <w:t>7</w:t>
      </w:r>
      <w:r w:rsidRPr="0092753A">
        <w:rPr>
          <w:rFonts w:ascii="Times New Roman" w:hAnsi="Times New Roman" w:cs="Times New Roman"/>
          <w:sz w:val="24"/>
          <w:szCs w:val="24"/>
          <w:lang w:val="sq-AL"/>
        </w:rPr>
        <w:t xml:space="preserve"> an</w:t>
      </w:r>
      <w:r w:rsidR="009A3FF6"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tar</w:t>
      </w:r>
      <w:r w:rsidR="009A3FF6"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w:t>
      </w:r>
      <w:r w:rsidR="009B6E89" w:rsidRPr="0092753A">
        <w:rPr>
          <w:rFonts w:ascii="Times New Roman" w:hAnsi="Times New Roman" w:cs="Times New Roman"/>
          <w:sz w:val="24"/>
          <w:szCs w:val="24"/>
          <w:lang w:val="sq-AL"/>
        </w:rPr>
        <w:t xml:space="preserve">të emëruar </w:t>
      </w:r>
      <w:r w:rsidR="00C14B3A" w:rsidRPr="0092753A">
        <w:rPr>
          <w:rFonts w:ascii="Times New Roman" w:hAnsi="Times New Roman" w:cs="Times New Roman"/>
          <w:sz w:val="24"/>
          <w:szCs w:val="24"/>
          <w:lang w:val="sq-AL"/>
        </w:rPr>
        <w:t xml:space="preserve">nga ministri përgjegjës për financat </w:t>
      </w:r>
      <w:r w:rsidR="009B6E89" w:rsidRPr="0092753A">
        <w:rPr>
          <w:rFonts w:ascii="Times New Roman" w:hAnsi="Times New Roman" w:cs="Times New Roman"/>
          <w:sz w:val="24"/>
          <w:szCs w:val="24"/>
          <w:lang w:val="sq-AL"/>
        </w:rPr>
        <w:t>për një mandat</w:t>
      </w:r>
      <w:r w:rsidR="00862543" w:rsidRPr="0092753A">
        <w:rPr>
          <w:rFonts w:ascii="Times New Roman" w:hAnsi="Times New Roman" w:cs="Times New Roman"/>
          <w:sz w:val="24"/>
          <w:szCs w:val="24"/>
          <w:lang w:val="sq-AL"/>
        </w:rPr>
        <w:t xml:space="preserve"> kat</w:t>
      </w:r>
      <w:r w:rsidR="00726258" w:rsidRPr="0092753A">
        <w:rPr>
          <w:rFonts w:ascii="Times New Roman" w:hAnsi="Times New Roman" w:cs="Times New Roman"/>
          <w:sz w:val="24"/>
          <w:szCs w:val="24"/>
          <w:lang w:val="sq-AL"/>
        </w:rPr>
        <w:t>ë</w:t>
      </w:r>
      <w:r w:rsidR="00862543" w:rsidRPr="0092753A">
        <w:rPr>
          <w:rFonts w:ascii="Times New Roman" w:hAnsi="Times New Roman" w:cs="Times New Roman"/>
          <w:sz w:val="24"/>
          <w:szCs w:val="24"/>
          <w:lang w:val="sq-AL"/>
        </w:rPr>
        <w:t>r</w:t>
      </w:r>
      <w:r w:rsidR="009B6E89" w:rsidRPr="0092753A">
        <w:rPr>
          <w:rFonts w:ascii="Times New Roman" w:hAnsi="Times New Roman" w:cs="Times New Roman"/>
          <w:sz w:val="24"/>
          <w:szCs w:val="24"/>
          <w:lang w:val="sq-AL"/>
        </w:rPr>
        <w:t xml:space="preserve"> vjeçar</w:t>
      </w:r>
      <w:r w:rsidR="00487B1D" w:rsidRPr="0092753A">
        <w:rPr>
          <w:rFonts w:ascii="Times New Roman" w:hAnsi="Times New Roman" w:cs="Times New Roman"/>
          <w:sz w:val="24"/>
          <w:szCs w:val="24"/>
          <w:lang w:val="sq-AL"/>
        </w:rPr>
        <w:t>,</w:t>
      </w:r>
      <w:r w:rsidR="00EB54F7" w:rsidRPr="0092753A">
        <w:rPr>
          <w:rFonts w:ascii="Times New Roman" w:hAnsi="Times New Roman" w:cs="Times New Roman"/>
          <w:sz w:val="24"/>
          <w:szCs w:val="24"/>
          <w:lang w:val="sq-AL"/>
        </w:rPr>
        <w:t xml:space="preserve"> </w:t>
      </w:r>
      <w:r w:rsidR="004C0072" w:rsidRPr="0092753A">
        <w:rPr>
          <w:rFonts w:ascii="Times New Roman" w:hAnsi="Times New Roman" w:cs="Times New Roman"/>
          <w:sz w:val="24"/>
          <w:szCs w:val="24"/>
          <w:lang w:val="sq-AL"/>
        </w:rPr>
        <w:t>me të drejtë riemërim</w:t>
      </w:r>
      <w:r w:rsidR="00EB54F7" w:rsidRPr="0092753A">
        <w:rPr>
          <w:rFonts w:ascii="Times New Roman" w:hAnsi="Times New Roman" w:cs="Times New Roman"/>
          <w:sz w:val="24"/>
          <w:szCs w:val="24"/>
          <w:lang w:val="sq-AL"/>
        </w:rPr>
        <w:t>i</w:t>
      </w:r>
      <w:r w:rsidR="009B6E89" w:rsidRPr="0092753A">
        <w:rPr>
          <w:rFonts w:ascii="Times New Roman" w:hAnsi="Times New Roman" w:cs="Times New Roman"/>
          <w:sz w:val="24"/>
          <w:szCs w:val="24"/>
          <w:lang w:val="sq-AL"/>
        </w:rPr>
        <w:t xml:space="preserve">, </w:t>
      </w:r>
      <w:r w:rsidR="00487B1D" w:rsidRPr="0092753A">
        <w:rPr>
          <w:rFonts w:ascii="Times New Roman" w:hAnsi="Times New Roman" w:cs="Times New Roman"/>
          <w:sz w:val="24"/>
          <w:szCs w:val="24"/>
          <w:lang w:val="sq-AL"/>
        </w:rPr>
        <w:t xml:space="preserve">i kryesuar nga </w:t>
      </w:r>
      <w:r w:rsidR="00D93553">
        <w:rPr>
          <w:rFonts w:ascii="Times New Roman" w:hAnsi="Times New Roman" w:cs="Times New Roman"/>
          <w:sz w:val="24"/>
          <w:szCs w:val="24"/>
          <w:lang w:val="sq-AL"/>
        </w:rPr>
        <w:t xml:space="preserve">një prej përfaqësuesve të </w:t>
      </w:r>
      <w:r w:rsidR="00487B1D" w:rsidRPr="0092753A">
        <w:rPr>
          <w:rFonts w:ascii="Times New Roman" w:hAnsi="Times New Roman" w:cs="Times New Roman"/>
          <w:sz w:val="24"/>
          <w:szCs w:val="24"/>
          <w:lang w:val="sq-AL"/>
        </w:rPr>
        <w:t>ministri</w:t>
      </w:r>
      <w:r w:rsidR="00D93553">
        <w:rPr>
          <w:rFonts w:ascii="Times New Roman" w:hAnsi="Times New Roman" w:cs="Times New Roman"/>
          <w:sz w:val="24"/>
          <w:szCs w:val="24"/>
          <w:lang w:val="sq-AL"/>
        </w:rPr>
        <w:t>së</w:t>
      </w:r>
      <w:r w:rsidR="00487B1D" w:rsidRPr="0092753A">
        <w:rPr>
          <w:rFonts w:ascii="Times New Roman" w:hAnsi="Times New Roman" w:cs="Times New Roman"/>
          <w:sz w:val="24"/>
          <w:szCs w:val="24"/>
          <w:lang w:val="sq-AL"/>
        </w:rPr>
        <w:t xml:space="preserve"> përgjegjëse për financat</w:t>
      </w:r>
      <w:r w:rsidR="00F905B3">
        <w:rPr>
          <w:rFonts w:ascii="Times New Roman" w:hAnsi="Times New Roman" w:cs="Times New Roman"/>
          <w:sz w:val="24"/>
          <w:szCs w:val="24"/>
          <w:lang w:val="sq-AL"/>
        </w:rPr>
        <w:t>,</w:t>
      </w:r>
      <w:r w:rsidR="00487B1D" w:rsidRPr="0092753A">
        <w:rPr>
          <w:rFonts w:ascii="Times New Roman" w:hAnsi="Times New Roman" w:cs="Times New Roman"/>
          <w:sz w:val="24"/>
          <w:szCs w:val="24"/>
          <w:lang w:val="sq-AL"/>
        </w:rPr>
        <w:t xml:space="preserve"> me përbërje </w:t>
      </w:r>
      <w:r w:rsidRPr="0092753A">
        <w:rPr>
          <w:rFonts w:ascii="Times New Roman" w:hAnsi="Times New Roman" w:cs="Times New Roman"/>
          <w:sz w:val="24"/>
          <w:szCs w:val="24"/>
          <w:lang w:val="sq-AL"/>
        </w:rPr>
        <w:t>si m</w:t>
      </w:r>
      <w:r w:rsidR="009A3FF6" w:rsidRPr="0092753A">
        <w:rPr>
          <w:rFonts w:ascii="Times New Roman" w:hAnsi="Times New Roman" w:cs="Times New Roman"/>
          <w:sz w:val="24"/>
          <w:szCs w:val="24"/>
          <w:lang w:val="sq-AL"/>
        </w:rPr>
        <w:t>ë</w:t>
      </w:r>
      <w:r w:rsidRPr="0092753A">
        <w:rPr>
          <w:rFonts w:ascii="Times New Roman" w:hAnsi="Times New Roman" w:cs="Times New Roman"/>
          <w:sz w:val="24"/>
          <w:szCs w:val="24"/>
          <w:lang w:val="sq-AL"/>
        </w:rPr>
        <w:t xml:space="preserve"> posht</w:t>
      </w:r>
      <w:r w:rsidR="009A3FF6" w:rsidRPr="0092753A">
        <w:rPr>
          <w:rFonts w:ascii="Times New Roman" w:hAnsi="Times New Roman" w:cs="Times New Roman"/>
          <w:sz w:val="24"/>
          <w:szCs w:val="24"/>
          <w:lang w:val="sq-AL"/>
        </w:rPr>
        <w:t>ë</w:t>
      </w:r>
      <w:r w:rsidR="00CA3973" w:rsidRPr="0092753A">
        <w:rPr>
          <w:rFonts w:ascii="Times New Roman" w:hAnsi="Times New Roman" w:cs="Times New Roman"/>
          <w:sz w:val="24"/>
          <w:szCs w:val="24"/>
          <w:lang w:val="sq-AL"/>
        </w:rPr>
        <w:t>:</w:t>
      </w:r>
    </w:p>
    <w:p w14:paraId="6AA5CAD9" w14:textId="59583BD6" w:rsidR="003A64F9" w:rsidRPr="003A64F9" w:rsidRDefault="003A64F9" w:rsidP="003A64F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5 anëtarë nga ministria përgjegjëse për financat, përkatësisht nëpunësi i parë autorizues, nga struktura e lidhur me metodologjinë dhe implementimin e raportimit financiar, me menaxhimin e buxhetit, me menaxhimin e të ardhurave dhe me kontrollin e brendshëm financiar; </w:t>
      </w:r>
    </w:p>
    <w:p w14:paraId="4A3DD6B7" w14:textId="13276DA3" w:rsidR="00CA3973" w:rsidRPr="0092753A" w:rsidRDefault="006508BC"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c</w:t>
      </w:r>
      <w:r w:rsidR="00CA3973" w:rsidRPr="0092753A">
        <w:rPr>
          <w:rFonts w:ascii="Times New Roman" w:hAnsi="Times New Roman" w:cs="Times New Roman"/>
          <w:sz w:val="24"/>
          <w:szCs w:val="24"/>
          <w:lang w:val="sq-AL"/>
        </w:rPr>
        <w:t xml:space="preserve">) </w:t>
      </w:r>
      <w:r w:rsidR="00487B1D" w:rsidRPr="0092753A">
        <w:rPr>
          <w:rFonts w:ascii="Times New Roman" w:hAnsi="Times New Roman" w:cs="Times New Roman"/>
          <w:sz w:val="24"/>
          <w:szCs w:val="24"/>
          <w:lang w:val="sq-AL"/>
        </w:rPr>
        <w:t>1</w:t>
      </w:r>
      <w:r w:rsidR="0055448A" w:rsidRPr="0092753A">
        <w:rPr>
          <w:rFonts w:ascii="Times New Roman" w:hAnsi="Times New Roman" w:cs="Times New Roman"/>
          <w:sz w:val="24"/>
          <w:szCs w:val="24"/>
          <w:lang w:val="sq-AL"/>
        </w:rPr>
        <w:t xml:space="preserve"> a</w:t>
      </w:r>
      <w:r w:rsidR="00CA3973" w:rsidRPr="0092753A">
        <w:rPr>
          <w:rFonts w:ascii="Times New Roman" w:hAnsi="Times New Roman" w:cs="Times New Roman"/>
          <w:sz w:val="24"/>
          <w:szCs w:val="24"/>
          <w:lang w:val="sq-AL"/>
        </w:rPr>
        <w:t>nëtar</w:t>
      </w:r>
      <w:r w:rsidR="0055448A" w:rsidRPr="0092753A">
        <w:rPr>
          <w:rFonts w:ascii="Times New Roman" w:hAnsi="Times New Roman" w:cs="Times New Roman"/>
          <w:sz w:val="24"/>
          <w:szCs w:val="24"/>
          <w:lang w:val="sq-AL"/>
        </w:rPr>
        <w:t>,</w:t>
      </w:r>
      <w:r w:rsidR="00CA3973" w:rsidRPr="0092753A">
        <w:rPr>
          <w:rFonts w:ascii="Times New Roman" w:hAnsi="Times New Roman" w:cs="Times New Roman"/>
          <w:sz w:val="24"/>
          <w:szCs w:val="24"/>
          <w:lang w:val="sq-AL"/>
        </w:rPr>
        <w:t xml:space="preserve"> ekspert</w:t>
      </w:r>
      <w:r w:rsidR="00D2636E"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nga fusha e kontabilitetit</w:t>
      </w:r>
      <w:r w:rsidR="00D2636E" w:rsidRPr="0092753A">
        <w:rPr>
          <w:rFonts w:ascii="Times New Roman" w:hAnsi="Times New Roman" w:cs="Times New Roman"/>
          <w:sz w:val="24"/>
          <w:szCs w:val="24"/>
          <w:lang w:val="sq-AL"/>
        </w:rPr>
        <w:t>,</w:t>
      </w:r>
      <w:r w:rsidR="00FD4C85" w:rsidRPr="0092753A">
        <w:rPr>
          <w:rFonts w:ascii="Times New Roman" w:hAnsi="Times New Roman" w:cs="Times New Roman"/>
          <w:sz w:val="24"/>
          <w:szCs w:val="24"/>
          <w:lang w:val="sq-AL"/>
        </w:rPr>
        <w:t xml:space="preserve"> akademik ose profesionist me përvojë</w:t>
      </w:r>
      <w:r w:rsidR="00513823" w:rsidRPr="0092753A">
        <w:rPr>
          <w:rFonts w:ascii="Times New Roman" w:hAnsi="Times New Roman" w:cs="Times New Roman"/>
          <w:sz w:val="24"/>
          <w:szCs w:val="24"/>
          <w:lang w:val="sq-AL"/>
        </w:rPr>
        <w:t>;</w:t>
      </w:r>
    </w:p>
    <w:p w14:paraId="59FAA846" w14:textId="77D15057" w:rsidR="00487B1D" w:rsidRPr="009F5BE8" w:rsidRDefault="00487B1D" w:rsidP="00CA3973">
      <w:pPr>
        <w:jc w:val="both"/>
        <w:rPr>
          <w:rFonts w:ascii="Times New Roman" w:hAnsi="Times New Roman" w:cs="Times New Roman"/>
          <w:color w:val="000000" w:themeColor="text1"/>
          <w:sz w:val="24"/>
          <w:szCs w:val="24"/>
          <w:lang w:val="sq-AL"/>
        </w:rPr>
      </w:pPr>
      <w:r w:rsidRPr="009F5BE8">
        <w:rPr>
          <w:rFonts w:ascii="Times New Roman" w:hAnsi="Times New Roman" w:cs="Times New Roman"/>
          <w:color w:val="000000" w:themeColor="text1"/>
          <w:sz w:val="24"/>
          <w:szCs w:val="24"/>
          <w:lang w:val="sq-AL"/>
        </w:rPr>
        <w:t xml:space="preserve">ç) </w:t>
      </w:r>
      <w:r w:rsidR="00447C0B" w:rsidRPr="009F5BE8">
        <w:rPr>
          <w:rFonts w:ascii="Times New Roman" w:hAnsi="Times New Roman" w:cs="Times New Roman"/>
          <w:color w:val="000000" w:themeColor="text1"/>
          <w:sz w:val="24"/>
          <w:szCs w:val="24"/>
          <w:lang w:val="sq-AL"/>
        </w:rPr>
        <w:t>1</w:t>
      </w:r>
      <w:r w:rsidRPr="009F5BE8">
        <w:rPr>
          <w:rFonts w:ascii="Times New Roman" w:hAnsi="Times New Roman" w:cs="Times New Roman"/>
          <w:color w:val="000000" w:themeColor="text1"/>
          <w:sz w:val="24"/>
          <w:szCs w:val="24"/>
          <w:lang w:val="sq-AL"/>
        </w:rPr>
        <w:t xml:space="preserve"> anëtar </w:t>
      </w:r>
      <w:r w:rsidR="009F5BE8">
        <w:rPr>
          <w:rFonts w:ascii="Times New Roman" w:hAnsi="Times New Roman" w:cs="Times New Roman"/>
          <w:color w:val="000000" w:themeColor="text1"/>
          <w:sz w:val="24"/>
          <w:szCs w:val="24"/>
          <w:lang w:val="sq-AL"/>
        </w:rPr>
        <w:t xml:space="preserve">i propozuar </w:t>
      </w:r>
      <w:r w:rsidRPr="009F5BE8">
        <w:rPr>
          <w:rFonts w:ascii="Times New Roman" w:hAnsi="Times New Roman" w:cs="Times New Roman"/>
          <w:color w:val="000000" w:themeColor="text1"/>
          <w:sz w:val="24"/>
          <w:szCs w:val="24"/>
          <w:lang w:val="sq-AL"/>
        </w:rPr>
        <w:t>nga Këshilli Kombëtar i Kontabilitetit</w:t>
      </w:r>
      <w:r w:rsidR="009F5BE8">
        <w:rPr>
          <w:rFonts w:ascii="Times New Roman" w:hAnsi="Times New Roman" w:cs="Times New Roman"/>
          <w:color w:val="000000" w:themeColor="text1"/>
          <w:sz w:val="24"/>
          <w:szCs w:val="24"/>
          <w:lang w:val="sq-AL"/>
        </w:rPr>
        <w:t>;</w:t>
      </w:r>
    </w:p>
    <w:p w14:paraId="28D683DA" w14:textId="47E2BD7B" w:rsidR="00C14B3A" w:rsidRPr="0092753A" w:rsidRDefault="00C14B3A"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lastRenderedPageBreak/>
        <w:t>5. Në mbledhjet e komitetit mund të thirren pa të drejtë vote edhe përfaqësues nga njësitë e qeverisjes së përgjithshme dhe sipas rastit, ekspertë të fushës.</w:t>
      </w:r>
    </w:p>
    <w:p w14:paraId="4162F5A2" w14:textId="461B92DD" w:rsidR="00CA3973" w:rsidRPr="0092753A" w:rsidRDefault="00C14B3A"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6</w:t>
      </w:r>
      <w:r w:rsidR="009B6E89"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 xml:space="preserve">Sekretariati teknik i Komitetit </w:t>
      </w:r>
      <w:r w:rsidR="004C0072" w:rsidRPr="0092753A">
        <w:rPr>
          <w:rFonts w:ascii="Times New Roman" w:hAnsi="Times New Roman" w:cs="Times New Roman"/>
          <w:sz w:val="24"/>
          <w:szCs w:val="24"/>
          <w:lang w:val="sq-AL"/>
        </w:rPr>
        <w:t xml:space="preserve">është </w:t>
      </w:r>
      <w:r w:rsidR="00CA3973" w:rsidRPr="0092753A">
        <w:rPr>
          <w:rFonts w:ascii="Times New Roman" w:hAnsi="Times New Roman" w:cs="Times New Roman"/>
          <w:sz w:val="24"/>
          <w:szCs w:val="24"/>
          <w:lang w:val="sq-AL"/>
        </w:rPr>
        <w:t xml:space="preserve">struktura përgjegjëse për </w:t>
      </w:r>
      <w:r w:rsidR="002B7D3A" w:rsidRPr="0092753A">
        <w:rPr>
          <w:rFonts w:ascii="Times New Roman" w:hAnsi="Times New Roman" w:cs="Times New Roman"/>
          <w:sz w:val="24"/>
          <w:szCs w:val="24"/>
          <w:lang w:val="sq-AL"/>
        </w:rPr>
        <w:t>metodologjin</w:t>
      </w:r>
      <w:r w:rsidR="009018E4" w:rsidRPr="0092753A">
        <w:rPr>
          <w:rFonts w:ascii="Times New Roman" w:hAnsi="Times New Roman" w:cs="Times New Roman"/>
          <w:sz w:val="24"/>
          <w:szCs w:val="24"/>
          <w:lang w:val="sq-AL"/>
        </w:rPr>
        <w:t>ë</w:t>
      </w:r>
      <w:r w:rsidR="002B7D3A"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e kontabilitetit publik në ministrinë përgjegjëse për financat.</w:t>
      </w:r>
    </w:p>
    <w:p w14:paraId="2C0868B0" w14:textId="77B57D53" w:rsidR="00CA3973" w:rsidRPr="0092753A" w:rsidRDefault="002C43D9"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7</w:t>
      </w:r>
      <w:r w:rsidR="009B6E89"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 xml:space="preserve">Komiteti mblidhet jo më pak se </w:t>
      </w:r>
      <w:r w:rsidR="00447C0B" w:rsidRPr="0092753A">
        <w:rPr>
          <w:rFonts w:ascii="Times New Roman" w:hAnsi="Times New Roman" w:cs="Times New Roman"/>
          <w:sz w:val="24"/>
          <w:szCs w:val="24"/>
          <w:lang w:val="sq-AL"/>
        </w:rPr>
        <w:t>3</w:t>
      </w:r>
      <w:r w:rsidR="00487B1D"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herë në vit, me thirrje të kryetarit ose me kërkesë të ministrit përgjegjës për financat. Vendimet merren me shumicë të thjeshtë të anëtarëve të pranishëm. Në rast barazie votash, vendos vota e kryetarit.</w:t>
      </w:r>
    </w:p>
    <w:p w14:paraId="70A3F341" w14:textId="1E6607C3" w:rsidR="00CA3973" w:rsidRPr="0092753A" w:rsidRDefault="002C43D9" w:rsidP="00CA3973">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8</w:t>
      </w:r>
      <w:r w:rsidR="009B6E89" w:rsidRPr="0092753A">
        <w:rPr>
          <w:rFonts w:ascii="Times New Roman" w:hAnsi="Times New Roman" w:cs="Times New Roman"/>
          <w:sz w:val="24"/>
          <w:szCs w:val="24"/>
          <w:lang w:val="sq-AL"/>
        </w:rPr>
        <w:t xml:space="preserve">. </w:t>
      </w:r>
      <w:r w:rsidR="00CA3973" w:rsidRPr="0092753A">
        <w:rPr>
          <w:rFonts w:ascii="Times New Roman" w:hAnsi="Times New Roman" w:cs="Times New Roman"/>
          <w:sz w:val="24"/>
          <w:szCs w:val="24"/>
          <w:lang w:val="sq-AL"/>
        </w:rPr>
        <w:t>Rregullorja e brendshme e Komitetit, përfshirë procedurat e funksionimit</w:t>
      </w:r>
      <w:r w:rsidR="005468C9" w:rsidRPr="0092753A">
        <w:rPr>
          <w:rFonts w:ascii="Times New Roman" w:hAnsi="Times New Roman" w:cs="Times New Roman"/>
          <w:sz w:val="24"/>
          <w:szCs w:val="24"/>
          <w:lang w:val="sq-AL"/>
        </w:rPr>
        <w:t xml:space="preserve"> dhe organizimit dhe </w:t>
      </w:r>
      <w:r w:rsidR="00CA3973" w:rsidRPr="0092753A">
        <w:rPr>
          <w:rFonts w:ascii="Times New Roman" w:hAnsi="Times New Roman" w:cs="Times New Roman"/>
          <w:sz w:val="24"/>
          <w:szCs w:val="24"/>
          <w:lang w:val="sq-AL"/>
        </w:rPr>
        <w:t>miratohe</w:t>
      </w:r>
      <w:r w:rsidR="005468C9" w:rsidRPr="0092753A">
        <w:rPr>
          <w:rFonts w:ascii="Times New Roman" w:hAnsi="Times New Roman" w:cs="Times New Roman"/>
          <w:sz w:val="24"/>
          <w:szCs w:val="24"/>
          <w:lang w:val="sq-AL"/>
        </w:rPr>
        <w:t xml:space="preserve">t </w:t>
      </w:r>
      <w:r w:rsidR="00CA3973" w:rsidRPr="0092753A">
        <w:rPr>
          <w:rFonts w:ascii="Times New Roman" w:hAnsi="Times New Roman" w:cs="Times New Roman"/>
          <w:sz w:val="24"/>
          <w:szCs w:val="24"/>
          <w:lang w:val="sq-AL"/>
        </w:rPr>
        <w:t>me urdhër të ministrit përgjegjës për financat.</w:t>
      </w:r>
    </w:p>
    <w:p w14:paraId="7F6086E9" w14:textId="6F6BEA80" w:rsidR="00DF1A26" w:rsidRPr="0092753A" w:rsidRDefault="002C43D9" w:rsidP="002C43D9">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9</w:t>
      </w:r>
      <w:r w:rsidR="009B6E89" w:rsidRPr="0092753A">
        <w:rPr>
          <w:rFonts w:ascii="Times New Roman" w:hAnsi="Times New Roman" w:cs="Times New Roman"/>
          <w:sz w:val="24"/>
          <w:szCs w:val="24"/>
          <w:lang w:val="sq-AL"/>
        </w:rPr>
        <w:t xml:space="preserve">. </w:t>
      </w:r>
      <w:r w:rsidR="00487B1D" w:rsidRPr="0092753A">
        <w:rPr>
          <w:lang w:val="sq-AL"/>
        </w:rPr>
        <w:t xml:space="preserve"> </w:t>
      </w:r>
      <w:r w:rsidR="00487B1D" w:rsidRPr="0092753A">
        <w:rPr>
          <w:rFonts w:ascii="Times New Roman" w:hAnsi="Times New Roman" w:cs="Times New Roman"/>
          <w:sz w:val="24"/>
          <w:szCs w:val="24"/>
          <w:lang w:val="sq-AL"/>
        </w:rPr>
        <w:t>Shpenzimet për funksionimin e Komitetit mbulohen nga buxheti i ministrisë përgjegjëse për financat. Anëtarëve të jashtëm u rimbursohen shpenzimet në përputhje me legjislacionin në fuqi.</w:t>
      </w:r>
    </w:p>
    <w:p w14:paraId="7C4D41D2" w14:textId="77777777" w:rsidR="00DF1A26" w:rsidRPr="0092753A" w:rsidRDefault="00DF1A26" w:rsidP="00CA3973">
      <w:pPr>
        <w:jc w:val="both"/>
        <w:rPr>
          <w:rFonts w:ascii="Times New Roman" w:hAnsi="Times New Roman" w:cs="Times New Roman"/>
          <w:sz w:val="24"/>
          <w:szCs w:val="24"/>
          <w:lang w:val="sq-AL"/>
        </w:rPr>
      </w:pPr>
    </w:p>
    <w:p w14:paraId="7D7CF623" w14:textId="63259A4F" w:rsidR="00920D90" w:rsidRPr="0092753A" w:rsidRDefault="00920D90" w:rsidP="00920D90">
      <w:pPr>
        <w:pStyle w:val="Heading1"/>
        <w:spacing w:before="0"/>
        <w:jc w:val="center"/>
        <w:rPr>
          <w:rFonts w:ascii="Times New Roman" w:hAnsi="Times New Roman" w:cs="Times New Roman"/>
          <w:color w:val="auto"/>
          <w:szCs w:val="24"/>
          <w:lang w:val="sq-AL"/>
        </w:rPr>
      </w:pPr>
      <w:bookmarkStart w:id="42" w:name="_Toc212977564"/>
      <w:r w:rsidRPr="0092753A">
        <w:rPr>
          <w:rFonts w:ascii="Times New Roman" w:hAnsi="Times New Roman" w:cs="Times New Roman"/>
          <w:color w:val="auto"/>
          <w:szCs w:val="24"/>
          <w:lang w:val="sq-AL"/>
        </w:rPr>
        <w:t xml:space="preserve">KREU </w:t>
      </w:r>
      <w:r w:rsidR="00AE4B33" w:rsidRPr="0092753A">
        <w:rPr>
          <w:rFonts w:ascii="Times New Roman" w:hAnsi="Times New Roman" w:cs="Times New Roman"/>
          <w:color w:val="auto"/>
          <w:szCs w:val="24"/>
          <w:lang w:val="sq-AL"/>
        </w:rPr>
        <w:t>V</w:t>
      </w:r>
      <w:bookmarkEnd w:id="42"/>
    </w:p>
    <w:p w14:paraId="53CE7C71" w14:textId="38775C1B" w:rsidR="00254210" w:rsidRPr="0092753A" w:rsidRDefault="00920D90" w:rsidP="00AE4B33">
      <w:pPr>
        <w:pStyle w:val="Heading1"/>
        <w:spacing w:before="0"/>
        <w:jc w:val="center"/>
        <w:rPr>
          <w:rFonts w:ascii="Times New Roman" w:hAnsi="Times New Roman" w:cs="Times New Roman"/>
          <w:color w:val="auto"/>
          <w:szCs w:val="24"/>
          <w:lang w:val="sq-AL"/>
        </w:rPr>
      </w:pPr>
      <w:bookmarkStart w:id="43" w:name="_Toc212977565"/>
      <w:r w:rsidRPr="0092753A">
        <w:rPr>
          <w:rFonts w:ascii="Times New Roman" w:hAnsi="Times New Roman" w:cs="Times New Roman"/>
          <w:color w:val="auto"/>
          <w:szCs w:val="24"/>
          <w:lang w:val="sq-AL"/>
        </w:rPr>
        <w:t xml:space="preserve">MBIKËQYRJA, </w:t>
      </w:r>
      <w:r w:rsidR="002C5DFA" w:rsidRPr="0092753A">
        <w:rPr>
          <w:rFonts w:ascii="Times New Roman" w:hAnsi="Times New Roman" w:cs="Times New Roman"/>
          <w:color w:val="auto"/>
          <w:szCs w:val="24"/>
          <w:lang w:val="sq-AL"/>
        </w:rPr>
        <w:t>SHKELJET DHE MASAT</w:t>
      </w:r>
      <w:bookmarkEnd w:id="43"/>
      <w:r w:rsidR="002C5DFA" w:rsidRPr="0092753A">
        <w:rPr>
          <w:rFonts w:ascii="Times New Roman" w:hAnsi="Times New Roman" w:cs="Times New Roman"/>
          <w:color w:val="auto"/>
          <w:szCs w:val="24"/>
          <w:lang w:val="sq-AL"/>
        </w:rPr>
        <w:t xml:space="preserve"> </w:t>
      </w:r>
    </w:p>
    <w:p w14:paraId="4E295846" w14:textId="77777777" w:rsidR="00254210" w:rsidRPr="0092753A" w:rsidRDefault="00254210" w:rsidP="00FF246E">
      <w:pPr>
        <w:jc w:val="both"/>
        <w:rPr>
          <w:rFonts w:ascii="Times New Roman" w:hAnsi="Times New Roman" w:cs="Times New Roman"/>
          <w:sz w:val="24"/>
          <w:szCs w:val="24"/>
          <w:lang w:val="sq-AL"/>
        </w:rPr>
      </w:pPr>
    </w:p>
    <w:p w14:paraId="6C49A7E9" w14:textId="4CC45879" w:rsidR="008A3F66" w:rsidRPr="0092753A" w:rsidRDefault="00EA2F18" w:rsidP="008A3F66">
      <w:pPr>
        <w:pStyle w:val="Heading2"/>
        <w:jc w:val="center"/>
        <w:rPr>
          <w:rFonts w:ascii="Times New Roman" w:hAnsi="Times New Roman" w:cs="Times New Roman"/>
          <w:color w:val="auto"/>
          <w:sz w:val="24"/>
          <w:szCs w:val="24"/>
          <w:lang w:val="sq-AL"/>
        </w:rPr>
      </w:pPr>
      <w:bookmarkStart w:id="44" w:name="_Toc212977566"/>
      <w:r w:rsidRPr="0092753A">
        <w:rPr>
          <w:rFonts w:ascii="Times New Roman" w:hAnsi="Times New Roman" w:cs="Times New Roman"/>
          <w:color w:val="auto"/>
          <w:sz w:val="24"/>
          <w:szCs w:val="24"/>
          <w:lang w:val="sq-AL"/>
        </w:rPr>
        <w:t>Neni 2</w:t>
      </w:r>
      <w:r w:rsidR="008A3F66" w:rsidRPr="0092753A">
        <w:rPr>
          <w:rFonts w:ascii="Times New Roman" w:hAnsi="Times New Roman" w:cs="Times New Roman"/>
          <w:color w:val="auto"/>
          <w:sz w:val="24"/>
          <w:szCs w:val="24"/>
          <w:lang w:val="sq-AL"/>
        </w:rPr>
        <w:t>9</w:t>
      </w:r>
    </w:p>
    <w:p w14:paraId="232C472E" w14:textId="56B15654" w:rsidR="00254210" w:rsidRPr="0092753A" w:rsidRDefault="002C5DFA" w:rsidP="008A3F66">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Mbikëqyrja institucionale</w:t>
      </w:r>
      <w:bookmarkEnd w:id="44"/>
    </w:p>
    <w:p w14:paraId="74430DD0" w14:textId="315430D5" w:rsidR="002C5DFA" w:rsidRPr="0092753A" w:rsidRDefault="002C5DFA" w:rsidP="002C5DF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Ministria përgjegjëse për financat është institucioni përgjegjës për mbikëqyrjen e zbatimit të këtij ligji dhe të akteve nënligjore të nxjerra në zbatim të tij. Ajo siguron përputhjen e praktikave kontabël të njësive publike me Rregullat e Kontabilitetit Publik.</w:t>
      </w:r>
    </w:p>
    <w:p w14:paraId="4B75CF1C" w14:textId="77777777" w:rsidR="002C5DFA" w:rsidRPr="0092753A" w:rsidRDefault="002C5DFA" w:rsidP="008A3F66">
      <w:pPr>
        <w:jc w:val="center"/>
        <w:rPr>
          <w:rFonts w:ascii="Times New Roman" w:hAnsi="Times New Roman" w:cs="Times New Roman"/>
          <w:sz w:val="24"/>
          <w:szCs w:val="24"/>
          <w:lang w:val="sq-AL"/>
        </w:rPr>
      </w:pPr>
    </w:p>
    <w:p w14:paraId="3C8DD124" w14:textId="1EC32C9D" w:rsidR="008A3F66" w:rsidRPr="0092753A" w:rsidRDefault="002C5DFA" w:rsidP="008A3F66">
      <w:pPr>
        <w:pStyle w:val="Heading2"/>
        <w:jc w:val="center"/>
        <w:rPr>
          <w:rFonts w:ascii="Times New Roman" w:hAnsi="Times New Roman" w:cs="Times New Roman"/>
          <w:color w:val="auto"/>
          <w:sz w:val="24"/>
          <w:szCs w:val="24"/>
          <w:lang w:val="sq-AL"/>
        </w:rPr>
      </w:pPr>
      <w:bookmarkStart w:id="45" w:name="_Toc212977567"/>
      <w:r w:rsidRPr="0092753A">
        <w:rPr>
          <w:rFonts w:ascii="Times New Roman" w:hAnsi="Times New Roman" w:cs="Times New Roman"/>
          <w:color w:val="auto"/>
          <w:sz w:val="24"/>
          <w:szCs w:val="24"/>
          <w:lang w:val="sq-AL"/>
        </w:rPr>
        <w:t xml:space="preserve">Neni </w:t>
      </w:r>
      <w:r w:rsidR="008A3F66" w:rsidRPr="0092753A">
        <w:rPr>
          <w:rFonts w:ascii="Times New Roman" w:hAnsi="Times New Roman" w:cs="Times New Roman"/>
          <w:color w:val="auto"/>
          <w:sz w:val="24"/>
          <w:szCs w:val="24"/>
          <w:lang w:val="sq-AL"/>
        </w:rPr>
        <w:t>30</w:t>
      </w:r>
    </w:p>
    <w:p w14:paraId="6D63ED00" w14:textId="0C1C8102" w:rsidR="002C5DFA" w:rsidRPr="0092753A" w:rsidRDefault="002C5DFA" w:rsidP="008A3F66">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Shkeljet dhe masat përkatëse</w:t>
      </w:r>
      <w:bookmarkEnd w:id="45"/>
    </w:p>
    <w:p w14:paraId="24AFAE05" w14:textId="7E75A959" w:rsidR="00A651AA" w:rsidRPr="0092753A" w:rsidRDefault="002C5DFA" w:rsidP="00A651AA">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w:t>
      </w:r>
      <w:r w:rsidR="00A651AA" w:rsidRPr="0092753A">
        <w:rPr>
          <w:rFonts w:ascii="Times New Roman" w:hAnsi="Times New Roman" w:cs="Times New Roman"/>
          <w:sz w:val="24"/>
          <w:szCs w:val="24"/>
          <w:lang w:val="sq-AL"/>
        </w:rPr>
        <w:t>Mosrespektimi i dispozitave të këtij ligji, ose i akteve nënligjore të nxjerra për zbatimin e tij, përbën shkelje që mund të sjellë përgjegjësi institucionale dhe</w:t>
      </w:r>
      <w:r w:rsidR="00F44B07" w:rsidRPr="0092753A">
        <w:rPr>
          <w:rFonts w:ascii="Times New Roman" w:hAnsi="Times New Roman" w:cs="Times New Roman"/>
          <w:sz w:val="24"/>
          <w:szCs w:val="24"/>
          <w:lang w:val="sq-AL"/>
        </w:rPr>
        <w:t xml:space="preserve"> </w:t>
      </w:r>
      <w:r w:rsidR="00A651AA" w:rsidRPr="0092753A">
        <w:rPr>
          <w:rFonts w:ascii="Times New Roman" w:hAnsi="Times New Roman" w:cs="Times New Roman"/>
          <w:sz w:val="24"/>
          <w:szCs w:val="24"/>
          <w:lang w:val="sq-AL"/>
        </w:rPr>
        <w:t>/ose individuale, në përputhje me shkallën e cënimit dhe pasojave të shkaktuara.</w:t>
      </w:r>
    </w:p>
    <w:p w14:paraId="5BA9E8F0" w14:textId="6D3AD902" w:rsidR="00A651AA" w:rsidRPr="0092753A" w:rsidRDefault="00A651AA" w:rsidP="007F4285">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2. </w:t>
      </w:r>
      <w:r w:rsidR="00555D2F" w:rsidRPr="0092753A">
        <w:rPr>
          <w:rFonts w:ascii="Times New Roman" w:hAnsi="Times New Roman" w:cs="Times New Roman"/>
          <w:sz w:val="24"/>
          <w:szCs w:val="24"/>
          <w:lang w:val="sq-AL"/>
        </w:rPr>
        <w:t>P</w:t>
      </w:r>
      <w:r w:rsidR="00E731BF" w:rsidRPr="0092753A">
        <w:rPr>
          <w:rFonts w:ascii="Times New Roman" w:hAnsi="Times New Roman" w:cs="Times New Roman"/>
          <w:sz w:val="24"/>
          <w:szCs w:val="24"/>
          <w:lang w:val="sq-AL"/>
        </w:rPr>
        <w:t>ërgjegjës për shkeljet mund të jenë nëpunësit civilë dhe punonjësit e tjerë të përfshirë në menaxhimin, regjistrimin ose raportimin financiar, përfshirë nëpunësin autorizues dhe nëpunësin zbatues, kur me veprime ose mosveprime cenojnë integritetin e informacionit financiar ose zbatimin e ligjit.</w:t>
      </w:r>
    </w:p>
    <w:p w14:paraId="7337933E" w14:textId="630553DF" w:rsidR="00564C5A" w:rsidRPr="0092753A" w:rsidRDefault="00A651AA" w:rsidP="002C43D9">
      <w:pPr>
        <w:spacing w:after="120"/>
        <w:jc w:val="both"/>
        <w:rPr>
          <w:rFonts w:ascii="Times New Roman" w:eastAsia="Times New Roman" w:hAnsi="Times New Roman" w:cs="Times New Roman"/>
          <w:sz w:val="24"/>
          <w:szCs w:val="24"/>
          <w:lang w:val="sq-AL"/>
        </w:rPr>
      </w:pPr>
      <w:r w:rsidRPr="0092753A">
        <w:rPr>
          <w:rFonts w:ascii="Times New Roman" w:hAnsi="Times New Roman" w:cs="Times New Roman"/>
          <w:sz w:val="24"/>
          <w:szCs w:val="24"/>
          <w:lang w:val="sq-AL"/>
        </w:rPr>
        <w:lastRenderedPageBreak/>
        <w:t xml:space="preserve">3. </w:t>
      </w:r>
      <w:r w:rsidR="00564C5A" w:rsidRPr="0092753A">
        <w:rPr>
          <w:rFonts w:ascii="Times New Roman" w:eastAsia="Times New Roman" w:hAnsi="Times New Roman" w:cs="Times New Roman"/>
          <w:sz w:val="24"/>
          <w:szCs w:val="24"/>
          <w:lang w:val="sq-AL"/>
        </w:rPr>
        <w:t>Çdo shkelje e detyrimeve të përcaktuara në këtë ligj, kur nuk përbën vepër penale, përbën kundërvajtje administrative dhe dënohet me gjobë</w:t>
      </w:r>
      <w:r w:rsidR="00E731BF" w:rsidRPr="0092753A">
        <w:rPr>
          <w:rFonts w:ascii="Times New Roman" w:eastAsia="Times New Roman" w:hAnsi="Times New Roman" w:cs="Times New Roman"/>
          <w:sz w:val="24"/>
          <w:szCs w:val="24"/>
          <w:lang w:val="sq-AL"/>
        </w:rPr>
        <w:t xml:space="preserve">, </w:t>
      </w:r>
      <w:r w:rsidR="00564C5A" w:rsidRPr="0092753A">
        <w:rPr>
          <w:rFonts w:ascii="Times New Roman" w:eastAsia="Times New Roman" w:hAnsi="Times New Roman" w:cs="Times New Roman"/>
          <w:sz w:val="24"/>
          <w:szCs w:val="24"/>
          <w:lang w:val="sq-AL"/>
        </w:rPr>
        <w:t>si më poshtë:</w:t>
      </w:r>
    </w:p>
    <w:p w14:paraId="3618A37E" w14:textId="3BAE6D48" w:rsidR="00564C5A" w:rsidRPr="0092753A" w:rsidRDefault="00564C5A" w:rsidP="008A3F66">
      <w:pPr>
        <w:pStyle w:val="ListParagraph"/>
        <w:numPr>
          <w:ilvl w:val="0"/>
          <w:numId w:val="21"/>
        </w:numPr>
        <w:spacing w:after="0"/>
        <w:jc w:val="both"/>
        <w:rPr>
          <w:rFonts w:ascii="Times New Roman" w:eastAsia="Times New Roman" w:hAnsi="Times New Roman" w:cs="Times New Roman"/>
          <w:sz w:val="24"/>
          <w:szCs w:val="24"/>
          <w:lang w:val="sq-AL"/>
        </w:rPr>
      </w:pPr>
      <w:r w:rsidRPr="0092753A">
        <w:rPr>
          <w:rFonts w:ascii="Times New Roman" w:eastAsia="Times New Roman" w:hAnsi="Times New Roman" w:cs="Times New Roman"/>
          <w:sz w:val="24"/>
          <w:szCs w:val="24"/>
          <w:lang w:val="sq-AL"/>
        </w:rPr>
        <w:t xml:space="preserve">kur </w:t>
      </w:r>
      <w:r w:rsidR="007F4285" w:rsidRPr="0092753A">
        <w:rPr>
          <w:rFonts w:ascii="Times New Roman" w:eastAsia="Times New Roman" w:hAnsi="Times New Roman" w:cs="Times New Roman"/>
          <w:sz w:val="24"/>
          <w:szCs w:val="24"/>
          <w:lang w:val="sq-AL"/>
        </w:rPr>
        <w:t>organi drejtues i njësisë raportuese</w:t>
      </w:r>
      <w:r w:rsidRPr="0092753A">
        <w:rPr>
          <w:rFonts w:ascii="Times New Roman" w:eastAsia="Times New Roman" w:hAnsi="Times New Roman" w:cs="Times New Roman"/>
          <w:sz w:val="24"/>
          <w:szCs w:val="24"/>
          <w:lang w:val="sq-AL"/>
        </w:rPr>
        <w:t xml:space="preserve"> nuk </w:t>
      </w:r>
      <w:r w:rsidR="007F4285" w:rsidRPr="0092753A">
        <w:rPr>
          <w:rFonts w:ascii="Times New Roman" w:eastAsia="Times New Roman" w:hAnsi="Times New Roman" w:cs="Times New Roman"/>
          <w:sz w:val="24"/>
          <w:szCs w:val="24"/>
          <w:lang w:val="sq-AL"/>
        </w:rPr>
        <w:t>ndjek procedurat përkatëse të procesit të inventarizimit, sipas nenit 1</w:t>
      </w:r>
      <w:r w:rsidR="008A3F66" w:rsidRPr="0092753A">
        <w:rPr>
          <w:rFonts w:ascii="Times New Roman" w:eastAsia="Times New Roman" w:hAnsi="Times New Roman" w:cs="Times New Roman"/>
          <w:sz w:val="24"/>
          <w:szCs w:val="24"/>
          <w:lang w:val="sq-AL"/>
        </w:rPr>
        <w:t>5</w:t>
      </w:r>
      <w:r w:rsidR="007F4285" w:rsidRPr="0092753A">
        <w:rPr>
          <w:rFonts w:ascii="Times New Roman" w:eastAsia="Times New Roman" w:hAnsi="Times New Roman" w:cs="Times New Roman"/>
          <w:sz w:val="24"/>
          <w:szCs w:val="24"/>
          <w:lang w:val="sq-AL"/>
        </w:rPr>
        <w:t xml:space="preserve"> të këtij ligji,</w:t>
      </w:r>
      <w:r w:rsidRPr="0092753A">
        <w:rPr>
          <w:rFonts w:ascii="Times New Roman" w:eastAsia="Times New Roman" w:hAnsi="Times New Roman" w:cs="Times New Roman"/>
          <w:sz w:val="24"/>
          <w:szCs w:val="24"/>
          <w:lang w:val="sq-AL"/>
        </w:rPr>
        <w:t xml:space="preserve"> nëpunësi i parë autorizues </w:t>
      </w:r>
      <w:r w:rsidR="00555D2F" w:rsidRPr="0092753A">
        <w:rPr>
          <w:rFonts w:ascii="Times New Roman" w:eastAsia="Times New Roman" w:hAnsi="Times New Roman" w:cs="Times New Roman"/>
          <w:sz w:val="24"/>
          <w:szCs w:val="24"/>
          <w:lang w:val="sq-AL"/>
        </w:rPr>
        <w:t xml:space="preserve">merr </w:t>
      </w:r>
      <w:r w:rsidRPr="0092753A">
        <w:rPr>
          <w:rFonts w:ascii="Times New Roman" w:eastAsia="Times New Roman" w:hAnsi="Times New Roman" w:cs="Times New Roman"/>
          <w:sz w:val="24"/>
          <w:szCs w:val="24"/>
          <w:lang w:val="sq-AL"/>
        </w:rPr>
        <w:t>masë administrative</w:t>
      </w:r>
      <w:r w:rsidR="00555D2F" w:rsidRPr="0092753A">
        <w:rPr>
          <w:rFonts w:ascii="Times New Roman" w:eastAsia="Times New Roman" w:hAnsi="Times New Roman" w:cs="Times New Roman"/>
          <w:sz w:val="24"/>
          <w:szCs w:val="24"/>
          <w:lang w:val="sq-AL"/>
        </w:rPr>
        <w:t xml:space="preserve">, </w:t>
      </w:r>
      <w:r w:rsidRPr="0092753A">
        <w:rPr>
          <w:rFonts w:ascii="Times New Roman" w:eastAsia="Times New Roman" w:hAnsi="Times New Roman" w:cs="Times New Roman"/>
          <w:sz w:val="24"/>
          <w:szCs w:val="24"/>
          <w:lang w:val="sq-AL"/>
        </w:rPr>
        <w:t xml:space="preserve"> ose me gjobë në masën 1-3 paga mujore.  </w:t>
      </w:r>
    </w:p>
    <w:p w14:paraId="6DF4B28E" w14:textId="21266FFE" w:rsidR="00564C5A" w:rsidRPr="0092753A" w:rsidRDefault="00564C5A" w:rsidP="008A3F66">
      <w:pPr>
        <w:pStyle w:val="ListParagraph"/>
        <w:numPr>
          <w:ilvl w:val="0"/>
          <w:numId w:val="21"/>
        </w:numPr>
        <w:spacing w:after="0"/>
        <w:jc w:val="both"/>
        <w:rPr>
          <w:rFonts w:ascii="Times New Roman" w:eastAsia="Times New Roman" w:hAnsi="Times New Roman" w:cs="Times New Roman"/>
          <w:sz w:val="24"/>
          <w:szCs w:val="24"/>
          <w:lang w:val="sq-AL"/>
        </w:rPr>
      </w:pPr>
      <w:r w:rsidRPr="0092753A">
        <w:rPr>
          <w:rFonts w:ascii="Times New Roman" w:eastAsia="Times New Roman" w:hAnsi="Times New Roman" w:cs="Times New Roman"/>
          <w:sz w:val="24"/>
          <w:szCs w:val="24"/>
          <w:lang w:val="sq-AL"/>
        </w:rPr>
        <w:t xml:space="preserve">kur nëpunësi zbatues i njësisë së qeverisjes së përgjithshme kryen regjistrime në kontabilitet, pa dokumentacionin ligjor justifikues për ngjarjet dhe transaksionet ekonomike, </w:t>
      </w:r>
      <w:r w:rsidR="007F4285" w:rsidRPr="0092753A">
        <w:rPr>
          <w:rFonts w:ascii="Times New Roman" w:eastAsia="Times New Roman" w:hAnsi="Times New Roman" w:cs="Times New Roman"/>
          <w:sz w:val="24"/>
          <w:szCs w:val="24"/>
          <w:lang w:val="sq-AL"/>
        </w:rPr>
        <w:t xml:space="preserve">sipas nenit </w:t>
      </w:r>
      <w:r w:rsidR="008A3F66" w:rsidRPr="0092753A">
        <w:rPr>
          <w:rFonts w:ascii="Times New Roman" w:eastAsia="Times New Roman" w:hAnsi="Times New Roman" w:cs="Times New Roman"/>
          <w:sz w:val="24"/>
          <w:szCs w:val="24"/>
          <w:lang w:val="sq-AL"/>
        </w:rPr>
        <w:t>7</w:t>
      </w:r>
      <w:r w:rsidR="007F4285" w:rsidRPr="0092753A">
        <w:rPr>
          <w:rFonts w:ascii="Times New Roman" w:eastAsia="Times New Roman" w:hAnsi="Times New Roman" w:cs="Times New Roman"/>
          <w:sz w:val="24"/>
          <w:szCs w:val="24"/>
          <w:lang w:val="sq-AL"/>
        </w:rPr>
        <w:t xml:space="preserve"> të këtij ligji</w:t>
      </w:r>
      <w:r w:rsidR="00555D2F" w:rsidRPr="0092753A">
        <w:rPr>
          <w:rFonts w:ascii="Times New Roman" w:eastAsia="Times New Roman" w:hAnsi="Times New Roman" w:cs="Times New Roman"/>
          <w:sz w:val="24"/>
          <w:szCs w:val="24"/>
          <w:lang w:val="sq-AL"/>
        </w:rPr>
        <w:t>,</w:t>
      </w:r>
      <w:r w:rsidR="007F4285" w:rsidRPr="0092753A">
        <w:rPr>
          <w:rFonts w:ascii="Times New Roman" w:eastAsia="Times New Roman" w:hAnsi="Times New Roman" w:cs="Times New Roman"/>
          <w:sz w:val="24"/>
          <w:szCs w:val="24"/>
          <w:lang w:val="sq-AL"/>
        </w:rPr>
        <w:t xml:space="preserve"> </w:t>
      </w:r>
      <w:r w:rsidRPr="0092753A">
        <w:rPr>
          <w:rFonts w:ascii="Times New Roman" w:eastAsia="Times New Roman" w:hAnsi="Times New Roman" w:cs="Times New Roman"/>
          <w:sz w:val="24"/>
          <w:szCs w:val="24"/>
          <w:lang w:val="sq-AL"/>
        </w:rPr>
        <w:t xml:space="preserve">nëpunësi i parë autorizues </w:t>
      </w:r>
      <w:r w:rsidR="00555D2F" w:rsidRPr="0092753A">
        <w:rPr>
          <w:rFonts w:ascii="Times New Roman" w:eastAsia="Times New Roman" w:hAnsi="Times New Roman" w:cs="Times New Roman"/>
          <w:sz w:val="24"/>
          <w:szCs w:val="24"/>
          <w:lang w:val="sq-AL"/>
        </w:rPr>
        <w:t xml:space="preserve">merr </w:t>
      </w:r>
      <w:r w:rsidRPr="0092753A">
        <w:rPr>
          <w:rFonts w:ascii="Times New Roman" w:eastAsia="Times New Roman" w:hAnsi="Times New Roman" w:cs="Times New Roman"/>
          <w:sz w:val="24"/>
          <w:szCs w:val="24"/>
          <w:lang w:val="sq-AL"/>
        </w:rPr>
        <w:t>masë administrative ose me gjobë në masën 1-3 paga mujore.</w:t>
      </w:r>
    </w:p>
    <w:p w14:paraId="292E050B" w14:textId="36E54D60" w:rsidR="00F72145" w:rsidRPr="0092753A" w:rsidRDefault="002E64E3" w:rsidP="008A3F66">
      <w:pPr>
        <w:pStyle w:val="ListParagraph"/>
        <w:numPr>
          <w:ilvl w:val="0"/>
          <w:numId w:val="21"/>
        </w:numPr>
        <w:spacing w:after="0"/>
        <w:jc w:val="both"/>
        <w:rPr>
          <w:rFonts w:ascii="Times New Roman" w:eastAsia="Times New Roman" w:hAnsi="Times New Roman" w:cs="Times New Roman"/>
          <w:sz w:val="24"/>
          <w:szCs w:val="24"/>
          <w:lang w:val="sq-AL"/>
        </w:rPr>
      </w:pPr>
      <w:r w:rsidRPr="0092753A">
        <w:rPr>
          <w:rFonts w:ascii="Times New Roman" w:eastAsia="Times New Roman" w:hAnsi="Times New Roman" w:cs="Times New Roman"/>
          <w:sz w:val="24"/>
          <w:szCs w:val="24"/>
          <w:lang w:val="sq-AL"/>
        </w:rPr>
        <w:t xml:space="preserve">kur nëpunësi autorizues dhe/ose nëpunësi zbatues i njësisë së sektorit publik nuk përmbushin detyrimet për </w:t>
      </w:r>
      <w:r w:rsidR="007F4285" w:rsidRPr="0092753A">
        <w:rPr>
          <w:rFonts w:ascii="Times New Roman" w:eastAsia="Times New Roman" w:hAnsi="Times New Roman" w:cs="Times New Roman"/>
          <w:sz w:val="24"/>
          <w:szCs w:val="24"/>
          <w:lang w:val="sq-AL"/>
        </w:rPr>
        <w:t xml:space="preserve">përgatitjen, miratimin, </w:t>
      </w:r>
      <w:r w:rsidRPr="0092753A">
        <w:rPr>
          <w:rFonts w:ascii="Times New Roman" w:eastAsia="Times New Roman" w:hAnsi="Times New Roman" w:cs="Times New Roman"/>
          <w:sz w:val="24"/>
          <w:szCs w:val="24"/>
          <w:lang w:val="sq-AL"/>
        </w:rPr>
        <w:t>dorëzimin dhe</w:t>
      </w:r>
      <w:r w:rsidR="007F4285" w:rsidRPr="0092753A">
        <w:rPr>
          <w:rFonts w:ascii="Times New Roman" w:eastAsia="Times New Roman" w:hAnsi="Times New Roman" w:cs="Times New Roman"/>
          <w:sz w:val="24"/>
          <w:szCs w:val="24"/>
          <w:lang w:val="sq-AL"/>
        </w:rPr>
        <w:t xml:space="preserve"> </w:t>
      </w:r>
      <w:r w:rsidRPr="0092753A">
        <w:rPr>
          <w:rFonts w:ascii="Times New Roman" w:eastAsia="Times New Roman" w:hAnsi="Times New Roman" w:cs="Times New Roman"/>
          <w:sz w:val="24"/>
          <w:szCs w:val="24"/>
          <w:lang w:val="sq-AL"/>
        </w:rPr>
        <w:t xml:space="preserve">publikimin e pasqyrave financiare individuale dhe të konsoliduara, </w:t>
      </w:r>
      <w:r w:rsidR="00A41878" w:rsidRPr="0092753A">
        <w:rPr>
          <w:rFonts w:ascii="Times New Roman" w:eastAsia="Times New Roman" w:hAnsi="Times New Roman" w:cs="Times New Roman"/>
          <w:sz w:val="24"/>
          <w:szCs w:val="24"/>
          <w:lang w:val="sq-AL"/>
        </w:rPr>
        <w:t>sipas nenit 1</w:t>
      </w:r>
      <w:r w:rsidR="008A3F66" w:rsidRPr="0092753A">
        <w:rPr>
          <w:rFonts w:ascii="Times New Roman" w:eastAsia="Times New Roman" w:hAnsi="Times New Roman" w:cs="Times New Roman"/>
          <w:sz w:val="24"/>
          <w:szCs w:val="24"/>
          <w:lang w:val="sq-AL"/>
        </w:rPr>
        <w:t>8</w:t>
      </w:r>
      <w:r w:rsidR="00A41878" w:rsidRPr="0092753A">
        <w:rPr>
          <w:rFonts w:ascii="Times New Roman" w:eastAsia="Times New Roman" w:hAnsi="Times New Roman" w:cs="Times New Roman"/>
          <w:sz w:val="24"/>
          <w:szCs w:val="24"/>
          <w:lang w:val="sq-AL"/>
        </w:rPr>
        <w:t>, 1</w:t>
      </w:r>
      <w:r w:rsidR="008A3F66" w:rsidRPr="0092753A">
        <w:rPr>
          <w:rFonts w:ascii="Times New Roman" w:eastAsia="Times New Roman" w:hAnsi="Times New Roman" w:cs="Times New Roman"/>
          <w:sz w:val="24"/>
          <w:szCs w:val="24"/>
          <w:lang w:val="sq-AL"/>
        </w:rPr>
        <w:t>9</w:t>
      </w:r>
      <w:r w:rsidR="00A41878" w:rsidRPr="0092753A">
        <w:rPr>
          <w:rFonts w:ascii="Times New Roman" w:eastAsia="Times New Roman" w:hAnsi="Times New Roman" w:cs="Times New Roman"/>
          <w:sz w:val="24"/>
          <w:szCs w:val="24"/>
          <w:lang w:val="sq-AL"/>
        </w:rPr>
        <w:t xml:space="preserve"> dhe </w:t>
      </w:r>
      <w:r w:rsidR="008A3F66" w:rsidRPr="0092753A">
        <w:rPr>
          <w:rFonts w:ascii="Times New Roman" w:eastAsia="Times New Roman" w:hAnsi="Times New Roman" w:cs="Times New Roman"/>
          <w:sz w:val="24"/>
          <w:szCs w:val="24"/>
          <w:lang w:val="sq-AL"/>
        </w:rPr>
        <w:t>20</w:t>
      </w:r>
      <w:r w:rsidR="00A41878" w:rsidRPr="0092753A">
        <w:rPr>
          <w:rFonts w:ascii="Times New Roman" w:eastAsia="Times New Roman" w:hAnsi="Times New Roman" w:cs="Times New Roman"/>
          <w:sz w:val="24"/>
          <w:szCs w:val="24"/>
          <w:lang w:val="sq-AL"/>
        </w:rPr>
        <w:t xml:space="preserve"> të këtij ligji, </w:t>
      </w:r>
      <w:r w:rsidRPr="0092753A">
        <w:rPr>
          <w:rFonts w:ascii="Times New Roman" w:eastAsia="Times New Roman" w:hAnsi="Times New Roman" w:cs="Times New Roman"/>
          <w:sz w:val="24"/>
          <w:szCs w:val="24"/>
          <w:lang w:val="sq-AL"/>
        </w:rPr>
        <w:t>nëpunësi i parë autorizues</w:t>
      </w:r>
      <w:r w:rsidR="00555D2F" w:rsidRPr="0092753A">
        <w:rPr>
          <w:rFonts w:ascii="Times New Roman" w:eastAsia="Times New Roman" w:hAnsi="Times New Roman" w:cs="Times New Roman"/>
          <w:sz w:val="24"/>
          <w:szCs w:val="24"/>
          <w:lang w:val="sq-AL"/>
        </w:rPr>
        <w:t xml:space="preserve"> merr </w:t>
      </w:r>
      <w:r w:rsidRPr="0092753A">
        <w:rPr>
          <w:rFonts w:ascii="Times New Roman" w:eastAsia="Times New Roman" w:hAnsi="Times New Roman" w:cs="Times New Roman"/>
          <w:sz w:val="24"/>
          <w:szCs w:val="24"/>
          <w:lang w:val="sq-AL"/>
        </w:rPr>
        <w:t xml:space="preserve"> me masë administrative ose me gjobë në masën 1-3 paga mujore.  </w:t>
      </w:r>
    </w:p>
    <w:p w14:paraId="2809A66A" w14:textId="77777777" w:rsidR="00F72145" w:rsidRPr="0092753A" w:rsidRDefault="00F72145" w:rsidP="00564C5A">
      <w:pPr>
        <w:spacing w:after="0" w:line="240" w:lineRule="auto"/>
        <w:jc w:val="both"/>
        <w:rPr>
          <w:rFonts w:ascii="Times New Roman" w:eastAsia="Times New Roman" w:hAnsi="Times New Roman" w:cs="Times New Roman"/>
          <w:sz w:val="24"/>
          <w:szCs w:val="24"/>
          <w:highlight w:val="yellow"/>
          <w:lang w:val="sq-AL"/>
        </w:rPr>
      </w:pPr>
    </w:p>
    <w:p w14:paraId="30157B1A" w14:textId="22B77BC0" w:rsidR="00DF1A26" w:rsidRPr="0092753A" w:rsidRDefault="00A651AA" w:rsidP="00564C5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4. Masat merren në funksion të natyrës së shkeljes, nivelit të përgjegjësisë, përsëritjes dhe dëmit të shkaktuar, si dhe në përputhje me standardet e një procesi të drejtë administrativ.</w:t>
      </w:r>
    </w:p>
    <w:p w14:paraId="5F744AB0" w14:textId="15D6296E" w:rsidR="00A651AA" w:rsidRPr="0092753A" w:rsidRDefault="00A651AA" w:rsidP="00A651A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5. Kur shkelja përmban elemente të  keqpërdorimit të fondeve publike, raportimit të rremë financiar, fshehjes së detyrimeve ose dëmtimit të aseteve publike, dhe veçanërisht kur kryhet me dashje, </w:t>
      </w:r>
      <w:r w:rsidR="00555D2F" w:rsidRPr="0092753A">
        <w:rPr>
          <w:rFonts w:ascii="Times New Roman" w:hAnsi="Times New Roman" w:cs="Times New Roman"/>
          <w:sz w:val="24"/>
          <w:szCs w:val="24"/>
          <w:lang w:val="sq-AL"/>
        </w:rPr>
        <w:t xml:space="preserve">shkelja  </w:t>
      </w:r>
      <w:r w:rsidRPr="0092753A">
        <w:rPr>
          <w:rFonts w:ascii="Times New Roman" w:hAnsi="Times New Roman" w:cs="Times New Roman"/>
          <w:sz w:val="24"/>
          <w:szCs w:val="24"/>
          <w:lang w:val="sq-AL"/>
        </w:rPr>
        <w:t>i referohet organeve kompetente për ndjekje penale, në përputhje me parashikimet e Kodit Penal.</w:t>
      </w:r>
    </w:p>
    <w:p w14:paraId="4DC2139C" w14:textId="34079034" w:rsidR="00A651AA" w:rsidRPr="0092753A" w:rsidRDefault="005C60C6" w:rsidP="00A651A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6. </w:t>
      </w:r>
      <w:r w:rsidR="00A651AA" w:rsidRPr="0092753A">
        <w:rPr>
          <w:rFonts w:ascii="Times New Roman" w:hAnsi="Times New Roman" w:cs="Times New Roman"/>
          <w:sz w:val="24"/>
          <w:szCs w:val="24"/>
          <w:lang w:val="sq-AL"/>
        </w:rPr>
        <w:t>Ministria përgjegjëse për financat, përmes strukturave të saj dhe në bashkëpunim me organet e tjera mbikëqyrëse, është e autorizuar të kryejë verifikime të posaçme dhe inspektime pranë njësive publike në rast dyshimi për mospërputhje me kërkesat e këtij ligji. Bazuar në rezultatet e këtyre veprimeve, mund të:</w:t>
      </w:r>
    </w:p>
    <w:p w14:paraId="5D52AD79" w14:textId="749C2420" w:rsidR="00A651AA" w:rsidRPr="0092753A" w:rsidRDefault="005C60C6" w:rsidP="00A651A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a) </w:t>
      </w:r>
      <w:r w:rsidR="00A651AA" w:rsidRPr="0092753A">
        <w:rPr>
          <w:rFonts w:ascii="Times New Roman" w:hAnsi="Times New Roman" w:cs="Times New Roman"/>
          <w:sz w:val="24"/>
          <w:szCs w:val="24"/>
          <w:lang w:val="sq-AL"/>
        </w:rPr>
        <w:t>propozojë masa disiplinore ose administrative;</w:t>
      </w:r>
    </w:p>
    <w:p w14:paraId="71D881B3" w14:textId="2DBC2741" w:rsidR="00A651AA" w:rsidRPr="0092753A" w:rsidRDefault="005C60C6" w:rsidP="00A651A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b) </w:t>
      </w:r>
      <w:r w:rsidR="00A651AA" w:rsidRPr="0092753A">
        <w:rPr>
          <w:rFonts w:ascii="Times New Roman" w:hAnsi="Times New Roman" w:cs="Times New Roman"/>
          <w:sz w:val="24"/>
          <w:szCs w:val="24"/>
          <w:lang w:val="sq-AL"/>
        </w:rPr>
        <w:t>rekomandojë rregullime organizative apo përmirësim të procedurave;</w:t>
      </w:r>
    </w:p>
    <w:p w14:paraId="5AC07D1D" w14:textId="396CEE3C" w:rsidR="00A651AA" w:rsidRPr="0092753A" w:rsidRDefault="005C60C6" w:rsidP="00A651AA">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c) </w:t>
      </w:r>
      <w:r w:rsidR="00A651AA" w:rsidRPr="0092753A">
        <w:rPr>
          <w:rFonts w:ascii="Times New Roman" w:hAnsi="Times New Roman" w:cs="Times New Roman"/>
          <w:sz w:val="24"/>
          <w:szCs w:val="24"/>
          <w:lang w:val="sq-AL"/>
        </w:rPr>
        <w:t>kërkojë rishikim të pasqyrave ose praktikave kontabël të njësisë përkatëse.</w:t>
      </w:r>
    </w:p>
    <w:p w14:paraId="6C7C16CE" w14:textId="31DD2424" w:rsidR="00AE1F27" w:rsidRPr="0092753A" w:rsidRDefault="009A3FF6" w:rsidP="00FF246E">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7. </w:t>
      </w:r>
      <w:r w:rsidR="00A651AA" w:rsidRPr="0092753A">
        <w:rPr>
          <w:rFonts w:ascii="Times New Roman" w:hAnsi="Times New Roman" w:cs="Times New Roman"/>
          <w:sz w:val="24"/>
          <w:szCs w:val="24"/>
          <w:lang w:val="sq-AL"/>
        </w:rPr>
        <w:t xml:space="preserve">Njësia e auditimit të brendshëm, kur është e </w:t>
      </w:r>
      <w:r w:rsidR="00CF3F41" w:rsidRPr="0092753A">
        <w:rPr>
          <w:rFonts w:ascii="Times New Roman" w:hAnsi="Times New Roman" w:cs="Times New Roman"/>
          <w:sz w:val="24"/>
          <w:szCs w:val="24"/>
          <w:lang w:val="sq-AL"/>
        </w:rPr>
        <w:t xml:space="preserve">organizuar  </w:t>
      </w:r>
      <w:r w:rsidR="00A651AA" w:rsidRPr="0092753A">
        <w:rPr>
          <w:rFonts w:ascii="Times New Roman" w:hAnsi="Times New Roman" w:cs="Times New Roman"/>
          <w:sz w:val="24"/>
          <w:szCs w:val="24"/>
          <w:lang w:val="sq-AL"/>
        </w:rPr>
        <w:t>sipas ligjit për auditimin e brendshëm, kryen vlerësimin e pavarur të funksionimit të sistemit të kontrollit të brendshëm financiar, përfshirë funksionet e kontabilitetit dhe raportimit, dhe referon rastet me rrezik të lartë apo me devijime të përsëritura pranë drejtuesit të institucionit dhe strukturës mbikëqyrëse për masat përkatëse.</w:t>
      </w:r>
    </w:p>
    <w:p w14:paraId="52CE62E0" w14:textId="77777777" w:rsidR="003B75DC" w:rsidRPr="0092753A" w:rsidRDefault="003B75DC" w:rsidP="00FF246E">
      <w:pPr>
        <w:jc w:val="both"/>
        <w:rPr>
          <w:rFonts w:ascii="Times New Roman" w:hAnsi="Times New Roman" w:cs="Times New Roman"/>
          <w:sz w:val="24"/>
          <w:szCs w:val="24"/>
          <w:lang w:val="sq-AL"/>
        </w:rPr>
      </w:pPr>
    </w:p>
    <w:p w14:paraId="07993522" w14:textId="36B8FF1A" w:rsidR="000B50D6" w:rsidRPr="0092753A" w:rsidRDefault="000B50D6" w:rsidP="000B50D6">
      <w:pPr>
        <w:pStyle w:val="Heading1"/>
        <w:spacing w:before="0"/>
        <w:jc w:val="center"/>
        <w:rPr>
          <w:rFonts w:ascii="Times New Roman" w:hAnsi="Times New Roman" w:cs="Times New Roman"/>
          <w:color w:val="auto"/>
          <w:szCs w:val="24"/>
          <w:lang w:val="sq-AL"/>
        </w:rPr>
      </w:pPr>
      <w:bookmarkStart w:id="46" w:name="_Toc212977568"/>
      <w:r w:rsidRPr="0092753A">
        <w:rPr>
          <w:rFonts w:ascii="Times New Roman" w:hAnsi="Times New Roman" w:cs="Times New Roman"/>
          <w:color w:val="auto"/>
          <w:szCs w:val="24"/>
          <w:lang w:val="sq-AL"/>
        </w:rPr>
        <w:lastRenderedPageBreak/>
        <w:t xml:space="preserve">KREU </w:t>
      </w:r>
      <w:r w:rsidR="00AE4B33" w:rsidRPr="0092753A">
        <w:rPr>
          <w:rFonts w:ascii="Times New Roman" w:hAnsi="Times New Roman" w:cs="Times New Roman"/>
          <w:color w:val="auto"/>
          <w:szCs w:val="24"/>
          <w:lang w:val="sq-AL"/>
        </w:rPr>
        <w:t>VI</w:t>
      </w:r>
      <w:bookmarkEnd w:id="46"/>
    </w:p>
    <w:p w14:paraId="20ADAEDC" w14:textId="1DC42F0E" w:rsidR="00254210" w:rsidRPr="0092753A" w:rsidRDefault="000B50D6" w:rsidP="000B50D6">
      <w:pPr>
        <w:pStyle w:val="Heading1"/>
        <w:spacing w:before="0"/>
        <w:jc w:val="center"/>
        <w:rPr>
          <w:rFonts w:ascii="Times New Roman" w:hAnsi="Times New Roman" w:cs="Times New Roman"/>
          <w:color w:val="auto"/>
          <w:szCs w:val="24"/>
          <w:lang w:val="sq-AL"/>
        </w:rPr>
      </w:pPr>
      <w:bookmarkStart w:id="47" w:name="_Toc212977569"/>
      <w:r w:rsidRPr="0092753A">
        <w:rPr>
          <w:rFonts w:ascii="Times New Roman" w:hAnsi="Times New Roman" w:cs="Times New Roman"/>
          <w:color w:val="auto"/>
          <w:szCs w:val="24"/>
          <w:lang w:val="sq-AL"/>
        </w:rPr>
        <w:t xml:space="preserve">DISPOZITA </w:t>
      </w:r>
      <w:bookmarkEnd w:id="47"/>
      <w:r w:rsidR="00CF3F41" w:rsidRPr="0092753A">
        <w:rPr>
          <w:rFonts w:ascii="Times New Roman" w:hAnsi="Times New Roman" w:cs="Times New Roman"/>
          <w:color w:val="auto"/>
          <w:szCs w:val="24"/>
          <w:lang w:val="sq-AL"/>
        </w:rPr>
        <w:t xml:space="preserve">TË FUNDIT </w:t>
      </w:r>
    </w:p>
    <w:p w14:paraId="4219E871" w14:textId="77777777" w:rsidR="00254210" w:rsidRPr="0092753A" w:rsidRDefault="00254210" w:rsidP="000B50D6">
      <w:pPr>
        <w:jc w:val="center"/>
        <w:rPr>
          <w:rFonts w:ascii="Times New Roman" w:hAnsi="Times New Roman" w:cs="Times New Roman"/>
          <w:sz w:val="24"/>
          <w:szCs w:val="24"/>
          <w:lang w:val="sq-AL"/>
        </w:rPr>
      </w:pPr>
    </w:p>
    <w:p w14:paraId="1CDC2D86" w14:textId="441EF2FC" w:rsidR="003B75DC" w:rsidRPr="0092753A" w:rsidRDefault="00EA2F18" w:rsidP="003B75DC">
      <w:pPr>
        <w:pStyle w:val="Heading2"/>
        <w:jc w:val="center"/>
        <w:rPr>
          <w:rFonts w:ascii="Times New Roman" w:hAnsi="Times New Roman" w:cs="Times New Roman"/>
          <w:color w:val="auto"/>
          <w:sz w:val="24"/>
          <w:szCs w:val="24"/>
          <w:lang w:val="sq-AL"/>
        </w:rPr>
      </w:pPr>
      <w:bookmarkStart w:id="48" w:name="_Toc212977570"/>
      <w:r w:rsidRPr="0092753A">
        <w:rPr>
          <w:rFonts w:ascii="Times New Roman" w:hAnsi="Times New Roman" w:cs="Times New Roman"/>
          <w:color w:val="auto"/>
          <w:sz w:val="24"/>
          <w:szCs w:val="24"/>
          <w:lang w:val="sq-AL"/>
        </w:rPr>
        <w:t xml:space="preserve">Neni </w:t>
      </w:r>
      <w:r w:rsidR="000D73A4" w:rsidRPr="0092753A">
        <w:rPr>
          <w:rFonts w:ascii="Times New Roman" w:hAnsi="Times New Roman" w:cs="Times New Roman"/>
          <w:color w:val="auto"/>
          <w:sz w:val="24"/>
          <w:szCs w:val="24"/>
          <w:lang w:val="sq-AL"/>
        </w:rPr>
        <w:t>3</w:t>
      </w:r>
      <w:r w:rsidR="003B75DC" w:rsidRPr="0092753A">
        <w:rPr>
          <w:rFonts w:ascii="Times New Roman" w:hAnsi="Times New Roman" w:cs="Times New Roman"/>
          <w:color w:val="auto"/>
          <w:sz w:val="24"/>
          <w:szCs w:val="24"/>
          <w:lang w:val="sq-AL"/>
        </w:rPr>
        <w:t>1</w:t>
      </w:r>
    </w:p>
    <w:p w14:paraId="2080F7C2" w14:textId="4033C367" w:rsidR="001F63AC" w:rsidRPr="0092753A" w:rsidRDefault="001F63AC" w:rsidP="003B75DC">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Aktet nënligjore</w:t>
      </w:r>
      <w:bookmarkEnd w:id="48"/>
    </w:p>
    <w:p w14:paraId="594BEB8F" w14:textId="77777777" w:rsidR="00AC15A5" w:rsidRPr="0092753A" w:rsidRDefault="00AC15A5" w:rsidP="00AC15A5">
      <w:pPr>
        <w:rPr>
          <w:color w:val="000000" w:themeColor="text1"/>
          <w:lang w:val="sq-AL"/>
        </w:rPr>
      </w:pPr>
    </w:p>
    <w:p w14:paraId="6E991C6B" w14:textId="19C94A85" w:rsidR="00F274F2" w:rsidRPr="0092753A" w:rsidRDefault="001F63AC" w:rsidP="00AC15A5">
      <w:pPr>
        <w:spacing w:after="0"/>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1. </w:t>
      </w:r>
      <w:r w:rsidR="00F274F2" w:rsidRPr="0092753A">
        <w:rPr>
          <w:rFonts w:ascii="Times New Roman" w:hAnsi="Times New Roman" w:cs="Times New Roman"/>
          <w:color w:val="000000" w:themeColor="text1"/>
          <w:sz w:val="24"/>
          <w:szCs w:val="24"/>
          <w:lang w:val="sq-AL"/>
        </w:rPr>
        <w:t xml:space="preserve">Ngarkohet Këshilli i Ministrave që </w:t>
      </w:r>
      <w:r w:rsidR="00EE3C6C" w:rsidRPr="0092753A">
        <w:rPr>
          <w:rFonts w:ascii="Times New Roman" w:hAnsi="Times New Roman" w:cs="Times New Roman"/>
          <w:color w:val="000000" w:themeColor="text1"/>
          <w:sz w:val="24"/>
          <w:szCs w:val="24"/>
          <w:lang w:val="sq-AL"/>
        </w:rPr>
        <w:t xml:space="preserve">brenda 12 muaj nga hyrja në fuqi e këtij ligji, të miratojë vendimin e parashikuar </w:t>
      </w:r>
      <w:r w:rsidR="00F5654C" w:rsidRPr="0092753A">
        <w:rPr>
          <w:rFonts w:ascii="Times New Roman" w:hAnsi="Times New Roman" w:cs="Times New Roman"/>
          <w:color w:val="000000" w:themeColor="text1"/>
          <w:sz w:val="24"/>
          <w:szCs w:val="24"/>
          <w:lang w:val="sq-AL"/>
        </w:rPr>
        <w:t xml:space="preserve">në </w:t>
      </w:r>
      <w:r w:rsidR="00AC15A5" w:rsidRPr="0092753A">
        <w:rPr>
          <w:rFonts w:ascii="Times New Roman" w:hAnsi="Times New Roman" w:cs="Times New Roman"/>
          <w:color w:val="000000" w:themeColor="text1"/>
          <w:sz w:val="24"/>
          <w:szCs w:val="24"/>
          <w:lang w:val="sq-AL"/>
        </w:rPr>
        <w:t xml:space="preserve">pikën 2 të </w:t>
      </w:r>
      <w:r w:rsidR="00EE3C6C" w:rsidRPr="0092753A">
        <w:rPr>
          <w:rFonts w:ascii="Times New Roman" w:hAnsi="Times New Roman" w:cs="Times New Roman"/>
          <w:color w:val="000000" w:themeColor="text1"/>
          <w:sz w:val="24"/>
          <w:szCs w:val="24"/>
          <w:lang w:val="sq-AL"/>
        </w:rPr>
        <w:t>neni</w:t>
      </w:r>
      <w:r w:rsidR="00AC15A5" w:rsidRPr="0092753A">
        <w:rPr>
          <w:rFonts w:ascii="Times New Roman" w:hAnsi="Times New Roman" w:cs="Times New Roman"/>
          <w:color w:val="000000" w:themeColor="text1"/>
          <w:sz w:val="24"/>
          <w:szCs w:val="24"/>
          <w:lang w:val="sq-AL"/>
        </w:rPr>
        <w:t>t</w:t>
      </w:r>
      <w:r w:rsidR="00EE3C6C" w:rsidRPr="0092753A">
        <w:rPr>
          <w:rFonts w:ascii="Times New Roman" w:hAnsi="Times New Roman" w:cs="Times New Roman"/>
          <w:color w:val="000000" w:themeColor="text1"/>
          <w:sz w:val="24"/>
          <w:szCs w:val="24"/>
          <w:lang w:val="sq-AL"/>
        </w:rPr>
        <w:t xml:space="preserve"> 32, </w:t>
      </w:r>
      <w:r w:rsidR="00B246E0" w:rsidRPr="0092753A">
        <w:rPr>
          <w:rFonts w:ascii="Times New Roman" w:hAnsi="Times New Roman" w:cs="Times New Roman"/>
          <w:color w:val="000000" w:themeColor="text1"/>
          <w:sz w:val="24"/>
          <w:szCs w:val="24"/>
          <w:lang w:val="sq-AL"/>
        </w:rPr>
        <w:t xml:space="preserve">të </w:t>
      </w:r>
      <w:r w:rsidR="00F274F2" w:rsidRPr="0092753A">
        <w:rPr>
          <w:rFonts w:ascii="Times New Roman" w:hAnsi="Times New Roman" w:cs="Times New Roman"/>
          <w:color w:val="000000" w:themeColor="text1"/>
          <w:sz w:val="24"/>
          <w:szCs w:val="24"/>
          <w:lang w:val="sq-AL"/>
        </w:rPr>
        <w:t>këtij ligji</w:t>
      </w:r>
      <w:r w:rsidR="00AC15A5" w:rsidRPr="0092753A">
        <w:rPr>
          <w:rFonts w:ascii="Times New Roman" w:hAnsi="Times New Roman" w:cs="Times New Roman"/>
          <w:color w:val="000000" w:themeColor="text1"/>
          <w:sz w:val="24"/>
          <w:szCs w:val="24"/>
          <w:lang w:val="sq-AL"/>
        </w:rPr>
        <w:t xml:space="preserve">. </w:t>
      </w:r>
    </w:p>
    <w:p w14:paraId="4AF0219D" w14:textId="330F54EC" w:rsidR="00AC15A5" w:rsidRPr="0092753A" w:rsidRDefault="003C40E3" w:rsidP="001F63AC">
      <w:pPr>
        <w:spacing w:before="240"/>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2. </w:t>
      </w:r>
      <w:r w:rsidR="00F274F2" w:rsidRPr="0092753A">
        <w:rPr>
          <w:rFonts w:ascii="Times New Roman" w:hAnsi="Times New Roman" w:cs="Times New Roman"/>
          <w:color w:val="000000" w:themeColor="text1"/>
          <w:sz w:val="24"/>
          <w:szCs w:val="24"/>
          <w:lang w:val="sq-AL"/>
        </w:rPr>
        <w:t xml:space="preserve">Ngarkohet ministri përgjegjës për financat që brenda </w:t>
      </w:r>
      <w:r w:rsidR="00FF7758" w:rsidRPr="0092753A">
        <w:rPr>
          <w:rFonts w:ascii="Times New Roman" w:hAnsi="Times New Roman" w:cs="Times New Roman"/>
          <w:color w:val="000000" w:themeColor="text1"/>
          <w:sz w:val="24"/>
          <w:szCs w:val="24"/>
          <w:lang w:val="sq-AL"/>
        </w:rPr>
        <w:t>12</w:t>
      </w:r>
      <w:r w:rsidR="00F274F2" w:rsidRPr="0092753A">
        <w:rPr>
          <w:rFonts w:ascii="Times New Roman" w:hAnsi="Times New Roman" w:cs="Times New Roman"/>
          <w:color w:val="000000" w:themeColor="text1"/>
          <w:sz w:val="24"/>
          <w:szCs w:val="24"/>
          <w:lang w:val="sq-AL"/>
        </w:rPr>
        <w:t xml:space="preserve"> muajve nga hyrja në fuqi e këtij ligji të nxjerrë aktet nënligjore në zbatim të </w:t>
      </w:r>
      <w:r w:rsidR="00AC15A5" w:rsidRPr="0092753A">
        <w:rPr>
          <w:rFonts w:ascii="Times New Roman" w:hAnsi="Times New Roman" w:cs="Times New Roman"/>
          <w:color w:val="000000" w:themeColor="text1"/>
          <w:sz w:val="24"/>
          <w:szCs w:val="24"/>
          <w:lang w:val="sq-AL"/>
        </w:rPr>
        <w:t xml:space="preserve">pikës 5 të nenit 7, </w:t>
      </w:r>
      <w:r w:rsidR="00233E0F" w:rsidRPr="0092753A">
        <w:rPr>
          <w:rFonts w:ascii="Times New Roman" w:hAnsi="Times New Roman" w:cs="Times New Roman"/>
          <w:color w:val="000000" w:themeColor="text1"/>
          <w:sz w:val="24"/>
          <w:szCs w:val="24"/>
          <w:lang w:val="sq-AL"/>
        </w:rPr>
        <w:t xml:space="preserve">të pikës 2 të nenit 8, të </w:t>
      </w:r>
      <w:r w:rsidR="00AC15A5" w:rsidRPr="0092753A">
        <w:rPr>
          <w:rFonts w:ascii="Times New Roman" w:hAnsi="Times New Roman" w:cs="Times New Roman"/>
          <w:color w:val="000000" w:themeColor="text1"/>
          <w:sz w:val="24"/>
          <w:szCs w:val="24"/>
          <w:lang w:val="sq-AL"/>
        </w:rPr>
        <w:t xml:space="preserve">pikës 1 </w:t>
      </w:r>
      <w:r w:rsidR="00233E0F" w:rsidRPr="0092753A">
        <w:rPr>
          <w:rFonts w:ascii="Times New Roman" w:hAnsi="Times New Roman" w:cs="Times New Roman"/>
          <w:color w:val="000000" w:themeColor="text1"/>
          <w:sz w:val="24"/>
          <w:szCs w:val="24"/>
          <w:lang w:val="sq-AL"/>
        </w:rPr>
        <w:t xml:space="preserve">dhe 3 </w:t>
      </w:r>
      <w:r w:rsidR="00AC15A5" w:rsidRPr="0092753A">
        <w:rPr>
          <w:rFonts w:ascii="Times New Roman" w:hAnsi="Times New Roman" w:cs="Times New Roman"/>
          <w:color w:val="000000" w:themeColor="text1"/>
          <w:sz w:val="24"/>
          <w:szCs w:val="24"/>
          <w:lang w:val="sq-AL"/>
        </w:rPr>
        <w:t xml:space="preserve">të nenit 9, </w:t>
      </w:r>
      <w:r w:rsidR="00233E0F" w:rsidRPr="0092753A">
        <w:rPr>
          <w:rFonts w:ascii="Times New Roman" w:hAnsi="Times New Roman" w:cs="Times New Roman"/>
          <w:color w:val="000000" w:themeColor="text1"/>
          <w:sz w:val="24"/>
          <w:szCs w:val="24"/>
          <w:lang w:val="sq-AL"/>
        </w:rPr>
        <w:t xml:space="preserve">të pikës 2 të nenit 11, </w:t>
      </w:r>
      <w:r w:rsidR="00AC15A5" w:rsidRPr="0092753A">
        <w:rPr>
          <w:rFonts w:ascii="Times New Roman" w:hAnsi="Times New Roman" w:cs="Times New Roman"/>
          <w:color w:val="000000" w:themeColor="text1"/>
          <w:sz w:val="24"/>
          <w:szCs w:val="24"/>
          <w:lang w:val="sq-AL"/>
        </w:rPr>
        <w:t>pikës 4 të nenit 1</w:t>
      </w:r>
      <w:r w:rsidR="00233E0F" w:rsidRPr="0092753A">
        <w:rPr>
          <w:rFonts w:ascii="Times New Roman" w:hAnsi="Times New Roman" w:cs="Times New Roman"/>
          <w:color w:val="000000" w:themeColor="text1"/>
          <w:sz w:val="24"/>
          <w:szCs w:val="24"/>
          <w:lang w:val="sq-AL"/>
        </w:rPr>
        <w:t>4</w:t>
      </w:r>
      <w:r w:rsidR="00AC15A5" w:rsidRPr="0092753A">
        <w:rPr>
          <w:rFonts w:ascii="Times New Roman" w:hAnsi="Times New Roman" w:cs="Times New Roman"/>
          <w:color w:val="000000" w:themeColor="text1"/>
          <w:sz w:val="24"/>
          <w:szCs w:val="24"/>
          <w:lang w:val="sq-AL"/>
        </w:rPr>
        <w:t xml:space="preserve">, </w:t>
      </w:r>
      <w:r w:rsidR="00233E0F" w:rsidRPr="0092753A">
        <w:rPr>
          <w:rFonts w:ascii="Times New Roman" w:hAnsi="Times New Roman" w:cs="Times New Roman"/>
          <w:color w:val="000000" w:themeColor="text1"/>
          <w:sz w:val="24"/>
          <w:szCs w:val="24"/>
          <w:lang w:val="sq-AL"/>
        </w:rPr>
        <w:t xml:space="preserve">të </w:t>
      </w:r>
      <w:r w:rsidR="00AC15A5" w:rsidRPr="0092753A">
        <w:rPr>
          <w:rFonts w:ascii="Times New Roman" w:hAnsi="Times New Roman" w:cs="Times New Roman"/>
          <w:color w:val="000000" w:themeColor="text1"/>
          <w:sz w:val="24"/>
          <w:szCs w:val="24"/>
          <w:lang w:val="sq-AL"/>
        </w:rPr>
        <w:t xml:space="preserve">pikës 5 të nenit 15, </w:t>
      </w:r>
      <w:r w:rsidR="00233E0F" w:rsidRPr="0092753A">
        <w:rPr>
          <w:rFonts w:ascii="Times New Roman" w:hAnsi="Times New Roman" w:cs="Times New Roman"/>
          <w:color w:val="000000" w:themeColor="text1"/>
          <w:sz w:val="24"/>
          <w:szCs w:val="24"/>
          <w:lang w:val="sq-AL"/>
        </w:rPr>
        <w:t xml:space="preserve">të </w:t>
      </w:r>
      <w:r w:rsidR="00AC15A5" w:rsidRPr="0092753A">
        <w:rPr>
          <w:rFonts w:ascii="Times New Roman" w:hAnsi="Times New Roman" w:cs="Times New Roman"/>
          <w:color w:val="000000" w:themeColor="text1"/>
          <w:sz w:val="24"/>
          <w:szCs w:val="24"/>
          <w:lang w:val="sq-AL"/>
        </w:rPr>
        <w:t xml:space="preserve">pikës 2 të nenit 17, pikës 3 të nenit 19, </w:t>
      </w:r>
      <w:r w:rsidR="00233E0F" w:rsidRPr="0092753A">
        <w:rPr>
          <w:rFonts w:ascii="Times New Roman" w:hAnsi="Times New Roman" w:cs="Times New Roman"/>
          <w:color w:val="000000" w:themeColor="text1"/>
          <w:sz w:val="24"/>
          <w:szCs w:val="24"/>
          <w:lang w:val="sq-AL"/>
        </w:rPr>
        <w:t xml:space="preserve">të pikë 2 të nenit 20, të </w:t>
      </w:r>
      <w:r w:rsidR="00AC15A5" w:rsidRPr="0092753A">
        <w:rPr>
          <w:rFonts w:ascii="Times New Roman" w:hAnsi="Times New Roman" w:cs="Times New Roman"/>
          <w:color w:val="000000" w:themeColor="text1"/>
          <w:sz w:val="24"/>
          <w:szCs w:val="24"/>
          <w:lang w:val="sq-AL"/>
        </w:rPr>
        <w:t xml:space="preserve">pikës </w:t>
      </w:r>
      <w:r w:rsidR="00233E0F" w:rsidRPr="0092753A">
        <w:rPr>
          <w:rFonts w:ascii="Times New Roman" w:hAnsi="Times New Roman" w:cs="Times New Roman"/>
          <w:color w:val="000000" w:themeColor="text1"/>
          <w:sz w:val="24"/>
          <w:szCs w:val="24"/>
          <w:lang w:val="sq-AL"/>
        </w:rPr>
        <w:t xml:space="preserve">1 dhe </w:t>
      </w:r>
      <w:r w:rsidR="00AC15A5" w:rsidRPr="0092753A">
        <w:rPr>
          <w:rFonts w:ascii="Times New Roman" w:hAnsi="Times New Roman" w:cs="Times New Roman"/>
          <w:color w:val="000000" w:themeColor="text1"/>
          <w:sz w:val="24"/>
          <w:szCs w:val="24"/>
          <w:lang w:val="sq-AL"/>
        </w:rPr>
        <w:t xml:space="preserve">2 të nenit 22, </w:t>
      </w:r>
      <w:r w:rsidR="00233E0F" w:rsidRPr="0092753A">
        <w:rPr>
          <w:rFonts w:ascii="Times New Roman" w:hAnsi="Times New Roman" w:cs="Times New Roman"/>
          <w:color w:val="000000" w:themeColor="text1"/>
          <w:sz w:val="24"/>
          <w:szCs w:val="24"/>
          <w:lang w:val="sq-AL"/>
        </w:rPr>
        <w:t>të këtij ligji</w:t>
      </w:r>
      <w:r w:rsidR="00AC15A5" w:rsidRPr="0092753A">
        <w:rPr>
          <w:rFonts w:ascii="Times New Roman" w:hAnsi="Times New Roman" w:cs="Times New Roman"/>
          <w:color w:val="000000" w:themeColor="text1"/>
          <w:sz w:val="24"/>
          <w:szCs w:val="24"/>
          <w:lang w:val="sq-AL"/>
        </w:rPr>
        <w:t xml:space="preserve">. </w:t>
      </w:r>
    </w:p>
    <w:p w14:paraId="25C92674" w14:textId="00647B90" w:rsidR="002C43D9" w:rsidRPr="0092753A" w:rsidRDefault="00AC15A5" w:rsidP="00B246E0">
      <w:pPr>
        <w:spacing w:before="240"/>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3. Ngarkohet ministri përgjegjës për financat që brenda </w:t>
      </w:r>
      <w:r w:rsidR="00FF7758" w:rsidRPr="0092753A">
        <w:rPr>
          <w:rFonts w:ascii="Times New Roman" w:hAnsi="Times New Roman" w:cs="Times New Roman"/>
          <w:color w:val="000000" w:themeColor="text1"/>
          <w:sz w:val="24"/>
          <w:szCs w:val="24"/>
          <w:lang w:val="sq-AL"/>
        </w:rPr>
        <w:t>12</w:t>
      </w:r>
      <w:r w:rsidRPr="0092753A">
        <w:rPr>
          <w:rFonts w:ascii="Times New Roman" w:hAnsi="Times New Roman" w:cs="Times New Roman"/>
          <w:color w:val="000000" w:themeColor="text1"/>
          <w:sz w:val="24"/>
          <w:szCs w:val="24"/>
          <w:lang w:val="sq-AL"/>
        </w:rPr>
        <w:t xml:space="preserve"> muajve nga hyrja në fuqi e këtij ligji të nxjerrë urdhrin në zbatim të pikës 8 të nenit 28 të këtij ligji. </w:t>
      </w:r>
    </w:p>
    <w:p w14:paraId="6E26C1E8" w14:textId="77777777" w:rsidR="001F63AC" w:rsidRPr="0092753A" w:rsidRDefault="001F63AC" w:rsidP="003A2C1D">
      <w:pPr>
        <w:jc w:val="both"/>
        <w:rPr>
          <w:rFonts w:ascii="Times New Roman" w:hAnsi="Times New Roman" w:cs="Times New Roman"/>
          <w:color w:val="EE0000"/>
          <w:sz w:val="24"/>
          <w:szCs w:val="24"/>
          <w:lang w:val="sq-AL"/>
        </w:rPr>
      </w:pPr>
    </w:p>
    <w:p w14:paraId="6D502353" w14:textId="1B156F0B" w:rsidR="006A411F" w:rsidRPr="0092753A" w:rsidRDefault="001F63AC" w:rsidP="006A411F">
      <w:pPr>
        <w:pStyle w:val="Heading2"/>
        <w:jc w:val="center"/>
        <w:rPr>
          <w:rFonts w:ascii="Times New Roman" w:hAnsi="Times New Roman" w:cs="Times New Roman"/>
          <w:color w:val="auto"/>
          <w:sz w:val="24"/>
          <w:szCs w:val="24"/>
          <w:lang w:val="sq-AL"/>
        </w:rPr>
      </w:pPr>
      <w:bookmarkStart w:id="49" w:name="_Toc212977571"/>
      <w:r w:rsidRPr="0092753A">
        <w:rPr>
          <w:rFonts w:ascii="Times New Roman" w:hAnsi="Times New Roman" w:cs="Times New Roman"/>
          <w:color w:val="auto"/>
          <w:sz w:val="24"/>
          <w:szCs w:val="24"/>
          <w:lang w:val="sq-AL"/>
        </w:rPr>
        <w:t>Neni</w:t>
      </w:r>
      <w:r w:rsidR="00430A9C" w:rsidRPr="0092753A">
        <w:rPr>
          <w:rFonts w:ascii="Times New Roman" w:hAnsi="Times New Roman" w:cs="Times New Roman"/>
          <w:color w:val="auto"/>
          <w:sz w:val="24"/>
          <w:szCs w:val="24"/>
          <w:lang w:val="sq-AL"/>
        </w:rPr>
        <w:t xml:space="preserve"> 3</w:t>
      </w:r>
      <w:r w:rsidR="006A411F" w:rsidRPr="0092753A">
        <w:rPr>
          <w:rFonts w:ascii="Times New Roman" w:hAnsi="Times New Roman" w:cs="Times New Roman"/>
          <w:color w:val="auto"/>
          <w:sz w:val="24"/>
          <w:szCs w:val="24"/>
          <w:lang w:val="sq-AL"/>
        </w:rPr>
        <w:t>2</w:t>
      </w:r>
    </w:p>
    <w:p w14:paraId="5FE9D831" w14:textId="3535D599" w:rsidR="001F63AC" w:rsidRPr="0092753A" w:rsidRDefault="001F63AC" w:rsidP="006A411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 xml:space="preserve">Dispozitat </w:t>
      </w:r>
      <w:r w:rsidR="00430A9C" w:rsidRPr="0092753A">
        <w:rPr>
          <w:rFonts w:ascii="Times New Roman" w:hAnsi="Times New Roman" w:cs="Times New Roman"/>
          <w:color w:val="auto"/>
          <w:sz w:val="24"/>
          <w:szCs w:val="24"/>
          <w:lang w:val="sq-AL"/>
        </w:rPr>
        <w:t>kalimtare</w:t>
      </w:r>
      <w:bookmarkEnd w:id="49"/>
    </w:p>
    <w:p w14:paraId="06553092" w14:textId="77777777" w:rsidR="004B5AE8" w:rsidRPr="0092753A" w:rsidRDefault="004B5AE8" w:rsidP="004B5AE8">
      <w:pPr>
        <w:rPr>
          <w:lang w:val="sq-AL"/>
        </w:rPr>
      </w:pPr>
    </w:p>
    <w:p w14:paraId="36822077" w14:textId="3260F519" w:rsidR="004B5AE8" w:rsidRPr="009F5BE8" w:rsidRDefault="00430A9C" w:rsidP="004B5AE8">
      <w:pPr>
        <w:spacing w:after="0"/>
        <w:jc w:val="both"/>
        <w:rPr>
          <w:rFonts w:ascii="Times New Roman" w:eastAsia="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1. </w:t>
      </w:r>
      <w:r w:rsidR="004B5AE8" w:rsidRPr="0092753A">
        <w:rPr>
          <w:rFonts w:ascii="Times New Roman" w:eastAsia="Times New Roman" w:hAnsi="Times New Roman" w:cs="Times New Roman"/>
          <w:color w:val="000000" w:themeColor="text1"/>
          <w:sz w:val="24"/>
          <w:szCs w:val="24"/>
          <w:lang w:val="sq-AL"/>
        </w:rPr>
        <w:t xml:space="preserve">Dispozitat </w:t>
      </w:r>
      <w:r w:rsidR="004B5AE8" w:rsidRPr="009F5BE8">
        <w:rPr>
          <w:rFonts w:ascii="Times New Roman" w:eastAsia="Times New Roman" w:hAnsi="Times New Roman" w:cs="Times New Roman"/>
          <w:color w:val="000000" w:themeColor="text1"/>
          <w:sz w:val="24"/>
          <w:szCs w:val="24"/>
          <w:lang w:val="sq-AL"/>
        </w:rPr>
        <w:t xml:space="preserve">e këtij ligji për raportimin financiar mbi bazën e të drejtave dhe detyrimeve të konstatuara zbatohen në mënyrë të fazuar, brenda </w:t>
      </w:r>
      <w:r w:rsidR="00354FE0" w:rsidRPr="009F5BE8">
        <w:rPr>
          <w:rFonts w:ascii="Times New Roman" w:eastAsia="Times New Roman" w:hAnsi="Times New Roman" w:cs="Times New Roman"/>
          <w:color w:val="000000" w:themeColor="text1"/>
          <w:sz w:val="24"/>
          <w:szCs w:val="24"/>
          <w:lang w:val="sq-AL"/>
        </w:rPr>
        <w:t xml:space="preserve">një periudhe tranzitore që nuk mund të zgjasë më shumë se </w:t>
      </w:r>
      <w:r w:rsidR="00C44F61" w:rsidRPr="009F5BE8">
        <w:rPr>
          <w:rFonts w:ascii="Times New Roman" w:eastAsia="Times New Roman" w:hAnsi="Times New Roman" w:cs="Times New Roman"/>
          <w:color w:val="000000" w:themeColor="text1"/>
          <w:sz w:val="24"/>
          <w:szCs w:val="24"/>
          <w:lang w:val="sq-AL"/>
        </w:rPr>
        <w:t xml:space="preserve">3 </w:t>
      </w:r>
      <w:r w:rsidR="00354FE0" w:rsidRPr="009F5BE8">
        <w:rPr>
          <w:rFonts w:ascii="Times New Roman" w:eastAsia="Times New Roman" w:hAnsi="Times New Roman" w:cs="Times New Roman"/>
          <w:color w:val="000000" w:themeColor="text1"/>
          <w:sz w:val="24"/>
          <w:szCs w:val="24"/>
          <w:lang w:val="sq-AL"/>
        </w:rPr>
        <w:t>vite nga hyrja në fuqi e këtij ligji.</w:t>
      </w:r>
    </w:p>
    <w:p w14:paraId="0E1D9F8E" w14:textId="77777777" w:rsidR="004B5AE8" w:rsidRPr="009F5BE8" w:rsidRDefault="004B5AE8" w:rsidP="004B5AE8">
      <w:pPr>
        <w:spacing w:after="0"/>
        <w:jc w:val="both"/>
        <w:rPr>
          <w:rFonts w:ascii="Times New Roman" w:eastAsia="Times New Roman" w:hAnsi="Times New Roman" w:cs="Times New Roman"/>
          <w:color w:val="000000" w:themeColor="text1"/>
          <w:sz w:val="24"/>
          <w:szCs w:val="24"/>
          <w:lang w:val="sq-AL"/>
        </w:rPr>
      </w:pPr>
    </w:p>
    <w:p w14:paraId="77CF1DBF" w14:textId="71F4D80D" w:rsidR="00354FE0" w:rsidRPr="0092753A" w:rsidRDefault="004B5AE8" w:rsidP="00354FE0">
      <w:pPr>
        <w:jc w:val="both"/>
        <w:rPr>
          <w:lang w:val="sq-AL"/>
        </w:rPr>
      </w:pPr>
      <w:r w:rsidRPr="009F5BE8">
        <w:rPr>
          <w:rFonts w:ascii="Times New Roman" w:hAnsi="Times New Roman" w:cs="Times New Roman"/>
          <w:color w:val="000000" w:themeColor="text1"/>
          <w:sz w:val="24"/>
          <w:szCs w:val="24"/>
          <w:lang w:val="sq-AL"/>
        </w:rPr>
        <w:t xml:space="preserve">2. Këshilli i Ministrave, në zbatim të pikës 1 të këtij neni, miraton Planin Kombëtar të Tranzicionit të Kontabilitetit të Sektorit Publik drejt Kontabilitetit me Baza të Drejtash dhe Detyrimesh të Konstatuara, </w:t>
      </w:r>
      <w:r w:rsidR="00354FE0" w:rsidRPr="0092753A">
        <w:rPr>
          <w:rFonts w:ascii="Times New Roman" w:hAnsi="Times New Roman" w:cs="Times New Roman"/>
          <w:color w:val="000000" w:themeColor="text1"/>
          <w:sz w:val="24"/>
          <w:szCs w:val="24"/>
          <w:lang w:val="sq-AL"/>
        </w:rPr>
        <w:t xml:space="preserve">duke përcaktuar fazat e zbatimit, raportimit, afatet dhe fazimin sipas niveleve të qeverisjes dhe kategorive të njësive publike. Në kuadër të këtij plani: </w:t>
      </w:r>
    </w:p>
    <w:p w14:paraId="62E24761" w14:textId="72A67070" w:rsidR="001F63AC" w:rsidRPr="0092753A" w:rsidRDefault="001F63AC" w:rsidP="001F63AC">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 xml:space="preserve">a) Lejohet përdorimi i përkohshëm i kontabilitetit me bazë </w:t>
      </w:r>
      <w:r w:rsidR="00D02D2C" w:rsidRPr="0092753A">
        <w:rPr>
          <w:rFonts w:ascii="Times New Roman" w:hAnsi="Times New Roman" w:cs="Times New Roman"/>
          <w:color w:val="000000" w:themeColor="text1"/>
          <w:sz w:val="24"/>
          <w:szCs w:val="24"/>
          <w:lang w:val="sq-AL"/>
        </w:rPr>
        <w:t>monetare</w:t>
      </w:r>
      <w:r w:rsidRPr="0092753A">
        <w:rPr>
          <w:rFonts w:ascii="Times New Roman" w:hAnsi="Times New Roman" w:cs="Times New Roman"/>
          <w:color w:val="000000" w:themeColor="text1"/>
          <w:sz w:val="24"/>
          <w:szCs w:val="24"/>
          <w:lang w:val="sq-AL"/>
        </w:rPr>
        <w:t>, për elemente të caktuara, sipas përcaktimeve të ministrisë përgjegjëse për financat</w:t>
      </w:r>
      <w:r w:rsidR="009F5BE8">
        <w:rPr>
          <w:rFonts w:ascii="Times New Roman" w:hAnsi="Times New Roman" w:cs="Times New Roman"/>
          <w:color w:val="000000" w:themeColor="text1"/>
          <w:sz w:val="24"/>
          <w:szCs w:val="24"/>
          <w:lang w:val="sq-AL"/>
        </w:rPr>
        <w:t>.</w:t>
      </w:r>
    </w:p>
    <w:p w14:paraId="30A3FD1C" w14:textId="522361C9" w:rsidR="001F63AC" w:rsidRPr="0092753A" w:rsidRDefault="001F63AC" w:rsidP="001F63AC">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b) Kryhet identifikimi, vlerësimi dhe regjistrimi fillestar i a</w:t>
      </w:r>
      <w:r w:rsidR="00457B47" w:rsidRPr="0092753A">
        <w:rPr>
          <w:rFonts w:ascii="Times New Roman" w:hAnsi="Times New Roman" w:cs="Times New Roman"/>
          <w:color w:val="000000" w:themeColor="text1"/>
          <w:sz w:val="24"/>
          <w:szCs w:val="24"/>
          <w:lang w:val="sq-AL"/>
        </w:rPr>
        <w:t>ktiv</w:t>
      </w:r>
      <w:r w:rsidRPr="0092753A">
        <w:rPr>
          <w:rFonts w:ascii="Times New Roman" w:hAnsi="Times New Roman" w:cs="Times New Roman"/>
          <w:color w:val="000000" w:themeColor="text1"/>
          <w:sz w:val="24"/>
          <w:szCs w:val="24"/>
          <w:lang w:val="sq-AL"/>
        </w:rPr>
        <w:t>eve, detyrimeve të mundshme dhe angazhimeve të tjera që nuk</w:t>
      </w:r>
      <w:r w:rsidR="00142DAD" w:rsidRPr="0092753A">
        <w:rPr>
          <w:rFonts w:ascii="Times New Roman" w:hAnsi="Times New Roman" w:cs="Times New Roman"/>
          <w:color w:val="000000" w:themeColor="text1"/>
          <w:sz w:val="24"/>
          <w:szCs w:val="24"/>
          <w:lang w:val="sq-AL"/>
        </w:rPr>
        <w:t xml:space="preserve"> jan</w:t>
      </w:r>
      <w:r w:rsidR="00D05CA9" w:rsidRPr="0092753A">
        <w:rPr>
          <w:rFonts w:ascii="Times New Roman" w:hAnsi="Times New Roman" w:cs="Times New Roman"/>
          <w:color w:val="000000" w:themeColor="text1"/>
          <w:sz w:val="24"/>
          <w:szCs w:val="24"/>
          <w:lang w:val="sq-AL"/>
        </w:rPr>
        <w:t>ë</w:t>
      </w:r>
      <w:r w:rsidRPr="0092753A">
        <w:rPr>
          <w:rFonts w:ascii="Times New Roman" w:hAnsi="Times New Roman" w:cs="Times New Roman"/>
          <w:color w:val="000000" w:themeColor="text1"/>
          <w:sz w:val="24"/>
          <w:szCs w:val="24"/>
          <w:lang w:val="sq-AL"/>
        </w:rPr>
        <w:t xml:space="preserve"> </w:t>
      </w:r>
      <w:r w:rsidR="00D02D2C" w:rsidRPr="0092753A">
        <w:rPr>
          <w:rFonts w:ascii="Times New Roman" w:hAnsi="Times New Roman" w:cs="Times New Roman"/>
          <w:color w:val="000000" w:themeColor="text1"/>
          <w:sz w:val="24"/>
          <w:szCs w:val="24"/>
          <w:lang w:val="sq-AL"/>
        </w:rPr>
        <w:t xml:space="preserve">të </w:t>
      </w:r>
      <w:r w:rsidRPr="0092753A">
        <w:rPr>
          <w:rFonts w:ascii="Times New Roman" w:hAnsi="Times New Roman" w:cs="Times New Roman"/>
          <w:color w:val="000000" w:themeColor="text1"/>
          <w:sz w:val="24"/>
          <w:szCs w:val="24"/>
          <w:lang w:val="sq-AL"/>
        </w:rPr>
        <w:t>përfshi</w:t>
      </w:r>
      <w:r w:rsidR="00142DAD" w:rsidRPr="0092753A">
        <w:rPr>
          <w:rFonts w:ascii="Times New Roman" w:hAnsi="Times New Roman" w:cs="Times New Roman"/>
          <w:color w:val="000000" w:themeColor="text1"/>
          <w:sz w:val="24"/>
          <w:szCs w:val="24"/>
          <w:lang w:val="sq-AL"/>
        </w:rPr>
        <w:t>r</w:t>
      </w:r>
      <w:r w:rsidR="00D02D2C" w:rsidRPr="0092753A">
        <w:rPr>
          <w:rFonts w:ascii="Times New Roman" w:hAnsi="Times New Roman" w:cs="Times New Roman"/>
          <w:color w:val="000000" w:themeColor="text1"/>
          <w:sz w:val="24"/>
          <w:szCs w:val="24"/>
          <w:lang w:val="sq-AL"/>
        </w:rPr>
        <w:t>a</w:t>
      </w:r>
      <w:r w:rsidRPr="0092753A">
        <w:rPr>
          <w:rFonts w:ascii="Times New Roman" w:hAnsi="Times New Roman" w:cs="Times New Roman"/>
          <w:color w:val="000000" w:themeColor="text1"/>
          <w:sz w:val="24"/>
          <w:szCs w:val="24"/>
          <w:lang w:val="sq-AL"/>
        </w:rPr>
        <w:t xml:space="preserve"> </w:t>
      </w:r>
      <w:r w:rsidR="00142DAD" w:rsidRPr="0092753A">
        <w:rPr>
          <w:rFonts w:ascii="Times New Roman" w:hAnsi="Times New Roman" w:cs="Times New Roman"/>
          <w:color w:val="000000" w:themeColor="text1"/>
          <w:sz w:val="24"/>
          <w:szCs w:val="24"/>
          <w:lang w:val="sq-AL"/>
        </w:rPr>
        <w:t xml:space="preserve">ende </w:t>
      </w:r>
      <w:r w:rsidRPr="0092753A">
        <w:rPr>
          <w:rFonts w:ascii="Times New Roman" w:hAnsi="Times New Roman" w:cs="Times New Roman"/>
          <w:color w:val="000000" w:themeColor="text1"/>
          <w:sz w:val="24"/>
          <w:szCs w:val="24"/>
          <w:lang w:val="sq-AL"/>
        </w:rPr>
        <w:t>në sistemin ekzistues kontabël</w:t>
      </w:r>
      <w:r w:rsidR="009F5BE8">
        <w:rPr>
          <w:rFonts w:ascii="Times New Roman" w:hAnsi="Times New Roman" w:cs="Times New Roman"/>
          <w:color w:val="000000" w:themeColor="text1"/>
          <w:sz w:val="24"/>
          <w:szCs w:val="24"/>
          <w:lang w:val="sq-AL"/>
        </w:rPr>
        <w:t>.</w:t>
      </w:r>
    </w:p>
    <w:p w14:paraId="61362A7C" w14:textId="3F0574A5" w:rsidR="001F63AC" w:rsidRPr="0092753A" w:rsidRDefault="001F63AC" w:rsidP="001F63AC">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lastRenderedPageBreak/>
        <w:t>c) Realizohet trajnimi i personelit</w:t>
      </w:r>
      <w:r w:rsidR="00142DAD" w:rsidRPr="0092753A">
        <w:rPr>
          <w:rFonts w:ascii="Times New Roman" w:hAnsi="Times New Roman" w:cs="Times New Roman"/>
          <w:color w:val="000000" w:themeColor="text1"/>
          <w:sz w:val="24"/>
          <w:szCs w:val="24"/>
          <w:lang w:val="sq-AL"/>
        </w:rPr>
        <w:t xml:space="preserve"> t</w:t>
      </w:r>
      <w:r w:rsidR="00D05CA9" w:rsidRPr="0092753A">
        <w:rPr>
          <w:rFonts w:ascii="Times New Roman" w:hAnsi="Times New Roman" w:cs="Times New Roman"/>
          <w:color w:val="000000" w:themeColor="text1"/>
          <w:sz w:val="24"/>
          <w:szCs w:val="24"/>
          <w:lang w:val="sq-AL"/>
        </w:rPr>
        <w:t>ë</w:t>
      </w:r>
      <w:r w:rsidRPr="0092753A">
        <w:rPr>
          <w:rFonts w:ascii="Times New Roman" w:hAnsi="Times New Roman" w:cs="Times New Roman"/>
          <w:color w:val="000000" w:themeColor="text1"/>
          <w:sz w:val="24"/>
          <w:szCs w:val="24"/>
          <w:lang w:val="sq-AL"/>
        </w:rPr>
        <w:t xml:space="preserve"> financ</w:t>
      </w:r>
      <w:r w:rsidR="00D05CA9" w:rsidRPr="0092753A">
        <w:rPr>
          <w:rFonts w:ascii="Times New Roman" w:hAnsi="Times New Roman" w:cs="Times New Roman"/>
          <w:color w:val="000000" w:themeColor="text1"/>
          <w:sz w:val="24"/>
          <w:szCs w:val="24"/>
          <w:lang w:val="sq-AL"/>
        </w:rPr>
        <w:t>ë</w:t>
      </w:r>
      <w:r w:rsidR="00142DAD" w:rsidRPr="0092753A">
        <w:rPr>
          <w:rFonts w:ascii="Times New Roman" w:hAnsi="Times New Roman" w:cs="Times New Roman"/>
          <w:color w:val="000000" w:themeColor="text1"/>
          <w:sz w:val="24"/>
          <w:szCs w:val="24"/>
          <w:lang w:val="sq-AL"/>
        </w:rPr>
        <w:t>s</w:t>
      </w:r>
      <w:r w:rsidRPr="0092753A">
        <w:rPr>
          <w:rFonts w:ascii="Times New Roman" w:hAnsi="Times New Roman" w:cs="Times New Roman"/>
          <w:color w:val="000000" w:themeColor="text1"/>
          <w:sz w:val="24"/>
          <w:szCs w:val="24"/>
          <w:lang w:val="sq-AL"/>
        </w:rPr>
        <w:t>, si dhe përshtatja e sistemeve të informacionit</w:t>
      </w:r>
      <w:r w:rsidR="00F83BE6" w:rsidRPr="0092753A">
        <w:rPr>
          <w:rFonts w:ascii="Times New Roman" w:hAnsi="Times New Roman" w:cs="Times New Roman"/>
          <w:color w:val="000000" w:themeColor="text1"/>
          <w:sz w:val="24"/>
          <w:szCs w:val="24"/>
          <w:lang w:val="sq-AL"/>
        </w:rPr>
        <w:t xml:space="preserve"> që disponojnë njësitë publike</w:t>
      </w:r>
      <w:r w:rsidRPr="0092753A">
        <w:rPr>
          <w:rFonts w:ascii="Times New Roman" w:hAnsi="Times New Roman" w:cs="Times New Roman"/>
          <w:color w:val="000000" w:themeColor="text1"/>
          <w:sz w:val="24"/>
          <w:szCs w:val="24"/>
          <w:lang w:val="sq-AL"/>
        </w:rPr>
        <w:t xml:space="preserve"> për të mundësuar regjistrimet kontabël me bazë </w:t>
      </w:r>
      <w:r w:rsidR="00142DAD" w:rsidRPr="0092753A">
        <w:rPr>
          <w:rFonts w:ascii="Times New Roman" w:hAnsi="Times New Roman" w:cs="Times New Roman"/>
          <w:color w:val="000000" w:themeColor="text1"/>
          <w:sz w:val="24"/>
          <w:szCs w:val="24"/>
          <w:lang w:val="sq-AL"/>
        </w:rPr>
        <w:t>rrit</w:t>
      </w:r>
      <w:r w:rsidR="00D05CA9" w:rsidRPr="0092753A">
        <w:rPr>
          <w:rFonts w:ascii="Times New Roman" w:hAnsi="Times New Roman" w:cs="Times New Roman"/>
          <w:color w:val="000000" w:themeColor="text1"/>
          <w:sz w:val="24"/>
          <w:szCs w:val="24"/>
          <w:lang w:val="sq-AL"/>
        </w:rPr>
        <w:t>ë</w:t>
      </w:r>
      <w:r w:rsidR="00142DAD" w:rsidRPr="0092753A">
        <w:rPr>
          <w:rFonts w:ascii="Times New Roman" w:hAnsi="Times New Roman" w:cs="Times New Roman"/>
          <w:color w:val="000000" w:themeColor="text1"/>
          <w:sz w:val="24"/>
          <w:szCs w:val="24"/>
          <w:lang w:val="sq-AL"/>
        </w:rPr>
        <w:t>se</w:t>
      </w:r>
      <w:r w:rsidR="00DF1A26" w:rsidRPr="0092753A">
        <w:rPr>
          <w:rFonts w:ascii="Times New Roman" w:hAnsi="Times New Roman" w:cs="Times New Roman"/>
          <w:color w:val="000000" w:themeColor="text1"/>
          <w:sz w:val="24"/>
          <w:szCs w:val="24"/>
          <w:lang w:val="sq-AL"/>
        </w:rPr>
        <w:t>.</w:t>
      </w:r>
    </w:p>
    <w:p w14:paraId="5E461FD0" w14:textId="32BB9EAE" w:rsidR="001F63AC" w:rsidRPr="0092753A" w:rsidRDefault="00354FE0" w:rsidP="001F63AC">
      <w:pPr>
        <w:jc w:val="both"/>
        <w:rPr>
          <w:rFonts w:ascii="Times New Roman" w:hAnsi="Times New Roman" w:cs="Times New Roman"/>
          <w:color w:val="000000" w:themeColor="text1"/>
          <w:sz w:val="24"/>
          <w:szCs w:val="24"/>
          <w:lang w:val="sq-AL"/>
        </w:rPr>
      </w:pPr>
      <w:r w:rsidRPr="0092753A">
        <w:rPr>
          <w:rFonts w:ascii="Times New Roman" w:hAnsi="Times New Roman" w:cs="Times New Roman"/>
          <w:color w:val="000000" w:themeColor="text1"/>
          <w:sz w:val="24"/>
          <w:szCs w:val="24"/>
          <w:lang w:val="sq-AL"/>
        </w:rPr>
        <w:t>3</w:t>
      </w:r>
      <w:r w:rsidR="00430A9C" w:rsidRPr="0092753A">
        <w:rPr>
          <w:rFonts w:ascii="Times New Roman" w:hAnsi="Times New Roman" w:cs="Times New Roman"/>
          <w:color w:val="000000" w:themeColor="text1"/>
          <w:sz w:val="24"/>
          <w:szCs w:val="24"/>
          <w:lang w:val="sq-AL"/>
        </w:rPr>
        <w:t xml:space="preserve">. </w:t>
      </w:r>
      <w:r w:rsidR="001F63AC" w:rsidRPr="0092753A">
        <w:rPr>
          <w:rFonts w:ascii="Times New Roman" w:hAnsi="Times New Roman" w:cs="Times New Roman"/>
          <w:color w:val="000000" w:themeColor="text1"/>
          <w:sz w:val="24"/>
          <w:szCs w:val="24"/>
          <w:lang w:val="sq-AL"/>
        </w:rPr>
        <w:t>Gjatë periudhës kalimtare</w:t>
      </w:r>
      <w:r w:rsidR="00FF7758" w:rsidRPr="0092753A">
        <w:rPr>
          <w:rFonts w:ascii="Times New Roman" w:hAnsi="Times New Roman" w:cs="Times New Roman"/>
          <w:color w:val="000000" w:themeColor="text1"/>
          <w:sz w:val="24"/>
          <w:szCs w:val="24"/>
          <w:lang w:val="sq-AL"/>
        </w:rPr>
        <w:t xml:space="preserve"> n</w:t>
      </w:r>
      <w:r w:rsidR="001F63AC" w:rsidRPr="0092753A">
        <w:rPr>
          <w:rFonts w:ascii="Times New Roman" w:hAnsi="Times New Roman" w:cs="Times New Roman"/>
          <w:color w:val="000000" w:themeColor="text1"/>
          <w:sz w:val="24"/>
          <w:szCs w:val="24"/>
          <w:lang w:val="sq-AL"/>
        </w:rPr>
        <w:t>jësitë publike raportojnë periodikisht progresin e zbatimit të këtij ligji pranë ministrisë përgjegjëse për financat</w:t>
      </w:r>
      <w:r w:rsidR="00FF7758" w:rsidRPr="0092753A">
        <w:rPr>
          <w:rFonts w:ascii="Times New Roman" w:hAnsi="Times New Roman" w:cs="Times New Roman"/>
          <w:color w:val="000000" w:themeColor="text1"/>
          <w:sz w:val="24"/>
          <w:szCs w:val="24"/>
          <w:lang w:val="sq-AL"/>
        </w:rPr>
        <w:t>.</w:t>
      </w:r>
    </w:p>
    <w:p w14:paraId="3B865803" w14:textId="77777777" w:rsidR="001F63AC" w:rsidRPr="0092753A" w:rsidRDefault="001F63AC" w:rsidP="001F63AC">
      <w:pPr>
        <w:jc w:val="both"/>
        <w:rPr>
          <w:rFonts w:ascii="Times New Roman" w:hAnsi="Times New Roman" w:cs="Times New Roman"/>
          <w:sz w:val="24"/>
          <w:szCs w:val="24"/>
          <w:lang w:val="sq-AL"/>
        </w:rPr>
      </w:pPr>
    </w:p>
    <w:p w14:paraId="08149F90" w14:textId="04376ED0" w:rsidR="006A411F" w:rsidRPr="0092753A" w:rsidRDefault="001F63AC" w:rsidP="006A411F">
      <w:pPr>
        <w:pStyle w:val="Heading2"/>
        <w:jc w:val="center"/>
        <w:rPr>
          <w:rFonts w:ascii="Times New Roman" w:hAnsi="Times New Roman" w:cs="Times New Roman"/>
          <w:color w:val="auto"/>
          <w:sz w:val="24"/>
          <w:szCs w:val="24"/>
          <w:lang w:val="sq-AL"/>
        </w:rPr>
      </w:pPr>
      <w:bookmarkStart w:id="50" w:name="_Toc212977572"/>
      <w:r w:rsidRPr="0092753A">
        <w:rPr>
          <w:rFonts w:ascii="Times New Roman" w:hAnsi="Times New Roman" w:cs="Times New Roman"/>
          <w:color w:val="auto"/>
          <w:sz w:val="24"/>
          <w:szCs w:val="24"/>
          <w:lang w:val="sq-AL"/>
        </w:rPr>
        <w:t>Neni</w:t>
      </w:r>
      <w:r w:rsidR="00430A9C" w:rsidRPr="0092753A">
        <w:rPr>
          <w:rFonts w:ascii="Times New Roman" w:hAnsi="Times New Roman" w:cs="Times New Roman"/>
          <w:color w:val="auto"/>
          <w:sz w:val="24"/>
          <w:szCs w:val="24"/>
          <w:lang w:val="sq-AL"/>
        </w:rPr>
        <w:t xml:space="preserve"> 3</w:t>
      </w:r>
      <w:r w:rsidR="006A411F" w:rsidRPr="0092753A">
        <w:rPr>
          <w:rFonts w:ascii="Times New Roman" w:hAnsi="Times New Roman" w:cs="Times New Roman"/>
          <w:color w:val="auto"/>
          <w:sz w:val="24"/>
          <w:szCs w:val="24"/>
          <w:lang w:val="sq-AL"/>
        </w:rPr>
        <w:t>3</w:t>
      </w:r>
    </w:p>
    <w:p w14:paraId="2BEB2D54" w14:textId="2B20100D" w:rsidR="001F63AC" w:rsidRPr="0092753A" w:rsidRDefault="00430A9C" w:rsidP="006A411F">
      <w:pPr>
        <w:pStyle w:val="Heading2"/>
        <w:jc w:val="center"/>
        <w:rPr>
          <w:rFonts w:ascii="Times New Roman" w:hAnsi="Times New Roman" w:cs="Times New Roman"/>
          <w:color w:val="auto"/>
          <w:sz w:val="24"/>
          <w:szCs w:val="24"/>
          <w:lang w:val="sq-AL"/>
        </w:rPr>
      </w:pPr>
      <w:r w:rsidRPr="0092753A">
        <w:rPr>
          <w:rFonts w:ascii="Times New Roman" w:hAnsi="Times New Roman" w:cs="Times New Roman"/>
          <w:color w:val="auto"/>
          <w:sz w:val="24"/>
          <w:szCs w:val="24"/>
          <w:lang w:val="sq-AL"/>
        </w:rPr>
        <w:t>Hyrja në fuqi dhe s</w:t>
      </w:r>
      <w:r w:rsidR="001F63AC" w:rsidRPr="0092753A">
        <w:rPr>
          <w:rFonts w:ascii="Times New Roman" w:hAnsi="Times New Roman" w:cs="Times New Roman"/>
          <w:color w:val="auto"/>
          <w:sz w:val="24"/>
          <w:szCs w:val="24"/>
          <w:lang w:val="sq-AL"/>
        </w:rPr>
        <w:t>hfuqizime</w:t>
      </w:r>
      <w:bookmarkEnd w:id="50"/>
    </w:p>
    <w:p w14:paraId="296325EC" w14:textId="551814F0" w:rsidR="00430A9C" w:rsidRPr="0092753A" w:rsidRDefault="00430A9C" w:rsidP="00430A9C">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 xml:space="preserve">1. Ky ligj hyn në fuqi </w:t>
      </w:r>
      <w:r w:rsidR="00C44F61" w:rsidRPr="0092753A">
        <w:rPr>
          <w:rFonts w:ascii="Times New Roman" w:hAnsi="Times New Roman" w:cs="Times New Roman"/>
          <w:sz w:val="24"/>
          <w:szCs w:val="24"/>
          <w:lang w:val="sq-AL"/>
        </w:rPr>
        <w:t xml:space="preserve">12 </w:t>
      </w:r>
      <w:r w:rsidR="004B5AE8" w:rsidRPr="0092753A">
        <w:rPr>
          <w:rFonts w:ascii="Times New Roman" w:hAnsi="Times New Roman" w:cs="Times New Roman"/>
          <w:sz w:val="24"/>
          <w:szCs w:val="24"/>
          <w:lang w:val="sq-AL"/>
        </w:rPr>
        <w:t>muaj</w:t>
      </w:r>
      <w:r w:rsidRPr="0092753A">
        <w:rPr>
          <w:rFonts w:ascii="Times New Roman" w:hAnsi="Times New Roman" w:cs="Times New Roman"/>
          <w:sz w:val="24"/>
          <w:szCs w:val="24"/>
          <w:lang w:val="sq-AL"/>
        </w:rPr>
        <w:t xml:space="preserve"> pas botimit në Fletoren Zyrtare.</w:t>
      </w:r>
    </w:p>
    <w:p w14:paraId="0EDEF334" w14:textId="57102E3C" w:rsidR="00EE3C6C" w:rsidRPr="0092753A" w:rsidRDefault="00EE3C6C" w:rsidP="00430A9C">
      <w:pPr>
        <w:spacing w:before="240"/>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2. Me hyrjen në fuqi të këtij ligji, shfuqizohen të gjitha aktet nënligjore dhe çdo dispozitë tjetër ligjore që bie në kundërshtim me këtë ligj.</w:t>
      </w:r>
    </w:p>
    <w:p w14:paraId="1AE05B85" w14:textId="4CDDEE62" w:rsidR="00EE3C6C" w:rsidRPr="0092753A" w:rsidRDefault="00EE3C6C" w:rsidP="00EE3C6C">
      <w:pPr>
        <w:jc w:val="both"/>
        <w:rPr>
          <w:rFonts w:ascii="Times New Roman" w:hAnsi="Times New Roman" w:cs="Times New Roman"/>
          <w:sz w:val="24"/>
          <w:szCs w:val="24"/>
          <w:lang w:val="sq-AL"/>
        </w:rPr>
      </w:pPr>
      <w:r w:rsidRPr="0092753A">
        <w:rPr>
          <w:rFonts w:ascii="Times New Roman" w:hAnsi="Times New Roman" w:cs="Times New Roman"/>
          <w:sz w:val="24"/>
          <w:szCs w:val="24"/>
          <w:lang w:val="sq-AL"/>
        </w:rPr>
        <w:t>3. Aktet nënligjore ekzistuese që rregullojnë fushën e kontabilitetit publik, për aq sa nuk bien në kundërshtim me këtë ligj, vazhdojnë të zbatohen deri në miratimin e akteve të reja nënligjore në zbatim të këtij ligji.</w:t>
      </w:r>
    </w:p>
    <w:p w14:paraId="4EEAC06C" w14:textId="77777777" w:rsidR="00EE3C6C" w:rsidRPr="0092753A" w:rsidRDefault="00EE3C6C" w:rsidP="00EE3C6C">
      <w:pPr>
        <w:jc w:val="both"/>
        <w:rPr>
          <w:rFonts w:ascii="Times New Roman" w:hAnsi="Times New Roman" w:cs="Times New Roman"/>
          <w:sz w:val="24"/>
          <w:szCs w:val="24"/>
          <w:lang w:val="sq-AL"/>
        </w:rPr>
      </w:pPr>
    </w:p>
    <w:p w14:paraId="72C61072" w14:textId="77777777" w:rsidR="00EE3C6C" w:rsidRPr="0092753A" w:rsidRDefault="00EE3C6C" w:rsidP="00354FE0">
      <w:pPr>
        <w:jc w:val="center"/>
        <w:rPr>
          <w:rFonts w:ascii="Times New Roman" w:hAnsi="Times New Roman" w:cs="Times New Roman"/>
          <w:sz w:val="24"/>
          <w:szCs w:val="24"/>
          <w:lang w:val="sq-AL"/>
        </w:rPr>
      </w:pPr>
    </w:p>
    <w:p w14:paraId="1037FD2B" w14:textId="2C23C194" w:rsidR="00DF1A26" w:rsidRPr="0092753A" w:rsidRDefault="00354FE0" w:rsidP="00354FE0">
      <w:pPr>
        <w:jc w:val="center"/>
        <w:rPr>
          <w:rFonts w:ascii="Times New Roman" w:hAnsi="Times New Roman" w:cs="Times New Roman"/>
          <w:b/>
          <w:bCs/>
          <w:sz w:val="28"/>
          <w:szCs w:val="28"/>
          <w:lang w:val="sq-AL"/>
        </w:rPr>
      </w:pPr>
      <w:r w:rsidRPr="0092753A">
        <w:rPr>
          <w:rFonts w:ascii="Times New Roman" w:hAnsi="Times New Roman" w:cs="Times New Roman"/>
          <w:b/>
          <w:bCs/>
          <w:sz w:val="28"/>
          <w:szCs w:val="28"/>
          <w:lang w:val="sq-AL"/>
        </w:rPr>
        <w:t xml:space="preserve">KRYETARI </w:t>
      </w:r>
    </w:p>
    <w:p w14:paraId="3256653B" w14:textId="77777777" w:rsidR="00354FE0" w:rsidRPr="0092753A" w:rsidRDefault="00354FE0" w:rsidP="00354FE0">
      <w:pPr>
        <w:jc w:val="center"/>
        <w:rPr>
          <w:rFonts w:ascii="Times New Roman" w:hAnsi="Times New Roman" w:cs="Times New Roman"/>
          <w:b/>
          <w:bCs/>
          <w:sz w:val="28"/>
          <w:szCs w:val="28"/>
          <w:lang w:val="sq-AL"/>
        </w:rPr>
      </w:pPr>
    </w:p>
    <w:p w14:paraId="6AB23D96" w14:textId="204068E8" w:rsidR="00354FE0" w:rsidRPr="0092753A" w:rsidRDefault="00354FE0" w:rsidP="00354FE0">
      <w:pPr>
        <w:jc w:val="center"/>
        <w:rPr>
          <w:rFonts w:ascii="Times New Roman" w:hAnsi="Times New Roman" w:cs="Times New Roman"/>
          <w:b/>
          <w:bCs/>
          <w:sz w:val="28"/>
          <w:szCs w:val="28"/>
          <w:lang w:val="sq-AL"/>
        </w:rPr>
      </w:pPr>
      <w:r w:rsidRPr="0092753A">
        <w:rPr>
          <w:rFonts w:ascii="Times New Roman" w:hAnsi="Times New Roman" w:cs="Times New Roman"/>
          <w:b/>
          <w:bCs/>
          <w:sz w:val="28"/>
          <w:szCs w:val="28"/>
          <w:lang w:val="sq-AL"/>
        </w:rPr>
        <w:t>Niko Peleshi</w:t>
      </w:r>
    </w:p>
    <w:sectPr w:rsidR="00354FE0" w:rsidRPr="0092753A" w:rsidSect="004831DB">
      <w:footerReference w:type="default" r:id="rId12"/>
      <w:pgSz w:w="12240" w:h="15840"/>
      <w:pgMar w:top="1440" w:right="180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5EA2" w14:textId="77777777" w:rsidR="00B956DD" w:rsidRDefault="00B956DD" w:rsidP="001119BC">
      <w:pPr>
        <w:spacing w:after="0" w:line="240" w:lineRule="auto"/>
      </w:pPr>
      <w:r>
        <w:separator/>
      </w:r>
    </w:p>
  </w:endnote>
  <w:endnote w:type="continuationSeparator" w:id="0">
    <w:p w14:paraId="01B7DFC9" w14:textId="77777777" w:rsidR="00B956DD" w:rsidRDefault="00B956DD" w:rsidP="001119BC">
      <w:pPr>
        <w:spacing w:after="0" w:line="240" w:lineRule="auto"/>
      </w:pPr>
      <w:r>
        <w:continuationSeparator/>
      </w:r>
    </w:p>
  </w:endnote>
  <w:endnote w:type="continuationNotice" w:id="1">
    <w:p w14:paraId="4EE3DA6C" w14:textId="77777777" w:rsidR="00B956DD" w:rsidRDefault="00B95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3536"/>
      <w:docPartObj>
        <w:docPartGallery w:val="Page Numbers (Bottom of Page)"/>
        <w:docPartUnique/>
      </w:docPartObj>
    </w:sdtPr>
    <w:sdtEndPr>
      <w:rPr>
        <w:noProof/>
      </w:rPr>
    </w:sdtEndPr>
    <w:sdtContent>
      <w:p w14:paraId="01EC9B15" w14:textId="364A6C5F" w:rsidR="001119BC" w:rsidRDefault="001119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257A1" w14:textId="77777777" w:rsidR="001119BC" w:rsidRDefault="00111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020B" w14:textId="77777777" w:rsidR="00B956DD" w:rsidRDefault="00B956DD" w:rsidP="001119BC">
      <w:pPr>
        <w:spacing w:after="0" w:line="240" w:lineRule="auto"/>
      </w:pPr>
      <w:r>
        <w:separator/>
      </w:r>
    </w:p>
  </w:footnote>
  <w:footnote w:type="continuationSeparator" w:id="0">
    <w:p w14:paraId="7C290843" w14:textId="77777777" w:rsidR="00B956DD" w:rsidRDefault="00B956DD" w:rsidP="001119BC">
      <w:pPr>
        <w:spacing w:after="0" w:line="240" w:lineRule="auto"/>
      </w:pPr>
      <w:r>
        <w:continuationSeparator/>
      </w:r>
    </w:p>
  </w:footnote>
  <w:footnote w:type="continuationNotice" w:id="1">
    <w:p w14:paraId="1B94A1D5" w14:textId="77777777" w:rsidR="00B956DD" w:rsidRDefault="00B95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6F7B34"/>
    <w:multiLevelType w:val="hybridMultilevel"/>
    <w:tmpl w:val="AEB631B6"/>
    <w:lvl w:ilvl="0" w:tplc="9F589512">
      <w:start w:val="1"/>
      <w:numFmt w:val="decimal"/>
      <w:lvlText w:val="(%1)"/>
      <w:lvlJc w:val="left"/>
      <w:pPr>
        <w:ind w:left="1440" w:hanging="360"/>
      </w:pPr>
    </w:lvl>
    <w:lvl w:ilvl="1" w:tplc="3E440180">
      <w:start w:val="1"/>
      <w:numFmt w:val="decimal"/>
      <w:lvlText w:val="(%2)"/>
      <w:lvlJc w:val="left"/>
      <w:pPr>
        <w:ind w:left="1440" w:hanging="360"/>
      </w:pPr>
    </w:lvl>
    <w:lvl w:ilvl="2" w:tplc="E57C6716">
      <w:start w:val="1"/>
      <w:numFmt w:val="decimal"/>
      <w:lvlText w:val="(%3)"/>
      <w:lvlJc w:val="left"/>
      <w:pPr>
        <w:ind w:left="1440" w:hanging="360"/>
      </w:pPr>
    </w:lvl>
    <w:lvl w:ilvl="3" w:tplc="406267BA">
      <w:start w:val="1"/>
      <w:numFmt w:val="decimal"/>
      <w:lvlText w:val="(%4)"/>
      <w:lvlJc w:val="left"/>
      <w:pPr>
        <w:ind w:left="1440" w:hanging="360"/>
      </w:pPr>
    </w:lvl>
    <w:lvl w:ilvl="4" w:tplc="D090E4D2">
      <w:start w:val="1"/>
      <w:numFmt w:val="decimal"/>
      <w:lvlText w:val="(%5)"/>
      <w:lvlJc w:val="left"/>
      <w:pPr>
        <w:ind w:left="1440" w:hanging="360"/>
      </w:pPr>
    </w:lvl>
    <w:lvl w:ilvl="5" w:tplc="CCE4E2DE">
      <w:start w:val="1"/>
      <w:numFmt w:val="decimal"/>
      <w:lvlText w:val="(%6)"/>
      <w:lvlJc w:val="left"/>
      <w:pPr>
        <w:ind w:left="1440" w:hanging="360"/>
      </w:pPr>
    </w:lvl>
    <w:lvl w:ilvl="6" w:tplc="06309762">
      <w:start w:val="1"/>
      <w:numFmt w:val="decimal"/>
      <w:lvlText w:val="(%7)"/>
      <w:lvlJc w:val="left"/>
      <w:pPr>
        <w:ind w:left="1440" w:hanging="360"/>
      </w:pPr>
    </w:lvl>
    <w:lvl w:ilvl="7" w:tplc="3356FC56">
      <w:start w:val="1"/>
      <w:numFmt w:val="decimal"/>
      <w:lvlText w:val="(%8)"/>
      <w:lvlJc w:val="left"/>
      <w:pPr>
        <w:ind w:left="1440" w:hanging="360"/>
      </w:pPr>
    </w:lvl>
    <w:lvl w:ilvl="8" w:tplc="03A08274">
      <w:start w:val="1"/>
      <w:numFmt w:val="decimal"/>
      <w:lvlText w:val="(%9)"/>
      <w:lvlJc w:val="left"/>
      <w:pPr>
        <w:ind w:left="1440" w:hanging="360"/>
      </w:pPr>
    </w:lvl>
  </w:abstractNum>
  <w:abstractNum w:abstractNumId="10" w15:restartNumberingAfterBreak="0">
    <w:nsid w:val="189B3493"/>
    <w:multiLevelType w:val="hybridMultilevel"/>
    <w:tmpl w:val="5C267586"/>
    <w:lvl w:ilvl="0" w:tplc="1F1A7DAA">
      <w:start w:val="1"/>
      <w:numFmt w:val="decimal"/>
      <w:lvlText w:val="%1."/>
      <w:lvlJc w:val="left"/>
      <w:pPr>
        <w:ind w:left="1440" w:hanging="360"/>
      </w:pPr>
    </w:lvl>
    <w:lvl w:ilvl="1" w:tplc="5FA6D366">
      <w:start w:val="1"/>
      <w:numFmt w:val="decimal"/>
      <w:lvlText w:val="%2."/>
      <w:lvlJc w:val="left"/>
      <w:pPr>
        <w:ind w:left="1440" w:hanging="360"/>
      </w:pPr>
    </w:lvl>
    <w:lvl w:ilvl="2" w:tplc="9E30184A">
      <w:start w:val="1"/>
      <w:numFmt w:val="decimal"/>
      <w:lvlText w:val="%3."/>
      <w:lvlJc w:val="left"/>
      <w:pPr>
        <w:ind w:left="1440" w:hanging="360"/>
      </w:pPr>
    </w:lvl>
    <w:lvl w:ilvl="3" w:tplc="50E0FA90">
      <w:start w:val="1"/>
      <w:numFmt w:val="decimal"/>
      <w:lvlText w:val="%4."/>
      <w:lvlJc w:val="left"/>
      <w:pPr>
        <w:ind w:left="1440" w:hanging="360"/>
      </w:pPr>
    </w:lvl>
    <w:lvl w:ilvl="4" w:tplc="0FE0497A">
      <w:start w:val="1"/>
      <w:numFmt w:val="decimal"/>
      <w:lvlText w:val="%5."/>
      <w:lvlJc w:val="left"/>
      <w:pPr>
        <w:ind w:left="1440" w:hanging="360"/>
      </w:pPr>
    </w:lvl>
    <w:lvl w:ilvl="5" w:tplc="2CEA913C">
      <w:start w:val="1"/>
      <w:numFmt w:val="decimal"/>
      <w:lvlText w:val="%6."/>
      <w:lvlJc w:val="left"/>
      <w:pPr>
        <w:ind w:left="1440" w:hanging="360"/>
      </w:pPr>
    </w:lvl>
    <w:lvl w:ilvl="6" w:tplc="2B40B812">
      <w:start w:val="1"/>
      <w:numFmt w:val="decimal"/>
      <w:lvlText w:val="%7."/>
      <w:lvlJc w:val="left"/>
      <w:pPr>
        <w:ind w:left="1440" w:hanging="360"/>
      </w:pPr>
    </w:lvl>
    <w:lvl w:ilvl="7" w:tplc="1F8A6ADA">
      <w:start w:val="1"/>
      <w:numFmt w:val="decimal"/>
      <w:lvlText w:val="%8."/>
      <w:lvlJc w:val="left"/>
      <w:pPr>
        <w:ind w:left="1440" w:hanging="360"/>
      </w:pPr>
    </w:lvl>
    <w:lvl w:ilvl="8" w:tplc="A0CAFA9C">
      <w:start w:val="1"/>
      <w:numFmt w:val="decimal"/>
      <w:lvlText w:val="%9."/>
      <w:lvlJc w:val="left"/>
      <w:pPr>
        <w:ind w:left="1440" w:hanging="360"/>
      </w:pPr>
    </w:lvl>
  </w:abstractNum>
  <w:abstractNum w:abstractNumId="11" w15:restartNumberingAfterBreak="0">
    <w:nsid w:val="235105B6"/>
    <w:multiLevelType w:val="hybridMultilevel"/>
    <w:tmpl w:val="A96046B8"/>
    <w:lvl w:ilvl="0" w:tplc="656C4C08">
      <w:start w:val="1"/>
      <w:numFmt w:val="decimal"/>
      <w:lvlText w:val="(%1)"/>
      <w:lvlJc w:val="left"/>
      <w:pPr>
        <w:ind w:left="1440" w:hanging="360"/>
      </w:pPr>
    </w:lvl>
    <w:lvl w:ilvl="1" w:tplc="2834BD2C">
      <w:start w:val="1"/>
      <w:numFmt w:val="decimal"/>
      <w:lvlText w:val="(%2)"/>
      <w:lvlJc w:val="left"/>
      <w:pPr>
        <w:ind w:left="1440" w:hanging="360"/>
      </w:pPr>
    </w:lvl>
    <w:lvl w:ilvl="2" w:tplc="F04C3062">
      <w:start w:val="1"/>
      <w:numFmt w:val="decimal"/>
      <w:lvlText w:val="(%3)"/>
      <w:lvlJc w:val="left"/>
      <w:pPr>
        <w:ind w:left="1440" w:hanging="360"/>
      </w:pPr>
    </w:lvl>
    <w:lvl w:ilvl="3" w:tplc="A15496D8">
      <w:start w:val="1"/>
      <w:numFmt w:val="decimal"/>
      <w:lvlText w:val="(%4)"/>
      <w:lvlJc w:val="left"/>
      <w:pPr>
        <w:ind w:left="1440" w:hanging="360"/>
      </w:pPr>
    </w:lvl>
    <w:lvl w:ilvl="4" w:tplc="71C4D2D6">
      <w:start w:val="1"/>
      <w:numFmt w:val="decimal"/>
      <w:lvlText w:val="(%5)"/>
      <w:lvlJc w:val="left"/>
      <w:pPr>
        <w:ind w:left="1440" w:hanging="360"/>
      </w:pPr>
    </w:lvl>
    <w:lvl w:ilvl="5" w:tplc="DFF2E46C">
      <w:start w:val="1"/>
      <w:numFmt w:val="decimal"/>
      <w:lvlText w:val="(%6)"/>
      <w:lvlJc w:val="left"/>
      <w:pPr>
        <w:ind w:left="1440" w:hanging="360"/>
      </w:pPr>
    </w:lvl>
    <w:lvl w:ilvl="6" w:tplc="86EEC5B6">
      <w:start w:val="1"/>
      <w:numFmt w:val="decimal"/>
      <w:lvlText w:val="(%7)"/>
      <w:lvlJc w:val="left"/>
      <w:pPr>
        <w:ind w:left="1440" w:hanging="360"/>
      </w:pPr>
    </w:lvl>
    <w:lvl w:ilvl="7" w:tplc="4998CB7A">
      <w:start w:val="1"/>
      <w:numFmt w:val="decimal"/>
      <w:lvlText w:val="(%8)"/>
      <w:lvlJc w:val="left"/>
      <w:pPr>
        <w:ind w:left="1440" w:hanging="360"/>
      </w:pPr>
    </w:lvl>
    <w:lvl w:ilvl="8" w:tplc="B8308320">
      <w:start w:val="1"/>
      <w:numFmt w:val="decimal"/>
      <w:lvlText w:val="(%9)"/>
      <w:lvlJc w:val="left"/>
      <w:pPr>
        <w:ind w:left="1440" w:hanging="360"/>
      </w:pPr>
    </w:lvl>
  </w:abstractNum>
  <w:abstractNum w:abstractNumId="12" w15:restartNumberingAfterBreak="0">
    <w:nsid w:val="27B90BE2"/>
    <w:multiLevelType w:val="hybridMultilevel"/>
    <w:tmpl w:val="0BE25288"/>
    <w:lvl w:ilvl="0" w:tplc="C5364E1A">
      <w:start w:val="1"/>
      <w:numFmt w:val="decimal"/>
      <w:lvlText w:val="%1."/>
      <w:lvlJc w:val="left"/>
      <w:pPr>
        <w:ind w:left="1440" w:hanging="360"/>
      </w:pPr>
    </w:lvl>
    <w:lvl w:ilvl="1" w:tplc="9E0A5CB0">
      <w:start w:val="1"/>
      <w:numFmt w:val="decimal"/>
      <w:lvlText w:val="%2."/>
      <w:lvlJc w:val="left"/>
      <w:pPr>
        <w:ind w:left="1440" w:hanging="360"/>
      </w:pPr>
    </w:lvl>
    <w:lvl w:ilvl="2" w:tplc="4D7A9D12">
      <w:start w:val="1"/>
      <w:numFmt w:val="decimal"/>
      <w:lvlText w:val="%3."/>
      <w:lvlJc w:val="left"/>
      <w:pPr>
        <w:ind w:left="1440" w:hanging="360"/>
      </w:pPr>
    </w:lvl>
    <w:lvl w:ilvl="3" w:tplc="25D0286A">
      <w:start w:val="1"/>
      <w:numFmt w:val="decimal"/>
      <w:lvlText w:val="%4."/>
      <w:lvlJc w:val="left"/>
      <w:pPr>
        <w:ind w:left="1440" w:hanging="360"/>
      </w:pPr>
    </w:lvl>
    <w:lvl w:ilvl="4" w:tplc="BC62A1F8">
      <w:start w:val="1"/>
      <w:numFmt w:val="decimal"/>
      <w:lvlText w:val="%5."/>
      <w:lvlJc w:val="left"/>
      <w:pPr>
        <w:ind w:left="1440" w:hanging="360"/>
      </w:pPr>
    </w:lvl>
    <w:lvl w:ilvl="5" w:tplc="1A7EAAF4">
      <w:start w:val="1"/>
      <w:numFmt w:val="decimal"/>
      <w:lvlText w:val="%6."/>
      <w:lvlJc w:val="left"/>
      <w:pPr>
        <w:ind w:left="1440" w:hanging="360"/>
      </w:pPr>
    </w:lvl>
    <w:lvl w:ilvl="6" w:tplc="DBEED938">
      <w:start w:val="1"/>
      <w:numFmt w:val="decimal"/>
      <w:lvlText w:val="%7."/>
      <w:lvlJc w:val="left"/>
      <w:pPr>
        <w:ind w:left="1440" w:hanging="360"/>
      </w:pPr>
    </w:lvl>
    <w:lvl w:ilvl="7" w:tplc="B950A8A8">
      <w:start w:val="1"/>
      <w:numFmt w:val="decimal"/>
      <w:lvlText w:val="%8."/>
      <w:lvlJc w:val="left"/>
      <w:pPr>
        <w:ind w:left="1440" w:hanging="360"/>
      </w:pPr>
    </w:lvl>
    <w:lvl w:ilvl="8" w:tplc="E7EA7C18">
      <w:start w:val="1"/>
      <w:numFmt w:val="decimal"/>
      <w:lvlText w:val="%9."/>
      <w:lvlJc w:val="left"/>
      <w:pPr>
        <w:ind w:left="1440" w:hanging="360"/>
      </w:pPr>
    </w:lvl>
  </w:abstractNum>
  <w:abstractNum w:abstractNumId="13" w15:restartNumberingAfterBreak="0">
    <w:nsid w:val="28130B52"/>
    <w:multiLevelType w:val="hybridMultilevel"/>
    <w:tmpl w:val="E2E88272"/>
    <w:lvl w:ilvl="0" w:tplc="DF22A018">
      <w:start w:val="1"/>
      <w:numFmt w:val="decimal"/>
      <w:lvlText w:val="%1."/>
      <w:lvlJc w:val="left"/>
      <w:pPr>
        <w:ind w:left="1440" w:hanging="360"/>
      </w:pPr>
    </w:lvl>
    <w:lvl w:ilvl="1" w:tplc="24A2D6A4">
      <w:start w:val="1"/>
      <w:numFmt w:val="decimal"/>
      <w:lvlText w:val="%2."/>
      <w:lvlJc w:val="left"/>
      <w:pPr>
        <w:ind w:left="1440" w:hanging="360"/>
      </w:pPr>
    </w:lvl>
    <w:lvl w:ilvl="2" w:tplc="CBE81F04">
      <w:start w:val="1"/>
      <w:numFmt w:val="decimal"/>
      <w:lvlText w:val="%3."/>
      <w:lvlJc w:val="left"/>
      <w:pPr>
        <w:ind w:left="1440" w:hanging="360"/>
      </w:pPr>
    </w:lvl>
    <w:lvl w:ilvl="3" w:tplc="35D24380">
      <w:start w:val="1"/>
      <w:numFmt w:val="decimal"/>
      <w:lvlText w:val="%4."/>
      <w:lvlJc w:val="left"/>
      <w:pPr>
        <w:ind w:left="1440" w:hanging="360"/>
      </w:pPr>
    </w:lvl>
    <w:lvl w:ilvl="4" w:tplc="04B4C264">
      <w:start w:val="1"/>
      <w:numFmt w:val="decimal"/>
      <w:lvlText w:val="%5."/>
      <w:lvlJc w:val="left"/>
      <w:pPr>
        <w:ind w:left="1440" w:hanging="360"/>
      </w:pPr>
    </w:lvl>
    <w:lvl w:ilvl="5" w:tplc="F1D2875E">
      <w:start w:val="1"/>
      <w:numFmt w:val="decimal"/>
      <w:lvlText w:val="%6."/>
      <w:lvlJc w:val="left"/>
      <w:pPr>
        <w:ind w:left="1440" w:hanging="360"/>
      </w:pPr>
    </w:lvl>
    <w:lvl w:ilvl="6" w:tplc="839A28DE">
      <w:start w:val="1"/>
      <w:numFmt w:val="decimal"/>
      <w:lvlText w:val="%7."/>
      <w:lvlJc w:val="left"/>
      <w:pPr>
        <w:ind w:left="1440" w:hanging="360"/>
      </w:pPr>
    </w:lvl>
    <w:lvl w:ilvl="7" w:tplc="51220078">
      <w:start w:val="1"/>
      <w:numFmt w:val="decimal"/>
      <w:lvlText w:val="%8."/>
      <w:lvlJc w:val="left"/>
      <w:pPr>
        <w:ind w:left="1440" w:hanging="360"/>
      </w:pPr>
    </w:lvl>
    <w:lvl w:ilvl="8" w:tplc="5054F7EE">
      <w:start w:val="1"/>
      <w:numFmt w:val="decimal"/>
      <w:lvlText w:val="%9."/>
      <w:lvlJc w:val="left"/>
      <w:pPr>
        <w:ind w:left="1440" w:hanging="360"/>
      </w:pPr>
    </w:lvl>
  </w:abstractNum>
  <w:abstractNum w:abstractNumId="14" w15:restartNumberingAfterBreak="0">
    <w:nsid w:val="293C2F9A"/>
    <w:multiLevelType w:val="hybridMultilevel"/>
    <w:tmpl w:val="516C0A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70FE5"/>
    <w:multiLevelType w:val="hybridMultilevel"/>
    <w:tmpl w:val="5F92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F699A"/>
    <w:multiLevelType w:val="hybridMultilevel"/>
    <w:tmpl w:val="0246925A"/>
    <w:lvl w:ilvl="0" w:tplc="211CB13E">
      <w:start w:val="1"/>
      <w:numFmt w:val="decimal"/>
      <w:lvlText w:val="%1."/>
      <w:lvlJc w:val="left"/>
      <w:pPr>
        <w:ind w:left="1440" w:hanging="360"/>
      </w:pPr>
    </w:lvl>
    <w:lvl w:ilvl="1" w:tplc="1DB2C0C6">
      <w:start w:val="1"/>
      <w:numFmt w:val="decimal"/>
      <w:lvlText w:val="%2."/>
      <w:lvlJc w:val="left"/>
      <w:pPr>
        <w:ind w:left="1440" w:hanging="360"/>
      </w:pPr>
    </w:lvl>
    <w:lvl w:ilvl="2" w:tplc="ECCA8448">
      <w:start w:val="1"/>
      <w:numFmt w:val="decimal"/>
      <w:lvlText w:val="%3."/>
      <w:lvlJc w:val="left"/>
      <w:pPr>
        <w:ind w:left="1440" w:hanging="360"/>
      </w:pPr>
    </w:lvl>
    <w:lvl w:ilvl="3" w:tplc="2138B962">
      <w:start w:val="1"/>
      <w:numFmt w:val="decimal"/>
      <w:lvlText w:val="%4."/>
      <w:lvlJc w:val="left"/>
      <w:pPr>
        <w:ind w:left="1440" w:hanging="360"/>
      </w:pPr>
    </w:lvl>
    <w:lvl w:ilvl="4" w:tplc="7A50C764">
      <w:start w:val="1"/>
      <w:numFmt w:val="decimal"/>
      <w:lvlText w:val="%5."/>
      <w:lvlJc w:val="left"/>
      <w:pPr>
        <w:ind w:left="1440" w:hanging="360"/>
      </w:pPr>
    </w:lvl>
    <w:lvl w:ilvl="5" w:tplc="FB6AB25A">
      <w:start w:val="1"/>
      <w:numFmt w:val="decimal"/>
      <w:lvlText w:val="%6."/>
      <w:lvlJc w:val="left"/>
      <w:pPr>
        <w:ind w:left="1440" w:hanging="360"/>
      </w:pPr>
    </w:lvl>
    <w:lvl w:ilvl="6" w:tplc="9B049696">
      <w:start w:val="1"/>
      <w:numFmt w:val="decimal"/>
      <w:lvlText w:val="%7."/>
      <w:lvlJc w:val="left"/>
      <w:pPr>
        <w:ind w:left="1440" w:hanging="360"/>
      </w:pPr>
    </w:lvl>
    <w:lvl w:ilvl="7" w:tplc="A8426022">
      <w:start w:val="1"/>
      <w:numFmt w:val="decimal"/>
      <w:lvlText w:val="%8."/>
      <w:lvlJc w:val="left"/>
      <w:pPr>
        <w:ind w:left="1440" w:hanging="360"/>
      </w:pPr>
    </w:lvl>
    <w:lvl w:ilvl="8" w:tplc="58041220">
      <w:start w:val="1"/>
      <w:numFmt w:val="decimal"/>
      <w:lvlText w:val="%9."/>
      <w:lvlJc w:val="left"/>
      <w:pPr>
        <w:ind w:left="1440" w:hanging="360"/>
      </w:pPr>
    </w:lvl>
  </w:abstractNum>
  <w:abstractNum w:abstractNumId="17" w15:restartNumberingAfterBreak="0">
    <w:nsid w:val="30EB5242"/>
    <w:multiLevelType w:val="hybridMultilevel"/>
    <w:tmpl w:val="9BFC8982"/>
    <w:lvl w:ilvl="0" w:tplc="9A82F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8638E5"/>
    <w:multiLevelType w:val="hybridMultilevel"/>
    <w:tmpl w:val="323A4A50"/>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3CBA6A59"/>
    <w:multiLevelType w:val="hybridMultilevel"/>
    <w:tmpl w:val="36083712"/>
    <w:lvl w:ilvl="0" w:tplc="2D244B58">
      <w:start w:val="1"/>
      <w:numFmt w:val="decimal"/>
      <w:lvlText w:val="%1."/>
      <w:lvlJc w:val="left"/>
      <w:pPr>
        <w:ind w:left="1440" w:hanging="360"/>
      </w:pPr>
    </w:lvl>
    <w:lvl w:ilvl="1" w:tplc="D41A62AE">
      <w:start w:val="1"/>
      <w:numFmt w:val="decimal"/>
      <w:lvlText w:val="%2."/>
      <w:lvlJc w:val="left"/>
      <w:pPr>
        <w:ind w:left="1440" w:hanging="360"/>
      </w:pPr>
    </w:lvl>
    <w:lvl w:ilvl="2" w:tplc="0896AF58">
      <w:start w:val="1"/>
      <w:numFmt w:val="decimal"/>
      <w:lvlText w:val="%3."/>
      <w:lvlJc w:val="left"/>
      <w:pPr>
        <w:ind w:left="1440" w:hanging="360"/>
      </w:pPr>
    </w:lvl>
    <w:lvl w:ilvl="3" w:tplc="45F89A34">
      <w:start w:val="1"/>
      <w:numFmt w:val="decimal"/>
      <w:lvlText w:val="%4."/>
      <w:lvlJc w:val="left"/>
      <w:pPr>
        <w:ind w:left="1440" w:hanging="360"/>
      </w:pPr>
    </w:lvl>
    <w:lvl w:ilvl="4" w:tplc="46E05A06">
      <w:start w:val="1"/>
      <w:numFmt w:val="decimal"/>
      <w:lvlText w:val="%5."/>
      <w:lvlJc w:val="left"/>
      <w:pPr>
        <w:ind w:left="1440" w:hanging="360"/>
      </w:pPr>
    </w:lvl>
    <w:lvl w:ilvl="5" w:tplc="13A26B5E">
      <w:start w:val="1"/>
      <w:numFmt w:val="decimal"/>
      <w:lvlText w:val="%6."/>
      <w:lvlJc w:val="left"/>
      <w:pPr>
        <w:ind w:left="1440" w:hanging="360"/>
      </w:pPr>
    </w:lvl>
    <w:lvl w:ilvl="6" w:tplc="5DEED02A">
      <w:start w:val="1"/>
      <w:numFmt w:val="decimal"/>
      <w:lvlText w:val="%7."/>
      <w:lvlJc w:val="left"/>
      <w:pPr>
        <w:ind w:left="1440" w:hanging="360"/>
      </w:pPr>
    </w:lvl>
    <w:lvl w:ilvl="7" w:tplc="51A22556">
      <w:start w:val="1"/>
      <w:numFmt w:val="decimal"/>
      <w:lvlText w:val="%8."/>
      <w:lvlJc w:val="left"/>
      <w:pPr>
        <w:ind w:left="1440" w:hanging="360"/>
      </w:pPr>
    </w:lvl>
    <w:lvl w:ilvl="8" w:tplc="CE809D80">
      <w:start w:val="1"/>
      <w:numFmt w:val="decimal"/>
      <w:lvlText w:val="%9."/>
      <w:lvlJc w:val="left"/>
      <w:pPr>
        <w:ind w:left="1440" w:hanging="360"/>
      </w:pPr>
    </w:lvl>
  </w:abstractNum>
  <w:abstractNum w:abstractNumId="20" w15:restartNumberingAfterBreak="0">
    <w:nsid w:val="426E4649"/>
    <w:multiLevelType w:val="hybridMultilevel"/>
    <w:tmpl w:val="4DF63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94D1D"/>
    <w:multiLevelType w:val="hybridMultilevel"/>
    <w:tmpl w:val="079A1EE0"/>
    <w:lvl w:ilvl="0" w:tplc="E6001F0C">
      <w:start w:val="1"/>
      <w:numFmt w:val="decimal"/>
      <w:lvlText w:val="%1."/>
      <w:lvlJc w:val="left"/>
      <w:pPr>
        <w:ind w:left="1440" w:hanging="360"/>
      </w:pPr>
    </w:lvl>
    <w:lvl w:ilvl="1" w:tplc="9B101AF0">
      <w:start w:val="1"/>
      <w:numFmt w:val="decimal"/>
      <w:lvlText w:val="%2."/>
      <w:lvlJc w:val="left"/>
      <w:pPr>
        <w:ind w:left="1440" w:hanging="360"/>
      </w:pPr>
    </w:lvl>
    <w:lvl w:ilvl="2" w:tplc="C99E4F7C">
      <w:start w:val="1"/>
      <w:numFmt w:val="decimal"/>
      <w:lvlText w:val="%3."/>
      <w:lvlJc w:val="left"/>
      <w:pPr>
        <w:ind w:left="1440" w:hanging="360"/>
      </w:pPr>
    </w:lvl>
    <w:lvl w:ilvl="3" w:tplc="99444CEE">
      <w:start w:val="1"/>
      <w:numFmt w:val="decimal"/>
      <w:lvlText w:val="%4."/>
      <w:lvlJc w:val="left"/>
      <w:pPr>
        <w:ind w:left="1440" w:hanging="360"/>
      </w:pPr>
    </w:lvl>
    <w:lvl w:ilvl="4" w:tplc="D1924498">
      <w:start w:val="1"/>
      <w:numFmt w:val="decimal"/>
      <w:lvlText w:val="%5."/>
      <w:lvlJc w:val="left"/>
      <w:pPr>
        <w:ind w:left="1440" w:hanging="360"/>
      </w:pPr>
    </w:lvl>
    <w:lvl w:ilvl="5" w:tplc="DFF2018C">
      <w:start w:val="1"/>
      <w:numFmt w:val="decimal"/>
      <w:lvlText w:val="%6."/>
      <w:lvlJc w:val="left"/>
      <w:pPr>
        <w:ind w:left="1440" w:hanging="360"/>
      </w:pPr>
    </w:lvl>
    <w:lvl w:ilvl="6" w:tplc="BF2A3878">
      <w:start w:val="1"/>
      <w:numFmt w:val="decimal"/>
      <w:lvlText w:val="%7."/>
      <w:lvlJc w:val="left"/>
      <w:pPr>
        <w:ind w:left="1440" w:hanging="360"/>
      </w:pPr>
    </w:lvl>
    <w:lvl w:ilvl="7" w:tplc="CEE82960">
      <w:start w:val="1"/>
      <w:numFmt w:val="decimal"/>
      <w:lvlText w:val="%8."/>
      <w:lvlJc w:val="left"/>
      <w:pPr>
        <w:ind w:left="1440" w:hanging="360"/>
      </w:pPr>
    </w:lvl>
    <w:lvl w:ilvl="8" w:tplc="D5B049AA">
      <w:start w:val="1"/>
      <w:numFmt w:val="decimal"/>
      <w:lvlText w:val="%9."/>
      <w:lvlJc w:val="left"/>
      <w:pPr>
        <w:ind w:left="1440" w:hanging="360"/>
      </w:pPr>
    </w:lvl>
  </w:abstractNum>
  <w:abstractNum w:abstractNumId="22" w15:restartNumberingAfterBreak="0">
    <w:nsid w:val="474C7BE4"/>
    <w:multiLevelType w:val="hybridMultilevel"/>
    <w:tmpl w:val="7174F0EA"/>
    <w:lvl w:ilvl="0" w:tplc="FB5206F6">
      <w:start w:val="1"/>
      <w:numFmt w:val="decimal"/>
      <w:lvlText w:val="(%1)"/>
      <w:lvlJc w:val="left"/>
      <w:pPr>
        <w:ind w:left="1440" w:hanging="360"/>
      </w:pPr>
    </w:lvl>
    <w:lvl w:ilvl="1" w:tplc="7A1E6290">
      <w:start w:val="1"/>
      <w:numFmt w:val="decimal"/>
      <w:lvlText w:val="(%2)"/>
      <w:lvlJc w:val="left"/>
      <w:pPr>
        <w:ind w:left="1440" w:hanging="360"/>
      </w:pPr>
    </w:lvl>
    <w:lvl w:ilvl="2" w:tplc="A676ACB4">
      <w:start w:val="1"/>
      <w:numFmt w:val="decimal"/>
      <w:lvlText w:val="(%3)"/>
      <w:lvlJc w:val="left"/>
      <w:pPr>
        <w:ind w:left="1440" w:hanging="360"/>
      </w:pPr>
    </w:lvl>
    <w:lvl w:ilvl="3" w:tplc="232A5230">
      <w:start w:val="1"/>
      <w:numFmt w:val="decimal"/>
      <w:lvlText w:val="(%4)"/>
      <w:lvlJc w:val="left"/>
      <w:pPr>
        <w:ind w:left="1440" w:hanging="360"/>
      </w:pPr>
    </w:lvl>
    <w:lvl w:ilvl="4" w:tplc="905219EE">
      <w:start w:val="1"/>
      <w:numFmt w:val="decimal"/>
      <w:lvlText w:val="(%5)"/>
      <w:lvlJc w:val="left"/>
      <w:pPr>
        <w:ind w:left="1440" w:hanging="360"/>
      </w:pPr>
    </w:lvl>
    <w:lvl w:ilvl="5" w:tplc="3C4CBD16">
      <w:start w:val="1"/>
      <w:numFmt w:val="decimal"/>
      <w:lvlText w:val="(%6)"/>
      <w:lvlJc w:val="left"/>
      <w:pPr>
        <w:ind w:left="1440" w:hanging="360"/>
      </w:pPr>
    </w:lvl>
    <w:lvl w:ilvl="6" w:tplc="76B680F8">
      <w:start w:val="1"/>
      <w:numFmt w:val="decimal"/>
      <w:lvlText w:val="(%7)"/>
      <w:lvlJc w:val="left"/>
      <w:pPr>
        <w:ind w:left="1440" w:hanging="360"/>
      </w:pPr>
    </w:lvl>
    <w:lvl w:ilvl="7" w:tplc="333CEF4A">
      <w:start w:val="1"/>
      <w:numFmt w:val="decimal"/>
      <w:lvlText w:val="(%8)"/>
      <w:lvlJc w:val="left"/>
      <w:pPr>
        <w:ind w:left="1440" w:hanging="360"/>
      </w:pPr>
    </w:lvl>
    <w:lvl w:ilvl="8" w:tplc="AC5E3F90">
      <w:start w:val="1"/>
      <w:numFmt w:val="decimal"/>
      <w:lvlText w:val="(%9)"/>
      <w:lvlJc w:val="left"/>
      <w:pPr>
        <w:ind w:left="1440" w:hanging="360"/>
      </w:pPr>
    </w:lvl>
  </w:abstractNum>
  <w:abstractNum w:abstractNumId="23" w15:restartNumberingAfterBreak="0">
    <w:nsid w:val="48AC1F94"/>
    <w:multiLevelType w:val="hybridMultilevel"/>
    <w:tmpl w:val="44B8B144"/>
    <w:lvl w:ilvl="0" w:tplc="EACC17B4">
      <w:start w:val="1"/>
      <w:numFmt w:val="decimal"/>
      <w:lvlText w:val="%1."/>
      <w:lvlJc w:val="left"/>
      <w:pPr>
        <w:ind w:left="1440" w:hanging="360"/>
      </w:pPr>
    </w:lvl>
    <w:lvl w:ilvl="1" w:tplc="A476D952">
      <w:start w:val="1"/>
      <w:numFmt w:val="decimal"/>
      <w:lvlText w:val="%2."/>
      <w:lvlJc w:val="left"/>
      <w:pPr>
        <w:ind w:left="1440" w:hanging="360"/>
      </w:pPr>
    </w:lvl>
    <w:lvl w:ilvl="2" w:tplc="DA22D040">
      <w:start w:val="1"/>
      <w:numFmt w:val="decimal"/>
      <w:lvlText w:val="%3."/>
      <w:lvlJc w:val="left"/>
      <w:pPr>
        <w:ind w:left="1440" w:hanging="360"/>
      </w:pPr>
    </w:lvl>
    <w:lvl w:ilvl="3" w:tplc="BAC80946">
      <w:start w:val="1"/>
      <w:numFmt w:val="decimal"/>
      <w:lvlText w:val="%4."/>
      <w:lvlJc w:val="left"/>
      <w:pPr>
        <w:ind w:left="1440" w:hanging="360"/>
      </w:pPr>
    </w:lvl>
    <w:lvl w:ilvl="4" w:tplc="FCA28BE6">
      <w:start w:val="1"/>
      <w:numFmt w:val="decimal"/>
      <w:lvlText w:val="%5."/>
      <w:lvlJc w:val="left"/>
      <w:pPr>
        <w:ind w:left="1440" w:hanging="360"/>
      </w:pPr>
    </w:lvl>
    <w:lvl w:ilvl="5" w:tplc="A13AC0E2">
      <w:start w:val="1"/>
      <w:numFmt w:val="decimal"/>
      <w:lvlText w:val="%6."/>
      <w:lvlJc w:val="left"/>
      <w:pPr>
        <w:ind w:left="1440" w:hanging="360"/>
      </w:pPr>
    </w:lvl>
    <w:lvl w:ilvl="6" w:tplc="4386E2C4">
      <w:start w:val="1"/>
      <w:numFmt w:val="decimal"/>
      <w:lvlText w:val="%7."/>
      <w:lvlJc w:val="left"/>
      <w:pPr>
        <w:ind w:left="1440" w:hanging="360"/>
      </w:pPr>
    </w:lvl>
    <w:lvl w:ilvl="7" w:tplc="313C395C">
      <w:start w:val="1"/>
      <w:numFmt w:val="decimal"/>
      <w:lvlText w:val="%8."/>
      <w:lvlJc w:val="left"/>
      <w:pPr>
        <w:ind w:left="1440" w:hanging="360"/>
      </w:pPr>
    </w:lvl>
    <w:lvl w:ilvl="8" w:tplc="CCAEA2C6">
      <w:start w:val="1"/>
      <w:numFmt w:val="decimal"/>
      <w:lvlText w:val="%9."/>
      <w:lvlJc w:val="left"/>
      <w:pPr>
        <w:ind w:left="1440" w:hanging="360"/>
      </w:pPr>
    </w:lvl>
  </w:abstractNum>
  <w:abstractNum w:abstractNumId="24" w15:restartNumberingAfterBreak="0">
    <w:nsid w:val="4D296A54"/>
    <w:multiLevelType w:val="hybridMultilevel"/>
    <w:tmpl w:val="ACFEFC8E"/>
    <w:lvl w:ilvl="0" w:tplc="95FC8B64">
      <w:start w:val="1"/>
      <w:numFmt w:val="decimal"/>
      <w:lvlText w:val="%1."/>
      <w:lvlJc w:val="left"/>
      <w:pPr>
        <w:ind w:left="1440" w:hanging="360"/>
      </w:pPr>
    </w:lvl>
    <w:lvl w:ilvl="1" w:tplc="ED22D540">
      <w:start w:val="1"/>
      <w:numFmt w:val="decimal"/>
      <w:lvlText w:val="%2."/>
      <w:lvlJc w:val="left"/>
      <w:pPr>
        <w:ind w:left="1440" w:hanging="360"/>
      </w:pPr>
    </w:lvl>
    <w:lvl w:ilvl="2" w:tplc="B1A811A6">
      <w:start w:val="1"/>
      <w:numFmt w:val="decimal"/>
      <w:lvlText w:val="%3."/>
      <w:lvlJc w:val="left"/>
      <w:pPr>
        <w:ind w:left="1440" w:hanging="360"/>
      </w:pPr>
    </w:lvl>
    <w:lvl w:ilvl="3" w:tplc="85D4A20A">
      <w:start w:val="1"/>
      <w:numFmt w:val="decimal"/>
      <w:lvlText w:val="%4."/>
      <w:lvlJc w:val="left"/>
      <w:pPr>
        <w:ind w:left="1440" w:hanging="360"/>
      </w:pPr>
    </w:lvl>
    <w:lvl w:ilvl="4" w:tplc="F0FCA0D4">
      <w:start w:val="1"/>
      <w:numFmt w:val="decimal"/>
      <w:lvlText w:val="%5."/>
      <w:lvlJc w:val="left"/>
      <w:pPr>
        <w:ind w:left="1440" w:hanging="360"/>
      </w:pPr>
    </w:lvl>
    <w:lvl w:ilvl="5" w:tplc="8D9404C6">
      <w:start w:val="1"/>
      <w:numFmt w:val="decimal"/>
      <w:lvlText w:val="%6."/>
      <w:lvlJc w:val="left"/>
      <w:pPr>
        <w:ind w:left="1440" w:hanging="360"/>
      </w:pPr>
    </w:lvl>
    <w:lvl w:ilvl="6" w:tplc="66C2866E">
      <w:start w:val="1"/>
      <w:numFmt w:val="decimal"/>
      <w:lvlText w:val="%7."/>
      <w:lvlJc w:val="left"/>
      <w:pPr>
        <w:ind w:left="1440" w:hanging="360"/>
      </w:pPr>
    </w:lvl>
    <w:lvl w:ilvl="7" w:tplc="CDCA5EF6">
      <w:start w:val="1"/>
      <w:numFmt w:val="decimal"/>
      <w:lvlText w:val="%8."/>
      <w:lvlJc w:val="left"/>
      <w:pPr>
        <w:ind w:left="1440" w:hanging="360"/>
      </w:pPr>
    </w:lvl>
    <w:lvl w:ilvl="8" w:tplc="98789A74">
      <w:start w:val="1"/>
      <w:numFmt w:val="decimal"/>
      <w:lvlText w:val="%9."/>
      <w:lvlJc w:val="left"/>
      <w:pPr>
        <w:ind w:left="1440" w:hanging="360"/>
      </w:pPr>
    </w:lvl>
  </w:abstractNum>
  <w:abstractNum w:abstractNumId="25" w15:restartNumberingAfterBreak="0">
    <w:nsid w:val="53494DD9"/>
    <w:multiLevelType w:val="hybridMultilevel"/>
    <w:tmpl w:val="9C588C0A"/>
    <w:lvl w:ilvl="0" w:tplc="02329BD6">
      <w:start w:val="1"/>
      <w:numFmt w:val="decimal"/>
      <w:lvlText w:val="%1."/>
      <w:lvlJc w:val="left"/>
      <w:pPr>
        <w:ind w:left="1020" w:hanging="360"/>
      </w:pPr>
    </w:lvl>
    <w:lvl w:ilvl="1" w:tplc="F782C8F8">
      <w:start w:val="1"/>
      <w:numFmt w:val="decimal"/>
      <w:lvlText w:val="%2."/>
      <w:lvlJc w:val="left"/>
      <w:pPr>
        <w:ind w:left="1020" w:hanging="360"/>
      </w:pPr>
    </w:lvl>
    <w:lvl w:ilvl="2" w:tplc="51BAE12A">
      <w:start w:val="1"/>
      <w:numFmt w:val="decimal"/>
      <w:lvlText w:val="%3."/>
      <w:lvlJc w:val="left"/>
      <w:pPr>
        <w:ind w:left="1020" w:hanging="360"/>
      </w:pPr>
    </w:lvl>
    <w:lvl w:ilvl="3" w:tplc="AB3C960A">
      <w:start w:val="1"/>
      <w:numFmt w:val="decimal"/>
      <w:lvlText w:val="%4."/>
      <w:lvlJc w:val="left"/>
      <w:pPr>
        <w:ind w:left="1020" w:hanging="360"/>
      </w:pPr>
    </w:lvl>
    <w:lvl w:ilvl="4" w:tplc="9DC0669A">
      <w:start w:val="1"/>
      <w:numFmt w:val="decimal"/>
      <w:lvlText w:val="%5."/>
      <w:lvlJc w:val="left"/>
      <w:pPr>
        <w:ind w:left="1020" w:hanging="360"/>
      </w:pPr>
    </w:lvl>
    <w:lvl w:ilvl="5" w:tplc="80E430C2">
      <w:start w:val="1"/>
      <w:numFmt w:val="decimal"/>
      <w:lvlText w:val="%6."/>
      <w:lvlJc w:val="left"/>
      <w:pPr>
        <w:ind w:left="1020" w:hanging="360"/>
      </w:pPr>
    </w:lvl>
    <w:lvl w:ilvl="6" w:tplc="00948BFC">
      <w:start w:val="1"/>
      <w:numFmt w:val="decimal"/>
      <w:lvlText w:val="%7."/>
      <w:lvlJc w:val="left"/>
      <w:pPr>
        <w:ind w:left="1020" w:hanging="360"/>
      </w:pPr>
    </w:lvl>
    <w:lvl w:ilvl="7" w:tplc="DD54A476">
      <w:start w:val="1"/>
      <w:numFmt w:val="decimal"/>
      <w:lvlText w:val="%8."/>
      <w:lvlJc w:val="left"/>
      <w:pPr>
        <w:ind w:left="1020" w:hanging="360"/>
      </w:pPr>
    </w:lvl>
    <w:lvl w:ilvl="8" w:tplc="AD0EA264">
      <w:start w:val="1"/>
      <w:numFmt w:val="decimal"/>
      <w:lvlText w:val="%9."/>
      <w:lvlJc w:val="left"/>
      <w:pPr>
        <w:ind w:left="1020" w:hanging="360"/>
      </w:pPr>
    </w:lvl>
  </w:abstractNum>
  <w:abstractNum w:abstractNumId="26" w15:restartNumberingAfterBreak="0">
    <w:nsid w:val="543B1884"/>
    <w:multiLevelType w:val="hybridMultilevel"/>
    <w:tmpl w:val="6024B812"/>
    <w:lvl w:ilvl="0" w:tplc="397EDF08">
      <w:start w:val="1"/>
      <w:numFmt w:val="decimal"/>
      <w:lvlText w:val="%1."/>
      <w:lvlJc w:val="left"/>
      <w:pPr>
        <w:ind w:left="1020" w:hanging="360"/>
      </w:pPr>
    </w:lvl>
    <w:lvl w:ilvl="1" w:tplc="C4D47448">
      <w:start w:val="1"/>
      <w:numFmt w:val="decimal"/>
      <w:lvlText w:val="%2."/>
      <w:lvlJc w:val="left"/>
      <w:pPr>
        <w:ind w:left="1020" w:hanging="360"/>
      </w:pPr>
    </w:lvl>
    <w:lvl w:ilvl="2" w:tplc="8B3037EC">
      <w:start w:val="1"/>
      <w:numFmt w:val="decimal"/>
      <w:lvlText w:val="%3."/>
      <w:lvlJc w:val="left"/>
      <w:pPr>
        <w:ind w:left="1020" w:hanging="360"/>
      </w:pPr>
    </w:lvl>
    <w:lvl w:ilvl="3" w:tplc="AEF6921C">
      <w:start w:val="1"/>
      <w:numFmt w:val="decimal"/>
      <w:lvlText w:val="%4."/>
      <w:lvlJc w:val="left"/>
      <w:pPr>
        <w:ind w:left="1020" w:hanging="360"/>
      </w:pPr>
    </w:lvl>
    <w:lvl w:ilvl="4" w:tplc="C3AAD1D6">
      <w:start w:val="1"/>
      <w:numFmt w:val="decimal"/>
      <w:lvlText w:val="%5."/>
      <w:lvlJc w:val="left"/>
      <w:pPr>
        <w:ind w:left="1020" w:hanging="360"/>
      </w:pPr>
    </w:lvl>
    <w:lvl w:ilvl="5" w:tplc="B2089316">
      <w:start w:val="1"/>
      <w:numFmt w:val="decimal"/>
      <w:lvlText w:val="%6."/>
      <w:lvlJc w:val="left"/>
      <w:pPr>
        <w:ind w:left="1020" w:hanging="360"/>
      </w:pPr>
    </w:lvl>
    <w:lvl w:ilvl="6" w:tplc="49940D52">
      <w:start w:val="1"/>
      <w:numFmt w:val="decimal"/>
      <w:lvlText w:val="%7."/>
      <w:lvlJc w:val="left"/>
      <w:pPr>
        <w:ind w:left="1020" w:hanging="360"/>
      </w:pPr>
    </w:lvl>
    <w:lvl w:ilvl="7" w:tplc="55B46E1E">
      <w:start w:val="1"/>
      <w:numFmt w:val="decimal"/>
      <w:lvlText w:val="%8."/>
      <w:lvlJc w:val="left"/>
      <w:pPr>
        <w:ind w:left="1020" w:hanging="360"/>
      </w:pPr>
    </w:lvl>
    <w:lvl w:ilvl="8" w:tplc="173EF678">
      <w:start w:val="1"/>
      <w:numFmt w:val="decimal"/>
      <w:lvlText w:val="%9."/>
      <w:lvlJc w:val="left"/>
      <w:pPr>
        <w:ind w:left="1020" w:hanging="360"/>
      </w:pPr>
    </w:lvl>
  </w:abstractNum>
  <w:abstractNum w:abstractNumId="27" w15:restartNumberingAfterBreak="0">
    <w:nsid w:val="54FC7C57"/>
    <w:multiLevelType w:val="hybridMultilevel"/>
    <w:tmpl w:val="BEF44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17741"/>
    <w:multiLevelType w:val="hybridMultilevel"/>
    <w:tmpl w:val="0226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A25F4"/>
    <w:multiLevelType w:val="hybridMultilevel"/>
    <w:tmpl w:val="1D76BE0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3BF7424"/>
    <w:multiLevelType w:val="hybridMultilevel"/>
    <w:tmpl w:val="CC0EA8B4"/>
    <w:lvl w:ilvl="0" w:tplc="AF643304">
      <w:start w:val="1"/>
      <w:numFmt w:val="decimal"/>
      <w:lvlText w:val="%1."/>
      <w:lvlJc w:val="left"/>
      <w:pPr>
        <w:ind w:left="1440" w:hanging="360"/>
      </w:pPr>
    </w:lvl>
    <w:lvl w:ilvl="1" w:tplc="9D52E798">
      <w:start w:val="1"/>
      <w:numFmt w:val="decimal"/>
      <w:lvlText w:val="%2."/>
      <w:lvlJc w:val="left"/>
      <w:pPr>
        <w:ind w:left="1440" w:hanging="360"/>
      </w:pPr>
    </w:lvl>
    <w:lvl w:ilvl="2" w:tplc="71C86286">
      <w:start w:val="1"/>
      <w:numFmt w:val="decimal"/>
      <w:lvlText w:val="%3."/>
      <w:lvlJc w:val="left"/>
      <w:pPr>
        <w:ind w:left="1440" w:hanging="360"/>
      </w:pPr>
    </w:lvl>
    <w:lvl w:ilvl="3" w:tplc="2FDEB6CA">
      <w:start w:val="1"/>
      <w:numFmt w:val="decimal"/>
      <w:lvlText w:val="%4."/>
      <w:lvlJc w:val="left"/>
      <w:pPr>
        <w:ind w:left="1440" w:hanging="360"/>
      </w:pPr>
    </w:lvl>
    <w:lvl w:ilvl="4" w:tplc="D4D4688E">
      <w:start w:val="1"/>
      <w:numFmt w:val="decimal"/>
      <w:lvlText w:val="%5."/>
      <w:lvlJc w:val="left"/>
      <w:pPr>
        <w:ind w:left="1440" w:hanging="360"/>
      </w:pPr>
    </w:lvl>
    <w:lvl w:ilvl="5" w:tplc="8EFCFD6E">
      <w:start w:val="1"/>
      <w:numFmt w:val="decimal"/>
      <w:lvlText w:val="%6."/>
      <w:lvlJc w:val="left"/>
      <w:pPr>
        <w:ind w:left="1440" w:hanging="360"/>
      </w:pPr>
    </w:lvl>
    <w:lvl w:ilvl="6" w:tplc="32F8C474">
      <w:start w:val="1"/>
      <w:numFmt w:val="decimal"/>
      <w:lvlText w:val="%7."/>
      <w:lvlJc w:val="left"/>
      <w:pPr>
        <w:ind w:left="1440" w:hanging="360"/>
      </w:pPr>
    </w:lvl>
    <w:lvl w:ilvl="7" w:tplc="13283062">
      <w:start w:val="1"/>
      <w:numFmt w:val="decimal"/>
      <w:lvlText w:val="%8."/>
      <w:lvlJc w:val="left"/>
      <w:pPr>
        <w:ind w:left="1440" w:hanging="360"/>
      </w:pPr>
    </w:lvl>
    <w:lvl w:ilvl="8" w:tplc="9BA0F5D8">
      <w:start w:val="1"/>
      <w:numFmt w:val="decimal"/>
      <w:lvlText w:val="%9."/>
      <w:lvlJc w:val="left"/>
      <w:pPr>
        <w:ind w:left="1440" w:hanging="360"/>
      </w:pPr>
    </w:lvl>
  </w:abstractNum>
  <w:abstractNum w:abstractNumId="31" w15:restartNumberingAfterBreak="0">
    <w:nsid w:val="63DB0819"/>
    <w:multiLevelType w:val="hybridMultilevel"/>
    <w:tmpl w:val="BD3AE16C"/>
    <w:lvl w:ilvl="0" w:tplc="8FE6DDC8">
      <w:start w:val="1"/>
      <w:numFmt w:val="decimal"/>
      <w:lvlText w:val="(%1)"/>
      <w:lvlJc w:val="left"/>
      <w:pPr>
        <w:ind w:left="1440" w:hanging="360"/>
      </w:pPr>
    </w:lvl>
    <w:lvl w:ilvl="1" w:tplc="EB36129E">
      <w:start w:val="1"/>
      <w:numFmt w:val="decimal"/>
      <w:lvlText w:val="(%2)"/>
      <w:lvlJc w:val="left"/>
      <w:pPr>
        <w:ind w:left="1440" w:hanging="360"/>
      </w:pPr>
    </w:lvl>
    <w:lvl w:ilvl="2" w:tplc="A23A229C">
      <w:start w:val="1"/>
      <w:numFmt w:val="decimal"/>
      <w:lvlText w:val="(%3)"/>
      <w:lvlJc w:val="left"/>
      <w:pPr>
        <w:ind w:left="1440" w:hanging="360"/>
      </w:pPr>
    </w:lvl>
    <w:lvl w:ilvl="3" w:tplc="FE76B64E">
      <w:start w:val="1"/>
      <w:numFmt w:val="decimal"/>
      <w:lvlText w:val="(%4)"/>
      <w:lvlJc w:val="left"/>
      <w:pPr>
        <w:ind w:left="1440" w:hanging="360"/>
      </w:pPr>
    </w:lvl>
    <w:lvl w:ilvl="4" w:tplc="40A0BD82">
      <w:start w:val="1"/>
      <w:numFmt w:val="decimal"/>
      <w:lvlText w:val="(%5)"/>
      <w:lvlJc w:val="left"/>
      <w:pPr>
        <w:ind w:left="1440" w:hanging="360"/>
      </w:pPr>
    </w:lvl>
    <w:lvl w:ilvl="5" w:tplc="98300350">
      <w:start w:val="1"/>
      <w:numFmt w:val="decimal"/>
      <w:lvlText w:val="(%6)"/>
      <w:lvlJc w:val="left"/>
      <w:pPr>
        <w:ind w:left="1440" w:hanging="360"/>
      </w:pPr>
    </w:lvl>
    <w:lvl w:ilvl="6" w:tplc="7EE6C936">
      <w:start w:val="1"/>
      <w:numFmt w:val="decimal"/>
      <w:lvlText w:val="(%7)"/>
      <w:lvlJc w:val="left"/>
      <w:pPr>
        <w:ind w:left="1440" w:hanging="360"/>
      </w:pPr>
    </w:lvl>
    <w:lvl w:ilvl="7" w:tplc="D6A642E2">
      <w:start w:val="1"/>
      <w:numFmt w:val="decimal"/>
      <w:lvlText w:val="(%8)"/>
      <w:lvlJc w:val="left"/>
      <w:pPr>
        <w:ind w:left="1440" w:hanging="360"/>
      </w:pPr>
    </w:lvl>
    <w:lvl w:ilvl="8" w:tplc="2A905368">
      <w:start w:val="1"/>
      <w:numFmt w:val="decimal"/>
      <w:lvlText w:val="(%9)"/>
      <w:lvlJc w:val="left"/>
      <w:pPr>
        <w:ind w:left="1440" w:hanging="360"/>
      </w:pPr>
    </w:lvl>
  </w:abstractNum>
  <w:abstractNum w:abstractNumId="32" w15:restartNumberingAfterBreak="0">
    <w:nsid w:val="67341030"/>
    <w:multiLevelType w:val="multilevel"/>
    <w:tmpl w:val="7AFA6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607B1"/>
    <w:multiLevelType w:val="hybridMultilevel"/>
    <w:tmpl w:val="9CEEFCCA"/>
    <w:lvl w:ilvl="0" w:tplc="652A557A">
      <w:start w:val="1"/>
      <w:numFmt w:val="decimal"/>
      <w:lvlText w:val="%1."/>
      <w:lvlJc w:val="left"/>
      <w:pPr>
        <w:ind w:left="1440" w:hanging="360"/>
      </w:pPr>
    </w:lvl>
    <w:lvl w:ilvl="1" w:tplc="7F207554">
      <w:start w:val="1"/>
      <w:numFmt w:val="decimal"/>
      <w:lvlText w:val="%2."/>
      <w:lvlJc w:val="left"/>
      <w:pPr>
        <w:ind w:left="1440" w:hanging="360"/>
      </w:pPr>
    </w:lvl>
    <w:lvl w:ilvl="2" w:tplc="8DB867C2">
      <w:start w:val="1"/>
      <w:numFmt w:val="decimal"/>
      <w:lvlText w:val="%3."/>
      <w:lvlJc w:val="left"/>
      <w:pPr>
        <w:ind w:left="1440" w:hanging="360"/>
      </w:pPr>
    </w:lvl>
    <w:lvl w:ilvl="3" w:tplc="D2B64BD0">
      <w:start w:val="1"/>
      <w:numFmt w:val="decimal"/>
      <w:lvlText w:val="%4."/>
      <w:lvlJc w:val="left"/>
      <w:pPr>
        <w:ind w:left="1440" w:hanging="360"/>
      </w:pPr>
    </w:lvl>
    <w:lvl w:ilvl="4" w:tplc="F834A8BA">
      <w:start w:val="1"/>
      <w:numFmt w:val="decimal"/>
      <w:lvlText w:val="%5."/>
      <w:lvlJc w:val="left"/>
      <w:pPr>
        <w:ind w:left="1440" w:hanging="360"/>
      </w:pPr>
    </w:lvl>
    <w:lvl w:ilvl="5" w:tplc="689ED6DE">
      <w:start w:val="1"/>
      <w:numFmt w:val="decimal"/>
      <w:lvlText w:val="%6."/>
      <w:lvlJc w:val="left"/>
      <w:pPr>
        <w:ind w:left="1440" w:hanging="360"/>
      </w:pPr>
    </w:lvl>
    <w:lvl w:ilvl="6" w:tplc="920EB774">
      <w:start w:val="1"/>
      <w:numFmt w:val="decimal"/>
      <w:lvlText w:val="%7."/>
      <w:lvlJc w:val="left"/>
      <w:pPr>
        <w:ind w:left="1440" w:hanging="360"/>
      </w:pPr>
    </w:lvl>
    <w:lvl w:ilvl="7" w:tplc="7DE2AB90">
      <w:start w:val="1"/>
      <w:numFmt w:val="decimal"/>
      <w:lvlText w:val="%8."/>
      <w:lvlJc w:val="left"/>
      <w:pPr>
        <w:ind w:left="1440" w:hanging="360"/>
      </w:pPr>
    </w:lvl>
    <w:lvl w:ilvl="8" w:tplc="64D6D7B0">
      <w:start w:val="1"/>
      <w:numFmt w:val="decimal"/>
      <w:lvlText w:val="%9."/>
      <w:lvlJc w:val="left"/>
      <w:pPr>
        <w:ind w:left="1440" w:hanging="360"/>
      </w:pPr>
    </w:lvl>
  </w:abstractNum>
  <w:abstractNum w:abstractNumId="34" w15:restartNumberingAfterBreak="0">
    <w:nsid w:val="72463E68"/>
    <w:multiLevelType w:val="hybridMultilevel"/>
    <w:tmpl w:val="C108E566"/>
    <w:lvl w:ilvl="0" w:tplc="3FAE8130">
      <w:start w:val="1"/>
      <w:numFmt w:val="decimal"/>
      <w:lvlText w:val="%1."/>
      <w:lvlJc w:val="left"/>
      <w:pPr>
        <w:ind w:left="1440" w:hanging="360"/>
      </w:pPr>
    </w:lvl>
    <w:lvl w:ilvl="1" w:tplc="79C4D35C">
      <w:start w:val="1"/>
      <w:numFmt w:val="decimal"/>
      <w:lvlText w:val="%2."/>
      <w:lvlJc w:val="left"/>
      <w:pPr>
        <w:ind w:left="1440" w:hanging="360"/>
      </w:pPr>
    </w:lvl>
    <w:lvl w:ilvl="2" w:tplc="FDD8E662">
      <w:start w:val="1"/>
      <w:numFmt w:val="decimal"/>
      <w:lvlText w:val="%3."/>
      <w:lvlJc w:val="left"/>
      <w:pPr>
        <w:ind w:left="1440" w:hanging="360"/>
      </w:pPr>
    </w:lvl>
    <w:lvl w:ilvl="3" w:tplc="BB123BB6">
      <w:start w:val="1"/>
      <w:numFmt w:val="decimal"/>
      <w:lvlText w:val="%4."/>
      <w:lvlJc w:val="left"/>
      <w:pPr>
        <w:ind w:left="1440" w:hanging="360"/>
      </w:pPr>
    </w:lvl>
    <w:lvl w:ilvl="4" w:tplc="430A3BC8">
      <w:start w:val="1"/>
      <w:numFmt w:val="decimal"/>
      <w:lvlText w:val="%5."/>
      <w:lvlJc w:val="left"/>
      <w:pPr>
        <w:ind w:left="1440" w:hanging="360"/>
      </w:pPr>
    </w:lvl>
    <w:lvl w:ilvl="5" w:tplc="C55A7F82">
      <w:start w:val="1"/>
      <w:numFmt w:val="decimal"/>
      <w:lvlText w:val="%6."/>
      <w:lvlJc w:val="left"/>
      <w:pPr>
        <w:ind w:left="1440" w:hanging="360"/>
      </w:pPr>
    </w:lvl>
    <w:lvl w:ilvl="6" w:tplc="FE8AA75A">
      <w:start w:val="1"/>
      <w:numFmt w:val="decimal"/>
      <w:lvlText w:val="%7."/>
      <w:lvlJc w:val="left"/>
      <w:pPr>
        <w:ind w:left="1440" w:hanging="360"/>
      </w:pPr>
    </w:lvl>
    <w:lvl w:ilvl="7" w:tplc="DA1C0D78">
      <w:start w:val="1"/>
      <w:numFmt w:val="decimal"/>
      <w:lvlText w:val="%8."/>
      <w:lvlJc w:val="left"/>
      <w:pPr>
        <w:ind w:left="1440" w:hanging="360"/>
      </w:pPr>
    </w:lvl>
    <w:lvl w:ilvl="8" w:tplc="362EF188">
      <w:start w:val="1"/>
      <w:numFmt w:val="decimal"/>
      <w:lvlText w:val="%9."/>
      <w:lvlJc w:val="left"/>
      <w:pPr>
        <w:ind w:left="1440" w:hanging="360"/>
      </w:pPr>
    </w:lvl>
  </w:abstractNum>
  <w:abstractNum w:abstractNumId="35" w15:restartNumberingAfterBreak="0">
    <w:nsid w:val="7B293240"/>
    <w:multiLevelType w:val="hybridMultilevel"/>
    <w:tmpl w:val="EF22805A"/>
    <w:lvl w:ilvl="0" w:tplc="950C5274">
      <w:start w:val="1"/>
      <w:numFmt w:val="decimal"/>
      <w:lvlText w:val="%1."/>
      <w:lvlJc w:val="left"/>
      <w:pPr>
        <w:ind w:left="1020" w:hanging="360"/>
      </w:pPr>
    </w:lvl>
    <w:lvl w:ilvl="1" w:tplc="83E4276C">
      <w:start w:val="1"/>
      <w:numFmt w:val="decimal"/>
      <w:lvlText w:val="%2."/>
      <w:lvlJc w:val="left"/>
      <w:pPr>
        <w:ind w:left="1020" w:hanging="360"/>
      </w:pPr>
    </w:lvl>
    <w:lvl w:ilvl="2" w:tplc="B186DE06">
      <w:start w:val="1"/>
      <w:numFmt w:val="decimal"/>
      <w:lvlText w:val="%3."/>
      <w:lvlJc w:val="left"/>
      <w:pPr>
        <w:ind w:left="1020" w:hanging="360"/>
      </w:pPr>
    </w:lvl>
    <w:lvl w:ilvl="3" w:tplc="35B4A788">
      <w:start w:val="1"/>
      <w:numFmt w:val="decimal"/>
      <w:lvlText w:val="%4."/>
      <w:lvlJc w:val="left"/>
      <w:pPr>
        <w:ind w:left="1020" w:hanging="360"/>
      </w:pPr>
    </w:lvl>
    <w:lvl w:ilvl="4" w:tplc="7D9684C0">
      <w:start w:val="1"/>
      <w:numFmt w:val="decimal"/>
      <w:lvlText w:val="%5."/>
      <w:lvlJc w:val="left"/>
      <w:pPr>
        <w:ind w:left="1020" w:hanging="360"/>
      </w:pPr>
    </w:lvl>
    <w:lvl w:ilvl="5" w:tplc="1DF0CF2A">
      <w:start w:val="1"/>
      <w:numFmt w:val="decimal"/>
      <w:lvlText w:val="%6."/>
      <w:lvlJc w:val="left"/>
      <w:pPr>
        <w:ind w:left="1020" w:hanging="360"/>
      </w:pPr>
    </w:lvl>
    <w:lvl w:ilvl="6" w:tplc="29E0DE5A">
      <w:start w:val="1"/>
      <w:numFmt w:val="decimal"/>
      <w:lvlText w:val="%7."/>
      <w:lvlJc w:val="left"/>
      <w:pPr>
        <w:ind w:left="1020" w:hanging="360"/>
      </w:pPr>
    </w:lvl>
    <w:lvl w:ilvl="7" w:tplc="A13C0F32">
      <w:start w:val="1"/>
      <w:numFmt w:val="decimal"/>
      <w:lvlText w:val="%8."/>
      <w:lvlJc w:val="left"/>
      <w:pPr>
        <w:ind w:left="1020" w:hanging="360"/>
      </w:pPr>
    </w:lvl>
    <w:lvl w:ilvl="8" w:tplc="5C16472C">
      <w:start w:val="1"/>
      <w:numFmt w:val="decimal"/>
      <w:lvlText w:val="%9."/>
      <w:lvlJc w:val="left"/>
      <w:pPr>
        <w:ind w:left="1020" w:hanging="360"/>
      </w:pPr>
    </w:lvl>
  </w:abstractNum>
  <w:num w:numId="1" w16cid:durableId="1706178749">
    <w:abstractNumId w:val="8"/>
  </w:num>
  <w:num w:numId="2" w16cid:durableId="1178156235">
    <w:abstractNumId w:val="6"/>
  </w:num>
  <w:num w:numId="3" w16cid:durableId="1433627947">
    <w:abstractNumId w:val="5"/>
  </w:num>
  <w:num w:numId="4" w16cid:durableId="416050771">
    <w:abstractNumId w:val="4"/>
  </w:num>
  <w:num w:numId="5" w16cid:durableId="1363441287">
    <w:abstractNumId w:val="7"/>
  </w:num>
  <w:num w:numId="6" w16cid:durableId="1113207677">
    <w:abstractNumId w:val="3"/>
  </w:num>
  <w:num w:numId="7" w16cid:durableId="1968008010">
    <w:abstractNumId w:val="2"/>
  </w:num>
  <w:num w:numId="8" w16cid:durableId="31073506">
    <w:abstractNumId w:val="1"/>
  </w:num>
  <w:num w:numId="9" w16cid:durableId="2121365678">
    <w:abstractNumId w:val="0"/>
  </w:num>
  <w:num w:numId="10" w16cid:durableId="774060648">
    <w:abstractNumId w:val="32"/>
  </w:num>
  <w:num w:numId="11" w16cid:durableId="1464083309">
    <w:abstractNumId w:val="35"/>
  </w:num>
  <w:num w:numId="12" w16cid:durableId="1824732247">
    <w:abstractNumId w:val="20"/>
  </w:num>
  <w:num w:numId="13" w16cid:durableId="787159008">
    <w:abstractNumId w:val="15"/>
  </w:num>
  <w:num w:numId="14" w16cid:durableId="1715544819">
    <w:abstractNumId w:val="28"/>
  </w:num>
  <w:num w:numId="15" w16cid:durableId="3173244">
    <w:abstractNumId w:val="26"/>
  </w:num>
  <w:num w:numId="16" w16cid:durableId="1007169272">
    <w:abstractNumId w:val="25"/>
  </w:num>
  <w:num w:numId="17" w16cid:durableId="1988850523">
    <w:abstractNumId w:val="18"/>
  </w:num>
  <w:num w:numId="18" w16cid:durableId="945888045">
    <w:abstractNumId w:val="17"/>
  </w:num>
  <w:num w:numId="19" w16cid:durableId="1887255531">
    <w:abstractNumId w:val="14"/>
  </w:num>
  <w:num w:numId="20" w16cid:durableId="391776868">
    <w:abstractNumId w:val="27"/>
  </w:num>
  <w:num w:numId="21" w16cid:durableId="869992438">
    <w:abstractNumId w:val="29"/>
  </w:num>
  <w:num w:numId="22" w16cid:durableId="378627296">
    <w:abstractNumId w:val="33"/>
  </w:num>
  <w:num w:numId="23" w16cid:durableId="1666736468">
    <w:abstractNumId w:val="24"/>
  </w:num>
  <w:num w:numId="24" w16cid:durableId="445123239">
    <w:abstractNumId w:val="23"/>
  </w:num>
  <w:num w:numId="25" w16cid:durableId="176386109">
    <w:abstractNumId w:val="30"/>
  </w:num>
  <w:num w:numId="26" w16cid:durableId="1628002198">
    <w:abstractNumId w:val="22"/>
  </w:num>
  <w:num w:numId="27" w16cid:durableId="1517841031">
    <w:abstractNumId w:val="19"/>
  </w:num>
  <w:num w:numId="28" w16cid:durableId="1584071618">
    <w:abstractNumId w:val="16"/>
  </w:num>
  <w:num w:numId="29" w16cid:durableId="1708287902">
    <w:abstractNumId w:val="10"/>
  </w:num>
  <w:num w:numId="30" w16cid:durableId="149248738">
    <w:abstractNumId w:val="31"/>
  </w:num>
  <w:num w:numId="31" w16cid:durableId="1009525808">
    <w:abstractNumId w:val="21"/>
  </w:num>
  <w:num w:numId="32" w16cid:durableId="239948980">
    <w:abstractNumId w:val="9"/>
  </w:num>
  <w:num w:numId="33" w16cid:durableId="1123615989">
    <w:abstractNumId w:val="34"/>
  </w:num>
  <w:num w:numId="34" w16cid:durableId="39599880">
    <w:abstractNumId w:val="13"/>
  </w:num>
  <w:num w:numId="35" w16cid:durableId="1716848353">
    <w:abstractNumId w:val="11"/>
  </w:num>
  <w:num w:numId="36" w16cid:durableId="47730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E5"/>
    <w:rsid w:val="00004AB3"/>
    <w:rsid w:val="00004F59"/>
    <w:rsid w:val="00011AFA"/>
    <w:rsid w:val="00012CB9"/>
    <w:rsid w:val="00013F29"/>
    <w:rsid w:val="00015532"/>
    <w:rsid w:val="00020B7A"/>
    <w:rsid w:val="00021CA3"/>
    <w:rsid w:val="0002215B"/>
    <w:rsid w:val="00022305"/>
    <w:rsid w:val="00022F0C"/>
    <w:rsid w:val="00022F60"/>
    <w:rsid w:val="00027323"/>
    <w:rsid w:val="0003028A"/>
    <w:rsid w:val="00033008"/>
    <w:rsid w:val="0003392E"/>
    <w:rsid w:val="00034616"/>
    <w:rsid w:val="000376FC"/>
    <w:rsid w:val="000406F7"/>
    <w:rsid w:val="00040C5A"/>
    <w:rsid w:val="00041291"/>
    <w:rsid w:val="00041337"/>
    <w:rsid w:val="0004162C"/>
    <w:rsid w:val="00043797"/>
    <w:rsid w:val="000461A4"/>
    <w:rsid w:val="000463D4"/>
    <w:rsid w:val="00047454"/>
    <w:rsid w:val="00050364"/>
    <w:rsid w:val="000527F4"/>
    <w:rsid w:val="0005292A"/>
    <w:rsid w:val="00053D37"/>
    <w:rsid w:val="00055CD2"/>
    <w:rsid w:val="000561D6"/>
    <w:rsid w:val="00056246"/>
    <w:rsid w:val="00057B51"/>
    <w:rsid w:val="00057E97"/>
    <w:rsid w:val="000602A7"/>
    <w:rsid w:val="0006063C"/>
    <w:rsid w:val="000645FF"/>
    <w:rsid w:val="00067A09"/>
    <w:rsid w:val="00074261"/>
    <w:rsid w:val="000759F3"/>
    <w:rsid w:val="00081630"/>
    <w:rsid w:val="000975D9"/>
    <w:rsid w:val="000A0670"/>
    <w:rsid w:val="000B1275"/>
    <w:rsid w:val="000B1D99"/>
    <w:rsid w:val="000B46CC"/>
    <w:rsid w:val="000B50D6"/>
    <w:rsid w:val="000B7BEB"/>
    <w:rsid w:val="000C137C"/>
    <w:rsid w:val="000C5A76"/>
    <w:rsid w:val="000C6914"/>
    <w:rsid w:val="000D1BB4"/>
    <w:rsid w:val="000D2CAF"/>
    <w:rsid w:val="000D73A4"/>
    <w:rsid w:val="000D74F1"/>
    <w:rsid w:val="000D7C79"/>
    <w:rsid w:val="000E0F32"/>
    <w:rsid w:val="000E3F74"/>
    <w:rsid w:val="000E41AC"/>
    <w:rsid w:val="000E6BC5"/>
    <w:rsid w:val="000E706A"/>
    <w:rsid w:val="000E710E"/>
    <w:rsid w:val="000F0882"/>
    <w:rsid w:val="000F2CC8"/>
    <w:rsid w:val="001007F6"/>
    <w:rsid w:val="001024F6"/>
    <w:rsid w:val="00103E1E"/>
    <w:rsid w:val="00104C6E"/>
    <w:rsid w:val="00110502"/>
    <w:rsid w:val="001119BC"/>
    <w:rsid w:val="00113398"/>
    <w:rsid w:val="00114B6B"/>
    <w:rsid w:val="00115160"/>
    <w:rsid w:val="00117257"/>
    <w:rsid w:val="00117F04"/>
    <w:rsid w:val="00120455"/>
    <w:rsid w:val="001218EA"/>
    <w:rsid w:val="0012504E"/>
    <w:rsid w:val="00132D71"/>
    <w:rsid w:val="00133807"/>
    <w:rsid w:val="00134AD8"/>
    <w:rsid w:val="00140793"/>
    <w:rsid w:val="00142667"/>
    <w:rsid w:val="00142DAD"/>
    <w:rsid w:val="00143B9F"/>
    <w:rsid w:val="0015074B"/>
    <w:rsid w:val="00150F4E"/>
    <w:rsid w:val="00151D87"/>
    <w:rsid w:val="00157682"/>
    <w:rsid w:val="0016013A"/>
    <w:rsid w:val="00161866"/>
    <w:rsid w:val="0016350A"/>
    <w:rsid w:val="00164D8F"/>
    <w:rsid w:val="0017259D"/>
    <w:rsid w:val="00181CF7"/>
    <w:rsid w:val="0018369D"/>
    <w:rsid w:val="00184737"/>
    <w:rsid w:val="001917E5"/>
    <w:rsid w:val="00192EEC"/>
    <w:rsid w:val="0019441B"/>
    <w:rsid w:val="00195FE6"/>
    <w:rsid w:val="00196372"/>
    <w:rsid w:val="00197CE9"/>
    <w:rsid w:val="001A2241"/>
    <w:rsid w:val="001A5608"/>
    <w:rsid w:val="001A6AAF"/>
    <w:rsid w:val="001B1192"/>
    <w:rsid w:val="001B198D"/>
    <w:rsid w:val="001B2A82"/>
    <w:rsid w:val="001B2FE6"/>
    <w:rsid w:val="001B3869"/>
    <w:rsid w:val="001B659E"/>
    <w:rsid w:val="001C22BD"/>
    <w:rsid w:val="001D056F"/>
    <w:rsid w:val="001D1BC3"/>
    <w:rsid w:val="001D2038"/>
    <w:rsid w:val="001D30D5"/>
    <w:rsid w:val="001D43F3"/>
    <w:rsid w:val="001D4CBB"/>
    <w:rsid w:val="001E195A"/>
    <w:rsid w:val="001E2617"/>
    <w:rsid w:val="001E2E25"/>
    <w:rsid w:val="001E3669"/>
    <w:rsid w:val="001E4BCB"/>
    <w:rsid w:val="001E606F"/>
    <w:rsid w:val="001E6681"/>
    <w:rsid w:val="001F0322"/>
    <w:rsid w:val="001F1CFC"/>
    <w:rsid w:val="001F3AAC"/>
    <w:rsid w:val="001F5320"/>
    <w:rsid w:val="001F59EE"/>
    <w:rsid w:val="001F63AC"/>
    <w:rsid w:val="001F6AC0"/>
    <w:rsid w:val="001F7A43"/>
    <w:rsid w:val="00200F0C"/>
    <w:rsid w:val="00206A0D"/>
    <w:rsid w:val="00207F30"/>
    <w:rsid w:val="00212D8A"/>
    <w:rsid w:val="00213593"/>
    <w:rsid w:val="00215173"/>
    <w:rsid w:val="00224B22"/>
    <w:rsid w:val="00224B98"/>
    <w:rsid w:val="00227D7F"/>
    <w:rsid w:val="002335C7"/>
    <w:rsid w:val="00233E0F"/>
    <w:rsid w:val="002358B0"/>
    <w:rsid w:val="00237CC9"/>
    <w:rsid w:val="00245408"/>
    <w:rsid w:val="0024550C"/>
    <w:rsid w:val="00246DD4"/>
    <w:rsid w:val="00252202"/>
    <w:rsid w:val="00254210"/>
    <w:rsid w:val="0025535A"/>
    <w:rsid w:val="00271B1E"/>
    <w:rsid w:val="00271E60"/>
    <w:rsid w:val="00273DFE"/>
    <w:rsid w:val="002750BD"/>
    <w:rsid w:val="00275D77"/>
    <w:rsid w:val="0028383C"/>
    <w:rsid w:val="00287429"/>
    <w:rsid w:val="002918B5"/>
    <w:rsid w:val="002928AD"/>
    <w:rsid w:val="002930CC"/>
    <w:rsid w:val="002944B3"/>
    <w:rsid w:val="0029451D"/>
    <w:rsid w:val="00294B33"/>
    <w:rsid w:val="00295991"/>
    <w:rsid w:val="0029639D"/>
    <w:rsid w:val="00297B94"/>
    <w:rsid w:val="002A2AA1"/>
    <w:rsid w:val="002A394C"/>
    <w:rsid w:val="002A4A64"/>
    <w:rsid w:val="002A5E67"/>
    <w:rsid w:val="002B3C8D"/>
    <w:rsid w:val="002B4FAF"/>
    <w:rsid w:val="002B553D"/>
    <w:rsid w:val="002B7A80"/>
    <w:rsid w:val="002B7D3A"/>
    <w:rsid w:val="002C209A"/>
    <w:rsid w:val="002C2FD1"/>
    <w:rsid w:val="002C43D9"/>
    <w:rsid w:val="002C5DFA"/>
    <w:rsid w:val="002D056E"/>
    <w:rsid w:val="002D0A34"/>
    <w:rsid w:val="002D1BEF"/>
    <w:rsid w:val="002D1E4D"/>
    <w:rsid w:val="002D38D1"/>
    <w:rsid w:val="002D52B4"/>
    <w:rsid w:val="002E468A"/>
    <w:rsid w:val="002E4E96"/>
    <w:rsid w:val="002E64E3"/>
    <w:rsid w:val="002F0AE8"/>
    <w:rsid w:val="002F2959"/>
    <w:rsid w:val="002F35C4"/>
    <w:rsid w:val="002F445E"/>
    <w:rsid w:val="002F6A5D"/>
    <w:rsid w:val="002F6C29"/>
    <w:rsid w:val="003005CA"/>
    <w:rsid w:val="00301645"/>
    <w:rsid w:val="0030166C"/>
    <w:rsid w:val="00302CDF"/>
    <w:rsid w:val="00305310"/>
    <w:rsid w:val="003069A7"/>
    <w:rsid w:val="0031273A"/>
    <w:rsid w:val="00312EBB"/>
    <w:rsid w:val="003171B8"/>
    <w:rsid w:val="003178DA"/>
    <w:rsid w:val="00321F75"/>
    <w:rsid w:val="003252FE"/>
    <w:rsid w:val="00326F90"/>
    <w:rsid w:val="00333659"/>
    <w:rsid w:val="00334429"/>
    <w:rsid w:val="0033675D"/>
    <w:rsid w:val="003471E0"/>
    <w:rsid w:val="003524B4"/>
    <w:rsid w:val="003532E9"/>
    <w:rsid w:val="00354CF1"/>
    <w:rsid w:val="00354FE0"/>
    <w:rsid w:val="0036322B"/>
    <w:rsid w:val="00364270"/>
    <w:rsid w:val="00370186"/>
    <w:rsid w:val="0037137B"/>
    <w:rsid w:val="00371726"/>
    <w:rsid w:val="00373FCD"/>
    <w:rsid w:val="00376772"/>
    <w:rsid w:val="00381998"/>
    <w:rsid w:val="003842D3"/>
    <w:rsid w:val="003901B2"/>
    <w:rsid w:val="003930A5"/>
    <w:rsid w:val="003A124B"/>
    <w:rsid w:val="003A2922"/>
    <w:rsid w:val="003A2C1D"/>
    <w:rsid w:val="003A568F"/>
    <w:rsid w:val="003A5E1D"/>
    <w:rsid w:val="003A64F9"/>
    <w:rsid w:val="003A7B7C"/>
    <w:rsid w:val="003B3A50"/>
    <w:rsid w:val="003B4892"/>
    <w:rsid w:val="003B52A7"/>
    <w:rsid w:val="003B5C3D"/>
    <w:rsid w:val="003B6FC2"/>
    <w:rsid w:val="003B75DC"/>
    <w:rsid w:val="003C40E3"/>
    <w:rsid w:val="003C59EA"/>
    <w:rsid w:val="003D074E"/>
    <w:rsid w:val="003D2B3C"/>
    <w:rsid w:val="003D2C71"/>
    <w:rsid w:val="003D38F8"/>
    <w:rsid w:val="003D4AE6"/>
    <w:rsid w:val="003D4EE1"/>
    <w:rsid w:val="003E0368"/>
    <w:rsid w:val="003E188C"/>
    <w:rsid w:val="003E3F95"/>
    <w:rsid w:val="003E4507"/>
    <w:rsid w:val="003E503C"/>
    <w:rsid w:val="004000EB"/>
    <w:rsid w:val="004039DC"/>
    <w:rsid w:val="00404053"/>
    <w:rsid w:val="00406493"/>
    <w:rsid w:val="00413763"/>
    <w:rsid w:val="004147F2"/>
    <w:rsid w:val="00417889"/>
    <w:rsid w:val="0042256A"/>
    <w:rsid w:val="00423F12"/>
    <w:rsid w:val="0042774D"/>
    <w:rsid w:val="00430A9C"/>
    <w:rsid w:val="00433D80"/>
    <w:rsid w:val="00435FAA"/>
    <w:rsid w:val="0043704A"/>
    <w:rsid w:val="004403F6"/>
    <w:rsid w:val="00442835"/>
    <w:rsid w:val="00447C0B"/>
    <w:rsid w:val="00454167"/>
    <w:rsid w:val="00457B47"/>
    <w:rsid w:val="00461654"/>
    <w:rsid w:val="00467D52"/>
    <w:rsid w:val="00474D3E"/>
    <w:rsid w:val="00475155"/>
    <w:rsid w:val="00475F0D"/>
    <w:rsid w:val="00477E82"/>
    <w:rsid w:val="004831DB"/>
    <w:rsid w:val="00483D78"/>
    <w:rsid w:val="00485E2B"/>
    <w:rsid w:val="00486BCE"/>
    <w:rsid w:val="00487B1D"/>
    <w:rsid w:val="00493C5B"/>
    <w:rsid w:val="004949C4"/>
    <w:rsid w:val="00496B7F"/>
    <w:rsid w:val="00497769"/>
    <w:rsid w:val="004A2970"/>
    <w:rsid w:val="004A3FB6"/>
    <w:rsid w:val="004A5C00"/>
    <w:rsid w:val="004A7F67"/>
    <w:rsid w:val="004B1C67"/>
    <w:rsid w:val="004B5AE8"/>
    <w:rsid w:val="004B67B9"/>
    <w:rsid w:val="004B7599"/>
    <w:rsid w:val="004C0072"/>
    <w:rsid w:val="004C22A7"/>
    <w:rsid w:val="004C44F4"/>
    <w:rsid w:val="004C6EF8"/>
    <w:rsid w:val="004D6BC2"/>
    <w:rsid w:val="004D7850"/>
    <w:rsid w:val="004D79EB"/>
    <w:rsid w:val="004E05A3"/>
    <w:rsid w:val="004F547F"/>
    <w:rsid w:val="004F5ED7"/>
    <w:rsid w:val="004F736D"/>
    <w:rsid w:val="004F79E9"/>
    <w:rsid w:val="005000EC"/>
    <w:rsid w:val="00502B58"/>
    <w:rsid w:val="005035AF"/>
    <w:rsid w:val="00505EAE"/>
    <w:rsid w:val="00511448"/>
    <w:rsid w:val="00513823"/>
    <w:rsid w:val="00517323"/>
    <w:rsid w:val="005228DB"/>
    <w:rsid w:val="00524B68"/>
    <w:rsid w:val="005275EA"/>
    <w:rsid w:val="00530208"/>
    <w:rsid w:val="00530387"/>
    <w:rsid w:val="00530FD8"/>
    <w:rsid w:val="00540BAF"/>
    <w:rsid w:val="00545148"/>
    <w:rsid w:val="00546298"/>
    <w:rsid w:val="0054665C"/>
    <w:rsid w:val="005468C9"/>
    <w:rsid w:val="00547698"/>
    <w:rsid w:val="0054786B"/>
    <w:rsid w:val="0055370F"/>
    <w:rsid w:val="0055448A"/>
    <w:rsid w:val="00554D47"/>
    <w:rsid w:val="00554DD9"/>
    <w:rsid w:val="00555D2F"/>
    <w:rsid w:val="00562EE1"/>
    <w:rsid w:val="00564C5A"/>
    <w:rsid w:val="00571D8C"/>
    <w:rsid w:val="005731B4"/>
    <w:rsid w:val="00573FD7"/>
    <w:rsid w:val="005761A1"/>
    <w:rsid w:val="00582315"/>
    <w:rsid w:val="00582BD0"/>
    <w:rsid w:val="00587E7B"/>
    <w:rsid w:val="00587E83"/>
    <w:rsid w:val="00587FA9"/>
    <w:rsid w:val="00592548"/>
    <w:rsid w:val="005926FE"/>
    <w:rsid w:val="00593A7B"/>
    <w:rsid w:val="0059519F"/>
    <w:rsid w:val="00596A77"/>
    <w:rsid w:val="005A29C3"/>
    <w:rsid w:val="005A7233"/>
    <w:rsid w:val="005C03F4"/>
    <w:rsid w:val="005C12FD"/>
    <w:rsid w:val="005C2DD2"/>
    <w:rsid w:val="005C5C72"/>
    <w:rsid w:val="005C60C6"/>
    <w:rsid w:val="005C67FE"/>
    <w:rsid w:val="005C70EE"/>
    <w:rsid w:val="005D12FB"/>
    <w:rsid w:val="005D6A10"/>
    <w:rsid w:val="005E0FD3"/>
    <w:rsid w:val="005E583A"/>
    <w:rsid w:val="005F018D"/>
    <w:rsid w:val="005F116A"/>
    <w:rsid w:val="005F13DE"/>
    <w:rsid w:val="005F18DD"/>
    <w:rsid w:val="005F6007"/>
    <w:rsid w:val="005F6023"/>
    <w:rsid w:val="00601068"/>
    <w:rsid w:val="00603A34"/>
    <w:rsid w:val="0060496D"/>
    <w:rsid w:val="00605B8A"/>
    <w:rsid w:val="00607377"/>
    <w:rsid w:val="0061008E"/>
    <w:rsid w:val="00610148"/>
    <w:rsid w:val="006107D3"/>
    <w:rsid w:val="00611ADD"/>
    <w:rsid w:val="00613A30"/>
    <w:rsid w:val="00614187"/>
    <w:rsid w:val="00616BCE"/>
    <w:rsid w:val="0062167B"/>
    <w:rsid w:val="00622310"/>
    <w:rsid w:val="00622412"/>
    <w:rsid w:val="00625F1D"/>
    <w:rsid w:val="00627455"/>
    <w:rsid w:val="006320B2"/>
    <w:rsid w:val="00634992"/>
    <w:rsid w:val="00640EF0"/>
    <w:rsid w:val="00642E64"/>
    <w:rsid w:val="00645478"/>
    <w:rsid w:val="006508BC"/>
    <w:rsid w:val="00650E65"/>
    <w:rsid w:val="00656638"/>
    <w:rsid w:val="00661D46"/>
    <w:rsid w:val="00665158"/>
    <w:rsid w:val="006728ED"/>
    <w:rsid w:val="00673435"/>
    <w:rsid w:val="0067510B"/>
    <w:rsid w:val="00675A16"/>
    <w:rsid w:val="00675E96"/>
    <w:rsid w:val="00681113"/>
    <w:rsid w:val="006812E4"/>
    <w:rsid w:val="006826EE"/>
    <w:rsid w:val="00685977"/>
    <w:rsid w:val="00692375"/>
    <w:rsid w:val="00693DEA"/>
    <w:rsid w:val="00694935"/>
    <w:rsid w:val="00695A03"/>
    <w:rsid w:val="0069674A"/>
    <w:rsid w:val="0069675A"/>
    <w:rsid w:val="006A0266"/>
    <w:rsid w:val="006A0D7B"/>
    <w:rsid w:val="006A0E4A"/>
    <w:rsid w:val="006A2CB7"/>
    <w:rsid w:val="006A411F"/>
    <w:rsid w:val="006A4A86"/>
    <w:rsid w:val="006A4E3B"/>
    <w:rsid w:val="006A5BED"/>
    <w:rsid w:val="006B0CE9"/>
    <w:rsid w:val="006B37CD"/>
    <w:rsid w:val="006B6BF7"/>
    <w:rsid w:val="006B6C74"/>
    <w:rsid w:val="006B720D"/>
    <w:rsid w:val="006C0222"/>
    <w:rsid w:val="006C025D"/>
    <w:rsid w:val="006C4F72"/>
    <w:rsid w:val="006C6300"/>
    <w:rsid w:val="006C64EA"/>
    <w:rsid w:val="006D53B9"/>
    <w:rsid w:val="006D7F9E"/>
    <w:rsid w:val="006E2A6F"/>
    <w:rsid w:val="006E32CF"/>
    <w:rsid w:val="006E4141"/>
    <w:rsid w:val="006E4276"/>
    <w:rsid w:val="006E6101"/>
    <w:rsid w:val="006E6C23"/>
    <w:rsid w:val="006F0588"/>
    <w:rsid w:val="007037EA"/>
    <w:rsid w:val="007132BF"/>
    <w:rsid w:val="00715BDC"/>
    <w:rsid w:val="00716199"/>
    <w:rsid w:val="00717681"/>
    <w:rsid w:val="0072373E"/>
    <w:rsid w:val="00725098"/>
    <w:rsid w:val="00726258"/>
    <w:rsid w:val="00726466"/>
    <w:rsid w:val="00736BE1"/>
    <w:rsid w:val="0074055A"/>
    <w:rsid w:val="007431D5"/>
    <w:rsid w:val="00747865"/>
    <w:rsid w:val="0075208B"/>
    <w:rsid w:val="00754606"/>
    <w:rsid w:val="00754D02"/>
    <w:rsid w:val="007605ED"/>
    <w:rsid w:val="00760E96"/>
    <w:rsid w:val="007617BE"/>
    <w:rsid w:val="00767ED5"/>
    <w:rsid w:val="00772B8A"/>
    <w:rsid w:val="00773801"/>
    <w:rsid w:val="007779CF"/>
    <w:rsid w:val="00782DFC"/>
    <w:rsid w:val="00783545"/>
    <w:rsid w:val="007840AA"/>
    <w:rsid w:val="0078496E"/>
    <w:rsid w:val="00785311"/>
    <w:rsid w:val="0078535B"/>
    <w:rsid w:val="00786BD1"/>
    <w:rsid w:val="00787069"/>
    <w:rsid w:val="00791C8F"/>
    <w:rsid w:val="007929E6"/>
    <w:rsid w:val="00792C5D"/>
    <w:rsid w:val="007956B2"/>
    <w:rsid w:val="00795F9B"/>
    <w:rsid w:val="007978A0"/>
    <w:rsid w:val="007A42B6"/>
    <w:rsid w:val="007B2291"/>
    <w:rsid w:val="007B258B"/>
    <w:rsid w:val="007B2D3A"/>
    <w:rsid w:val="007B2DB8"/>
    <w:rsid w:val="007B6F20"/>
    <w:rsid w:val="007B6F5D"/>
    <w:rsid w:val="007C215D"/>
    <w:rsid w:val="007C26EE"/>
    <w:rsid w:val="007C321D"/>
    <w:rsid w:val="007C603C"/>
    <w:rsid w:val="007D0A44"/>
    <w:rsid w:val="007D1A07"/>
    <w:rsid w:val="007D21A0"/>
    <w:rsid w:val="007D4EF2"/>
    <w:rsid w:val="007D5B51"/>
    <w:rsid w:val="007E3CD8"/>
    <w:rsid w:val="007E5546"/>
    <w:rsid w:val="007E566B"/>
    <w:rsid w:val="007F0381"/>
    <w:rsid w:val="007F0C22"/>
    <w:rsid w:val="007F2212"/>
    <w:rsid w:val="007F31A1"/>
    <w:rsid w:val="007F4285"/>
    <w:rsid w:val="007F4516"/>
    <w:rsid w:val="007F5682"/>
    <w:rsid w:val="007F5E09"/>
    <w:rsid w:val="008027DF"/>
    <w:rsid w:val="00805614"/>
    <w:rsid w:val="00805D94"/>
    <w:rsid w:val="00806B24"/>
    <w:rsid w:val="00815F29"/>
    <w:rsid w:val="00816D15"/>
    <w:rsid w:val="00821CB7"/>
    <w:rsid w:val="00821FF0"/>
    <w:rsid w:val="00822A29"/>
    <w:rsid w:val="00822F15"/>
    <w:rsid w:val="00823FBB"/>
    <w:rsid w:val="0082467C"/>
    <w:rsid w:val="00825906"/>
    <w:rsid w:val="00826F75"/>
    <w:rsid w:val="00832620"/>
    <w:rsid w:val="00834DA2"/>
    <w:rsid w:val="00835414"/>
    <w:rsid w:val="008379FA"/>
    <w:rsid w:val="00841459"/>
    <w:rsid w:val="00843812"/>
    <w:rsid w:val="008447BE"/>
    <w:rsid w:val="00844C16"/>
    <w:rsid w:val="00851B06"/>
    <w:rsid w:val="00854BBC"/>
    <w:rsid w:val="00856A01"/>
    <w:rsid w:val="00857884"/>
    <w:rsid w:val="00862543"/>
    <w:rsid w:val="00862927"/>
    <w:rsid w:val="00862C06"/>
    <w:rsid w:val="00862E96"/>
    <w:rsid w:val="00864587"/>
    <w:rsid w:val="00871830"/>
    <w:rsid w:val="008724C0"/>
    <w:rsid w:val="00872FD7"/>
    <w:rsid w:val="00873C12"/>
    <w:rsid w:val="00875FB8"/>
    <w:rsid w:val="0087651E"/>
    <w:rsid w:val="0088396C"/>
    <w:rsid w:val="00884A73"/>
    <w:rsid w:val="00884AB5"/>
    <w:rsid w:val="008858BC"/>
    <w:rsid w:val="00886239"/>
    <w:rsid w:val="008871A6"/>
    <w:rsid w:val="00887599"/>
    <w:rsid w:val="008876F1"/>
    <w:rsid w:val="0089368D"/>
    <w:rsid w:val="0089687A"/>
    <w:rsid w:val="008A1355"/>
    <w:rsid w:val="008A3F66"/>
    <w:rsid w:val="008A51B4"/>
    <w:rsid w:val="008A7B16"/>
    <w:rsid w:val="008B0922"/>
    <w:rsid w:val="008C1A22"/>
    <w:rsid w:val="008C3865"/>
    <w:rsid w:val="008C3FE9"/>
    <w:rsid w:val="008C58DE"/>
    <w:rsid w:val="008C77D1"/>
    <w:rsid w:val="008D11DD"/>
    <w:rsid w:val="008D4496"/>
    <w:rsid w:val="008D449E"/>
    <w:rsid w:val="008D4804"/>
    <w:rsid w:val="008E0140"/>
    <w:rsid w:val="008E022C"/>
    <w:rsid w:val="008E2DBD"/>
    <w:rsid w:val="008E3FC0"/>
    <w:rsid w:val="008F0889"/>
    <w:rsid w:val="008F0D90"/>
    <w:rsid w:val="008F21D9"/>
    <w:rsid w:val="008F5598"/>
    <w:rsid w:val="008F66C6"/>
    <w:rsid w:val="008F68B6"/>
    <w:rsid w:val="008F6EA2"/>
    <w:rsid w:val="00900AEB"/>
    <w:rsid w:val="009018E4"/>
    <w:rsid w:val="009031AA"/>
    <w:rsid w:val="009045D5"/>
    <w:rsid w:val="00905674"/>
    <w:rsid w:val="0090649D"/>
    <w:rsid w:val="0091101B"/>
    <w:rsid w:val="009124F7"/>
    <w:rsid w:val="009134B8"/>
    <w:rsid w:val="00920D90"/>
    <w:rsid w:val="00921CA0"/>
    <w:rsid w:val="0092381D"/>
    <w:rsid w:val="0092469D"/>
    <w:rsid w:val="009259F0"/>
    <w:rsid w:val="009260FE"/>
    <w:rsid w:val="0092753A"/>
    <w:rsid w:val="0092794D"/>
    <w:rsid w:val="00931091"/>
    <w:rsid w:val="00933215"/>
    <w:rsid w:val="009354D3"/>
    <w:rsid w:val="00935AB6"/>
    <w:rsid w:val="00936D80"/>
    <w:rsid w:val="009377F9"/>
    <w:rsid w:val="009444A5"/>
    <w:rsid w:val="0094544D"/>
    <w:rsid w:val="00946F5E"/>
    <w:rsid w:val="009544CA"/>
    <w:rsid w:val="0095723A"/>
    <w:rsid w:val="009573C5"/>
    <w:rsid w:val="00957472"/>
    <w:rsid w:val="00957D76"/>
    <w:rsid w:val="0096171C"/>
    <w:rsid w:val="00961B45"/>
    <w:rsid w:val="00962186"/>
    <w:rsid w:val="0096399B"/>
    <w:rsid w:val="00963C27"/>
    <w:rsid w:val="0096477F"/>
    <w:rsid w:val="00965D59"/>
    <w:rsid w:val="00966BD9"/>
    <w:rsid w:val="00970DE6"/>
    <w:rsid w:val="00973C45"/>
    <w:rsid w:val="0097401C"/>
    <w:rsid w:val="00974F9F"/>
    <w:rsid w:val="00975B45"/>
    <w:rsid w:val="009801FC"/>
    <w:rsid w:val="00984827"/>
    <w:rsid w:val="009864E8"/>
    <w:rsid w:val="009928F7"/>
    <w:rsid w:val="00992E3D"/>
    <w:rsid w:val="00995856"/>
    <w:rsid w:val="0099787E"/>
    <w:rsid w:val="009A14A6"/>
    <w:rsid w:val="009A1BB5"/>
    <w:rsid w:val="009A3FF6"/>
    <w:rsid w:val="009A6316"/>
    <w:rsid w:val="009A7397"/>
    <w:rsid w:val="009B04D1"/>
    <w:rsid w:val="009B2FFC"/>
    <w:rsid w:val="009B479E"/>
    <w:rsid w:val="009B4E40"/>
    <w:rsid w:val="009B6D28"/>
    <w:rsid w:val="009B6E89"/>
    <w:rsid w:val="009C2A19"/>
    <w:rsid w:val="009C31CE"/>
    <w:rsid w:val="009C36E4"/>
    <w:rsid w:val="009C3FA4"/>
    <w:rsid w:val="009C5C98"/>
    <w:rsid w:val="009D03A6"/>
    <w:rsid w:val="009D1967"/>
    <w:rsid w:val="009D7101"/>
    <w:rsid w:val="009E0AB7"/>
    <w:rsid w:val="009E1FF9"/>
    <w:rsid w:val="009E243B"/>
    <w:rsid w:val="009E353A"/>
    <w:rsid w:val="009E4679"/>
    <w:rsid w:val="009E68E2"/>
    <w:rsid w:val="009F0092"/>
    <w:rsid w:val="009F3E55"/>
    <w:rsid w:val="009F59EE"/>
    <w:rsid w:val="009F5BE8"/>
    <w:rsid w:val="009F6ACD"/>
    <w:rsid w:val="009F78A8"/>
    <w:rsid w:val="00A0069E"/>
    <w:rsid w:val="00A013C3"/>
    <w:rsid w:val="00A01C30"/>
    <w:rsid w:val="00A0354A"/>
    <w:rsid w:val="00A12617"/>
    <w:rsid w:val="00A208A5"/>
    <w:rsid w:val="00A20BC3"/>
    <w:rsid w:val="00A20F3C"/>
    <w:rsid w:val="00A22133"/>
    <w:rsid w:val="00A224FD"/>
    <w:rsid w:val="00A310CF"/>
    <w:rsid w:val="00A31DA6"/>
    <w:rsid w:val="00A31EEA"/>
    <w:rsid w:val="00A32AB6"/>
    <w:rsid w:val="00A33504"/>
    <w:rsid w:val="00A40392"/>
    <w:rsid w:val="00A40AFC"/>
    <w:rsid w:val="00A41878"/>
    <w:rsid w:val="00A42AD5"/>
    <w:rsid w:val="00A43387"/>
    <w:rsid w:val="00A47F45"/>
    <w:rsid w:val="00A527AF"/>
    <w:rsid w:val="00A63936"/>
    <w:rsid w:val="00A641B0"/>
    <w:rsid w:val="00A651AA"/>
    <w:rsid w:val="00A65FD4"/>
    <w:rsid w:val="00A66115"/>
    <w:rsid w:val="00A74E42"/>
    <w:rsid w:val="00A7713A"/>
    <w:rsid w:val="00A773E9"/>
    <w:rsid w:val="00A81332"/>
    <w:rsid w:val="00A842CC"/>
    <w:rsid w:val="00A84EE1"/>
    <w:rsid w:val="00A93946"/>
    <w:rsid w:val="00A93973"/>
    <w:rsid w:val="00A9422C"/>
    <w:rsid w:val="00A9447A"/>
    <w:rsid w:val="00A97FB4"/>
    <w:rsid w:val="00AA1D8D"/>
    <w:rsid w:val="00AB17B0"/>
    <w:rsid w:val="00AB195D"/>
    <w:rsid w:val="00AB386B"/>
    <w:rsid w:val="00AB74BD"/>
    <w:rsid w:val="00AC15A5"/>
    <w:rsid w:val="00AC57EA"/>
    <w:rsid w:val="00AC5AE8"/>
    <w:rsid w:val="00AC5E63"/>
    <w:rsid w:val="00AC6189"/>
    <w:rsid w:val="00AC6E0B"/>
    <w:rsid w:val="00AD1486"/>
    <w:rsid w:val="00AD3F5C"/>
    <w:rsid w:val="00AD40EB"/>
    <w:rsid w:val="00AD4482"/>
    <w:rsid w:val="00AD6185"/>
    <w:rsid w:val="00AD69CC"/>
    <w:rsid w:val="00AE1F27"/>
    <w:rsid w:val="00AE4B33"/>
    <w:rsid w:val="00AE4F80"/>
    <w:rsid w:val="00AE6671"/>
    <w:rsid w:val="00AE6D36"/>
    <w:rsid w:val="00AE7B33"/>
    <w:rsid w:val="00AF0769"/>
    <w:rsid w:val="00AF13A4"/>
    <w:rsid w:val="00AF2899"/>
    <w:rsid w:val="00AF307E"/>
    <w:rsid w:val="00AF4C66"/>
    <w:rsid w:val="00AF4C6B"/>
    <w:rsid w:val="00AF74BD"/>
    <w:rsid w:val="00B0097C"/>
    <w:rsid w:val="00B00B70"/>
    <w:rsid w:val="00B039AF"/>
    <w:rsid w:val="00B04B33"/>
    <w:rsid w:val="00B056C2"/>
    <w:rsid w:val="00B074BF"/>
    <w:rsid w:val="00B11168"/>
    <w:rsid w:val="00B111B7"/>
    <w:rsid w:val="00B147AF"/>
    <w:rsid w:val="00B15EA3"/>
    <w:rsid w:val="00B20306"/>
    <w:rsid w:val="00B23940"/>
    <w:rsid w:val="00B2429B"/>
    <w:rsid w:val="00B246E0"/>
    <w:rsid w:val="00B2673F"/>
    <w:rsid w:val="00B314C2"/>
    <w:rsid w:val="00B31581"/>
    <w:rsid w:val="00B33C93"/>
    <w:rsid w:val="00B36917"/>
    <w:rsid w:val="00B37009"/>
    <w:rsid w:val="00B37A9F"/>
    <w:rsid w:val="00B40667"/>
    <w:rsid w:val="00B42E7A"/>
    <w:rsid w:val="00B43E57"/>
    <w:rsid w:val="00B45EF2"/>
    <w:rsid w:val="00B4698E"/>
    <w:rsid w:val="00B47730"/>
    <w:rsid w:val="00B50B1E"/>
    <w:rsid w:val="00B51C6B"/>
    <w:rsid w:val="00B546FC"/>
    <w:rsid w:val="00B54815"/>
    <w:rsid w:val="00B55473"/>
    <w:rsid w:val="00B55A51"/>
    <w:rsid w:val="00B55C29"/>
    <w:rsid w:val="00B56982"/>
    <w:rsid w:val="00B56F68"/>
    <w:rsid w:val="00B635B5"/>
    <w:rsid w:val="00B63883"/>
    <w:rsid w:val="00B649D6"/>
    <w:rsid w:val="00B66A19"/>
    <w:rsid w:val="00B67DF0"/>
    <w:rsid w:val="00B72417"/>
    <w:rsid w:val="00B7272D"/>
    <w:rsid w:val="00B73A41"/>
    <w:rsid w:val="00B73AE2"/>
    <w:rsid w:val="00B73DF8"/>
    <w:rsid w:val="00B76A7A"/>
    <w:rsid w:val="00B817AD"/>
    <w:rsid w:val="00B86E18"/>
    <w:rsid w:val="00B90243"/>
    <w:rsid w:val="00B90771"/>
    <w:rsid w:val="00B956DD"/>
    <w:rsid w:val="00B97EED"/>
    <w:rsid w:val="00BA189C"/>
    <w:rsid w:val="00BA2C4F"/>
    <w:rsid w:val="00BA3353"/>
    <w:rsid w:val="00BA3F6E"/>
    <w:rsid w:val="00BA44CB"/>
    <w:rsid w:val="00BA6171"/>
    <w:rsid w:val="00BB133F"/>
    <w:rsid w:val="00BC0039"/>
    <w:rsid w:val="00BC196E"/>
    <w:rsid w:val="00BC6291"/>
    <w:rsid w:val="00BC78FC"/>
    <w:rsid w:val="00BD0435"/>
    <w:rsid w:val="00BD2BDC"/>
    <w:rsid w:val="00BD4FC7"/>
    <w:rsid w:val="00BE1C6B"/>
    <w:rsid w:val="00BE5A7C"/>
    <w:rsid w:val="00BE76B0"/>
    <w:rsid w:val="00BF01BF"/>
    <w:rsid w:val="00BF174C"/>
    <w:rsid w:val="00BF19D3"/>
    <w:rsid w:val="00BF25EA"/>
    <w:rsid w:val="00C05550"/>
    <w:rsid w:val="00C1067C"/>
    <w:rsid w:val="00C140B4"/>
    <w:rsid w:val="00C14B3A"/>
    <w:rsid w:val="00C1659C"/>
    <w:rsid w:val="00C20B32"/>
    <w:rsid w:val="00C21E06"/>
    <w:rsid w:val="00C23854"/>
    <w:rsid w:val="00C31011"/>
    <w:rsid w:val="00C31D12"/>
    <w:rsid w:val="00C365AD"/>
    <w:rsid w:val="00C36B5C"/>
    <w:rsid w:val="00C37041"/>
    <w:rsid w:val="00C3781E"/>
    <w:rsid w:val="00C400B1"/>
    <w:rsid w:val="00C428A3"/>
    <w:rsid w:val="00C44F61"/>
    <w:rsid w:val="00C5555D"/>
    <w:rsid w:val="00C609E7"/>
    <w:rsid w:val="00C60C11"/>
    <w:rsid w:val="00C6395A"/>
    <w:rsid w:val="00C7145F"/>
    <w:rsid w:val="00C725CB"/>
    <w:rsid w:val="00C733BE"/>
    <w:rsid w:val="00C77C01"/>
    <w:rsid w:val="00C82256"/>
    <w:rsid w:val="00C82329"/>
    <w:rsid w:val="00C83760"/>
    <w:rsid w:val="00C8531D"/>
    <w:rsid w:val="00C858F2"/>
    <w:rsid w:val="00C9014A"/>
    <w:rsid w:val="00C90B82"/>
    <w:rsid w:val="00C90F94"/>
    <w:rsid w:val="00C913E9"/>
    <w:rsid w:val="00C94C4C"/>
    <w:rsid w:val="00CA257C"/>
    <w:rsid w:val="00CA28A5"/>
    <w:rsid w:val="00CA3973"/>
    <w:rsid w:val="00CA4CF1"/>
    <w:rsid w:val="00CA651F"/>
    <w:rsid w:val="00CA7897"/>
    <w:rsid w:val="00CB0664"/>
    <w:rsid w:val="00CB4CBD"/>
    <w:rsid w:val="00CB5B87"/>
    <w:rsid w:val="00CC2388"/>
    <w:rsid w:val="00CD1C7E"/>
    <w:rsid w:val="00CD2486"/>
    <w:rsid w:val="00CD67B2"/>
    <w:rsid w:val="00CD7AC6"/>
    <w:rsid w:val="00CE09F3"/>
    <w:rsid w:val="00CE48A0"/>
    <w:rsid w:val="00CF2A41"/>
    <w:rsid w:val="00CF2CFF"/>
    <w:rsid w:val="00CF3F41"/>
    <w:rsid w:val="00CF498A"/>
    <w:rsid w:val="00CF5404"/>
    <w:rsid w:val="00CF6630"/>
    <w:rsid w:val="00CF7DA9"/>
    <w:rsid w:val="00CF7DAD"/>
    <w:rsid w:val="00D0211E"/>
    <w:rsid w:val="00D02D2C"/>
    <w:rsid w:val="00D05CA9"/>
    <w:rsid w:val="00D0604F"/>
    <w:rsid w:val="00D07418"/>
    <w:rsid w:val="00D1160A"/>
    <w:rsid w:val="00D12590"/>
    <w:rsid w:val="00D127D9"/>
    <w:rsid w:val="00D12A1F"/>
    <w:rsid w:val="00D14AB9"/>
    <w:rsid w:val="00D14AD4"/>
    <w:rsid w:val="00D14B67"/>
    <w:rsid w:val="00D16123"/>
    <w:rsid w:val="00D17292"/>
    <w:rsid w:val="00D17573"/>
    <w:rsid w:val="00D17766"/>
    <w:rsid w:val="00D2636E"/>
    <w:rsid w:val="00D32A1A"/>
    <w:rsid w:val="00D34944"/>
    <w:rsid w:val="00D35AB1"/>
    <w:rsid w:val="00D3780E"/>
    <w:rsid w:val="00D4093F"/>
    <w:rsid w:val="00D42335"/>
    <w:rsid w:val="00D4332E"/>
    <w:rsid w:val="00D44C8F"/>
    <w:rsid w:val="00D44CD3"/>
    <w:rsid w:val="00D478E9"/>
    <w:rsid w:val="00D50A1F"/>
    <w:rsid w:val="00D56A0C"/>
    <w:rsid w:val="00D6166D"/>
    <w:rsid w:val="00D65A58"/>
    <w:rsid w:val="00D65CF9"/>
    <w:rsid w:val="00D66E97"/>
    <w:rsid w:val="00D66EBA"/>
    <w:rsid w:val="00D676C4"/>
    <w:rsid w:val="00D704CF"/>
    <w:rsid w:val="00D70757"/>
    <w:rsid w:val="00D709EB"/>
    <w:rsid w:val="00D72754"/>
    <w:rsid w:val="00D77225"/>
    <w:rsid w:val="00D77E84"/>
    <w:rsid w:val="00D807D1"/>
    <w:rsid w:val="00D824D0"/>
    <w:rsid w:val="00D82BCD"/>
    <w:rsid w:val="00D8497B"/>
    <w:rsid w:val="00D84E09"/>
    <w:rsid w:val="00D8503A"/>
    <w:rsid w:val="00D86351"/>
    <w:rsid w:val="00D87244"/>
    <w:rsid w:val="00D92A16"/>
    <w:rsid w:val="00D93553"/>
    <w:rsid w:val="00D9400B"/>
    <w:rsid w:val="00D95734"/>
    <w:rsid w:val="00D96D79"/>
    <w:rsid w:val="00DA1B6D"/>
    <w:rsid w:val="00DA1DB0"/>
    <w:rsid w:val="00DA65D8"/>
    <w:rsid w:val="00DA79F3"/>
    <w:rsid w:val="00DB172C"/>
    <w:rsid w:val="00DB5013"/>
    <w:rsid w:val="00DB6A6C"/>
    <w:rsid w:val="00DB733E"/>
    <w:rsid w:val="00DC18CC"/>
    <w:rsid w:val="00DC31BB"/>
    <w:rsid w:val="00DC4EC7"/>
    <w:rsid w:val="00DC5BE8"/>
    <w:rsid w:val="00DD1BAF"/>
    <w:rsid w:val="00DD2611"/>
    <w:rsid w:val="00DD5690"/>
    <w:rsid w:val="00DD64D3"/>
    <w:rsid w:val="00DE350B"/>
    <w:rsid w:val="00DE38C2"/>
    <w:rsid w:val="00DE49D9"/>
    <w:rsid w:val="00DE7E53"/>
    <w:rsid w:val="00DE7F17"/>
    <w:rsid w:val="00DF1A26"/>
    <w:rsid w:val="00DF659D"/>
    <w:rsid w:val="00DF7697"/>
    <w:rsid w:val="00E006A8"/>
    <w:rsid w:val="00E045F5"/>
    <w:rsid w:val="00E05B40"/>
    <w:rsid w:val="00E06068"/>
    <w:rsid w:val="00E0635E"/>
    <w:rsid w:val="00E11196"/>
    <w:rsid w:val="00E126D8"/>
    <w:rsid w:val="00E20E59"/>
    <w:rsid w:val="00E23627"/>
    <w:rsid w:val="00E23DD0"/>
    <w:rsid w:val="00E2518B"/>
    <w:rsid w:val="00E30E7D"/>
    <w:rsid w:val="00E30ECB"/>
    <w:rsid w:val="00E336E4"/>
    <w:rsid w:val="00E353A4"/>
    <w:rsid w:val="00E3690A"/>
    <w:rsid w:val="00E40EF4"/>
    <w:rsid w:val="00E41796"/>
    <w:rsid w:val="00E4485D"/>
    <w:rsid w:val="00E526C0"/>
    <w:rsid w:val="00E53341"/>
    <w:rsid w:val="00E53EE6"/>
    <w:rsid w:val="00E56997"/>
    <w:rsid w:val="00E57786"/>
    <w:rsid w:val="00E638C3"/>
    <w:rsid w:val="00E64726"/>
    <w:rsid w:val="00E65930"/>
    <w:rsid w:val="00E669CF"/>
    <w:rsid w:val="00E731BF"/>
    <w:rsid w:val="00E741B2"/>
    <w:rsid w:val="00E750E7"/>
    <w:rsid w:val="00E75136"/>
    <w:rsid w:val="00E76BF4"/>
    <w:rsid w:val="00E81DC6"/>
    <w:rsid w:val="00E82E86"/>
    <w:rsid w:val="00E8400A"/>
    <w:rsid w:val="00E91D97"/>
    <w:rsid w:val="00E929FB"/>
    <w:rsid w:val="00E92D64"/>
    <w:rsid w:val="00E9644E"/>
    <w:rsid w:val="00E97C8D"/>
    <w:rsid w:val="00E97E66"/>
    <w:rsid w:val="00EA2F18"/>
    <w:rsid w:val="00EA6E29"/>
    <w:rsid w:val="00EA7E29"/>
    <w:rsid w:val="00EB0CD6"/>
    <w:rsid w:val="00EB54F7"/>
    <w:rsid w:val="00EB7078"/>
    <w:rsid w:val="00EC0EAD"/>
    <w:rsid w:val="00EC244F"/>
    <w:rsid w:val="00EC3582"/>
    <w:rsid w:val="00EC3BAE"/>
    <w:rsid w:val="00EC45BE"/>
    <w:rsid w:val="00ED1CA9"/>
    <w:rsid w:val="00ED5CD2"/>
    <w:rsid w:val="00ED63EA"/>
    <w:rsid w:val="00ED69AC"/>
    <w:rsid w:val="00EE0AB6"/>
    <w:rsid w:val="00EE10EF"/>
    <w:rsid w:val="00EE1434"/>
    <w:rsid w:val="00EE24D3"/>
    <w:rsid w:val="00EE3C6C"/>
    <w:rsid w:val="00EE3DC8"/>
    <w:rsid w:val="00EE6004"/>
    <w:rsid w:val="00EF1C16"/>
    <w:rsid w:val="00EF21E1"/>
    <w:rsid w:val="00EF4E64"/>
    <w:rsid w:val="00EF5299"/>
    <w:rsid w:val="00EF7FA6"/>
    <w:rsid w:val="00F02F12"/>
    <w:rsid w:val="00F11A94"/>
    <w:rsid w:val="00F13508"/>
    <w:rsid w:val="00F14214"/>
    <w:rsid w:val="00F15846"/>
    <w:rsid w:val="00F1637A"/>
    <w:rsid w:val="00F201E2"/>
    <w:rsid w:val="00F21514"/>
    <w:rsid w:val="00F2297F"/>
    <w:rsid w:val="00F24BBA"/>
    <w:rsid w:val="00F274F2"/>
    <w:rsid w:val="00F3098F"/>
    <w:rsid w:val="00F30FD6"/>
    <w:rsid w:val="00F31085"/>
    <w:rsid w:val="00F44B07"/>
    <w:rsid w:val="00F46EC1"/>
    <w:rsid w:val="00F503B1"/>
    <w:rsid w:val="00F50565"/>
    <w:rsid w:val="00F554CC"/>
    <w:rsid w:val="00F5654C"/>
    <w:rsid w:val="00F64B5A"/>
    <w:rsid w:val="00F66BD2"/>
    <w:rsid w:val="00F67E7D"/>
    <w:rsid w:val="00F72145"/>
    <w:rsid w:val="00F73345"/>
    <w:rsid w:val="00F75F7E"/>
    <w:rsid w:val="00F82DBE"/>
    <w:rsid w:val="00F83BE6"/>
    <w:rsid w:val="00F87038"/>
    <w:rsid w:val="00F874F0"/>
    <w:rsid w:val="00F87F28"/>
    <w:rsid w:val="00F905B3"/>
    <w:rsid w:val="00F95FD8"/>
    <w:rsid w:val="00FA36A5"/>
    <w:rsid w:val="00FB42E9"/>
    <w:rsid w:val="00FB54CF"/>
    <w:rsid w:val="00FC1D4C"/>
    <w:rsid w:val="00FC343C"/>
    <w:rsid w:val="00FC3E5D"/>
    <w:rsid w:val="00FC487A"/>
    <w:rsid w:val="00FC693F"/>
    <w:rsid w:val="00FD15C4"/>
    <w:rsid w:val="00FD187D"/>
    <w:rsid w:val="00FD2BCB"/>
    <w:rsid w:val="00FD3883"/>
    <w:rsid w:val="00FD4C85"/>
    <w:rsid w:val="00FD5155"/>
    <w:rsid w:val="00FD59D7"/>
    <w:rsid w:val="00FD6E95"/>
    <w:rsid w:val="00FE0863"/>
    <w:rsid w:val="00FE0D72"/>
    <w:rsid w:val="00FE0E01"/>
    <w:rsid w:val="00FE39D6"/>
    <w:rsid w:val="00FE3CF7"/>
    <w:rsid w:val="00FE6E7C"/>
    <w:rsid w:val="00FF236E"/>
    <w:rsid w:val="00FF246E"/>
    <w:rsid w:val="00FF2F05"/>
    <w:rsid w:val="00FF3404"/>
    <w:rsid w:val="00FF34F3"/>
    <w:rsid w:val="00FF3670"/>
    <w:rsid w:val="00FF6A97"/>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0A888"/>
  <w14:defaultImageDpi w14:val="300"/>
  <w15:docId w15:val="{4DB92904-8F75-47B5-ACD5-97709032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C45B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E48A0"/>
    <w:pPr>
      <w:spacing w:after="100"/>
    </w:pPr>
  </w:style>
  <w:style w:type="paragraph" w:styleId="TOC2">
    <w:name w:val="toc 2"/>
    <w:basedOn w:val="Normal"/>
    <w:next w:val="Normal"/>
    <w:autoRedefine/>
    <w:uiPriority w:val="39"/>
    <w:unhideWhenUsed/>
    <w:rsid w:val="00CE48A0"/>
    <w:pPr>
      <w:spacing w:after="100"/>
      <w:ind w:left="220"/>
    </w:pPr>
  </w:style>
  <w:style w:type="character" w:styleId="Hyperlink">
    <w:name w:val="Hyperlink"/>
    <w:basedOn w:val="DefaultParagraphFont"/>
    <w:uiPriority w:val="99"/>
    <w:unhideWhenUsed/>
    <w:rsid w:val="00CE48A0"/>
    <w:rPr>
      <w:color w:val="0000FF" w:themeColor="hyperlink"/>
      <w:u w:val="single"/>
    </w:rPr>
  </w:style>
  <w:style w:type="paragraph" w:styleId="Revision">
    <w:name w:val="Revision"/>
    <w:hidden/>
    <w:uiPriority w:val="99"/>
    <w:semiHidden/>
    <w:rsid w:val="005F18DD"/>
    <w:pPr>
      <w:spacing w:after="0" w:line="240" w:lineRule="auto"/>
    </w:pPr>
  </w:style>
  <w:style w:type="character" w:styleId="CommentReference">
    <w:name w:val="annotation reference"/>
    <w:basedOn w:val="DefaultParagraphFont"/>
    <w:uiPriority w:val="99"/>
    <w:semiHidden/>
    <w:unhideWhenUsed/>
    <w:rsid w:val="00113398"/>
    <w:rPr>
      <w:sz w:val="16"/>
      <w:szCs w:val="16"/>
    </w:rPr>
  </w:style>
  <w:style w:type="paragraph" w:styleId="CommentText">
    <w:name w:val="annotation text"/>
    <w:basedOn w:val="Normal"/>
    <w:link w:val="CommentTextChar"/>
    <w:uiPriority w:val="99"/>
    <w:unhideWhenUsed/>
    <w:rsid w:val="00113398"/>
    <w:pPr>
      <w:spacing w:line="240" w:lineRule="auto"/>
    </w:pPr>
    <w:rPr>
      <w:sz w:val="20"/>
      <w:szCs w:val="20"/>
    </w:rPr>
  </w:style>
  <w:style w:type="character" w:customStyle="1" w:styleId="CommentTextChar">
    <w:name w:val="Comment Text Char"/>
    <w:basedOn w:val="DefaultParagraphFont"/>
    <w:link w:val="CommentText"/>
    <w:uiPriority w:val="99"/>
    <w:rsid w:val="00113398"/>
    <w:rPr>
      <w:sz w:val="20"/>
      <w:szCs w:val="20"/>
    </w:rPr>
  </w:style>
  <w:style w:type="paragraph" w:styleId="CommentSubject">
    <w:name w:val="annotation subject"/>
    <w:basedOn w:val="CommentText"/>
    <w:next w:val="CommentText"/>
    <w:link w:val="CommentSubjectChar"/>
    <w:uiPriority w:val="99"/>
    <w:semiHidden/>
    <w:unhideWhenUsed/>
    <w:rsid w:val="00113398"/>
    <w:rPr>
      <w:b/>
      <w:bCs/>
    </w:rPr>
  </w:style>
  <w:style w:type="character" w:customStyle="1" w:styleId="CommentSubjectChar">
    <w:name w:val="Comment Subject Char"/>
    <w:basedOn w:val="CommentTextChar"/>
    <w:link w:val="CommentSubject"/>
    <w:uiPriority w:val="99"/>
    <w:semiHidden/>
    <w:rsid w:val="00113398"/>
    <w:rPr>
      <w:b/>
      <w:bCs/>
      <w:sz w:val="20"/>
      <w:szCs w:val="20"/>
    </w:rPr>
  </w:style>
  <w:style w:type="paragraph" w:styleId="HTMLPreformatted">
    <w:name w:val="HTML Preformatted"/>
    <w:basedOn w:val="Normal"/>
    <w:link w:val="HTMLPreformattedChar"/>
    <w:uiPriority w:val="99"/>
    <w:semiHidden/>
    <w:unhideWhenUsed/>
    <w:rsid w:val="0023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7CC9"/>
    <w:rPr>
      <w:rFonts w:ascii="Courier New" w:eastAsia="Times New Roman" w:hAnsi="Courier New" w:cs="Courier New"/>
      <w:sz w:val="20"/>
      <w:szCs w:val="20"/>
    </w:rPr>
  </w:style>
  <w:style w:type="character" w:customStyle="1" w:styleId="y2iqfc">
    <w:name w:val="y2iqfc"/>
    <w:basedOn w:val="DefaultParagraphFont"/>
    <w:rsid w:val="00237CC9"/>
  </w:style>
  <w:style w:type="paragraph" w:styleId="BodyTextIndent3">
    <w:name w:val="Body Text Indent 3"/>
    <w:basedOn w:val="Normal"/>
    <w:link w:val="BodyTextIndent3Char"/>
    <w:uiPriority w:val="99"/>
    <w:semiHidden/>
    <w:unhideWhenUsed/>
    <w:rsid w:val="00DF1A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F1A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79790">
      <w:bodyDiv w:val="1"/>
      <w:marLeft w:val="0"/>
      <w:marRight w:val="0"/>
      <w:marTop w:val="0"/>
      <w:marBottom w:val="0"/>
      <w:divBdr>
        <w:top w:val="none" w:sz="0" w:space="0" w:color="auto"/>
        <w:left w:val="none" w:sz="0" w:space="0" w:color="auto"/>
        <w:bottom w:val="none" w:sz="0" w:space="0" w:color="auto"/>
        <w:right w:val="none" w:sz="0" w:space="0" w:color="auto"/>
      </w:divBdr>
    </w:div>
    <w:div w:id="507713131">
      <w:bodyDiv w:val="1"/>
      <w:marLeft w:val="0"/>
      <w:marRight w:val="0"/>
      <w:marTop w:val="0"/>
      <w:marBottom w:val="0"/>
      <w:divBdr>
        <w:top w:val="none" w:sz="0" w:space="0" w:color="auto"/>
        <w:left w:val="none" w:sz="0" w:space="0" w:color="auto"/>
        <w:bottom w:val="none" w:sz="0" w:space="0" w:color="auto"/>
        <w:right w:val="none" w:sz="0" w:space="0" w:color="auto"/>
      </w:divBdr>
      <w:divsChild>
        <w:div w:id="79254758">
          <w:marLeft w:val="0"/>
          <w:marRight w:val="0"/>
          <w:marTop w:val="0"/>
          <w:marBottom w:val="0"/>
          <w:divBdr>
            <w:top w:val="none" w:sz="0" w:space="0" w:color="auto"/>
            <w:left w:val="none" w:sz="0" w:space="0" w:color="auto"/>
            <w:bottom w:val="none" w:sz="0" w:space="0" w:color="auto"/>
            <w:right w:val="none" w:sz="0" w:space="0" w:color="auto"/>
          </w:divBdr>
          <w:divsChild>
            <w:div w:id="173539962">
              <w:marLeft w:val="0"/>
              <w:marRight w:val="0"/>
              <w:marTop w:val="0"/>
              <w:marBottom w:val="0"/>
              <w:divBdr>
                <w:top w:val="none" w:sz="0" w:space="0" w:color="auto"/>
                <w:left w:val="none" w:sz="0" w:space="0" w:color="auto"/>
                <w:bottom w:val="none" w:sz="0" w:space="0" w:color="auto"/>
                <w:right w:val="none" w:sz="0" w:space="0" w:color="auto"/>
              </w:divBdr>
              <w:divsChild>
                <w:div w:id="1212694079">
                  <w:marLeft w:val="0"/>
                  <w:marRight w:val="0"/>
                  <w:marTop w:val="0"/>
                  <w:marBottom w:val="0"/>
                  <w:divBdr>
                    <w:top w:val="none" w:sz="0" w:space="0" w:color="auto"/>
                    <w:left w:val="none" w:sz="0" w:space="0" w:color="auto"/>
                    <w:bottom w:val="none" w:sz="0" w:space="0" w:color="auto"/>
                    <w:right w:val="none" w:sz="0" w:space="0" w:color="auto"/>
                  </w:divBdr>
                  <w:divsChild>
                    <w:div w:id="534543134">
                      <w:marLeft w:val="0"/>
                      <w:marRight w:val="0"/>
                      <w:marTop w:val="0"/>
                      <w:marBottom w:val="0"/>
                      <w:divBdr>
                        <w:top w:val="none" w:sz="0" w:space="0" w:color="auto"/>
                        <w:left w:val="none" w:sz="0" w:space="0" w:color="auto"/>
                        <w:bottom w:val="none" w:sz="0" w:space="0" w:color="auto"/>
                        <w:right w:val="none" w:sz="0" w:space="0" w:color="auto"/>
                      </w:divBdr>
                      <w:divsChild>
                        <w:div w:id="765421222">
                          <w:marLeft w:val="0"/>
                          <w:marRight w:val="0"/>
                          <w:marTop w:val="0"/>
                          <w:marBottom w:val="0"/>
                          <w:divBdr>
                            <w:top w:val="none" w:sz="0" w:space="0" w:color="auto"/>
                            <w:left w:val="none" w:sz="0" w:space="0" w:color="auto"/>
                            <w:bottom w:val="none" w:sz="0" w:space="0" w:color="auto"/>
                            <w:right w:val="none" w:sz="0" w:space="0" w:color="auto"/>
                          </w:divBdr>
                          <w:divsChild>
                            <w:div w:id="242489407">
                              <w:marLeft w:val="0"/>
                              <w:marRight w:val="0"/>
                              <w:marTop w:val="0"/>
                              <w:marBottom w:val="0"/>
                              <w:divBdr>
                                <w:top w:val="none" w:sz="0" w:space="0" w:color="auto"/>
                                <w:left w:val="none" w:sz="0" w:space="0" w:color="auto"/>
                                <w:bottom w:val="none" w:sz="0" w:space="0" w:color="auto"/>
                                <w:right w:val="none" w:sz="0" w:space="0" w:color="auto"/>
                              </w:divBdr>
                              <w:divsChild>
                                <w:div w:id="818569523">
                                  <w:marLeft w:val="0"/>
                                  <w:marRight w:val="0"/>
                                  <w:marTop w:val="0"/>
                                  <w:marBottom w:val="0"/>
                                  <w:divBdr>
                                    <w:top w:val="none" w:sz="0" w:space="0" w:color="auto"/>
                                    <w:left w:val="none" w:sz="0" w:space="0" w:color="auto"/>
                                    <w:bottom w:val="none" w:sz="0" w:space="0" w:color="auto"/>
                                    <w:right w:val="none" w:sz="0" w:space="0" w:color="auto"/>
                                  </w:divBdr>
                                  <w:divsChild>
                                    <w:div w:id="1313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366959">
      <w:bodyDiv w:val="1"/>
      <w:marLeft w:val="0"/>
      <w:marRight w:val="0"/>
      <w:marTop w:val="0"/>
      <w:marBottom w:val="0"/>
      <w:divBdr>
        <w:top w:val="none" w:sz="0" w:space="0" w:color="auto"/>
        <w:left w:val="none" w:sz="0" w:space="0" w:color="auto"/>
        <w:bottom w:val="none" w:sz="0" w:space="0" w:color="auto"/>
        <w:right w:val="none" w:sz="0" w:space="0" w:color="auto"/>
      </w:divBdr>
      <w:divsChild>
        <w:div w:id="1671442675">
          <w:marLeft w:val="0"/>
          <w:marRight w:val="0"/>
          <w:marTop w:val="0"/>
          <w:marBottom w:val="0"/>
          <w:divBdr>
            <w:top w:val="none" w:sz="0" w:space="0" w:color="auto"/>
            <w:left w:val="none" w:sz="0" w:space="0" w:color="auto"/>
            <w:bottom w:val="none" w:sz="0" w:space="0" w:color="auto"/>
            <w:right w:val="none" w:sz="0" w:space="0" w:color="auto"/>
          </w:divBdr>
        </w:div>
        <w:div w:id="1607424598">
          <w:marLeft w:val="0"/>
          <w:marRight w:val="0"/>
          <w:marTop w:val="0"/>
          <w:marBottom w:val="0"/>
          <w:divBdr>
            <w:top w:val="none" w:sz="0" w:space="0" w:color="auto"/>
            <w:left w:val="none" w:sz="0" w:space="0" w:color="auto"/>
            <w:bottom w:val="none" w:sz="0" w:space="0" w:color="auto"/>
            <w:right w:val="none" w:sz="0" w:space="0" w:color="auto"/>
          </w:divBdr>
        </w:div>
        <w:div w:id="902057639">
          <w:marLeft w:val="0"/>
          <w:marRight w:val="0"/>
          <w:marTop w:val="0"/>
          <w:marBottom w:val="0"/>
          <w:divBdr>
            <w:top w:val="none" w:sz="0" w:space="0" w:color="auto"/>
            <w:left w:val="none" w:sz="0" w:space="0" w:color="auto"/>
            <w:bottom w:val="none" w:sz="0" w:space="0" w:color="auto"/>
            <w:right w:val="none" w:sz="0" w:space="0" w:color="auto"/>
          </w:divBdr>
        </w:div>
        <w:div w:id="1925261203">
          <w:marLeft w:val="0"/>
          <w:marRight w:val="0"/>
          <w:marTop w:val="0"/>
          <w:marBottom w:val="0"/>
          <w:divBdr>
            <w:top w:val="none" w:sz="0" w:space="0" w:color="auto"/>
            <w:left w:val="none" w:sz="0" w:space="0" w:color="auto"/>
            <w:bottom w:val="none" w:sz="0" w:space="0" w:color="auto"/>
            <w:right w:val="none" w:sz="0" w:space="0" w:color="auto"/>
          </w:divBdr>
        </w:div>
        <w:div w:id="1238246855">
          <w:marLeft w:val="0"/>
          <w:marRight w:val="0"/>
          <w:marTop w:val="0"/>
          <w:marBottom w:val="0"/>
          <w:divBdr>
            <w:top w:val="none" w:sz="0" w:space="0" w:color="auto"/>
            <w:left w:val="none" w:sz="0" w:space="0" w:color="auto"/>
            <w:bottom w:val="none" w:sz="0" w:space="0" w:color="auto"/>
            <w:right w:val="none" w:sz="0" w:space="0" w:color="auto"/>
          </w:divBdr>
        </w:div>
        <w:div w:id="1224214431">
          <w:marLeft w:val="0"/>
          <w:marRight w:val="0"/>
          <w:marTop w:val="0"/>
          <w:marBottom w:val="0"/>
          <w:divBdr>
            <w:top w:val="none" w:sz="0" w:space="0" w:color="auto"/>
            <w:left w:val="none" w:sz="0" w:space="0" w:color="auto"/>
            <w:bottom w:val="none" w:sz="0" w:space="0" w:color="auto"/>
            <w:right w:val="none" w:sz="0" w:space="0" w:color="auto"/>
          </w:divBdr>
        </w:div>
        <w:div w:id="1604797961">
          <w:marLeft w:val="0"/>
          <w:marRight w:val="0"/>
          <w:marTop w:val="0"/>
          <w:marBottom w:val="0"/>
          <w:divBdr>
            <w:top w:val="none" w:sz="0" w:space="0" w:color="auto"/>
            <w:left w:val="none" w:sz="0" w:space="0" w:color="auto"/>
            <w:bottom w:val="none" w:sz="0" w:space="0" w:color="auto"/>
            <w:right w:val="none" w:sz="0" w:space="0" w:color="auto"/>
          </w:divBdr>
        </w:div>
        <w:div w:id="1716807575">
          <w:marLeft w:val="0"/>
          <w:marRight w:val="0"/>
          <w:marTop w:val="0"/>
          <w:marBottom w:val="0"/>
          <w:divBdr>
            <w:top w:val="none" w:sz="0" w:space="0" w:color="auto"/>
            <w:left w:val="none" w:sz="0" w:space="0" w:color="auto"/>
            <w:bottom w:val="none" w:sz="0" w:space="0" w:color="auto"/>
            <w:right w:val="none" w:sz="0" w:space="0" w:color="auto"/>
          </w:divBdr>
        </w:div>
      </w:divsChild>
    </w:div>
    <w:div w:id="1103643890">
      <w:bodyDiv w:val="1"/>
      <w:marLeft w:val="0"/>
      <w:marRight w:val="0"/>
      <w:marTop w:val="0"/>
      <w:marBottom w:val="0"/>
      <w:divBdr>
        <w:top w:val="none" w:sz="0" w:space="0" w:color="auto"/>
        <w:left w:val="none" w:sz="0" w:space="0" w:color="auto"/>
        <w:bottom w:val="none" w:sz="0" w:space="0" w:color="auto"/>
        <w:right w:val="none" w:sz="0" w:space="0" w:color="auto"/>
      </w:divBdr>
      <w:divsChild>
        <w:div w:id="510683076">
          <w:marLeft w:val="0"/>
          <w:marRight w:val="0"/>
          <w:marTop w:val="0"/>
          <w:marBottom w:val="0"/>
          <w:divBdr>
            <w:top w:val="none" w:sz="0" w:space="0" w:color="auto"/>
            <w:left w:val="none" w:sz="0" w:space="0" w:color="auto"/>
            <w:bottom w:val="none" w:sz="0" w:space="0" w:color="auto"/>
            <w:right w:val="none" w:sz="0" w:space="0" w:color="auto"/>
          </w:divBdr>
        </w:div>
        <w:div w:id="1871185433">
          <w:marLeft w:val="0"/>
          <w:marRight w:val="0"/>
          <w:marTop w:val="0"/>
          <w:marBottom w:val="0"/>
          <w:divBdr>
            <w:top w:val="none" w:sz="0" w:space="0" w:color="auto"/>
            <w:left w:val="none" w:sz="0" w:space="0" w:color="auto"/>
            <w:bottom w:val="none" w:sz="0" w:space="0" w:color="auto"/>
            <w:right w:val="none" w:sz="0" w:space="0" w:color="auto"/>
          </w:divBdr>
        </w:div>
        <w:div w:id="2081711839">
          <w:marLeft w:val="0"/>
          <w:marRight w:val="0"/>
          <w:marTop w:val="0"/>
          <w:marBottom w:val="0"/>
          <w:divBdr>
            <w:top w:val="none" w:sz="0" w:space="0" w:color="auto"/>
            <w:left w:val="none" w:sz="0" w:space="0" w:color="auto"/>
            <w:bottom w:val="none" w:sz="0" w:space="0" w:color="auto"/>
            <w:right w:val="none" w:sz="0" w:space="0" w:color="auto"/>
          </w:divBdr>
        </w:div>
        <w:div w:id="581110250">
          <w:marLeft w:val="0"/>
          <w:marRight w:val="0"/>
          <w:marTop w:val="0"/>
          <w:marBottom w:val="0"/>
          <w:divBdr>
            <w:top w:val="none" w:sz="0" w:space="0" w:color="auto"/>
            <w:left w:val="none" w:sz="0" w:space="0" w:color="auto"/>
            <w:bottom w:val="none" w:sz="0" w:space="0" w:color="auto"/>
            <w:right w:val="none" w:sz="0" w:space="0" w:color="auto"/>
          </w:divBdr>
        </w:div>
        <w:div w:id="1343700666">
          <w:marLeft w:val="0"/>
          <w:marRight w:val="0"/>
          <w:marTop w:val="0"/>
          <w:marBottom w:val="0"/>
          <w:divBdr>
            <w:top w:val="none" w:sz="0" w:space="0" w:color="auto"/>
            <w:left w:val="none" w:sz="0" w:space="0" w:color="auto"/>
            <w:bottom w:val="none" w:sz="0" w:space="0" w:color="auto"/>
            <w:right w:val="none" w:sz="0" w:space="0" w:color="auto"/>
          </w:divBdr>
        </w:div>
        <w:div w:id="180438922">
          <w:marLeft w:val="0"/>
          <w:marRight w:val="0"/>
          <w:marTop w:val="0"/>
          <w:marBottom w:val="0"/>
          <w:divBdr>
            <w:top w:val="none" w:sz="0" w:space="0" w:color="auto"/>
            <w:left w:val="none" w:sz="0" w:space="0" w:color="auto"/>
            <w:bottom w:val="none" w:sz="0" w:space="0" w:color="auto"/>
            <w:right w:val="none" w:sz="0" w:space="0" w:color="auto"/>
          </w:divBdr>
        </w:div>
        <w:div w:id="669674149">
          <w:marLeft w:val="0"/>
          <w:marRight w:val="0"/>
          <w:marTop w:val="0"/>
          <w:marBottom w:val="0"/>
          <w:divBdr>
            <w:top w:val="none" w:sz="0" w:space="0" w:color="auto"/>
            <w:left w:val="none" w:sz="0" w:space="0" w:color="auto"/>
            <w:bottom w:val="none" w:sz="0" w:space="0" w:color="auto"/>
            <w:right w:val="none" w:sz="0" w:space="0" w:color="auto"/>
          </w:divBdr>
        </w:div>
        <w:div w:id="1446120518">
          <w:marLeft w:val="0"/>
          <w:marRight w:val="0"/>
          <w:marTop w:val="0"/>
          <w:marBottom w:val="0"/>
          <w:divBdr>
            <w:top w:val="none" w:sz="0" w:space="0" w:color="auto"/>
            <w:left w:val="none" w:sz="0" w:space="0" w:color="auto"/>
            <w:bottom w:val="none" w:sz="0" w:space="0" w:color="auto"/>
            <w:right w:val="none" w:sz="0" w:space="0" w:color="auto"/>
          </w:divBdr>
        </w:div>
        <w:div w:id="1522204952">
          <w:marLeft w:val="0"/>
          <w:marRight w:val="0"/>
          <w:marTop w:val="0"/>
          <w:marBottom w:val="0"/>
          <w:divBdr>
            <w:top w:val="none" w:sz="0" w:space="0" w:color="auto"/>
            <w:left w:val="none" w:sz="0" w:space="0" w:color="auto"/>
            <w:bottom w:val="none" w:sz="0" w:space="0" w:color="auto"/>
            <w:right w:val="none" w:sz="0" w:space="0" w:color="auto"/>
          </w:divBdr>
        </w:div>
        <w:div w:id="1817138003">
          <w:marLeft w:val="0"/>
          <w:marRight w:val="0"/>
          <w:marTop w:val="0"/>
          <w:marBottom w:val="0"/>
          <w:divBdr>
            <w:top w:val="none" w:sz="0" w:space="0" w:color="auto"/>
            <w:left w:val="none" w:sz="0" w:space="0" w:color="auto"/>
            <w:bottom w:val="none" w:sz="0" w:space="0" w:color="auto"/>
            <w:right w:val="none" w:sz="0" w:space="0" w:color="auto"/>
          </w:divBdr>
        </w:div>
        <w:div w:id="753861022">
          <w:marLeft w:val="0"/>
          <w:marRight w:val="0"/>
          <w:marTop w:val="0"/>
          <w:marBottom w:val="0"/>
          <w:divBdr>
            <w:top w:val="none" w:sz="0" w:space="0" w:color="auto"/>
            <w:left w:val="none" w:sz="0" w:space="0" w:color="auto"/>
            <w:bottom w:val="none" w:sz="0" w:space="0" w:color="auto"/>
            <w:right w:val="none" w:sz="0" w:space="0" w:color="auto"/>
          </w:divBdr>
        </w:div>
        <w:div w:id="513963850">
          <w:marLeft w:val="0"/>
          <w:marRight w:val="0"/>
          <w:marTop w:val="0"/>
          <w:marBottom w:val="0"/>
          <w:divBdr>
            <w:top w:val="none" w:sz="0" w:space="0" w:color="auto"/>
            <w:left w:val="none" w:sz="0" w:space="0" w:color="auto"/>
            <w:bottom w:val="none" w:sz="0" w:space="0" w:color="auto"/>
            <w:right w:val="none" w:sz="0" w:space="0" w:color="auto"/>
          </w:divBdr>
        </w:div>
        <w:div w:id="1887184399">
          <w:marLeft w:val="0"/>
          <w:marRight w:val="0"/>
          <w:marTop w:val="0"/>
          <w:marBottom w:val="0"/>
          <w:divBdr>
            <w:top w:val="none" w:sz="0" w:space="0" w:color="auto"/>
            <w:left w:val="none" w:sz="0" w:space="0" w:color="auto"/>
            <w:bottom w:val="none" w:sz="0" w:space="0" w:color="auto"/>
            <w:right w:val="none" w:sz="0" w:space="0" w:color="auto"/>
          </w:divBdr>
        </w:div>
        <w:div w:id="260186791">
          <w:marLeft w:val="0"/>
          <w:marRight w:val="0"/>
          <w:marTop w:val="0"/>
          <w:marBottom w:val="0"/>
          <w:divBdr>
            <w:top w:val="none" w:sz="0" w:space="0" w:color="auto"/>
            <w:left w:val="none" w:sz="0" w:space="0" w:color="auto"/>
            <w:bottom w:val="none" w:sz="0" w:space="0" w:color="auto"/>
            <w:right w:val="none" w:sz="0" w:space="0" w:color="auto"/>
          </w:divBdr>
        </w:div>
        <w:div w:id="1682584826">
          <w:marLeft w:val="0"/>
          <w:marRight w:val="0"/>
          <w:marTop w:val="0"/>
          <w:marBottom w:val="0"/>
          <w:divBdr>
            <w:top w:val="none" w:sz="0" w:space="0" w:color="auto"/>
            <w:left w:val="none" w:sz="0" w:space="0" w:color="auto"/>
            <w:bottom w:val="none" w:sz="0" w:space="0" w:color="auto"/>
            <w:right w:val="none" w:sz="0" w:space="0" w:color="auto"/>
          </w:divBdr>
        </w:div>
        <w:div w:id="1827087396">
          <w:marLeft w:val="0"/>
          <w:marRight w:val="0"/>
          <w:marTop w:val="0"/>
          <w:marBottom w:val="0"/>
          <w:divBdr>
            <w:top w:val="none" w:sz="0" w:space="0" w:color="auto"/>
            <w:left w:val="none" w:sz="0" w:space="0" w:color="auto"/>
            <w:bottom w:val="none" w:sz="0" w:space="0" w:color="auto"/>
            <w:right w:val="none" w:sz="0" w:space="0" w:color="auto"/>
          </w:divBdr>
        </w:div>
        <w:div w:id="257760718">
          <w:marLeft w:val="0"/>
          <w:marRight w:val="0"/>
          <w:marTop w:val="0"/>
          <w:marBottom w:val="0"/>
          <w:divBdr>
            <w:top w:val="none" w:sz="0" w:space="0" w:color="auto"/>
            <w:left w:val="none" w:sz="0" w:space="0" w:color="auto"/>
            <w:bottom w:val="none" w:sz="0" w:space="0" w:color="auto"/>
            <w:right w:val="none" w:sz="0" w:space="0" w:color="auto"/>
          </w:divBdr>
        </w:div>
        <w:div w:id="2124306105">
          <w:marLeft w:val="0"/>
          <w:marRight w:val="0"/>
          <w:marTop w:val="0"/>
          <w:marBottom w:val="0"/>
          <w:divBdr>
            <w:top w:val="none" w:sz="0" w:space="0" w:color="auto"/>
            <w:left w:val="none" w:sz="0" w:space="0" w:color="auto"/>
            <w:bottom w:val="none" w:sz="0" w:space="0" w:color="auto"/>
            <w:right w:val="none" w:sz="0" w:space="0" w:color="auto"/>
          </w:divBdr>
        </w:div>
        <w:div w:id="707948580">
          <w:marLeft w:val="0"/>
          <w:marRight w:val="0"/>
          <w:marTop w:val="0"/>
          <w:marBottom w:val="0"/>
          <w:divBdr>
            <w:top w:val="none" w:sz="0" w:space="0" w:color="auto"/>
            <w:left w:val="none" w:sz="0" w:space="0" w:color="auto"/>
            <w:bottom w:val="none" w:sz="0" w:space="0" w:color="auto"/>
            <w:right w:val="none" w:sz="0" w:space="0" w:color="auto"/>
          </w:divBdr>
        </w:div>
        <w:div w:id="982543359">
          <w:marLeft w:val="0"/>
          <w:marRight w:val="0"/>
          <w:marTop w:val="0"/>
          <w:marBottom w:val="0"/>
          <w:divBdr>
            <w:top w:val="none" w:sz="0" w:space="0" w:color="auto"/>
            <w:left w:val="none" w:sz="0" w:space="0" w:color="auto"/>
            <w:bottom w:val="none" w:sz="0" w:space="0" w:color="auto"/>
            <w:right w:val="none" w:sz="0" w:space="0" w:color="auto"/>
          </w:divBdr>
        </w:div>
        <w:div w:id="1339044152">
          <w:marLeft w:val="0"/>
          <w:marRight w:val="0"/>
          <w:marTop w:val="0"/>
          <w:marBottom w:val="0"/>
          <w:divBdr>
            <w:top w:val="none" w:sz="0" w:space="0" w:color="auto"/>
            <w:left w:val="none" w:sz="0" w:space="0" w:color="auto"/>
            <w:bottom w:val="none" w:sz="0" w:space="0" w:color="auto"/>
            <w:right w:val="none" w:sz="0" w:space="0" w:color="auto"/>
          </w:divBdr>
        </w:div>
        <w:div w:id="1124272942">
          <w:marLeft w:val="0"/>
          <w:marRight w:val="0"/>
          <w:marTop w:val="0"/>
          <w:marBottom w:val="0"/>
          <w:divBdr>
            <w:top w:val="none" w:sz="0" w:space="0" w:color="auto"/>
            <w:left w:val="none" w:sz="0" w:space="0" w:color="auto"/>
            <w:bottom w:val="none" w:sz="0" w:space="0" w:color="auto"/>
            <w:right w:val="none" w:sz="0" w:space="0" w:color="auto"/>
          </w:divBdr>
        </w:div>
        <w:div w:id="2041200022">
          <w:marLeft w:val="0"/>
          <w:marRight w:val="0"/>
          <w:marTop w:val="0"/>
          <w:marBottom w:val="0"/>
          <w:divBdr>
            <w:top w:val="none" w:sz="0" w:space="0" w:color="auto"/>
            <w:left w:val="none" w:sz="0" w:space="0" w:color="auto"/>
            <w:bottom w:val="none" w:sz="0" w:space="0" w:color="auto"/>
            <w:right w:val="none" w:sz="0" w:space="0" w:color="auto"/>
          </w:divBdr>
        </w:div>
        <w:div w:id="780421524">
          <w:marLeft w:val="0"/>
          <w:marRight w:val="0"/>
          <w:marTop w:val="0"/>
          <w:marBottom w:val="0"/>
          <w:divBdr>
            <w:top w:val="none" w:sz="0" w:space="0" w:color="auto"/>
            <w:left w:val="none" w:sz="0" w:space="0" w:color="auto"/>
            <w:bottom w:val="none" w:sz="0" w:space="0" w:color="auto"/>
            <w:right w:val="none" w:sz="0" w:space="0" w:color="auto"/>
          </w:divBdr>
        </w:div>
      </w:divsChild>
    </w:div>
    <w:div w:id="1527257310">
      <w:bodyDiv w:val="1"/>
      <w:marLeft w:val="0"/>
      <w:marRight w:val="0"/>
      <w:marTop w:val="0"/>
      <w:marBottom w:val="0"/>
      <w:divBdr>
        <w:top w:val="none" w:sz="0" w:space="0" w:color="auto"/>
        <w:left w:val="none" w:sz="0" w:space="0" w:color="auto"/>
        <w:bottom w:val="none" w:sz="0" w:space="0" w:color="auto"/>
        <w:right w:val="none" w:sz="0" w:space="0" w:color="auto"/>
      </w:divBdr>
    </w:div>
    <w:div w:id="1541355379">
      <w:bodyDiv w:val="1"/>
      <w:marLeft w:val="0"/>
      <w:marRight w:val="0"/>
      <w:marTop w:val="0"/>
      <w:marBottom w:val="0"/>
      <w:divBdr>
        <w:top w:val="none" w:sz="0" w:space="0" w:color="auto"/>
        <w:left w:val="none" w:sz="0" w:space="0" w:color="auto"/>
        <w:bottom w:val="none" w:sz="0" w:space="0" w:color="auto"/>
        <w:right w:val="none" w:sz="0" w:space="0" w:color="auto"/>
      </w:divBdr>
      <w:divsChild>
        <w:div w:id="12950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937226">
      <w:bodyDiv w:val="1"/>
      <w:marLeft w:val="0"/>
      <w:marRight w:val="0"/>
      <w:marTop w:val="0"/>
      <w:marBottom w:val="0"/>
      <w:divBdr>
        <w:top w:val="none" w:sz="0" w:space="0" w:color="auto"/>
        <w:left w:val="none" w:sz="0" w:space="0" w:color="auto"/>
        <w:bottom w:val="none" w:sz="0" w:space="0" w:color="auto"/>
        <w:right w:val="none" w:sz="0" w:space="0" w:color="auto"/>
      </w:divBdr>
      <w:divsChild>
        <w:div w:id="163008817">
          <w:marLeft w:val="0"/>
          <w:marRight w:val="0"/>
          <w:marTop w:val="0"/>
          <w:marBottom w:val="0"/>
          <w:divBdr>
            <w:top w:val="none" w:sz="0" w:space="0" w:color="auto"/>
            <w:left w:val="none" w:sz="0" w:space="0" w:color="auto"/>
            <w:bottom w:val="none" w:sz="0" w:space="0" w:color="auto"/>
            <w:right w:val="none" w:sz="0" w:space="0" w:color="auto"/>
          </w:divBdr>
          <w:divsChild>
            <w:div w:id="853612876">
              <w:marLeft w:val="0"/>
              <w:marRight w:val="0"/>
              <w:marTop w:val="0"/>
              <w:marBottom w:val="0"/>
              <w:divBdr>
                <w:top w:val="none" w:sz="0" w:space="0" w:color="auto"/>
                <w:left w:val="none" w:sz="0" w:space="0" w:color="auto"/>
                <w:bottom w:val="none" w:sz="0" w:space="0" w:color="auto"/>
                <w:right w:val="none" w:sz="0" w:space="0" w:color="auto"/>
              </w:divBdr>
              <w:divsChild>
                <w:div w:id="49035850">
                  <w:marLeft w:val="0"/>
                  <w:marRight w:val="0"/>
                  <w:marTop w:val="0"/>
                  <w:marBottom w:val="0"/>
                  <w:divBdr>
                    <w:top w:val="none" w:sz="0" w:space="0" w:color="auto"/>
                    <w:left w:val="none" w:sz="0" w:space="0" w:color="auto"/>
                    <w:bottom w:val="none" w:sz="0" w:space="0" w:color="auto"/>
                    <w:right w:val="none" w:sz="0" w:space="0" w:color="auto"/>
                  </w:divBdr>
                  <w:divsChild>
                    <w:div w:id="1150908284">
                      <w:marLeft w:val="0"/>
                      <w:marRight w:val="0"/>
                      <w:marTop w:val="0"/>
                      <w:marBottom w:val="0"/>
                      <w:divBdr>
                        <w:top w:val="none" w:sz="0" w:space="0" w:color="auto"/>
                        <w:left w:val="none" w:sz="0" w:space="0" w:color="auto"/>
                        <w:bottom w:val="none" w:sz="0" w:space="0" w:color="auto"/>
                        <w:right w:val="none" w:sz="0" w:space="0" w:color="auto"/>
                      </w:divBdr>
                      <w:divsChild>
                        <w:div w:id="1099525980">
                          <w:marLeft w:val="0"/>
                          <w:marRight w:val="0"/>
                          <w:marTop w:val="0"/>
                          <w:marBottom w:val="0"/>
                          <w:divBdr>
                            <w:top w:val="none" w:sz="0" w:space="0" w:color="auto"/>
                            <w:left w:val="none" w:sz="0" w:space="0" w:color="auto"/>
                            <w:bottom w:val="none" w:sz="0" w:space="0" w:color="auto"/>
                            <w:right w:val="none" w:sz="0" w:space="0" w:color="auto"/>
                          </w:divBdr>
                          <w:divsChild>
                            <w:div w:id="881795493">
                              <w:marLeft w:val="0"/>
                              <w:marRight w:val="0"/>
                              <w:marTop w:val="0"/>
                              <w:marBottom w:val="0"/>
                              <w:divBdr>
                                <w:top w:val="none" w:sz="0" w:space="0" w:color="auto"/>
                                <w:left w:val="none" w:sz="0" w:space="0" w:color="auto"/>
                                <w:bottom w:val="none" w:sz="0" w:space="0" w:color="auto"/>
                                <w:right w:val="none" w:sz="0" w:space="0" w:color="auto"/>
                              </w:divBdr>
                              <w:divsChild>
                                <w:div w:id="1975216303">
                                  <w:marLeft w:val="0"/>
                                  <w:marRight w:val="0"/>
                                  <w:marTop w:val="0"/>
                                  <w:marBottom w:val="0"/>
                                  <w:divBdr>
                                    <w:top w:val="none" w:sz="0" w:space="0" w:color="auto"/>
                                    <w:left w:val="none" w:sz="0" w:space="0" w:color="auto"/>
                                    <w:bottom w:val="none" w:sz="0" w:space="0" w:color="auto"/>
                                    <w:right w:val="none" w:sz="0" w:space="0" w:color="auto"/>
                                  </w:divBdr>
                                  <w:divsChild>
                                    <w:div w:id="19404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042396">
      <w:bodyDiv w:val="1"/>
      <w:marLeft w:val="0"/>
      <w:marRight w:val="0"/>
      <w:marTop w:val="0"/>
      <w:marBottom w:val="0"/>
      <w:divBdr>
        <w:top w:val="none" w:sz="0" w:space="0" w:color="auto"/>
        <w:left w:val="none" w:sz="0" w:space="0" w:color="auto"/>
        <w:bottom w:val="none" w:sz="0" w:space="0" w:color="auto"/>
        <w:right w:val="none" w:sz="0" w:space="0" w:color="auto"/>
      </w:divBdr>
      <w:divsChild>
        <w:div w:id="1263998328">
          <w:marLeft w:val="0"/>
          <w:marRight w:val="0"/>
          <w:marTop w:val="0"/>
          <w:marBottom w:val="0"/>
          <w:divBdr>
            <w:top w:val="none" w:sz="0" w:space="0" w:color="auto"/>
            <w:left w:val="none" w:sz="0" w:space="0" w:color="auto"/>
            <w:bottom w:val="none" w:sz="0" w:space="0" w:color="auto"/>
            <w:right w:val="none" w:sz="0" w:space="0" w:color="auto"/>
          </w:divBdr>
        </w:div>
        <w:div w:id="446198296">
          <w:marLeft w:val="0"/>
          <w:marRight w:val="0"/>
          <w:marTop w:val="0"/>
          <w:marBottom w:val="0"/>
          <w:divBdr>
            <w:top w:val="none" w:sz="0" w:space="0" w:color="auto"/>
            <w:left w:val="none" w:sz="0" w:space="0" w:color="auto"/>
            <w:bottom w:val="none" w:sz="0" w:space="0" w:color="auto"/>
            <w:right w:val="none" w:sz="0" w:space="0" w:color="auto"/>
          </w:divBdr>
        </w:div>
        <w:div w:id="1061363872">
          <w:marLeft w:val="0"/>
          <w:marRight w:val="0"/>
          <w:marTop w:val="0"/>
          <w:marBottom w:val="0"/>
          <w:divBdr>
            <w:top w:val="none" w:sz="0" w:space="0" w:color="auto"/>
            <w:left w:val="none" w:sz="0" w:space="0" w:color="auto"/>
            <w:bottom w:val="none" w:sz="0" w:space="0" w:color="auto"/>
            <w:right w:val="none" w:sz="0" w:space="0" w:color="auto"/>
          </w:divBdr>
        </w:div>
        <w:div w:id="8691445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0" ma:contentTypeDescription="Create a new document." ma:contentTypeScope="" ma:versionID="7b4a3e17aa56184582bebfc35463f186">
  <xsd:schema xmlns:xsd="http://www.w3.org/2001/XMLSchema" xmlns:xs="http://www.w3.org/2001/XMLSchema" xmlns:p="http://schemas.microsoft.com/office/2006/metadata/properties" xmlns:ns1="http://schemas.microsoft.com/sharepoint/v3" xmlns:ns3="240d9007-a1fb-482a-96da-a02b62c04690" xmlns:ns4="4797cbd5-ed42-4333-9a73-82e73c5a11e9" targetNamespace="http://schemas.microsoft.com/office/2006/metadata/properties" ma:root="true" ma:fieldsID="138ff47fe1bc9626e81e10217f3bddcc" ns1:_="" ns3:_="" ns4:_="">
    <xsd:import namespace="http://schemas.microsoft.com/sharepoint/v3"/>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40d9007-a1fb-482a-96da-a02b62c0469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F22C18-B15E-4FF2-A935-634A64017C89}">
  <ds:schemaRefs>
    <ds:schemaRef ds:uri="http://schemas.microsoft.com/sharepoint/v3/contenttype/forms"/>
  </ds:schemaRefs>
</ds:datastoreItem>
</file>

<file path=customXml/itemProps2.xml><?xml version="1.0" encoding="utf-8"?>
<ds:datastoreItem xmlns:ds="http://schemas.openxmlformats.org/officeDocument/2006/customXml" ds:itemID="{FE1E4346-F54B-46E2-9664-23A20E41D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928A002-30A2-4295-977B-212F0CEE8CA5}">
  <ds:schemaRefs>
    <ds:schemaRef ds:uri="http://schemas.microsoft.com/office/2006/metadata/properties"/>
    <ds:schemaRef ds:uri="http://schemas.microsoft.com/office/infopath/2007/PartnerControls"/>
    <ds:schemaRef ds:uri="http://schemas.microsoft.com/sharepoint/v3"/>
    <ds:schemaRef ds:uri="240d9007-a1fb-482a-96da-a02b62c04690"/>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6196</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Marinela Nikolla</cp:lastModifiedBy>
  <cp:revision>9</cp:revision>
  <cp:lastPrinted>2026-06-17T14:07:00Z</cp:lastPrinted>
  <dcterms:created xsi:type="dcterms:W3CDTF">2026-06-17T13:39:00Z</dcterms:created>
  <dcterms:modified xsi:type="dcterms:W3CDTF">2026-06-22T13:35:00Z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