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4B04" w14:textId="77777777" w:rsidR="005B6D2B" w:rsidRPr="008C36A6" w:rsidRDefault="005B6D2B" w:rsidP="005B6D2B">
      <w:pPr>
        <w:jc w:val="center"/>
        <w:rPr>
          <w:rFonts w:ascii="Times New Roman" w:hAnsi="Times New Roman"/>
          <w:b/>
          <w:bCs/>
          <w:iCs/>
          <w:sz w:val="24"/>
          <w:szCs w:val="24"/>
          <w:lang w:val="de-DE" w:bidi="en-GB"/>
        </w:rPr>
      </w:pPr>
      <w:r w:rsidRPr="008C36A6">
        <w:rPr>
          <w:rFonts w:ascii="Times New Roman" w:hAnsi="Times New Roman"/>
          <w:b/>
          <w:bCs/>
          <w:iCs/>
          <w:sz w:val="24"/>
          <w:szCs w:val="24"/>
          <w:lang w:val="de-DE" w:bidi="en-GB"/>
        </w:rPr>
        <w:t>Raport për rezultatet e konsultimeve publike</w:t>
      </w:r>
    </w:p>
    <w:p w14:paraId="0B81CC4C" w14:textId="77777777" w:rsidR="005B6D2B" w:rsidRPr="008C36A6" w:rsidRDefault="005B6D2B" w:rsidP="005B6D2B">
      <w:pPr>
        <w:rPr>
          <w:rFonts w:ascii="Times New Roman" w:hAnsi="Times New Roman"/>
          <w:sz w:val="24"/>
          <w:szCs w:val="24"/>
          <w:lang w:val="de-DE"/>
        </w:rPr>
      </w:pPr>
    </w:p>
    <w:p w14:paraId="0D87430C" w14:textId="77777777" w:rsidR="005B6D2B" w:rsidRPr="008C36A6" w:rsidRDefault="005B6D2B" w:rsidP="005B6D2B">
      <w:pPr>
        <w:pStyle w:val="ListParagraph"/>
        <w:numPr>
          <w:ilvl w:val="0"/>
          <w:numId w:val="1"/>
        </w:numPr>
        <w:jc w:val="both"/>
        <w:rPr>
          <w:rFonts w:ascii="Times New Roman" w:hAnsi="Times New Roman"/>
          <w:b/>
          <w:bCs/>
          <w:sz w:val="24"/>
          <w:szCs w:val="24"/>
        </w:rPr>
      </w:pPr>
      <w:proofErr w:type="spellStart"/>
      <w:r w:rsidRPr="008C36A6">
        <w:rPr>
          <w:rFonts w:ascii="Times New Roman" w:hAnsi="Times New Roman"/>
          <w:b/>
          <w:bCs/>
          <w:sz w:val="24"/>
          <w:szCs w:val="24"/>
        </w:rPr>
        <w:t>Titulli</w:t>
      </w:r>
      <w:proofErr w:type="spellEnd"/>
      <w:r w:rsidRPr="008C36A6">
        <w:rPr>
          <w:rFonts w:ascii="Times New Roman" w:hAnsi="Times New Roman"/>
          <w:b/>
          <w:bCs/>
          <w:sz w:val="24"/>
          <w:szCs w:val="24"/>
        </w:rPr>
        <w:t xml:space="preserve"> i draft </w:t>
      </w:r>
      <w:proofErr w:type="spellStart"/>
      <w:r w:rsidRPr="008C36A6">
        <w:rPr>
          <w:rFonts w:ascii="Times New Roman" w:hAnsi="Times New Roman"/>
          <w:b/>
          <w:bCs/>
          <w:sz w:val="24"/>
          <w:szCs w:val="24"/>
        </w:rPr>
        <w:t>aktit</w:t>
      </w:r>
      <w:proofErr w:type="spellEnd"/>
    </w:p>
    <w:p w14:paraId="1923E91F" w14:textId="3A670559" w:rsidR="00A121AB" w:rsidRPr="008C36A6" w:rsidRDefault="00482C14" w:rsidP="005C2FA1">
      <w:pPr>
        <w:ind w:left="360"/>
        <w:jc w:val="both"/>
        <w:rPr>
          <w:rFonts w:ascii="Times New Roman" w:hAnsi="Times New Roman"/>
          <w:sz w:val="24"/>
          <w:szCs w:val="24"/>
          <w:lang w:val="de-DE"/>
        </w:rPr>
      </w:pPr>
      <w:r w:rsidRPr="008C36A6">
        <w:rPr>
          <w:rFonts w:ascii="Times New Roman" w:hAnsi="Times New Roman"/>
          <w:sz w:val="24"/>
          <w:szCs w:val="24"/>
          <w:lang w:val="de-DE"/>
        </w:rPr>
        <w:t>Projektligj “Për kontabilitetin në sektorin publi</w:t>
      </w:r>
      <w:r w:rsidR="005C2FA1" w:rsidRPr="008C36A6">
        <w:rPr>
          <w:rFonts w:ascii="Times New Roman" w:hAnsi="Times New Roman"/>
          <w:sz w:val="24"/>
          <w:szCs w:val="24"/>
          <w:lang w:val="de-DE"/>
        </w:rPr>
        <w:t>k</w:t>
      </w:r>
      <w:r w:rsidR="005C2FA1" w:rsidRPr="008C36A6">
        <w:rPr>
          <w:rFonts w:ascii="Times New Roman" w:hAnsi="Times New Roman"/>
          <w:color w:val="000000"/>
          <w:sz w:val="24"/>
          <w:szCs w:val="24"/>
          <w:lang w:val="sq-AL"/>
        </w:rPr>
        <w:t>”</w:t>
      </w:r>
    </w:p>
    <w:p w14:paraId="6DB23513" w14:textId="77777777" w:rsidR="00482C14" w:rsidRPr="008C36A6" w:rsidRDefault="00482C14" w:rsidP="00A121AB">
      <w:pPr>
        <w:ind w:left="360"/>
        <w:jc w:val="both"/>
        <w:rPr>
          <w:rFonts w:ascii="Times New Roman" w:hAnsi="Times New Roman"/>
          <w:b/>
          <w:bCs/>
          <w:sz w:val="24"/>
          <w:szCs w:val="24"/>
          <w:lang w:val="de-DE"/>
        </w:rPr>
      </w:pPr>
    </w:p>
    <w:p w14:paraId="11B301DD" w14:textId="77777777" w:rsidR="005B6D2B" w:rsidRPr="008C36A6" w:rsidRDefault="005B6D2B" w:rsidP="005B6D2B">
      <w:pPr>
        <w:pStyle w:val="ListParagraph"/>
        <w:numPr>
          <w:ilvl w:val="0"/>
          <w:numId w:val="1"/>
        </w:numPr>
        <w:jc w:val="both"/>
        <w:rPr>
          <w:rFonts w:ascii="Times New Roman" w:hAnsi="Times New Roman"/>
          <w:i/>
          <w:iCs/>
          <w:sz w:val="24"/>
          <w:szCs w:val="24"/>
        </w:rPr>
      </w:pPr>
      <w:proofErr w:type="spellStart"/>
      <w:r w:rsidRPr="008C36A6">
        <w:rPr>
          <w:rFonts w:ascii="Times New Roman" w:hAnsi="Times New Roman"/>
          <w:b/>
          <w:bCs/>
          <w:sz w:val="24"/>
          <w:szCs w:val="24"/>
        </w:rPr>
        <w:t>Kohëzgjatja</w:t>
      </w:r>
      <w:proofErr w:type="spellEnd"/>
      <w:r w:rsidRPr="008C36A6">
        <w:rPr>
          <w:rFonts w:ascii="Times New Roman" w:hAnsi="Times New Roman"/>
          <w:b/>
          <w:bCs/>
          <w:sz w:val="24"/>
          <w:szCs w:val="24"/>
        </w:rPr>
        <w:t xml:space="preserve"> e </w:t>
      </w:r>
      <w:proofErr w:type="spellStart"/>
      <w:r w:rsidRPr="008C36A6">
        <w:rPr>
          <w:rFonts w:ascii="Times New Roman" w:hAnsi="Times New Roman"/>
          <w:b/>
          <w:bCs/>
          <w:sz w:val="24"/>
          <w:szCs w:val="24"/>
        </w:rPr>
        <w:t>konsultimeve</w:t>
      </w:r>
      <w:proofErr w:type="spellEnd"/>
    </w:p>
    <w:p w14:paraId="1B5B2639" w14:textId="77777777" w:rsidR="005B6D2B" w:rsidRPr="008C36A6" w:rsidRDefault="005B6D2B" w:rsidP="005B6D2B">
      <w:pPr>
        <w:ind w:left="360"/>
        <w:jc w:val="both"/>
        <w:rPr>
          <w:rFonts w:ascii="Times New Roman" w:hAnsi="Times New Roman"/>
          <w:i/>
          <w:iCs/>
          <w:sz w:val="24"/>
          <w:szCs w:val="24"/>
        </w:rPr>
      </w:pPr>
      <w:proofErr w:type="spellStart"/>
      <w:r w:rsidRPr="008C36A6">
        <w:rPr>
          <w:rFonts w:ascii="Times New Roman" w:hAnsi="Times New Roman"/>
          <w:i/>
          <w:iCs/>
          <w:sz w:val="24"/>
          <w:szCs w:val="24"/>
        </w:rPr>
        <w:t>Specifikoni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kohëzgjatjen</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përgjithshme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konsultimeve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publike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sa</w:t>
      </w:r>
      <w:proofErr w:type="spellEnd"/>
      <w:r w:rsidRPr="008C36A6">
        <w:rPr>
          <w:rFonts w:ascii="Times New Roman" w:hAnsi="Times New Roman"/>
          <w:i/>
          <w:iCs/>
          <w:sz w:val="24"/>
          <w:szCs w:val="24"/>
        </w:rPr>
        <w:t xml:space="preserve"> i </w:t>
      </w:r>
      <w:proofErr w:type="spellStart"/>
      <w:r w:rsidRPr="008C36A6">
        <w:rPr>
          <w:rFonts w:ascii="Times New Roman" w:hAnsi="Times New Roman"/>
          <w:i/>
          <w:iCs/>
          <w:sz w:val="24"/>
          <w:szCs w:val="24"/>
        </w:rPr>
        <w:t>përket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ditëve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punës</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përfshirë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datën</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hapjes</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dhe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mbylljes</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konsultimeve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publike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nëse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kohëzgjatja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ishte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më</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shkurtër</w:t>
      </w:r>
      <w:proofErr w:type="spellEnd"/>
      <w:r w:rsidRPr="008C36A6">
        <w:rPr>
          <w:rFonts w:ascii="Times New Roman" w:hAnsi="Times New Roman"/>
          <w:i/>
          <w:iCs/>
          <w:sz w:val="24"/>
          <w:szCs w:val="24"/>
        </w:rPr>
        <w:t xml:space="preserve"> se 20 </w:t>
      </w:r>
      <w:proofErr w:type="spellStart"/>
      <w:r w:rsidRPr="008C36A6">
        <w:rPr>
          <w:rFonts w:ascii="Times New Roman" w:hAnsi="Times New Roman"/>
          <w:i/>
          <w:iCs/>
          <w:sz w:val="24"/>
          <w:szCs w:val="24"/>
        </w:rPr>
        <w:t>ditë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pune</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paraparë</w:t>
      </w:r>
      <w:proofErr w:type="spellEnd"/>
      <w:r w:rsidRPr="008C36A6">
        <w:rPr>
          <w:rFonts w:ascii="Times New Roman" w:hAnsi="Times New Roman"/>
          <w:i/>
          <w:iCs/>
          <w:sz w:val="24"/>
          <w:szCs w:val="24"/>
        </w:rPr>
        <w:t xml:space="preserve"> me </w:t>
      </w:r>
      <w:proofErr w:type="spellStart"/>
      <w:r w:rsidRPr="008C36A6">
        <w:rPr>
          <w:rFonts w:ascii="Times New Roman" w:hAnsi="Times New Roman"/>
          <w:i/>
          <w:iCs/>
          <w:sz w:val="24"/>
          <w:szCs w:val="24"/>
        </w:rPr>
        <w:t>ligj</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jepni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arsye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për</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shkurtimin</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kohëzgjatjes</w:t>
      </w:r>
      <w:proofErr w:type="spellEnd"/>
      <w:r w:rsidRPr="008C36A6">
        <w:rPr>
          <w:rFonts w:ascii="Times New Roman" w:hAnsi="Times New Roman"/>
          <w:i/>
          <w:iCs/>
          <w:sz w:val="24"/>
          <w:szCs w:val="24"/>
        </w:rPr>
        <w:t>.</w:t>
      </w:r>
    </w:p>
    <w:p w14:paraId="12D60F42" w14:textId="77777777" w:rsidR="005B6D2B" w:rsidRPr="008C36A6" w:rsidRDefault="005B6D2B" w:rsidP="005B6D2B">
      <w:pPr>
        <w:ind w:left="360"/>
        <w:jc w:val="both"/>
        <w:rPr>
          <w:rFonts w:ascii="Times New Roman" w:hAnsi="Times New Roman"/>
          <w:i/>
          <w:iCs/>
          <w:sz w:val="24"/>
          <w:szCs w:val="24"/>
        </w:rPr>
      </w:pPr>
    </w:p>
    <w:p w14:paraId="359427C9" w14:textId="683CEF6F" w:rsidR="00D607E1" w:rsidRPr="008C36A6" w:rsidRDefault="00D607E1" w:rsidP="00D607E1">
      <w:pPr>
        <w:ind w:left="360"/>
        <w:jc w:val="both"/>
        <w:rPr>
          <w:rFonts w:ascii="Times New Roman" w:hAnsi="Times New Roman"/>
          <w:sz w:val="24"/>
          <w:szCs w:val="24"/>
          <w:lang w:val="sq-AL"/>
        </w:rPr>
      </w:pPr>
      <w:r w:rsidRPr="008C36A6">
        <w:rPr>
          <w:rFonts w:ascii="Times New Roman" w:hAnsi="Times New Roman"/>
          <w:sz w:val="24"/>
          <w:szCs w:val="24"/>
          <w:lang w:val="sq-AL"/>
        </w:rPr>
        <w:t xml:space="preserve">Konsultimet paraprake me aktorët kyç të interesit për hartimin e draftit fillestar janë zhvilluar në periudhën Qershor </w:t>
      </w:r>
      <w:r w:rsidR="00A44C5C" w:rsidRPr="008C36A6">
        <w:rPr>
          <w:rFonts w:ascii="Times New Roman" w:hAnsi="Times New Roman"/>
          <w:sz w:val="24"/>
          <w:szCs w:val="24"/>
          <w:lang w:val="sq-AL"/>
        </w:rPr>
        <w:t>-</w:t>
      </w:r>
      <w:r w:rsidRPr="008C36A6">
        <w:rPr>
          <w:rFonts w:ascii="Times New Roman" w:hAnsi="Times New Roman"/>
          <w:sz w:val="24"/>
          <w:szCs w:val="24"/>
          <w:lang w:val="sq-AL"/>
        </w:rPr>
        <w:t xml:space="preserve"> Dhjetor 2025.</w:t>
      </w:r>
    </w:p>
    <w:p w14:paraId="0FC72CA1" w14:textId="18980A9E" w:rsidR="00D607E1" w:rsidRPr="008C36A6" w:rsidRDefault="00D607E1" w:rsidP="00D607E1">
      <w:pPr>
        <w:ind w:left="360"/>
        <w:jc w:val="both"/>
        <w:rPr>
          <w:rFonts w:ascii="Times New Roman" w:hAnsi="Times New Roman"/>
          <w:sz w:val="24"/>
          <w:szCs w:val="24"/>
          <w:lang w:val="sq-AL"/>
        </w:rPr>
      </w:pPr>
      <w:r w:rsidRPr="008C36A6">
        <w:rPr>
          <w:rFonts w:ascii="Times New Roman" w:hAnsi="Times New Roman"/>
          <w:sz w:val="24"/>
          <w:szCs w:val="24"/>
          <w:lang w:val="sq-AL"/>
        </w:rPr>
        <w:t>Projektligji u publikua në regjistrin e konsultimit publik gjatë periudhës 06.07.2026</w:t>
      </w:r>
      <w:r w:rsidR="00A44C5C" w:rsidRPr="008C36A6">
        <w:rPr>
          <w:rFonts w:ascii="Times New Roman" w:hAnsi="Times New Roman"/>
          <w:sz w:val="24"/>
          <w:szCs w:val="24"/>
          <w:lang w:val="sq-AL"/>
        </w:rPr>
        <w:t xml:space="preserve"> </w:t>
      </w:r>
      <w:r w:rsidRPr="008C36A6">
        <w:rPr>
          <w:rFonts w:ascii="Times New Roman" w:hAnsi="Times New Roman"/>
          <w:sz w:val="24"/>
          <w:szCs w:val="24"/>
          <w:lang w:val="sq-AL"/>
        </w:rPr>
        <w:t>-</w:t>
      </w:r>
      <w:r w:rsidR="00A44C5C" w:rsidRPr="008C36A6">
        <w:rPr>
          <w:rFonts w:ascii="Times New Roman" w:hAnsi="Times New Roman"/>
          <w:sz w:val="24"/>
          <w:szCs w:val="24"/>
          <w:lang w:val="sq-AL"/>
        </w:rPr>
        <w:t xml:space="preserve"> </w:t>
      </w:r>
      <w:r w:rsidRPr="008C36A6">
        <w:rPr>
          <w:rFonts w:ascii="Times New Roman" w:hAnsi="Times New Roman"/>
          <w:sz w:val="24"/>
          <w:szCs w:val="24"/>
          <w:lang w:val="sq-AL"/>
        </w:rPr>
        <w:t xml:space="preserve"> 03.08.2026, duke plotësuar afatin minimal prej 20 ditë pune që parashihet në ligj dhe ku në përfundim të kësaj periudhe u paraqit vetëm një koment.</w:t>
      </w:r>
    </w:p>
    <w:p w14:paraId="746EDBD5" w14:textId="51879AE9" w:rsidR="00D607E1" w:rsidRPr="008C36A6" w:rsidRDefault="00D607E1" w:rsidP="005B6D2B">
      <w:pPr>
        <w:ind w:left="360"/>
        <w:jc w:val="both"/>
        <w:rPr>
          <w:rFonts w:ascii="Times New Roman" w:hAnsi="Times New Roman"/>
          <w:i/>
          <w:iCs/>
          <w:sz w:val="24"/>
          <w:szCs w:val="24"/>
          <w:lang w:val="sq-AL"/>
        </w:rPr>
      </w:pPr>
      <w:r w:rsidRPr="008C36A6">
        <w:rPr>
          <w:rFonts w:ascii="Times New Roman" w:hAnsi="Times New Roman"/>
          <w:sz w:val="24"/>
          <w:szCs w:val="24"/>
          <w:lang w:val="sq-AL"/>
        </w:rPr>
        <w:t>Kohëzgjatja totale e konsultimit publik nga muaji qershor 2025 deri më datë 03.08.2026.</w:t>
      </w:r>
    </w:p>
    <w:p w14:paraId="39141372" w14:textId="77777777" w:rsidR="007755F2" w:rsidRPr="008C36A6" w:rsidRDefault="007755F2" w:rsidP="005B6D2B">
      <w:pPr>
        <w:ind w:left="360"/>
        <w:jc w:val="both"/>
        <w:rPr>
          <w:rFonts w:ascii="Times New Roman" w:hAnsi="Times New Roman"/>
          <w:i/>
          <w:iCs/>
          <w:sz w:val="24"/>
          <w:szCs w:val="24"/>
          <w:lang w:val="sq-AL"/>
        </w:rPr>
      </w:pPr>
    </w:p>
    <w:p w14:paraId="523AC64B" w14:textId="77777777" w:rsidR="005B6D2B" w:rsidRPr="008C36A6" w:rsidRDefault="005B6D2B" w:rsidP="005B6D2B">
      <w:pPr>
        <w:pStyle w:val="ListParagraph"/>
        <w:numPr>
          <w:ilvl w:val="0"/>
          <w:numId w:val="1"/>
        </w:numPr>
        <w:jc w:val="both"/>
        <w:rPr>
          <w:rFonts w:ascii="Times New Roman" w:hAnsi="Times New Roman"/>
          <w:sz w:val="24"/>
          <w:szCs w:val="24"/>
        </w:rPr>
      </w:pPr>
      <w:proofErr w:type="spellStart"/>
      <w:r w:rsidRPr="008C36A6">
        <w:rPr>
          <w:rFonts w:ascii="Times New Roman" w:hAnsi="Times New Roman"/>
          <w:b/>
          <w:bCs/>
          <w:sz w:val="24"/>
          <w:szCs w:val="24"/>
        </w:rPr>
        <w:t>Metoda</w:t>
      </w:r>
      <w:proofErr w:type="spellEnd"/>
      <w:r w:rsidRPr="008C36A6">
        <w:rPr>
          <w:rFonts w:ascii="Times New Roman" w:hAnsi="Times New Roman"/>
          <w:b/>
          <w:bCs/>
          <w:sz w:val="24"/>
          <w:szCs w:val="24"/>
        </w:rPr>
        <w:t xml:space="preserve"> e </w:t>
      </w:r>
      <w:proofErr w:type="spellStart"/>
      <w:r w:rsidRPr="008C36A6">
        <w:rPr>
          <w:rFonts w:ascii="Times New Roman" w:hAnsi="Times New Roman"/>
          <w:b/>
          <w:bCs/>
          <w:sz w:val="24"/>
          <w:szCs w:val="24"/>
        </w:rPr>
        <w:t>konsultimit</w:t>
      </w:r>
      <w:proofErr w:type="spellEnd"/>
    </w:p>
    <w:p w14:paraId="5B806A29" w14:textId="1569A44C" w:rsidR="003A41BE" w:rsidRDefault="005B6D2B" w:rsidP="00AB12E1">
      <w:pPr>
        <w:ind w:left="360"/>
        <w:jc w:val="both"/>
        <w:rPr>
          <w:rFonts w:ascii="Times New Roman" w:hAnsi="Times New Roman"/>
          <w:i/>
          <w:iCs/>
          <w:sz w:val="24"/>
          <w:szCs w:val="24"/>
        </w:rPr>
      </w:pPr>
      <w:proofErr w:type="spellStart"/>
      <w:r w:rsidRPr="008C36A6">
        <w:rPr>
          <w:rFonts w:ascii="Times New Roman" w:hAnsi="Times New Roman"/>
          <w:i/>
          <w:iCs/>
          <w:sz w:val="24"/>
          <w:szCs w:val="24"/>
        </w:rPr>
        <w:t>Listoni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gjitha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metodat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konsultimit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përdorura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tilla </w:t>
      </w:r>
      <w:proofErr w:type="spellStart"/>
      <w:r w:rsidRPr="008C36A6">
        <w:rPr>
          <w:rFonts w:ascii="Times New Roman" w:hAnsi="Times New Roman"/>
          <w:i/>
          <w:iCs/>
          <w:sz w:val="24"/>
          <w:szCs w:val="24"/>
        </w:rPr>
        <w:t>si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konsultimet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elektronike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Regjistri</w:t>
      </w:r>
      <w:proofErr w:type="spellEnd"/>
      <w:r w:rsidRPr="008C36A6">
        <w:rPr>
          <w:rFonts w:ascii="Times New Roman" w:hAnsi="Times New Roman"/>
          <w:i/>
          <w:iCs/>
          <w:sz w:val="24"/>
          <w:szCs w:val="24"/>
        </w:rPr>
        <w:t xml:space="preserve"> Elektronik, </w:t>
      </w:r>
      <w:proofErr w:type="spellStart"/>
      <w:r w:rsidRPr="008C36A6">
        <w:rPr>
          <w:rFonts w:ascii="Times New Roman" w:hAnsi="Times New Roman"/>
          <w:i/>
          <w:iCs/>
          <w:sz w:val="24"/>
          <w:szCs w:val="24"/>
        </w:rPr>
        <w:t>posta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elektronike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faqet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internetit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etj</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Takimet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publike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seancat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organeve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këshilluese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dhe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siguroni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informacione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për</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afatin</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kohor</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kohëzgjatjen</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dhe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afatet</w:t>
      </w:r>
      <w:proofErr w:type="spellEnd"/>
      <w:r w:rsidRPr="008C36A6">
        <w:rPr>
          <w:rFonts w:ascii="Times New Roman" w:hAnsi="Times New Roman"/>
          <w:i/>
          <w:iCs/>
          <w:sz w:val="24"/>
          <w:szCs w:val="24"/>
        </w:rPr>
        <w:t xml:space="preserve"> e tyre.</w:t>
      </w:r>
      <w:r w:rsidR="00332DB4"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Shpjegoni</w:t>
      </w:r>
      <w:proofErr w:type="spellEnd"/>
      <w:r w:rsidRPr="008C36A6">
        <w:rPr>
          <w:rFonts w:ascii="Times New Roman" w:hAnsi="Times New Roman"/>
          <w:i/>
          <w:iCs/>
          <w:sz w:val="24"/>
          <w:szCs w:val="24"/>
        </w:rPr>
        <w:t xml:space="preserve"> se </w:t>
      </w:r>
      <w:proofErr w:type="spellStart"/>
      <w:r w:rsidRPr="008C36A6">
        <w:rPr>
          <w:rFonts w:ascii="Times New Roman" w:hAnsi="Times New Roman"/>
          <w:i/>
          <w:iCs/>
          <w:sz w:val="24"/>
          <w:szCs w:val="24"/>
        </w:rPr>
        <w:t>si</w:t>
      </w:r>
      <w:proofErr w:type="spellEnd"/>
      <w:r w:rsidRPr="008C36A6">
        <w:rPr>
          <w:rFonts w:ascii="Times New Roman" w:hAnsi="Times New Roman"/>
          <w:i/>
          <w:iCs/>
          <w:sz w:val="24"/>
          <w:szCs w:val="24"/>
        </w:rPr>
        <w:t xml:space="preserve"> u </w:t>
      </w:r>
      <w:proofErr w:type="spellStart"/>
      <w:r w:rsidRPr="008C36A6">
        <w:rPr>
          <w:rFonts w:ascii="Times New Roman" w:hAnsi="Times New Roman"/>
          <w:i/>
          <w:iCs/>
          <w:sz w:val="24"/>
          <w:szCs w:val="24"/>
        </w:rPr>
        <w:t>shpërnda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informacioni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mbi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konsultimet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hapura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si</w:t>
      </w:r>
      <w:proofErr w:type="spellEnd"/>
      <w:r w:rsidRPr="008C36A6">
        <w:rPr>
          <w:rFonts w:ascii="Times New Roman" w:hAnsi="Times New Roman"/>
          <w:i/>
          <w:iCs/>
          <w:sz w:val="24"/>
          <w:szCs w:val="24"/>
        </w:rPr>
        <w:t xml:space="preserve"> u </w:t>
      </w:r>
      <w:proofErr w:type="spellStart"/>
      <w:r w:rsidRPr="008C36A6">
        <w:rPr>
          <w:rFonts w:ascii="Times New Roman" w:hAnsi="Times New Roman"/>
          <w:i/>
          <w:iCs/>
          <w:sz w:val="24"/>
          <w:szCs w:val="24"/>
        </w:rPr>
        <w:t>ftuan</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palët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interesuara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kontribuojnë</w:t>
      </w:r>
      <w:proofErr w:type="spellEnd"/>
      <w:r w:rsidRPr="008C36A6">
        <w:rPr>
          <w:rFonts w:ascii="Times New Roman" w:hAnsi="Times New Roman"/>
          <w:i/>
          <w:iCs/>
          <w:sz w:val="24"/>
          <w:szCs w:val="24"/>
        </w:rPr>
        <w:t>.</w:t>
      </w:r>
      <w:r w:rsidR="00332DB4"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Përfshini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gjithashtu</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aktivitete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nga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konsultimet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paraprake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nëse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janë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organizuar</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tilla).</w:t>
      </w:r>
    </w:p>
    <w:p w14:paraId="1DBDA71A" w14:textId="77777777" w:rsidR="002B583E" w:rsidRPr="008C36A6" w:rsidRDefault="002B583E" w:rsidP="00AB12E1">
      <w:pPr>
        <w:ind w:left="360"/>
        <w:jc w:val="both"/>
        <w:rPr>
          <w:rFonts w:ascii="Times New Roman" w:hAnsi="Times New Roman"/>
          <w:i/>
          <w:iCs/>
          <w:sz w:val="24"/>
          <w:szCs w:val="24"/>
        </w:rPr>
      </w:pPr>
    </w:p>
    <w:p w14:paraId="718BF5B5" w14:textId="77777777" w:rsidR="00AB12E1" w:rsidRPr="008C36A6" w:rsidRDefault="00AB12E1" w:rsidP="00AB12E1">
      <w:pPr>
        <w:ind w:left="360"/>
        <w:jc w:val="both"/>
        <w:rPr>
          <w:rFonts w:ascii="Times New Roman" w:hAnsi="Times New Roman"/>
          <w:sz w:val="24"/>
          <w:szCs w:val="24"/>
        </w:rPr>
      </w:pPr>
      <w:r w:rsidRPr="008C36A6">
        <w:rPr>
          <w:rFonts w:ascii="Times New Roman" w:hAnsi="Times New Roman"/>
          <w:sz w:val="24"/>
          <w:szCs w:val="24"/>
        </w:rPr>
        <w:t xml:space="preserve">Procesi i </w:t>
      </w:r>
      <w:proofErr w:type="spellStart"/>
      <w:r w:rsidRPr="008C36A6">
        <w:rPr>
          <w:rFonts w:ascii="Times New Roman" w:hAnsi="Times New Roman"/>
          <w:sz w:val="24"/>
          <w:szCs w:val="24"/>
        </w:rPr>
        <w:t>konsultimit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projektligjin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kontabilitetin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sektorin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është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zhvilluar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disa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faza</w:t>
      </w:r>
      <w:proofErr w:type="spellEnd"/>
      <w:r w:rsidRPr="008C36A6">
        <w:rPr>
          <w:rFonts w:ascii="Times New Roman" w:hAnsi="Times New Roman"/>
          <w:sz w:val="24"/>
          <w:szCs w:val="24"/>
        </w:rPr>
        <w:t xml:space="preserve">, duke </w:t>
      </w:r>
      <w:proofErr w:type="spellStart"/>
      <w:r w:rsidRPr="008C36A6">
        <w:rPr>
          <w:rFonts w:ascii="Times New Roman" w:hAnsi="Times New Roman"/>
          <w:sz w:val="24"/>
          <w:szCs w:val="24"/>
        </w:rPr>
        <w:t>përfshirë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konsultimet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paraprake</w:t>
      </w:r>
      <w:proofErr w:type="spellEnd"/>
      <w:r w:rsidRPr="008C36A6">
        <w:rPr>
          <w:rFonts w:ascii="Times New Roman" w:hAnsi="Times New Roman"/>
          <w:sz w:val="24"/>
          <w:szCs w:val="24"/>
        </w:rPr>
        <w:t xml:space="preserve"> me </w:t>
      </w:r>
      <w:proofErr w:type="spellStart"/>
      <w:r w:rsidRPr="008C36A6">
        <w:rPr>
          <w:rFonts w:ascii="Times New Roman" w:hAnsi="Times New Roman"/>
          <w:sz w:val="24"/>
          <w:szCs w:val="24"/>
        </w:rPr>
        <w:t>aktorët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interesit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shqyrtimin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teknik</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ligjor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draftit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si</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konsultimin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w:t>
      </w:r>
      <w:proofErr w:type="spellEnd"/>
      <w:r w:rsidRPr="008C36A6">
        <w:rPr>
          <w:rFonts w:ascii="Times New Roman" w:hAnsi="Times New Roman"/>
          <w:sz w:val="24"/>
          <w:szCs w:val="24"/>
        </w:rPr>
        <w:t xml:space="preserve"> formal, me </w:t>
      </w:r>
      <w:proofErr w:type="spellStart"/>
      <w:r w:rsidRPr="008C36A6">
        <w:rPr>
          <w:rFonts w:ascii="Times New Roman" w:hAnsi="Times New Roman"/>
          <w:sz w:val="24"/>
          <w:szCs w:val="24"/>
        </w:rPr>
        <w:t>qëllim</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sigurimin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një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procesi</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gjithëpërfshirës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transparent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përfshirjen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masën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vlerësuar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përshtatshme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kontributeve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marra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hartimin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finalizimin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projektaktit</w:t>
      </w:r>
      <w:proofErr w:type="spellEnd"/>
      <w:r w:rsidRPr="008C36A6">
        <w:rPr>
          <w:rFonts w:ascii="Times New Roman" w:hAnsi="Times New Roman"/>
          <w:sz w:val="24"/>
          <w:szCs w:val="24"/>
        </w:rPr>
        <w:t>.</w:t>
      </w:r>
    </w:p>
    <w:p w14:paraId="25CF0CD0" w14:textId="77777777" w:rsidR="00AB12E1" w:rsidRPr="008C36A6" w:rsidRDefault="00AB12E1" w:rsidP="00AB12E1">
      <w:pPr>
        <w:ind w:left="360"/>
        <w:jc w:val="both"/>
        <w:rPr>
          <w:rFonts w:ascii="Times New Roman" w:hAnsi="Times New Roman"/>
          <w:sz w:val="24"/>
          <w:szCs w:val="24"/>
        </w:rPr>
      </w:pPr>
    </w:p>
    <w:p w14:paraId="215E1DA9" w14:textId="77777777" w:rsidR="00AB12E1" w:rsidRPr="008C36A6" w:rsidRDefault="00AB12E1" w:rsidP="00AB12E1">
      <w:pPr>
        <w:ind w:left="360"/>
        <w:jc w:val="both"/>
        <w:rPr>
          <w:rFonts w:ascii="Times New Roman" w:hAnsi="Times New Roman"/>
          <w:sz w:val="24"/>
          <w:szCs w:val="24"/>
        </w:rPr>
      </w:pPr>
      <w:proofErr w:type="spellStart"/>
      <w:r w:rsidRPr="008C36A6">
        <w:rPr>
          <w:rFonts w:ascii="Times New Roman" w:hAnsi="Times New Roman"/>
          <w:sz w:val="24"/>
          <w:szCs w:val="24"/>
        </w:rPr>
        <w:t>Gjatë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periudhës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qershor</w:t>
      </w:r>
      <w:proofErr w:type="spellEnd"/>
      <w:r w:rsidRPr="008C36A6">
        <w:rPr>
          <w:rFonts w:ascii="Times New Roman" w:hAnsi="Times New Roman"/>
          <w:sz w:val="24"/>
          <w:szCs w:val="24"/>
        </w:rPr>
        <w:t>–</w:t>
      </w:r>
      <w:proofErr w:type="spellStart"/>
      <w:r w:rsidRPr="008C36A6">
        <w:rPr>
          <w:rFonts w:ascii="Times New Roman" w:hAnsi="Times New Roman"/>
          <w:sz w:val="24"/>
          <w:szCs w:val="24"/>
        </w:rPr>
        <w:t>dhjetor</w:t>
      </w:r>
      <w:proofErr w:type="spellEnd"/>
      <w:r w:rsidRPr="008C36A6">
        <w:rPr>
          <w:rFonts w:ascii="Times New Roman" w:hAnsi="Times New Roman"/>
          <w:sz w:val="24"/>
          <w:szCs w:val="24"/>
        </w:rPr>
        <w:t xml:space="preserve"> 2025, </w:t>
      </w:r>
      <w:proofErr w:type="spellStart"/>
      <w:r w:rsidRPr="008C36A6">
        <w:rPr>
          <w:rFonts w:ascii="Times New Roman" w:hAnsi="Times New Roman"/>
          <w:sz w:val="24"/>
          <w:szCs w:val="24"/>
        </w:rPr>
        <w:t>Ministria</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Financave</w:t>
      </w:r>
      <w:proofErr w:type="spellEnd"/>
      <w:r w:rsidRPr="008C36A6">
        <w:rPr>
          <w:rFonts w:ascii="Times New Roman" w:hAnsi="Times New Roman"/>
          <w:sz w:val="24"/>
          <w:szCs w:val="24"/>
        </w:rPr>
        <w:t xml:space="preserve"> ka </w:t>
      </w:r>
      <w:proofErr w:type="spellStart"/>
      <w:r w:rsidRPr="008C36A6">
        <w:rPr>
          <w:rFonts w:ascii="Times New Roman" w:hAnsi="Times New Roman"/>
          <w:sz w:val="24"/>
          <w:szCs w:val="24"/>
        </w:rPr>
        <w:t>zhvilluar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konsultime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paraprake</w:t>
      </w:r>
      <w:proofErr w:type="spellEnd"/>
      <w:r w:rsidRPr="008C36A6">
        <w:rPr>
          <w:rFonts w:ascii="Times New Roman" w:hAnsi="Times New Roman"/>
          <w:sz w:val="24"/>
          <w:szCs w:val="24"/>
        </w:rPr>
        <w:t xml:space="preserve"> me </w:t>
      </w:r>
      <w:proofErr w:type="spellStart"/>
      <w:r w:rsidRPr="008C36A6">
        <w:rPr>
          <w:rFonts w:ascii="Times New Roman" w:hAnsi="Times New Roman"/>
          <w:sz w:val="24"/>
          <w:szCs w:val="24"/>
        </w:rPr>
        <w:t>aktorët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kryesorë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interesit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diskutuar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nevojat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reformimin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kuadrit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kontabilitetit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sektorin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problematikat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evidentuara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nevojat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përmirësime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Kontributet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marra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gjatë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kësaj</w:t>
      </w:r>
      <w:proofErr w:type="spellEnd"/>
      <w:r w:rsidRPr="008C36A6">
        <w:rPr>
          <w:rFonts w:ascii="Times New Roman" w:hAnsi="Times New Roman"/>
          <w:sz w:val="24"/>
          <w:szCs w:val="24"/>
        </w:rPr>
        <w:t xml:space="preserve"> faze </w:t>
      </w:r>
      <w:proofErr w:type="spellStart"/>
      <w:r w:rsidRPr="008C36A6">
        <w:rPr>
          <w:rFonts w:ascii="Times New Roman" w:hAnsi="Times New Roman"/>
          <w:sz w:val="24"/>
          <w:szCs w:val="24"/>
        </w:rPr>
        <w:t>janë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përdorur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zhvillimin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draftit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fillestar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rishikimin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mëtejshëm</w:t>
      </w:r>
      <w:proofErr w:type="spellEnd"/>
      <w:r w:rsidRPr="008C36A6">
        <w:rPr>
          <w:rFonts w:ascii="Times New Roman" w:hAnsi="Times New Roman"/>
          <w:sz w:val="24"/>
          <w:szCs w:val="24"/>
        </w:rPr>
        <w:t xml:space="preserve"> të </w:t>
      </w:r>
      <w:proofErr w:type="spellStart"/>
      <w:r w:rsidRPr="008C36A6">
        <w:rPr>
          <w:rFonts w:ascii="Times New Roman" w:hAnsi="Times New Roman"/>
          <w:sz w:val="24"/>
          <w:szCs w:val="24"/>
        </w:rPr>
        <w:t>tij</w:t>
      </w:r>
      <w:proofErr w:type="spellEnd"/>
      <w:r w:rsidRPr="008C36A6">
        <w:rPr>
          <w:rFonts w:ascii="Times New Roman" w:hAnsi="Times New Roman"/>
          <w:sz w:val="24"/>
          <w:szCs w:val="24"/>
        </w:rPr>
        <w:t>.</w:t>
      </w:r>
    </w:p>
    <w:p w14:paraId="01616850" w14:textId="77777777" w:rsidR="00AB12E1" w:rsidRPr="008C36A6" w:rsidRDefault="00AB12E1" w:rsidP="00AB12E1">
      <w:pPr>
        <w:ind w:left="360"/>
        <w:jc w:val="both"/>
        <w:rPr>
          <w:rFonts w:ascii="Times New Roman" w:hAnsi="Times New Roman"/>
          <w:sz w:val="24"/>
          <w:szCs w:val="24"/>
        </w:rPr>
      </w:pPr>
    </w:p>
    <w:p w14:paraId="32A4AE71" w14:textId="77777777" w:rsidR="00AB12E1" w:rsidRPr="008C36A6" w:rsidRDefault="00AB12E1" w:rsidP="00AB12E1">
      <w:pPr>
        <w:ind w:left="360"/>
        <w:jc w:val="both"/>
        <w:rPr>
          <w:rFonts w:ascii="Times New Roman" w:hAnsi="Times New Roman"/>
          <w:sz w:val="24"/>
          <w:szCs w:val="24"/>
        </w:rPr>
      </w:pP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vijim</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drafti</w:t>
      </w:r>
      <w:proofErr w:type="spellEnd"/>
      <w:r w:rsidRPr="008C36A6">
        <w:rPr>
          <w:rFonts w:ascii="Times New Roman" w:hAnsi="Times New Roman"/>
          <w:sz w:val="24"/>
          <w:szCs w:val="24"/>
        </w:rPr>
        <w:t xml:space="preserve"> i </w:t>
      </w:r>
      <w:proofErr w:type="spellStart"/>
      <w:r w:rsidRPr="008C36A6">
        <w:rPr>
          <w:rFonts w:ascii="Times New Roman" w:hAnsi="Times New Roman"/>
          <w:sz w:val="24"/>
          <w:szCs w:val="24"/>
        </w:rPr>
        <w:t>projektligjit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është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shqyrtuar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aspektin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teknik</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ligjor</w:t>
      </w:r>
      <w:proofErr w:type="spellEnd"/>
      <w:r w:rsidRPr="008C36A6">
        <w:rPr>
          <w:rFonts w:ascii="Times New Roman" w:hAnsi="Times New Roman"/>
          <w:sz w:val="24"/>
          <w:szCs w:val="24"/>
        </w:rPr>
        <w:t xml:space="preserve"> me </w:t>
      </w:r>
      <w:proofErr w:type="spellStart"/>
      <w:r w:rsidRPr="008C36A6">
        <w:rPr>
          <w:rFonts w:ascii="Times New Roman" w:hAnsi="Times New Roman"/>
          <w:sz w:val="24"/>
          <w:szCs w:val="24"/>
        </w:rPr>
        <w:t>mbështetjen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Bankës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Botërore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Ekspertët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konsulentët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saj</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kanë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dhënë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komente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rekomandime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lidhur</w:t>
      </w:r>
      <w:proofErr w:type="spellEnd"/>
      <w:r w:rsidRPr="008C36A6">
        <w:rPr>
          <w:rFonts w:ascii="Times New Roman" w:hAnsi="Times New Roman"/>
          <w:sz w:val="24"/>
          <w:szCs w:val="24"/>
        </w:rPr>
        <w:t xml:space="preserve"> me </w:t>
      </w:r>
      <w:proofErr w:type="spellStart"/>
      <w:r w:rsidRPr="008C36A6">
        <w:rPr>
          <w:rFonts w:ascii="Times New Roman" w:hAnsi="Times New Roman"/>
          <w:sz w:val="24"/>
          <w:szCs w:val="24"/>
        </w:rPr>
        <w:t>përmbajtjen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projektaktit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koherencën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ligjore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përputhshmërinë</w:t>
      </w:r>
      <w:proofErr w:type="spellEnd"/>
      <w:r w:rsidRPr="008C36A6">
        <w:rPr>
          <w:rFonts w:ascii="Times New Roman" w:hAnsi="Times New Roman"/>
          <w:sz w:val="24"/>
          <w:szCs w:val="24"/>
        </w:rPr>
        <w:t xml:space="preserve"> me </w:t>
      </w:r>
      <w:proofErr w:type="spellStart"/>
      <w:r w:rsidRPr="008C36A6">
        <w:rPr>
          <w:rFonts w:ascii="Times New Roman" w:hAnsi="Times New Roman"/>
          <w:sz w:val="24"/>
          <w:szCs w:val="24"/>
        </w:rPr>
        <w:t>standardet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praktikat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ndërkombëtare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si</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zbatueshmërinë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praktike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dispozitave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propozuara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Komentet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paraqitura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janë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vlerësuar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nga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grupi</w:t>
      </w:r>
      <w:proofErr w:type="spellEnd"/>
      <w:r w:rsidRPr="008C36A6">
        <w:rPr>
          <w:rFonts w:ascii="Times New Roman" w:hAnsi="Times New Roman"/>
          <w:sz w:val="24"/>
          <w:szCs w:val="24"/>
        </w:rPr>
        <w:t xml:space="preserve"> i </w:t>
      </w:r>
      <w:proofErr w:type="spellStart"/>
      <w:r w:rsidRPr="008C36A6">
        <w:rPr>
          <w:rFonts w:ascii="Times New Roman" w:hAnsi="Times New Roman"/>
          <w:sz w:val="24"/>
          <w:szCs w:val="24"/>
        </w:rPr>
        <w:t>punës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kur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janë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konsideruar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përshtatshme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përputhje</w:t>
      </w:r>
      <w:proofErr w:type="spellEnd"/>
      <w:r w:rsidRPr="008C36A6">
        <w:rPr>
          <w:rFonts w:ascii="Times New Roman" w:hAnsi="Times New Roman"/>
          <w:sz w:val="24"/>
          <w:szCs w:val="24"/>
        </w:rPr>
        <w:t xml:space="preserve"> me </w:t>
      </w:r>
      <w:proofErr w:type="spellStart"/>
      <w:r w:rsidRPr="008C36A6">
        <w:rPr>
          <w:rFonts w:ascii="Times New Roman" w:hAnsi="Times New Roman"/>
          <w:sz w:val="24"/>
          <w:szCs w:val="24"/>
        </w:rPr>
        <w:t>objektivat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reformës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janë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reflektuar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versionet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rishikuara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projektligjit</w:t>
      </w:r>
      <w:proofErr w:type="spellEnd"/>
      <w:r w:rsidRPr="008C36A6">
        <w:rPr>
          <w:rFonts w:ascii="Times New Roman" w:hAnsi="Times New Roman"/>
          <w:sz w:val="24"/>
          <w:szCs w:val="24"/>
        </w:rPr>
        <w:t>.</w:t>
      </w:r>
    </w:p>
    <w:p w14:paraId="3176DA98" w14:textId="77777777" w:rsidR="00AB12E1" w:rsidRPr="008C36A6" w:rsidRDefault="00AB12E1" w:rsidP="00AB12E1">
      <w:pPr>
        <w:ind w:left="360"/>
        <w:jc w:val="both"/>
        <w:rPr>
          <w:rFonts w:ascii="Times New Roman" w:hAnsi="Times New Roman"/>
          <w:sz w:val="24"/>
          <w:szCs w:val="24"/>
        </w:rPr>
      </w:pPr>
    </w:p>
    <w:p w14:paraId="0AAE601D" w14:textId="4DA14047" w:rsidR="00AB12E1" w:rsidRPr="008C36A6" w:rsidRDefault="00AB12E1" w:rsidP="00AB12E1">
      <w:pPr>
        <w:ind w:left="360"/>
        <w:jc w:val="both"/>
        <w:rPr>
          <w:rFonts w:ascii="Times New Roman" w:hAnsi="Times New Roman"/>
          <w:sz w:val="24"/>
          <w:szCs w:val="24"/>
        </w:rPr>
      </w:pP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fazën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konsultimit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projektligji</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është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Regjistrin</w:t>
      </w:r>
      <w:proofErr w:type="spellEnd"/>
      <w:r w:rsidRPr="008C36A6">
        <w:rPr>
          <w:rFonts w:ascii="Times New Roman" w:hAnsi="Times New Roman"/>
          <w:sz w:val="24"/>
          <w:szCs w:val="24"/>
        </w:rPr>
        <w:t xml:space="preserve"> Elektronik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Njoftimet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Konsultimet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periudhën</w:t>
      </w:r>
      <w:proofErr w:type="spellEnd"/>
      <w:r w:rsidRPr="008C36A6">
        <w:rPr>
          <w:rFonts w:ascii="Times New Roman" w:hAnsi="Times New Roman"/>
          <w:sz w:val="24"/>
          <w:szCs w:val="24"/>
        </w:rPr>
        <w:t xml:space="preserve"> 6 </w:t>
      </w:r>
      <w:proofErr w:type="spellStart"/>
      <w:r w:rsidRPr="008C36A6">
        <w:rPr>
          <w:rFonts w:ascii="Times New Roman" w:hAnsi="Times New Roman"/>
          <w:sz w:val="24"/>
          <w:szCs w:val="24"/>
        </w:rPr>
        <w:t>korrik</w:t>
      </w:r>
      <w:proofErr w:type="spellEnd"/>
      <w:r w:rsidRPr="008C36A6">
        <w:rPr>
          <w:rFonts w:ascii="Times New Roman" w:hAnsi="Times New Roman"/>
          <w:sz w:val="24"/>
          <w:szCs w:val="24"/>
        </w:rPr>
        <w:t xml:space="preserve"> 2026 </w:t>
      </w:r>
      <w:r w:rsidR="00A44C5C" w:rsidRPr="008C36A6">
        <w:rPr>
          <w:rFonts w:ascii="Times New Roman" w:hAnsi="Times New Roman"/>
          <w:sz w:val="24"/>
          <w:szCs w:val="24"/>
        </w:rPr>
        <w:t>-</w:t>
      </w:r>
      <w:r w:rsidRPr="008C36A6">
        <w:rPr>
          <w:rFonts w:ascii="Times New Roman" w:hAnsi="Times New Roman"/>
          <w:sz w:val="24"/>
          <w:szCs w:val="24"/>
        </w:rPr>
        <w:t xml:space="preserve"> 3 </w:t>
      </w:r>
      <w:proofErr w:type="spellStart"/>
      <w:r w:rsidRPr="008C36A6">
        <w:rPr>
          <w:rFonts w:ascii="Times New Roman" w:hAnsi="Times New Roman"/>
          <w:sz w:val="24"/>
          <w:szCs w:val="24"/>
        </w:rPr>
        <w:t>gusht</w:t>
      </w:r>
      <w:proofErr w:type="spellEnd"/>
      <w:r w:rsidRPr="008C36A6">
        <w:rPr>
          <w:rFonts w:ascii="Times New Roman" w:hAnsi="Times New Roman"/>
          <w:sz w:val="24"/>
          <w:szCs w:val="24"/>
        </w:rPr>
        <w:t xml:space="preserve"> 2026. </w:t>
      </w:r>
      <w:proofErr w:type="spellStart"/>
      <w:r w:rsidRPr="008C36A6">
        <w:rPr>
          <w:rFonts w:ascii="Times New Roman" w:hAnsi="Times New Roman"/>
          <w:sz w:val="24"/>
          <w:szCs w:val="24"/>
        </w:rPr>
        <w:t>Nëpërmjet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këtij</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publikimi</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publikut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palëve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interesuara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është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vënë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në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dispozicion</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projektligji</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lastRenderedPageBreak/>
        <w:t>dokumentacioni</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shoqërues</w:t>
      </w:r>
      <w:proofErr w:type="spellEnd"/>
      <w:r w:rsidRPr="008C36A6">
        <w:rPr>
          <w:rFonts w:ascii="Times New Roman" w:hAnsi="Times New Roman"/>
          <w:sz w:val="24"/>
          <w:szCs w:val="24"/>
        </w:rPr>
        <w:t xml:space="preserve">, duke u </w:t>
      </w:r>
      <w:proofErr w:type="spellStart"/>
      <w:r w:rsidRPr="008C36A6">
        <w:rPr>
          <w:rFonts w:ascii="Times New Roman" w:hAnsi="Times New Roman"/>
          <w:sz w:val="24"/>
          <w:szCs w:val="24"/>
        </w:rPr>
        <w:t>krijuar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mundësia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paraqitjen</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komenteve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dhe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propozimeve</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brenda</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afatit</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të</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përcaktuar</w:t>
      </w:r>
      <w:proofErr w:type="spellEnd"/>
      <w:r w:rsidRPr="008C36A6">
        <w:rPr>
          <w:rFonts w:ascii="Times New Roman" w:hAnsi="Times New Roman"/>
          <w:sz w:val="24"/>
          <w:szCs w:val="24"/>
        </w:rPr>
        <w:t>.</w:t>
      </w:r>
      <w:r w:rsidR="00BC4072" w:rsidRPr="008C36A6">
        <w:rPr>
          <w:rFonts w:ascii="Times New Roman" w:hAnsi="Times New Roman"/>
          <w:sz w:val="24"/>
          <w:szCs w:val="24"/>
        </w:rPr>
        <w:t xml:space="preserve"> </w:t>
      </w:r>
    </w:p>
    <w:p w14:paraId="3BC58EA8" w14:textId="078AF6ED" w:rsidR="00BC4072" w:rsidRPr="008C36A6" w:rsidRDefault="00BC4072" w:rsidP="00AB12E1">
      <w:pPr>
        <w:ind w:left="360"/>
        <w:jc w:val="both"/>
        <w:rPr>
          <w:rFonts w:ascii="Times New Roman" w:hAnsi="Times New Roman"/>
          <w:bCs/>
          <w:sz w:val="24"/>
          <w:szCs w:val="24"/>
          <w:lang w:val="sq-AL" w:eastAsia="en-GB"/>
        </w:rPr>
      </w:pPr>
      <w:r w:rsidRPr="008C36A6">
        <w:rPr>
          <w:rFonts w:ascii="Times New Roman" w:hAnsi="Times New Roman"/>
          <w:bCs/>
          <w:sz w:val="24"/>
          <w:szCs w:val="24"/>
          <w:lang w:val="sq-AL" w:eastAsia="en-GB"/>
        </w:rPr>
        <w:t>Projektligji është dërguar për mendim pranë</w:t>
      </w:r>
      <w:r w:rsidR="00A44C5C" w:rsidRPr="008C36A6">
        <w:rPr>
          <w:rFonts w:ascii="Times New Roman" w:hAnsi="Times New Roman"/>
          <w:bCs/>
          <w:sz w:val="24"/>
          <w:szCs w:val="24"/>
          <w:lang w:val="sq-AL" w:eastAsia="en-GB"/>
        </w:rPr>
        <w:t xml:space="preserve"> Ministrisë së Drejtësisë (MD),</w:t>
      </w:r>
      <w:r w:rsidRPr="008C36A6">
        <w:rPr>
          <w:rFonts w:ascii="Times New Roman" w:hAnsi="Times New Roman"/>
          <w:bCs/>
          <w:sz w:val="24"/>
          <w:szCs w:val="24"/>
          <w:lang w:val="sq-AL" w:eastAsia="en-GB"/>
        </w:rPr>
        <w:t xml:space="preserve"> Këshillit Kombëtar të Kontabilitetit (KKK), Institutit të Ekspertëve Kontabël të Autorizuar (IEKA), Bordit të Mbikëqyrjes Publike (BMP)</w:t>
      </w:r>
      <w:r w:rsidR="00A44C5C" w:rsidRPr="008C36A6">
        <w:rPr>
          <w:rFonts w:ascii="Times New Roman" w:hAnsi="Times New Roman"/>
          <w:bCs/>
          <w:sz w:val="24"/>
          <w:szCs w:val="24"/>
          <w:lang w:val="sq-AL" w:eastAsia="en-GB"/>
        </w:rPr>
        <w:t xml:space="preserve"> </w:t>
      </w:r>
      <w:r w:rsidR="00573F01" w:rsidRPr="008C36A6">
        <w:rPr>
          <w:rFonts w:ascii="Times New Roman" w:hAnsi="Times New Roman"/>
          <w:bCs/>
          <w:sz w:val="24"/>
          <w:szCs w:val="24"/>
          <w:lang w:val="sq-AL" w:eastAsia="en-GB"/>
        </w:rPr>
        <w:t>dhe Kontrollit të Lartë të Shtetit (KLSH)</w:t>
      </w:r>
      <w:r w:rsidRPr="008C36A6">
        <w:rPr>
          <w:rFonts w:ascii="Times New Roman" w:hAnsi="Times New Roman"/>
          <w:bCs/>
          <w:sz w:val="24"/>
          <w:szCs w:val="24"/>
          <w:lang w:val="sq-AL" w:eastAsia="en-GB"/>
        </w:rPr>
        <w:t>.</w:t>
      </w:r>
    </w:p>
    <w:p w14:paraId="58647342" w14:textId="77777777" w:rsidR="00BC4072" w:rsidRPr="008C36A6" w:rsidRDefault="00BC4072" w:rsidP="00AB12E1">
      <w:pPr>
        <w:ind w:left="360"/>
        <w:jc w:val="both"/>
        <w:rPr>
          <w:rFonts w:ascii="Times New Roman" w:hAnsi="Times New Roman"/>
          <w:sz w:val="24"/>
          <w:szCs w:val="24"/>
        </w:rPr>
      </w:pPr>
    </w:p>
    <w:p w14:paraId="6B5E2F2A" w14:textId="77777777" w:rsidR="005B6D2B" w:rsidRPr="008C36A6" w:rsidRDefault="005B6D2B" w:rsidP="005B6D2B">
      <w:pPr>
        <w:pStyle w:val="ListParagraph"/>
        <w:numPr>
          <w:ilvl w:val="0"/>
          <w:numId w:val="1"/>
        </w:numPr>
        <w:jc w:val="both"/>
        <w:rPr>
          <w:rFonts w:ascii="Times New Roman" w:hAnsi="Times New Roman"/>
          <w:b/>
          <w:bCs/>
          <w:sz w:val="24"/>
          <w:szCs w:val="24"/>
          <w:lang w:val="de-DE"/>
        </w:rPr>
      </w:pPr>
      <w:r w:rsidRPr="008C36A6">
        <w:rPr>
          <w:rFonts w:ascii="Times New Roman" w:hAnsi="Times New Roman"/>
          <w:b/>
          <w:bCs/>
          <w:sz w:val="24"/>
          <w:szCs w:val="24"/>
          <w:lang w:val="de-DE"/>
        </w:rPr>
        <w:t>Palët e interesit të përfshira</w:t>
      </w:r>
    </w:p>
    <w:p w14:paraId="1744601D" w14:textId="77777777" w:rsidR="005B6D2B" w:rsidRPr="008C36A6" w:rsidRDefault="005B6D2B" w:rsidP="005B6D2B">
      <w:pPr>
        <w:ind w:left="360"/>
        <w:jc w:val="both"/>
        <w:rPr>
          <w:rFonts w:ascii="Times New Roman" w:hAnsi="Times New Roman"/>
          <w:i/>
          <w:sz w:val="24"/>
          <w:szCs w:val="24"/>
          <w:lang w:val="de-DE"/>
        </w:rPr>
      </w:pPr>
      <w:r w:rsidRPr="008C36A6">
        <w:rPr>
          <w:rFonts w:ascii="Times New Roman" w:hAnsi="Times New Roman"/>
          <w:i/>
          <w:sz w:val="24"/>
          <w:szCs w:val="24"/>
          <w:lang w:val="de-DE"/>
        </w:rPr>
        <w:t>Listoni të gjithë palët e interesuara, qoftë organizata apo individë, të cilët kanë dhënë komente/kontribut në konsultimet publike përmes metodave të ndryshme të konsultimit, gjatë gjithë procesit të hartimit.</w:t>
      </w:r>
    </w:p>
    <w:p w14:paraId="3527E3C5" w14:textId="77777777" w:rsidR="008B0269" w:rsidRPr="008C36A6" w:rsidRDefault="008B0269" w:rsidP="005B6D2B">
      <w:pPr>
        <w:ind w:left="360"/>
        <w:jc w:val="both"/>
        <w:rPr>
          <w:rFonts w:ascii="Times New Roman" w:hAnsi="Times New Roman"/>
          <w:i/>
          <w:sz w:val="24"/>
          <w:szCs w:val="24"/>
          <w:lang w:val="de-DE"/>
        </w:rPr>
      </w:pPr>
    </w:p>
    <w:p w14:paraId="5659CEFD" w14:textId="77777777" w:rsidR="005B6D2B" w:rsidRPr="008C36A6" w:rsidRDefault="005B6D2B" w:rsidP="005B6D2B">
      <w:pPr>
        <w:ind w:left="360"/>
        <w:jc w:val="both"/>
        <w:rPr>
          <w:rFonts w:ascii="Times New Roman" w:hAnsi="Times New Roman"/>
          <w:i/>
          <w:sz w:val="24"/>
          <w:szCs w:val="24"/>
          <w:lang w:val="de-DE"/>
        </w:rPr>
      </w:pPr>
      <w:r w:rsidRPr="008C36A6">
        <w:rPr>
          <w:rFonts w:ascii="Times New Roman" w:hAnsi="Times New Roman"/>
          <w:i/>
          <w:sz w:val="24"/>
          <w:szCs w:val="24"/>
          <w:lang w:val="de-DE"/>
        </w:rPr>
        <w:t>Përmendni gjithashtu numrin dhe strukturën e palëve të interesuara që morën pjesë në takime publike ose seanca të organeve këshilluese.</w:t>
      </w:r>
    </w:p>
    <w:p w14:paraId="4E669241" w14:textId="77777777" w:rsidR="005B6D2B" w:rsidRPr="008C36A6" w:rsidRDefault="005B6D2B" w:rsidP="005B6D2B">
      <w:pPr>
        <w:ind w:left="360"/>
        <w:jc w:val="both"/>
        <w:rPr>
          <w:rFonts w:ascii="Times New Roman" w:hAnsi="Times New Roman"/>
          <w:i/>
          <w:sz w:val="24"/>
          <w:szCs w:val="24"/>
          <w:lang w:val="de-DE"/>
        </w:rPr>
      </w:pPr>
      <w:r w:rsidRPr="008C36A6">
        <w:rPr>
          <w:rFonts w:ascii="Times New Roman" w:hAnsi="Times New Roman"/>
          <w:i/>
          <w:sz w:val="24"/>
          <w:szCs w:val="24"/>
          <w:lang w:val="de-DE"/>
        </w:rPr>
        <w:t>Specifikoni palët e interesuara që morën pjesë në grupin e punës për hartimin e aktit.</w:t>
      </w:r>
    </w:p>
    <w:p w14:paraId="7C672484" w14:textId="77777777" w:rsidR="00AB12E1" w:rsidRPr="008C36A6" w:rsidRDefault="00AB12E1" w:rsidP="005B6D2B">
      <w:pPr>
        <w:ind w:left="360"/>
        <w:jc w:val="both"/>
        <w:rPr>
          <w:rFonts w:ascii="Times New Roman" w:hAnsi="Times New Roman"/>
          <w:sz w:val="24"/>
          <w:szCs w:val="24"/>
          <w:lang w:val="de-DE"/>
        </w:rPr>
      </w:pPr>
    </w:p>
    <w:p w14:paraId="2BCE8906" w14:textId="77777777" w:rsidR="00AB12E1" w:rsidRPr="008C36A6" w:rsidRDefault="00AB12E1" w:rsidP="00AB12E1">
      <w:pPr>
        <w:ind w:left="360"/>
        <w:jc w:val="both"/>
        <w:rPr>
          <w:rFonts w:ascii="Times New Roman" w:hAnsi="Times New Roman"/>
          <w:sz w:val="24"/>
          <w:szCs w:val="24"/>
          <w:lang w:val="sq-AL"/>
        </w:rPr>
      </w:pPr>
      <w:r w:rsidRPr="008C36A6">
        <w:rPr>
          <w:rFonts w:ascii="Times New Roman" w:hAnsi="Times New Roman"/>
          <w:sz w:val="24"/>
          <w:szCs w:val="24"/>
          <w:lang w:val="sq-AL"/>
        </w:rPr>
        <w:t>Palët e interesit që u përfshinë në konsultimet e këtij projektakti ishin si më poshtë:</w:t>
      </w:r>
    </w:p>
    <w:p w14:paraId="2D6B6DA4" w14:textId="77777777" w:rsidR="00AB12E1" w:rsidRPr="008C36A6" w:rsidRDefault="00AB12E1" w:rsidP="00AB12E1">
      <w:pPr>
        <w:ind w:left="360"/>
        <w:jc w:val="both"/>
        <w:rPr>
          <w:rFonts w:ascii="Times New Roman" w:hAnsi="Times New Roman"/>
          <w:sz w:val="24"/>
          <w:szCs w:val="24"/>
          <w:lang w:val="sq-AL"/>
        </w:rPr>
      </w:pPr>
    </w:p>
    <w:p w14:paraId="0D5A0AD7" w14:textId="77777777" w:rsidR="00AB12E1" w:rsidRPr="008C36A6" w:rsidRDefault="00AB12E1" w:rsidP="00AB12E1">
      <w:pPr>
        <w:ind w:left="360"/>
        <w:jc w:val="both"/>
        <w:rPr>
          <w:rFonts w:ascii="Times New Roman" w:hAnsi="Times New Roman"/>
          <w:sz w:val="24"/>
          <w:szCs w:val="24"/>
          <w:lang w:val="sq-AL"/>
        </w:rPr>
      </w:pPr>
      <w:r w:rsidRPr="008C36A6">
        <w:rPr>
          <w:rFonts w:ascii="Times New Roman" w:hAnsi="Times New Roman"/>
          <w:sz w:val="24"/>
          <w:szCs w:val="24"/>
          <w:lang w:val="sq-AL"/>
        </w:rPr>
        <w:t>Gjatë fazës së hartimit të draftit janë zhvilluar konsultime teknike paraprake brenda Ministrisë së Financave, me përfaqësues të Këshillit Kombëtar të Kontabilitetit si edhe përfaqësues të Bankës Botërore.</w:t>
      </w:r>
    </w:p>
    <w:p w14:paraId="134FFD70" w14:textId="77777777" w:rsidR="00AB12E1" w:rsidRPr="008C36A6" w:rsidRDefault="00AB12E1" w:rsidP="00AB12E1">
      <w:pPr>
        <w:jc w:val="both"/>
        <w:rPr>
          <w:rFonts w:ascii="Times New Roman" w:hAnsi="Times New Roman"/>
          <w:sz w:val="24"/>
          <w:szCs w:val="24"/>
          <w:lang w:val="sq-AL"/>
        </w:rPr>
      </w:pPr>
    </w:p>
    <w:p w14:paraId="7EBA6FA6" w14:textId="5D388941" w:rsidR="00AB12E1" w:rsidRPr="0047567A" w:rsidRDefault="00AB12E1" w:rsidP="00AB12E1">
      <w:pPr>
        <w:ind w:left="360"/>
        <w:jc w:val="both"/>
        <w:rPr>
          <w:rFonts w:ascii="Times New Roman" w:hAnsi="Times New Roman"/>
          <w:strike/>
          <w:sz w:val="24"/>
          <w:szCs w:val="24"/>
          <w:lang w:val="sq-AL"/>
        </w:rPr>
      </w:pPr>
      <w:r w:rsidRPr="008C36A6">
        <w:rPr>
          <w:rFonts w:ascii="Times New Roman" w:hAnsi="Times New Roman"/>
          <w:sz w:val="24"/>
          <w:szCs w:val="24"/>
          <w:lang w:val="sq-AL"/>
        </w:rPr>
        <w:t>Gjatë fazës së konsultimit që është kryer në rrugë elektronike nëpërmjet Regjistrit Elektronik (RENJK) u paraqit vetëm 1(një) koment nga Blerta Mjeda</w:t>
      </w:r>
      <w:r w:rsidR="0047567A">
        <w:rPr>
          <w:rFonts w:ascii="Times New Roman" w:hAnsi="Times New Roman"/>
          <w:sz w:val="24"/>
          <w:szCs w:val="24"/>
          <w:lang w:val="sq-AL"/>
        </w:rPr>
        <w:t>.</w:t>
      </w:r>
    </w:p>
    <w:p w14:paraId="54C1A8FD" w14:textId="77777777" w:rsidR="00453571" w:rsidRPr="008C36A6" w:rsidRDefault="00453571" w:rsidP="00AB12E1">
      <w:pPr>
        <w:ind w:left="360"/>
        <w:jc w:val="both"/>
        <w:rPr>
          <w:rFonts w:ascii="Times New Roman" w:hAnsi="Times New Roman"/>
          <w:sz w:val="24"/>
          <w:szCs w:val="24"/>
          <w:lang w:val="sq-AL"/>
        </w:rPr>
      </w:pPr>
    </w:p>
    <w:p w14:paraId="5005B95B" w14:textId="77777777" w:rsidR="00332DB4" w:rsidRPr="008C36A6" w:rsidRDefault="00332DB4" w:rsidP="005B6D2B">
      <w:pPr>
        <w:tabs>
          <w:tab w:val="left" w:pos="7552"/>
        </w:tabs>
        <w:ind w:left="360"/>
        <w:jc w:val="both"/>
        <w:rPr>
          <w:rFonts w:ascii="Times New Roman" w:hAnsi="Times New Roman"/>
          <w:i/>
          <w:sz w:val="24"/>
          <w:szCs w:val="24"/>
          <w:lang w:val="sq-AL"/>
        </w:rPr>
      </w:pPr>
    </w:p>
    <w:p w14:paraId="06A4A790" w14:textId="77777777" w:rsidR="007755F2" w:rsidRPr="008C36A6" w:rsidRDefault="007755F2" w:rsidP="005B6D2B">
      <w:pPr>
        <w:tabs>
          <w:tab w:val="left" w:pos="7552"/>
        </w:tabs>
        <w:ind w:left="360"/>
        <w:jc w:val="both"/>
        <w:rPr>
          <w:rFonts w:ascii="Times New Roman" w:hAnsi="Times New Roman"/>
          <w:sz w:val="24"/>
          <w:szCs w:val="24"/>
          <w:lang w:val="sq-AL"/>
        </w:rPr>
      </w:pPr>
    </w:p>
    <w:p w14:paraId="75BCE812" w14:textId="77777777" w:rsidR="005B6D2B" w:rsidRPr="008C36A6" w:rsidRDefault="005B6D2B" w:rsidP="00332DB4">
      <w:pPr>
        <w:pStyle w:val="ListParagraph"/>
        <w:numPr>
          <w:ilvl w:val="0"/>
          <w:numId w:val="4"/>
        </w:numPr>
        <w:jc w:val="both"/>
        <w:rPr>
          <w:rFonts w:ascii="Times New Roman" w:hAnsi="Times New Roman"/>
          <w:i/>
          <w:iCs/>
          <w:sz w:val="24"/>
          <w:szCs w:val="24"/>
        </w:rPr>
      </w:pPr>
      <w:r w:rsidRPr="008C36A6">
        <w:rPr>
          <w:rFonts w:ascii="Times New Roman" w:hAnsi="Times New Roman"/>
          <w:b/>
          <w:bCs/>
          <w:sz w:val="24"/>
          <w:szCs w:val="24"/>
          <w:lang w:val="sq-AL"/>
        </w:rPr>
        <w:t xml:space="preserve"> </w:t>
      </w:r>
      <w:proofErr w:type="spellStart"/>
      <w:r w:rsidRPr="008C36A6">
        <w:rPr>
          <w:rFonts w:ascii="Times New Roman" w:hAnsi="Times New Roman"/>
          <w:b/>
          <w:bCs/>
          <w:sz w:val="24"/>
          <w:szCs w:val="24"/>
        </w:rPr>
        <w:t>Pasqyra</w:t>
      </w:r>
      <w:proofErr w:type="spellEnd"/>
      <w:r w:rsidRPr="008C36A6">
        <w:rPr>
          <w:rFonts w:ascii="Times New Roman" w:hAnsi="Times New Roman"/>
          <w:b/>
          <w:bCs/>
          <w:sz w:val="24"/>
          <w:szCs w:val="24"/>
        </w:rPr>
        <w:t xml:space="preserve"> e </w:t>
      </w:r>
      <w:proofErr w:type="spellStart"/>
      <w:r w:rsidRPr="008C36A6">
        <w:rPr>
          <w:rFonts w:ascii="Times New Roman" w:hAnsi="Times New Roman"/>
          <w:b/>
          <w:bCs/>
          <w:sz w:val="24"/>
          <w:szCs w:val="24"/>
        </w:rPr>
        <w:t>komenteve</w:t>
      </w:r>
      <w:proofErr w:type="spellEnd"/>
      <w:r w:rsidRPr="008C36A6">
        <w:rPr>
          <w:rFonts w:ascii="Times New Roman" w:hAnsi="Times New Roman"/>
          <w:b/>
          <w:bCs/>
          <w:sz w:val="24"/>
          <w:szCs w:val="24"/>
        </w:rPr>
        <w:t xml:space="preserve"> </w:t>
      </w:r>
      <w:proofErr w:type="spellStart"/>
      <w:r w:rsidRPr="008C36A6">
        <w:rPr>
          <w:rFonts w:ascii="Times New Roman" w:hAnsi="Times New Roman"/>
          <w:b/>
          <w:bCs/>
          <w:sz w:val="24"/>
          <w:szCs w:val="24"/>
        </w:rPr>
        <w:t>të</w:t>
      </w:r>
      <w:proofErr w:type="spellEnd"/>
      <w:r w:rsidRPr="008C36A6">
        <w:rPr>
          <w:rFonts w:ascii="Times New Roman" w:hAnsi="Times New Roman"/>
          <w:b/>
          <w:bCs/>
          <w:sz w:val="24"/>
          <w:szCs w:val="24"/>
        </w:rPr>
        <w:t xml:space="preserve"> </w:t>
      </w:r>
      <w:proofErr w:type="spellStart"/>
      <w:r w:rsidRPr="008C36A6">
        <w:rPr>
          <w:rFonts w:ascii="Times New Roman" w:hAnsi="Times New Roman"/>
          <w:b/>
          <w:bCs/>
          <w:sz w:val="24"/>
          <w:szCs w:val="24"/>
        </w:rPr>
        <w:t>pranuara</w:t>
      </w:r>
      <w:proofErr w:type="spellEnd"/>
      <w:r w:rsidRPr="008C36A6">
        <w:rPr>
          <w:rFonts w:ascii="Times New Roman" w:hAnsi="Times New Roman"/>
          <w:b/>
          <w:bCs/>
          <w:sz w:val="24"/>
          <w:szCs w:val="24"/>
        </w:rPr>
        <w:t xml:space="preserve"> me </w:t>
      </w:r>
      <w:proofErr w:type="spellStart"/>
      <w:r w:rsidRPr="008C36A6">
        <w:rPr>
          <w:rFonts w:ascii="Times New Roman" w:hAnsi="Times New Roman"/>
          <w:b/>
          <w:bCs/>
          <w:sz w:val="24"/>
          <w:szCs w:val="24"/>
        </w:rPr>
        <w:t>arsyetimin</w:t>
      </w:r>
      <w:proofErr w:type="spellEnd"/>
      <w:r w:rsidRPr="008C36A6">
        <w:rPr>
          <w:rFonts w:ascii="Times New Roman" w:hAnsi="Times New Roman"/>
          <w:b/>
          <w:bCs/>
          <w:sz w:val="24"/>
          <w:szCs w:val="24"/>
        </w:rPr>
        <w:t xml:space="preserve"> e </w:t>
      </w:r>
      <w:proofErr w:type="spellStart"/>
      <w:r w:rsidRPr="008C36A6">
        <w:rPr>
          <w:rFonts w:ascii="Times New Roman" w:hAnsi="Times New Roman"/>
          <w:b/>
          <w:bCs/>
          <w:sz w:val="24"/>
          <w:szCs w:val="24"/>
        </w:rPr>
        <w:t>komenteve</w:t>
      </w:r>
      <w:proofErr w:type="spellEnd"/>
      <w:r w:rsidRPr="008C36A6">
        <w:rPr>
          <w:rFonts w:ascii="Times New Roman" w:hAnsi="Times New Roman"/>
          <w:b/>
          <w:bCs/>
          <w:sz w:val="24"/>
          <w:szCs w:val="24"/>
        </w:rPr>
        <w:t xml:space="preserve"> </w:t>
      </w:r>
      <w:proofErr w:type="spellStart"/>
      <w:r w:rsidRPr="008C36A6">
        <w:rPr>
          <w:rFonts w:ascii="Times New Roman" w:hAnsi="Times New Roman"/>
          <w:b/>
          <w:bCs/>
          <w:sz w:val="24"/>
          <w:szCs w:val="24"/>
        </w:rPr>
        <w:t>të</w:t>
      </w:r>
      <w:proofErr w:type="spellEnd"/>
      <w:r w:rsidRPr="008C36A6">
        <w:rPr>
          <w:rFonts w:ascii="Times New Roman" w:hAnsi="Times New Roman"/>
          <w:b/>
          <w:bCs/>
          <w:sz w:val="24"/>
          <w:szCs w:val="24"/>
        </w:rPr>
        <w:t xml:space="preserve"> </w:t>
      </w:r>
      <w:proofErr w:type="spellStart"/>
      <w:r w:rsidRPr="008C36A6">
        <w:rPr>
          <w:rFonts w:ascii="Times New Roman" w:hAnsi="Times New Roman"/>
          <w:b/>
          <w:bCs/>
          <w:sz w:val="24"/>
          <w:szCs w:val="24"/>
        </w:rPr>
        <w:t>pranuara</w:t>
      </w:r>
      <w:proofErr w:type="spellEnd"/>
      <w:r w:rsidRPr="008C36A6">
        <w:rPr>
          <w:rFonts w:ascii="Times New Roman" w:hAnsi="Times New Roman"/>
          <w:b/>
          <w:bCs/>
          <w:sz w:val="24"/>
          <w:szCs w:val="24"/>
        </w:rPr>
        <w:t xml:space="preserve">/ </w:t>
      </w:r>
      <w:proofErr w:type="spellStart"/>
      <w:r w:rsidRPr="008C36A6">
        <w:rPr>
          <w:rFonts w:ascii="Times New Roman" w:hAnsi="Times New Roman"/>
          <w:b/>
          <w:bCs/>
          <w:sz w:val="24"/>
          <w:szCs w:val="24"/>
        </w:rPr>
        <w:t>refuzuara</w:t>
      </w:r>
      <w:proofErr w:type="spellEnd"/>
    </w:p>
    <w:p w14:paraId="6B1FF38C" w14:textId="77777777" w:rsidR="005B6D2B" w:rsidRPr="008C36A6" w:rsidRDefault="005B6D2B" w:rsidP="005B6D2B">
      <w:pPr>
        <w:ind w:left="360"/>
        <w:jc w:val="both"/>
        <w:rPr>
          <w:rFonts w:ascii="Times New Roman" w:hAnsi="Times New Roman"/>
          <w:i/>
          <w:iCs/>
          <w:sz w:val="24"/>
          <w:szCs w:val="24"/>
        </w:rPr>
      </w:pPr>
      <w:proofErr w:type="spellStart"/>
      <w:r w:rsidRPr="008C36A6">
        <w:rPr>
          <w:rFonts w:ascii="Times New Roman" w:hAnsi="Times New Roman"/>
          <w:i/>
          <w:iCs/>
          <w:sz w:val="24"/>
          <w:szCs w:val="24"/>
        </w:rPr>
        <w:t>Gruponi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komentet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propozim</w:t>
      </w:r>
      <w:r w:rsidR="00332DB4" w:rsidRPr="008C36A6">
        <w:rPr>
          <w:rFonts w:ascii="Times New Roman" w:hAnsi="Times New Roman"/>
          <w:i/>
          <w:iCs/>
          <w:sz w:val="24"/>
          <w:szCs w:val="24"/>
        </w:rPr>
        <w:t>e</w:t>
      </w:r>
      <w:r w:rsidRPr="008C36A6">
        <w:rPr>
          <w:rFonts w:ascii="Times New Roman" w:hAnsi="Times New Roman"/>
          <w:i/>
          <w:iCs/>
          <w:sz w:val="24"/>
          <w:szCs w:val="24"/>
        </w:rPr>
        <w:t>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pranuara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sipas</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çështjes</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që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ato</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ngritën</w:t>
      </w:r>
      <w:proofErr w:type="spellEnd"/>
      <w:r w:rsidRPr="008C36A6">
        <w:rPr>
          <w:rFonts w:ascii="Times New Roman" w:hAnsi="Times New Roman"/>
          <w:i/>
          <w:iCs/>
          <w:sz w:val="24"/>
          <w:szCs w:val="24"/>
        </w:rPr>
        <w:t>;</w:t>
      </w:r>
    </w:p>
    <w:p w14:paraId="43CF2930" w14:textId="77777777" w:rsidR="005B6D2B" w:rsidRPr="008C36A6" w:rsidRDefault="005B6D2B" w:rsidP="005B6D2B">
      <w:pPr>
        <w:ind w:left="360"/>
        <w:jc w:val="both"/>
        <w:rPr>
          <w:rFonts w:ascii="Times New Roman" w:hAnsi="Times New Roman"/>
          <w:i/>
          <w:iCs/>
          <w:sz w:val="24"/>
          <w:szCs w:val="24"/>
        </w:rPr>
      </w:pPr>
      <w:proofErr w:type="spellStart"/>
      <w:r w:rsidRPr="008C36A6">
        <w:rPr>
          <w:rFonts w:ascii="Times New Roman" w:hAnsi="Times New Roman"/>
          <w:i/>
          <w:iCs/>
          <w:sz w:val="24"/>
          <w:szCs w:val="24"/>
        </w:rPr>
        <w:t>Gruponi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komente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ngjashme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bashku</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dhe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renditni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palët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interesuara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që</w:t>
      </w:r>
      <w:proofErr w:type="spellEnd"/>
      <w:r w:rsidRPr="008C36A6">
        <w:rPr>
          <w:rFonts w:ascii="Times New Roman" w:hAnsi="Times New Roman"/>
          <w:i/>
          <w:iCs/>
          <w:sz w:val="24"/>
          <w:szCs w:val="24"/>
        </w:rPr>
        <w:t xml:space="preserve"> i </w:t>
      </w:r>
      <w:proofErr w:type="spellStart"/>
      <w:r w:rsidRPr="008C36A6">
        <w:rPr>
          <w:rFonts w:ascii="Times New Roman" w:hAnsi="Times New Roman"/>
          <w:i/>
          <w:iCs/>
          <w:sz w:val="24"/>
          <w:szCs w:val="24"/>
        </w:rPr>
        <w:t>ngritën</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ato</w:t>
      </w:r>
      <w:proofErr w:type="spellEnd"/>
      <w:r w:rsidRPr="008C36A6">
        <w:rPr>
          <w:rFonts w:ascii="Times New Roman" w:hAnsi="Times New Roman"/>
          <w:i/>
          <w:iCs/>
          <w:sz w:val="24"/>
          <w:szCs w:val="24"/>
        </w:rPr>
        <w:t>;</w:t>
      </w:r>
    </w:p>
    <w:p w14:paraId="7D6BDC7E" w14:textId="77777777" w:rsidR="005B6D2B" w:rsidRPr="008C36A6" w:rsidRDefault="005B6D2B" w:rsidP="005B6D2B">
      <w:pPr>
        <w:ind w:left="360"/>
        <w:jc w:val="both"/>
        <w:rPr>
          <w:rFonts w:ascii="Times New Roman" w:hAnsi="Times New Roman"/>
          <w:i/>
          <w:iCs/>
          <w:sz w:val="24"/>
          <w:szCs w:val="24"/>
        </w:rPr>
      </w:pPr>
      <w:proofErr w:type="spellStart"/>
      <w:r w:rsidRPr="008C36A6">
        <w:rPr>
          <w:rFonts w:ascii="Times New Roman" w:hAnsi="Times New Roman"/>
          <w:i/>
          <w:iCs/>
          <w:sz w:val="24"/>
          <w:szCs w:val="24"/>
        </w:rPr>
        <w:t>Shpjegoni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cili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ishte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vendimi</w:t>
      </w:r>
      <w:proofErr w:type="spellEnd"/>
      <w:r w:rsidRPr="008C36A6">
        <w:rPr>
          <w:rFonts w:ascii="Times New Roman" w:hAnsi="Times New Roman"/>
          <w:i/>
          <w:iCs/>
          <w:sz w:val="24"/>
          <w:szCs w:val="24"/>
        </w:rPr>
        <w:t xml:space="preserve"> i </w:t>
      </w:r>
      <w:proofErr w:type="spellStart"/>
      <w:r w:rsidRPr="008C36A6">
        <w:rPr>
          <w:rFonts w:ascii="Times New Roman" w:hAnsi="Times New Roman"/>
          <w:i/>
          <w:iCs/>
          <w:sz w:val="24"/>
          <w:szCs w:val="24"/>
        </w:rPr>
        <w:t>marrë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dhe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sqaroni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shkurtimisht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arsyet</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për</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w:t>
      </w:r>
    </w:p>
    <w:p w14:paraId="2DF6C79C" w14:textId="77777777" w:rsidR="007755F2" w:rsidRPr="008C36A6" w:rsidRDefault="007755F2" w:rsidP="005B6D2B">
      <w:pPr>
        <w:ind w:left="360"/>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1874"/>
        <w:gridCol w:w="1496"/>
        <w:gridCol w:w="1283"/>
        <w:gridCol w:w="1801"/>
      </w:tblGrid>
      <w:tr w:rsidR="005B6D2B" w:rsidRPr="008C36A6" w14:paraId="74513B62" w14:textId="77777777" w:rsidTr="00437810">
        <w:tc>
          <w:tcPr>
            <w:tcW w:w="2602" w:type="dxa"/>
            <w:tcBorders>
              <w:top w:val="single" w:sz="4" w:space="0" w:color="auto"/>
              <w:left w:val="single" w:sz="4" w:space="0" w:color="auto"/>
              <w:bottom w:val="single" w:sz="4" w:space="0" w:color="auto"/>
              <w:right w:val="single" w:sz="4" w:space="0" w:color="auto"/>
            </w:tcBorders>
            <w:hideMark/>
          </w:tcPr>
          <w:p w14:paraId="6F546CA2" w14:textId="50FE3CA4" w:rsidR="005B6D2B" w:rsidRPr="008C36A6" w:rsidRDefault="005B6D2B" w:rsidP="0021058A">
            <w:pPr>
              <w:pStyle w:val="BodyText"/>
              <w:jc w:val="both"/>
              <w:rPr>
                <w:rFonts w:ascii="Times New Roman" w:hAnsi="Times New Roman"/>
                <w:sz w:val="24"/>
                <w:szCs w:val="24"/>
              </w:rPr>
            </w:pPr>
            <w:proofErr w:type="spellStart"/>
            <w:r w:rsidRPr="008C36A6">
              <w:rPr>
                <w:rFonts w:ascii="Times New Roman" w:hAnsi="Times New Roman"/>
                <w:sz w:val="24"/>
                <w:szCs w:val="24"/>
              </w:rPr>
              <w:t>Çështja</w:t>
            </w:r>
            <w:proofErr w:type="spellEnd"/>
            <w:r w:rsidR="00765F3C" w:rsidRPr="008C36A6">
              <w:rPr>
                <w:rFonts w:ascii="Times New Roman" w:hAnsi="Times New Roman"/>
                <w:sz w:val="24"/>
                <w:szCs w:val="24"/>
              </w:rPr>
              <w:t xml:space="preserve"> </w:t>
            </w:r>
            <w:r w:rsidRPr="008C36A6">
              <w:rPr>
                <w:rFonts w:ascii="Times New Roman" w:hAnsi="Times New Roman"/>
                <w:sz w:val="24"/>
                <w:szCs w:val="24"/>
              </w:rPr>
              <w:t xml:space="preserve">e </w:t>
            </w:r>
            <w:proofErr w:type="spellStart"/>
            <w:r w:rsidRPr="008C36A6">
              <w:rPr>
                <w:rFonts w:ascii="Times New Roman" w:hAnsi="Times New Roman"/>
                <w:sz w:val="24"/>
                <w:szCs w:val="24"/>
              </w:rPr>
              <w:t>adresuar</w:t>
            </w:r>
            <w:proofErr w:type="spellEnd"/>
          </w:p>
          <w:p w14:paraId="14D86F33" w14:textId="77777777" w:rsidR="005B6D2B" w:rsidRPr="008C36A6" w:rsidRDefault="005B6D2B" w:rsidP="0021058A">
            <w:pPr>
              <w:pStyle w:val="BodyText"/>
              <w:jc w:val="both"/>
              <w:rPr>
                <w:rFonts w:ascii="Times New Roman" w:hAnsi="Times New Roman"/>
                <w:i/>
                <w:iCs/>
                <w:sz w:val="24"/>
                <w:szCs w:val="24"/>
              </w:rPr>
            </w:pPr>
            <w:r w:rsidRPr="008C36A6">
              <w:rPr>
                <w:rFonts w:ascii="Times New Roman" w:hAnsi="Times New Roman"/>
                <w:sz w:val="24"/>
                <w:szCs w:val="24"/>
              </w:rPr>
              <w:t>(</w:t>
            </w:r>
            <w:proofErr w:type="spellStart"/>
            <w:proofErr w:type="gramStart"/>
            <w:r w:rsidRPr="008C36A6">
              <w:rPr>
                <w:rFonts w:ascii="Times New Roman" w:hAnsi="Times New Roman"/>
                <w:i/>
                <w:sz w:val="24"/>
                <w:szCs w:val="24"/>
              </w:rPr>
              <w:t>psh</w:t>
            </w:r>
            <w:proofErr w:type="spellEnd"/>
            <w:proofErr w:type="gramEnd"/>
            <w:r w:rsidRPr="008C36A6">
              <w:rPr>
                <w:rFonts w:ascii="Times New Roman" w:hAnsi="Times New Roman"/>
                <w:i/>
                <w:sz w:val="24"/>
                <w:szCs w:val="24"/>
              </w:rPr>
              <w:t xml:space="preserve">. </w:t>
            </w:r>
            <w:proofErr w:type="spellStart"/>
            <w:r w:rsidRPr="008C36A6">
              <w:rPr>
                <w:rFonts w:ascii="Times New Roman" w:hAnsi="Times New Roman"/>
                <w:i/>
                <w:sz w:val="24"/>
                <w:szCs w:val="24"/>
              </w:rPr>
              <w:t>përkufizimi</w:t>
            </w:r>
            <w:proofErr w:type="spellEnd"/>
            <w:r w:rsidRPr="008C36A6">
              <w:rPr>
                <w:rFonts w:ascii="Times New Roman" w:hAnsi="Times New Roman"/>
                <w:i/>
                <w:sz w:val="24"/>
                <w:szCs w:val="24"/>
              </w:rPr>
              <w:t xml:space="preserve"> i </w:t>
            </w:r>
            <w:proofErr w:type="spellStart"/>
            <w:r w:rsidRPr="008C36A6">
              <w:rPr>
                <w:rFonts w:ascii="Times New Roman" w:hAnsi="Times New Roman"/>
                <w:i/>
                <w:sz w:val="24"/>
                <w:szCs w:val="24"/>
              </w:rPr>
              <w:t>ri</w:t>
            </w:r>
            <w:proofErr w:type="spellEnd"/>
            <w:r w:rsidRPr="008C36A6">
              <w:rPr>
                <w:rFonts w:ascii="Times New Roman" w:hAnsi="Times New Roman"/>
                <w:i/>
                <w:sz w:val="24"/>
                <w:szCs w:val="24"/>
              </w:rPr>
              <w:t xml:space="preserve"> i…, </w:t>
            </w:r>
            <w:proofErr w:type="spellStart"/>
            <w:r w:rsidRPr="008C36A6">
              <w:rPr>
                <w:rFonts w:ascii="Times New Roman" w:hAnsi="Times New Roman"/>
                <w:i/>
                <w:sz w:val="24"/>
                <w:szCs w:val="24"/>
              </w:rPr>
              <w:t>kushtet</w:t>
            </w:r>
            <w:proofErr w:type="spellEnd"/>
            <w:r w:rsidRPr="008C36A6">
              <w:rPr>
                <w:rFonts w:ascii="Times New Roman" w:hAnsi="Times New Roman"/>
                <w:i/>
                <w:sz w:val="24"/>
                <w:szCs w:val="24"/>
              </w:rPr>
              <w:t xml:space="preserve"> </w:t>
            </w:r>
            <w:proofErr w:type="spellStart"/>
            <w:r w:rsidRPr="008C36A6">
              <w:rPr>
                <w:rFonts w:ascii="Times New Roman" w:hAnsi="Times New Roman"/>
                <w:i/>
                <w:sz w:val="24"/>
                <w:szCs w:val="24"/>
              </w:rPr>
              <w:t>për</w:t>
            </w:r>
            <w:proofErr w:type="spellEnd"/>
            <w:r w:rsidRPr="008C36A6">
              <w:rPr>
                <w:rFonts w:ascii="Times New Roman" w:hAnsi="Times New Roman"/>
                <w:i/>
                <w:sz w:val="24"/>
                <w:szCs w:val="24"/>
              </w:rPr>
              <w:t xml:space="preserve"> </w:t>
            </w:r>
            <w:proofErr w:type="spellStart"/>
            <w:r w:rsidRPr="008C36A6">
              <w:rPr>
                <w:rFonts w:ascii="Times New Roman" w:hAnsi="Times New Roman"/>
                <w:i/>
                <w:sz w:val="24"/>
                <w:szCs w:val="24"/>
              </w:rPr>
              <w:t>regjistrimin</w:t>
            </w:r>
            <w:proofErr w:type="spellEnd"/>
            <w:r w:rsidRPr="008C36A6">
              <w:rPr>
                <w:rFonts w:ascii="Times New Roman" w:hAnsi="Times New Roman"/>
                <w:i/>
                <w:sz w:val="24"/>
                <w:szCs w:val="24"/>
              </w:rPr>
              <w:t xml:space="preserve"> e…, </w:t>
            </w:r>
            <w:proofErr w:type="spellStart"/>
            <w:r w:rsidRPr="008C36A6">
              <w:rPr>
                <w:rFonts w:ascii="Times New Roman" w:hAnsi="Times New Roman"/>
                <w:i/>
                <w:sz w:val="24"/>
                <w:szCs w:val="24"/>
              </w:rPr>
              <w:t>rregullimi</w:t>
            </w:r>
            <w:proofErr w:type="spellEnd"/>
            <w:r w:rsidRPr="008C36A6">
              <w:rPr>
                <w:rFonts w:ascii="Times New Roman" w:hAnsi="Times New Roman"/>
                <w:i/>
                <w:sz w:val="24"/>
                <w:szCs w:val="24"/>
              </w:rPr>
              <w:t xml:space="preserve"> i…, </w:t>
            </w:r>
            <w:proofErr w:type="spellStart"/>
            <w:r w:rsidRPr="008C36A6">
              <w:rPr>
                <w:rFonts w:ascii="Times New Roman" w:hAnsi="Times New Roman"/>
                <w:i/>
                <w:sz w:val="24"/>
                <w:szCs w:val="24"/>
              </w:rPr>
              <w:t>etj</w:t>
            </w:r>
            <w:proofErr w:type="spellEnd"/>
            <w:r w:rsidRPr="008C36A6">
              <w:rPr>
                <w:rFonts w:ascii="Times New Roman" w:hAnsi="Times New Roman"/>
                <w:i/>
                <w:sz w:val="24"/>
                <w:szCs w:val="24"/>
              </w:rPr>
              <w:t>.)</w:t>
            </w:r>
          </w:p>
        </w:tc>
        <w:tc>
          <w:tcPr>
            <w:tcW w:w="1874" w:type="dxa"/>
            <w:tcBorders>
              <w:top w:val="single" w:sz="4" w:space="0" w:color="auto"/>
              <w:left w:val="single" w:sz="4" w:space="0" w:color="auto"/>
              <w:bottom w:val="single" w:sz="4" w:space="0" w:color="auto"/>
              <w:right w:val="single" w:sz="4" w:space="0" w:color="auto"/>
            </w:tcBorders>
            <w:hideMark/>
          </w:tcPr>
          <w:p w14:paraId="4E2EC42E" w14:textId="77777777" w:rsidR="005B6D2B" w:rsidRPr="008C36A6" w:rsidRDefault="005B6D2B" w:rsidP="0021058A">
            <w:pPr>
              <w:pStyle w:val="BodyText"/>
              <w:jc w:val="both"/>
              <w:rPr>
                <w:rFonts w:ascii="Times New Roman" w:hAnsi="Times New Roman"/>
                <w:sz w:val="24"/>
                <w:szCs w:val="24"/>
              </w:rPr>
            </w:pPr>
            <w:r w:rsidRPr="008C36A6">
              <w:rPr>
                <w:rFonts w:ascii="Times New Roman" w:hAnsi="Times New Roman"/>
                <w:sz w:val="24"/>
                <w:szCs w:val="24"/>
              </w:rPr>
              <w:t>Komenti</w:t>
            </w:r>
          </w:p>
          <w:p w14:paraId="7328EB94" w14:textId="77777777" w:rsidR="005B6D2B" w:rsidRPr="008C36A6" w:rsidRDefault="005B6D2B" w:rsidP="0021058A">
            <w:pPr>
              <w:pStyle w:val="BodyText"/>
              <w:jc w:val="both"/>
              <w:rPr>
                <w:rFonts w:ascii="Times New Roman" w:hAnsi="Times New Roman"/>
                <w:i/>
                <w:iCs/>
                <w:sz w:val="24"/>
                <w:szCs w:val="24"/>
              </w:rPr>
            </w:pPr>
            <w:r w:rsidRPr="008C36A6">
              <w:rPr>
                <w:rFonts w:ascii="Times New Roman" w:hAnsi="Times New Roman"/>
                <w:i/>
                <w:iCs/>
                <w:sz w:val="24"/>
                <w:szCs w:val="24"/>
              </w:rPr>
              <w:t>(</w:t>
            </w:r>
            <w:proofErr w:type="spellStart"/>
            <w:r w:rsidRPr="008C36A6">
              <w:rPr>
                <w:rFonts w:ascii="Times New Roman" w:hAnsi="Times New Roman"/>
                <w:i/>
                <w:iCs/>
                <w:sz w:val="24"/>
                <w:szCs w:val="24"/>
              </w:rPr>
              <w:t>grumbulloni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dhe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përmblidhni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komente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identike</w:t>
            </w:r>
            <w:proofErr w:type="spellEnd"/>
            <w:r w:rsidRPr="008C36A6">
              <w:rPr>
                <w:rFonts w:ascii="Times New Roman" w:hAnsi="Times New Roman"/>
                <w:i/>
                <w:iCs/>
                <w:sz w:val="24"/>
                <w:szCs w:val="24"/>
              </w:rPr>
              <w:t>/</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ngjashme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nga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palët</w:t>
            </w:r>
            <w:proofErr w:type="spellEnd"/>
            <w:r w:rsidRPr="008C36A6">
              <w:rPr>
                <w:rFonts w:ascii="Times New Roman" w:hAnsi="Times New Roman"/>
                <w:i/>
                <w:iCs/>
                <w:sz w:val="24"/>
                <w:szCs w:val="24"/>
              </w:rPr>
              <w:t xml:space="preserve"> e </w:t>
            </w:r>
            <w:proofErr w:type="spellStart"/>
            <w:r w:rsidRPr="008C36A6">
              <w:rPr>
                <w:rFonts w:ascii="Times New Roman" w:hAnsi="Times New Roman"/>
                <w:i/>
                <w:iCs/>
                <w:sz w:val="24"/>
                <w:szCs w:val="24"/>
              </w:rPr>
              <w:t>ndryshme</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interesuara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së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bashku</w:t>
            </w:r>
            <w:proofErr w:type="spellEnd"/>
            <w:r w:rsidRPr="008C36A6">
              <w:rPr>
                <w:rFonts w:ascii="Times New Roman" w:hAnsi="Times New Roman"/>
                <w:i/>
                <w:iCs/>
                <w:sz w:val="24"/>
                <w:szCs w:val="24"/>
              </w:rPr>
              <w:t xml:space="preserve">) </w:t>
            </w:r>
          </w:p>
        </w:tc>
        <w:tc>
          <w:tcPr>
            <w:tcW w:w="1496" w:type="dxa"/>
            <w:tcBorders>
              <w:top w:val="single" w:sz="4" w:space="0" w:color="auto"/>
              <w:left w:val="single" w:sz="4" w:space="0" w:color="auto"/>
              <w:bottom w:val="single" w:sz="4" w:space="0" w:color="auto"/>
              <w:right w:val="single" w:sz="4" w:space="0" w:color="auto"/>
            </w:tcBorders>
            <w:hideMark/>
          </w:tcPr>
          <w:p w14:paraId="03E288ED" w14:textId="77777777" w:rsidR="005B6D2B" w:rsidRPr="008C36A6" w:rsidRDefault="005B6D2B" w:rsidP="0021058A">
            <w:pPr>
              <w:pStyle w:val="BodyText"/>
              <w:jc w:val="both"/>
              <w:rPr>
                <w:rFonts w:ascii="Times New Roman" w:hAnsi="Times New Roman"/>
                <w:sz w:val="24"/>
                <w:szCs w:val="24"/>
              </w:rPr>
            </w:pPr>
            <w:proofErr w:type="spellStart"/>
            <w:r w:rsidRPr="008C36A6">
              <w:rPr>
                <w:rFonts w:ascii="Times New Roman" w:hAnsi="Times New Roman"/>
                <w:sz w:val="24"/>
                <w:szCs w:val="24"/>
              </w:rPr>
              <w:t>Palët</w:t>
            </w:r>
            <w:proofErr w:type="spellEnd"/>
            <w:r w:rsidRPr="008C36A6">
              <w:rPr>
                <w:rFonts w:ascii="Times New Roman" w:hAnsi="Times New Roman"/>
                <w:sz w:val="24"/>
                <w:szCs w:val="24"/>
              </w:rPr>
              <w:t xml:space="preserve"> e </w:t>
            </w:r>
            <w:proofErr w:type="spellStart"/>
            <w:r w:rsidRPr="008C36A6">
              <w:rPr>
                <w:rFonts w:ascii="Times New Roman" w:hAnsi="Times New Roman"/>
                <w:sz w:val="24"/>
                <w:szCs w:val="24"/>
              </w:rPr>
              <w:t>interesuara</w:t>
            </w:r>
            <w:proofErr w:type="spellEnd"/>
            <w:r w:rsidRPr="008C36A6">
              <w:rPr>
                <w:rFonts w:ascii="Times New Roman" w:hAnsi="Times New Roman"/>
                <w:sz w:val="24"/>
                <w:szCs w:val="24"/>
              </w:rPr>
              <w:t xml:space="preserve"> </w:t>
            </w:r>
            <w:r w:rsidRPr="008C36A6">
              <w:rPr>
                <w:rFonts w:ascii="Times New Roman" w:hAnsi="Times New Roman"/>
                <w:i/>
                <w:iCs/>
                <w:sz w:val="24"/>
                <w:szCs w:val="24"/>
              </w:rPr>
              <w:t>(</w:t>
            </w:r>
            <w:proofErr w:type="spellStart"/>
            <w:r w:rsidRPr="008C36A6">
              <w:rPr>
                <w:rFonts w:ascii="Times New Roman" w:hAnsi="Times New Roman"/>
                <w:i/>
                <w:iCs/>
                <w:sz w:val="24"/>
                <w:szCs w:val="24"/>
              </w:rPr>
              <w:t>renditni</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gjithë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ata</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që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adresuan</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çështjen</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mënyrë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të</w:t>
            </w:r>
            <w:proofErr w:type="spellEnd"/>
            <w:r w:rsidRPr="008C36A6">
              <w:rPr>
                <w:rFonts w:ascii="Times New Roman" w:hAnsi="Times New Roman"/>
                <w:i/>
                <w:iCs/>
                <w:sz w:val="24"/>
                <w:szCs w:val="24"/>
              </w:rPr>
              <w:t xml:space="preserve"> </w:t>
            </w:r>
            <w:proofErr w:type="spellStart"/>
            <w:r w:rsidRPr="008C36A6">
              <w:rPr>
                <w:rFonts w:ascii="Times New Roman" w:hAnsi="Times New Roman"/>
                <w:i/>
                <w:iCs/>
                <w:sz w:val="24"/>
                <w:szCs w:val="24"/>
              </w:rPr>
              <w:t>ngjashme</w:t>
            </w:r>
            <w:proofErr w:type="spellEnd"/>
            <w:r w:rsidRPr="008C36A6">
              <w:rPr>
                <w:rFonts w:ascii="Times New Roman" w:hAnsi="Times New Roman"/>
                <w:i/>
                <w:iCs/>
                <w:sz w:val="24"/>
                <w:szCs w:val="24"/>
              </w:rPr>
              <w:t>)</w:t>
            </w:r>
          </w:p>
        </w:tc>
        <w:tc>
          <w:tcPr>
            <w:tcW w:w="1283" w:type="dxa"/>
            <w:tcBorders>
              <w:top w:val="single" w:sz="4" w:space="0" w:color="auto"/>
              <w:left w:val="single" w:sz="4" w:space="0" w:color="auto"/>
              <w:bottom w:val="single" w:sz="4" w:space="0" w:color="auto"/>
              <w:right w:val="single" w:sz="4" w:space="0" w:color="auto"/>
            </w:tcBorders>
            <w:hideMark/>
          </w:tcPr>
          <w:p w14:paraId="24AB9ED3" w14:textId="77777777" w:rsidR="005B6D2B" w:rsidRPr="008C36A6" w:rsidRDefault="005B6D2B" w:rsidP="0021058A">
            <w:pPr>
              <w:pStyle w:val="BodyText"/>
              <w:jc w:val="both"/>
              <w:rPr>
                <w:rFonts w:ascii="Times New Roman" w:hAnsi="Times New Roman"/>
                <w:sz w:val="24"/>
                <w:szCs w:val="24"/>
              </w:rPr>
            </w:pPr>
            <w:proofErr w:type="spellStart"/>
            <w:r w:rsidRPr="008C36A6">
              <w:rPr>
                <w:rFonts w:ascii="Times New Roman" w:hAnsi="Times New Roman"/>
                <w:sz w:val="24"/>
                <w:szCs w:val="24"/>
              </w:rPr>
              <w:t>Vendimi</w:t>
            </w:r>
            <w:proofErr w:type="spellEnd"/>
            <w:r w:rsidRPr="008C36A6">
              <w:rPr>
                <w:rFonts w:ascii="Times New Roman" w:hAnsi="Times New Roman"/>
                <w:sz w:val="24"/>
                <w:szCs w:val="24"/>
              </w:rPr>
              <w:t xml:space="preserve"> (I </w:t>
            </w:r>
            <w:proofErr w:type="spellStart"/>
            <w:r w:rsidRPr="008C36A6">
              <w:rPr>
                <w:rFonts w:ascii="Times New Roman" w:hAnsi="Times New Roman"/>
                <w:sz w:val="24"/>
                <w:szCs w:val="24"/>
              </w:rPr>
              <w:t>pranuar</w:t>
            </w:r>
            <w:proofErr w:type="spellEnd"/>
            <w:r w:rsidRPr="008C36A6">
              <w:rPr>
                <w:rFonts w:ascii="Times New Roman" w:hAnsi="Times New Roman"/>
                <w:sz w:val="24"/>
                <w:szCs w:val="24"/>
              </w:rPr>
              <w:t xml:space="preserve">/I </w:t>
            </w:r>
            <w:proofErr w:type="spellStart"/>
            <w:r w:rsidRPr="008C36A6">
              <w:rPr>
                <w:rFonts w:ascii="Times New Roman" w:hAnsi="Times New Roman"/>
                <w:sz w:val="24"/>
                <w:szCs w:val="24"/>
              </w:rPr>
              <w:t>pranuar</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pjesërisht</w:t>
            </w:r>
            <w:proofErr w:type="spellEnd"/>
            <w:r w:rsidRPr="008C36A6">
              <w:rPr>
                <w:rFonts w:ascii="Times New Roman" w:hAnsi="Times New Roman"/>
                <w:sz w:val="24"/>
                <w:szCs w:val="24"/>
              </w:rPr>
              <w:t xml:space="preserve">/I </w:t>
            </w:r>
            <w:proofErr w:type="spellStart"/>
            <w:r w:rsidRPr="008C36A6">
              <w:rPr>
                <w:rFonts w:ascii="Times New Roman" w:hAnsi="Times New Roman"/>
                <w:sz w:val="24"/>
                <w:szCs w:val="24"/>
              </w:rPr>
              <w:t>refuzuar</w:t>
            </w:r>
            <w:proofErr w:type="spellEnd"/>
            <w:r w:rsidRPr="008C36A6">
              <w:rPr>
                <w:rFonts w:ascii="Times New Roman" w:hAnsi="Times New Roman"/>
                <w:sz w:val="24"/>
                <w:szCs w:val="24"/>
              </w:rPr>
              <w:t xml:space="preserve">) </w:t>
            </w:r>
          </w:p>
        </w:tc>
        <w:tc>
          <w:tcPr>
            <w:tcW w:w="1801" w:type="dxa"/>
            <w:tcBorders>
              <w:top w:val="single" w:sz="4" w:space="0" w:color="auto"/>
              <w:left w:val="single" w:sz="4" w:space="0" w:color="auto"/>
              <w:bottom w:val="single" w:sz="4" w:space="0" w:color="auto"/>
              <w:right w:val="single" w:sz="4" w:space="0" w:color="auto"/>
            </w:tcBorders>
            <w:hideMark/>
          </w:tcPr>
          <w:p w14:paraId="66F8DD5E" w14:textId="77777777" w:rsidR="005B6D2B" w:rsidRPr="008C36A6" w:rsidRDefault="005B6D2B" w:rsidP="0021058A">
            <w:pPr>
              <w:pStyle w:val="BodyText"/>
              <w:jc w:val="both"/>
              <w:rPr>
                <w:rFonts w:ascii="Times New Roman" w:hAnsi="Times New Roman"/>
                <w:sz w:val="24"/>
                <w:szCs w:val="24"/>
              </w:rPr>
            </w:pPr>
            <w:proofErr w:type="spellStart"/>
            <w:r w:rsidRPr="008C36A6">
              <w:rPr>
                <w:rFonts w:ascii="Times New Roman" w:hAnsi="Times New Roman"/>
                <w:sz w:val="24"/>
                <w:szCs w:val="24"/>
              </w:rPr>
              <w:t>Justifikimi</w:t>
            </w:r>
            <w:proofErr w:type="spellEnd"/>
          </w:p>
        </w:tc>
      </w:tr>
      <w:tr w:rsidR="00A44C5C" w:rsidRPr="00B24C31" w14:paraId="5A2B6640" w14:textId="77777777" w:rsidTr="00437810">
        <w:tc>
          <w:tcPr>
            <w:tcW w:w="2602" w:type="dxa"/>
            <w:tcBorders>
              <w:top w:val="single" w:sz="4" w:space="0" w:color="auto"/>
              <w:left w:val="single" w:sz="4" w:space="0" w:color="auto"/>
              <w:bottom w:val="single" w:sz="4" w:space="0" w:color="auto"/>
              <w:right w:val="single" w:sz="4" w:space="0" w:color="auto"/>
            </w:tcBorders>
          </w:tcPr>
          <w:p w14:paraId="2CAF101A" w14:textId="63109973" w:rsidR="00A44C5C" w:rsidRPr="008C36A6" w:rsidRDefault="009B53DB" w:rsidP="00A44C5C">
            <w:pPr>
              <w:pStyle w:val="BodyText"/>
              <w:rPr>
                <w:rFonts w:ascii="Times New Roman" w:hAnsi="Times New Roman"/>
                <w:sz w:val="24"/>
                <w:szCs w:val="24"/>
                <w:lang w:val="sq-AL"/>
              </w:rPr>
            </w:pPr>
            <w:r w:rsidRPr="009B53DB">
              <w:rPr>
                <w:rFonts w:ascii="Times New Roman" w:hAnsi="Times New Roman"/>
                <w:b/>
                <w:bCs/>
                <w:sz w:val="24"/>
                <w:szCs w:val="24"/>
                <w:lang w:val="sq-AL"/>
              </w:rPr>
              <w:t xml:space="preserve">Neni 19, pika </w:t>
            </w:r>
            <w:r>
              <w:rPr>
                <w:rFonts w:ascii="Times New Roman" w:hAnsi="Times New Roman"/>
                <w:b/>
                <w:bCs/>
                <w:sz w:val="24"/>
                <w:szCs w:val="24"/>
                <w:lang w:val="sq-AL"/>
              </w:rPr>
              <w:t>1</w:t>
            </w:r>
            <w:r w:rsidRPr="009B53DB">
              <w:rPr>
                <w:rFonts w:ascii="Times New Roman" w:hAnsi="Times New Roman"/>
                <w:b/>
                <w:bCs/>
                <w:sz w:val="24"/>
                <w:szCs w:val="24"/>
                <w:lang w:val="sq-AL"/>
              </w:rPr>
              <w:t>:</w:t>
            </w:r>
            <w:r>
              <w:rPr>
                <w:rFonts w:ascii="Times New Roman" w:hAnsi="Times New Roman"/>
                <w:sz w:val="24"/>
                <w:szCs w:val="24"/>
                <w:lang w:val="sq-AL"/>
              </w:rPr>
              <w:t xml:space="preserve"> </w:t>
            </w:r>
            <w:r w:rsidR="000D1B3E" w:rsidRPr="000D1B3E">
              <w:rPr>
                <w:rFonts w:ascii="Times New Roman" w:hAnsi="Times New Roman"/>
                <w:sz w:val="24"/>
                <w:szCs w:val="24"/>
                <w:lang w:val="sq-AL"/>
              </w:rPr>
              <w:t xml:space="preserve">Rekomandohet që përdorimi i termit “raporti i auditimit” të shoqërohet me një referencë ndaj legjislacionit përkatës që </w:t>
            </w:r>
            <w:r w:rsidR="000D1B3E" w:rsidRPr="000D1B3E">
              <w:rPr>
                <w:rFonts w:ascii="Times New Roman" w:hAnsi="Times New Roman"/>
                <w:sz w:val="24"/>
                <w:szCs w:val="24"/>
                <w:lang w:val="sq-AL"/>
              </w:rPr>
              <w:lastRenderedPageBreak/>
              <w:t>rregullon auditimin, me qëllim shmangien e paqartësive lidhur me llojin e auditimit dhe subjektin kompetent për hartimin e raportit.</w:t>
            </w:r>
          </w:p>
        </w:tc>
        <w:tc>
          <w:tcPr>
            <w:tcW w:w="1874" w:type="dxa"/>
            <w:tcBorders>
              <w:top w:val="single" w:sz="4" w:space="0" w:color="auto"/>
              <w:left w:val="single" w:sz="4" w:space="0" w:color="auto"/>
              <w:bottom w:val="single" w:sz="4" w:space="0" w:color="auto"/>
              <w:right w:val="single" w:sz="4" w:space="0" w:color="auto"/>
            </w:tcBorders>
          </w:tcPr>
          <w:p w14:paraId="53097B94" w14:textId="50D01873" w:rsidR="00A44C5C" w:rsidRPr="008C36A6" w:rsidRDefault="009B53DB" w:rsidP="00A44C5C">
            <w:pPr>
              <w:pStyle w:val="BodyText"/>
              <w:rPr>
                <w:rFonts w:ascii="Times New Roman" w:hAnsi="Times New Roman"/>
                <w:sz w:val="24"/>
                <w:szCs w:val="24"/>
                <w:lang w:val="sq-AL"/>
              </w:rPr>
            </w:pPr>
            <w:r w:rsidRPr="009B53DB">
              <w:rPr>
                <w:rFonts w:ascii="Times New Roman" w:eastAsia="Aptos" w:hAnsi="Times New Roman"/>
                <w:sz w:val="24"/>
                <w:szCs w:val="24"/>
                <w:lang w:val="sq-AL"/>
              </w:rPr>
              <w:lastRenderedPageBreak/>
              <w:t xml:space="preserve">Ku parashikohet detyrimi i auditimit? Cili </w:t>
            </w:r>
            <w:r>
              <w:rPr>
                <w:rFonts w:ascii="Times New Roman" w:eastAsia="Aptos" w:hAnsi="Times New Roman"/>
                <w:sz w:val="24"/>
                <w:szCs w:val="24"/>
                <w:lang w:val="sq-AL"/>
              </w:rPr>
              <w:t>ë</w:t>
            </w:r>
            <w:r w:rsidRPr="009B53DB">
              <w:rPr>
                <w:rFonts w:ascii="Times New Roman" w:eastAsia="Aptos" w:hAnsi="Times New Roman"/>
                <w:sz w:val="24"/>
                <w:szCs w:val="24"/>
                <w:lang w:val="sq-AL"/>
              </w:rPr>
              <w:t>sht</w:t>
            </w:r>
            <w:r>
              <w:rPr>
                <w:rFonts w:ascii="Times New Roman" w:eastAsia="Aptos" w:hAnsi="Times New Roman"/>
                <w:sz w:val="24"/>
                <w:szCs w:val="24"/>
                <w:lang w:val="sq-AL"/>
              </w:rPr>
              <w:t>ë</w:t>
            </w:r>
            <w:r w:rsidRPr="009B53DB">
              <w:rPr>
                <w:rFonts w:ascii="Times New Roman" w:eastAsia="Aptos" w:hAnsi="Times New Roman"/>
                <w:sz w:val="24"/>
                <w:szCs w:val="24"/>
                <w:lang w:val="sq-AL"/>
              </w:rPr>
              <w:t xml:space="preserve"> lloji i auditimit?</w:t>
            </w:r>
          </w:p>
        </w:tc>
        <w:tc>
          <w:tcPr>
            <w:tcW w:w="1496" w:type="dxa"/>
            <w:tcBorders>
              <w:top w:val="single" w:sz="4" w:space="0" w:color="auto"/>
              <w:left w:val="single" w:sz="4" w:space="0" w:color="auto"/>
              <w:bottom w:val="single" w:sz="4" w:space="0" w:color="auto"/>
              <w:right w:val="single" w:sz="4" w:space="0" w:color="auto"/>
            </w:tcBorders>
          </w:tcPr>
          <w:p w14:paraId="3BF29921" w14:textId="77777777" w:rsidR="00A44C5C" w:rsidRPr="008C36A6" w:rsidRDefault="00A44C5C" w:rsidP="00A44C5C">
            <w:pPr>
              <w:pStyle w:val="BodyText"/>
              <w:jc w:val="both"/>
              <w:rPr>
                <w:rFonts w:ascii="Times New Roman" w:hAnsi="Times New Roman"/>
                <w:sz w:val="24"/>
                <w:szCs w:val="24"/>
              </w:rPr>
            </w:pPr>
            <w:r w:rsidRPr="008C36A6">
              <w:rPr>
                <w:rFonts w:ascii="Times New Roman" w:hAnsi="Times New Roman"/>
                <w:sz w:val="24"/>
                <w:szCs w:val="24"/>
              </w:rPr>
              <w:t xml:space="preserve">Bordi i </w:t>
            </w:r>
            <w:proofErr w:type="spellStart"/>
            <w:r w:rsidRPr="008C36A6">
              <w:rPr>
                <w:rFonts w:ascii="Times New Roman" w:hAnsi="Times New Roman"/>
                <w:sz w:val="24"/>
                <w:szCs w:val="24"/>
              </w:rPr>
              <w:t>Mbikëqyrjes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Publike</w:t>
            </w:r>
            <w:proofErr w:type="spellEnd"/>
            <w:r w:rsidRPr="008C36A6">
              <w:rPr>
                <w:rFonts w:ascii="Times New Roman" w:hAnsi="Times New Roman"/>
                <w:sz w:val="24"/>
                <w:szCs w:val="24"/>
              </w:rPr>
              <w:t xml:space="preserve"> </w:t>
            </w:r>
          </w:p>
          <w:p w14:paraId="6E86E614" w14:textId="77777777" w:rsidR="00A44C5C" w:rsidRPr="008C36A6" w:rsidRDefault="00A44C5C" w:rsidP="00A44C5C">
            <w:pPr>
              <w:pStyle w:val="BodyText"/>
              <w:jc w:val="both"/>
              <w:rPr>
                <w:rFonts w:ascii="Times New Roman" w:hAnsi="Times New Roman"/>
                <w:sz w:val="24"/>
                <w:szCs w:val="24"/>
              </w:rPr>
            </w:pPr>
          </w:p>
          <w:p w14:paraId="4DE34EFB" w14:textId="77777777" w:rsidR="00A44C5C" w:rsidRDefault="00A44C5C" w:rsidP="00A44C5C">
            <w:pPr>
              <w:pStyle w:val="BodyText"/>
              <w:jc w:val="both"/>
              <w:rPr>
                <w:rFonts w:ascii="Times New Roman" w:hAnsi="Times New Roman"/>
                <w:sz w:val="24"/>
                <w:szCs w:val="24"/>
              </w:rPr>
            </w:pPr>
            <w:r w:rsidRPr="008C36A6">
              <w:rPr>
                <w:rFonts w:ascii="Times New Roman" w:hAnsi="Times New Roman"/>
                <w:sz w:val="24"/>
                <w:szCs w:val="24"/>
              </w:rPr>
              <w:t>BMP</w:t>
            </w:r>
          </w:p>
          <w:p w14:paraId="2437EF8F" w14:textId="77777777" w:rsidR="004C5F36" w:rsidRDefault="004C5F36" w:rsidP="00A44C5C">
            <w:pPr>
              <w:pStyle w:val="BodyText"/>
              <w:jc w:val="both"/>
              <w:rPr>
                <w:rFonts w:ascii="Times New Roman" w:hAnsi="Times New Roman"/>
                <w:sz w:val="24"/>
                <w:szCs w:val="24"/>
              </w:rPr>
            </w:pPr>
          </w:p>
          <w:p w14:paraId="4144DEC6" w14:textId="77777777" w:rsidR="004C5F36" w:rsidRDefault="004C5F36" w:rsidP="00A44C5C">
            <w:pPr>
              <w:pStyle w:val="BodyText"/>
              <w:jc w:val="both"/>
              <w:rPr>
                <w:rFonts w:ascii="Times New Roman" w:hAnsi="Times New Roman"/>
                <w:sz w:val="24"/>
                <w:szCs w:val="24"/>
              </w:rPr>
            </w:pPr>
            <w:r>
              <w:rPr>
                <w:rFonts w:ascii="Times New Roman" w:hAnsi="Times New Roman"/>
                <w:sz w:val="24"/>
                <w:szCs w:val="24"/>
              </w:rPr>
              <w:lastRenderedPageBreak/>
              <w:t>Këshilli Kombëtar i Kontabilitetit</w:t>
            </w:r>
          </w:p>
          <w:p w14:paraId="2DD6B735" w14:textId="66F24D8D" w:rsidR="004C5F36" w:rsidRPr="008C36A6" w:rsidRDefault="004C5F36" w:rsidP="00A44C5C">
            <w:pPr>
              <w:pStyle w:val="BodyText"/>
              <w:jc w:val="both"/>
              <w:rPr>
                <w:rFonts w:ascii="Times New Roman" w:hAnsi="Times New Roman"/>
                <w:sz w:val="24"/>
                <w:szCs w:val="24"/>
              </w:rPr>
            </w:pPr>
            <w:r>
              <w:rPr>
                <w:rFonts w:ascii="Times New Roman" w:hAnsi="Times New Roman"/>
                <w:sz w:val="24"/>
                <w:szCs w:val="24"/>
              </w:rPr>
              <w:t>KKK</w:t>
            </w:r>
          </w:p>
        </w:tc>
        <w:tc>
          <w:tcPr>
            <w:tcW w:w="1283" w:type="dxa"/>
            <w:tcBorders>
              <w:top w:val="single" w:sz="4" w:space="0" w:color="auto"/>
              <w:left w:val="single" w:sz="4" w:space="0" w:color="auto"/>
              <w:bottom w:val="single" w:sz="4" w:space="0" w:color="auto"/>
              <w:right w:val="single" w:sz="4" w:space="0" w:color="auto"/>
            </w:tcBorders>
          </w:tcPr>
          <w:p w14:paraId="213F28F3" w14:textId="45CD6CCF" w:rsidR="00A44C5C" w:rsidRPr="008C36A6" w:rsidRDefault="00A44C5C" w:rsidP="00A44C5C">
            <w:pPr>
              <w:pStyle w:val="BodyText"/>
              <w:jc w:val="both"/>
              <w:rPr>
                <w:rFonts w:ascii="Times New Roman" w:hAnsi="Times New Roman"/>
                <w:sz w:val="24"/>
                <w:szCs w:val="24"/>
              </w:rPr>
            </w:pPr>
            <w:proofErr w:type="spellStart"/>
            <w:r w:rsidRPr="008C36A6">
              <w:rPr>
                <w:rFonts w:ascii="Times New Roman" w:hAnsi="Times New Roman"/>
                <w:sz w:val="24"/>
                <w:szCs w:val="24"/>
              </w:rPr>
              <w:lastRenderedPageBreak/>
              <w:t>Pranuar</w:t>
            </w:r>
            <w:proofErr w:type="spellEnd"/>
          </w:p>
        </w:tc>
        <w:tc>
          <w:tcPr>
            <w:tcW w:w="1801" w:type="dxa"/>
            <w:tcBorders>
              <w:top w:val="single" w:sz="4" w:space="0" w:color="auto"/>
              <w:left w:val="single" w:sz="4" w:space="0" w:color="auto"/>
              <w:bottom w:val="single" w:sz="4" w:space="0" w:color="auto"/>
              <w:right w:val="single" w:sz="4" w:space="0" w:color="auto"/>
            </w:tcBorders>
          </w:tcPr>
          <w:p w14:paraId="0F12AAB4" w14:textId="17CCB93F" w:rsidR="00A44C5C" w:rsidRPr="008C36A6" w:rsidRDefault="00A44C5C" w:rsidP="00A44C5C">
            <w:pPr>
              <w:pStyle w:val="BodyText"/>
              <w:jc w:val="both"/>
              <w:rPr>
                <w:rFonts w:ascii="Times New Roman" w:hAnsi="Times New Roman"/>
                <w:sz w:val="24"/>
                <w:szCs w:val="24"/>
                <w:lang w:val="de-DE"/>
              </w:rPr>
            </w:pPr>
          </w:p>
        </w:tc>
      </w:tr>
      <w:tr w:rsidR="00A44C5C" w:rsidRPr="008C36A6" w14:paraId="02628239" w14:textId="77777777" w:rsidTr="00437810">
        <w:tc>
          <w:tcPr>
            <w:tcW w:w="2602" w:type="dxa"/>
            <w:tcBorders>
              <w:top w:val="single" w:sz="4" w:space="0" w:color="auto"/>
              <w:left w:val="single" w:sz="4" w:space="0" w:color="auto"/>
              <w:bottom w:val="single" w:sz="4" w:space="0" w:color="auto"/>
              <w:right w:val="single" w:sz="4" w:space="0" w:color="auto"/>
            </w:tcBorders>
          </w:tcPr>
          <w:p w14:paraId="0544BEE8" w14:textId="66E8C3F2" w:rsidR="00A44C5C" w:rsidRPr="00B271E1" w:rsidRDefault="00B271E1" w:rsidP="00A44C5C">
            <w:pPr>
              <w:pStyle w:val="BodyText"/>
              <w:rPr>
                <w:rFonts w:ascii="Times New Roman" w:hAnsi="Times New Roman"/>
                <w:b/>
                <w:bCs/>
                <w:sz w:val="24"/>
                <w:szCs w:val="24"/>
                <w:lang w:val="sq-AL"/>
              </w:rPr>
            </w:pPr>
            <w:r w:rsidRPr="00B271E1">
              <w:rPr>
                <w:rFonts w:ascii="Times New Roman" w:hAnsi="Times New Roman"/>
                <w:b/>
                <w:bCs/>
                <w:sz w:val="24"/>
                <w:szCs w:val="24"/>
                <w:lang w:val="sq-AL"/>
              </w:rPr>
              <w:t xml:space="preserve">Në nenin 23, pika 2: </w:t>
            </w:r>
            <w:r w:rsidRPr="00B271E1">
              <w:rPr>
                <w:rFonts w:ascii="Times New Roman" w:hAnsi="Times New Roman"/>
                <w:sz w:val="24"/>
                <w:szCs w:val="24"/>
                <w:lang w:val="sq-AL"/>
              </w:rPr>
              <w:t>Rekomandohet rishikimi i formulimit të pikës 2, pasi përcaktimi se "pasqyrat financiare të konsoliduara i nënshtrohen auditimit të jashtëm vjetor" nuk specifikon autoritetin kompetent për kryerjen e auditimit dhe bazën ligjore përkatëse.</w:t>
            </w:r>
          </w:p>
        </w:tc>
        <w:tc>
          <w:tcPr>
            <w:tcW w:w="1874" w:type="dxa"/>
            <w:tcBorders>
              <w:top w:val="single" w:sz="4" w:space="0" w:color="auto"/>
              <w:left w:val="single" w:sz="4" w:space="0" w:color="auto"/>
              <w:bottom w:val="single" w:sz="4" w:space="0" w:color="auto"/>
              <w:right w:val="single" w:sz="4" w:space="0" w:color="auto"/>
            </w:tcBorders>
          </w:tcPr>
          <w:p w14:paraId="395C8241" w14:textId="6CC32542" w:rsidR="00A44C5C" w:rsidRPr="00B271E1" w:rsidRDefault="009F52DA" w:rsidP="00A44C5C">
            <w:pPr>
              <w:pStyle w:val="BodyText"/>
              <w:rPr>
                <w:rFonts w:ascii="Times New Roman" w:hAnsi="Times New Roman"/>
                <w:sz w:val="24"/>
                <w:szCs w:val="24"/>
                <w:lang w:val="sq-AL"/>
              </w:rPr>
            </w:pPr>
            <w:r w:rsidRPr="009F52DA">
              <w:rPr>
                <w:rFonts w:ascii="Times New Roman" w:hAnsi="Times New Roman"/>
                <w:sz w:val="24"/>
                <w:szCs w:val="24"/>
                <w:lang w:val="sq-AL"/>
              </w:rPr>
              <w:t>Për të shmangur paqartësitë interpretative dhe mbivendosjen me kompetencat e përcaktuara në legjislacionin që rregullon auditimin e jashtëm publik dhe auditimin ligjor, sugjerohet që dispozita të referojë shprehimisht se auditimi kryhet nga organet ose subjektet kompetente, sipas legjislacionit në fuqi.</w:t>
            </w:r>
          </w:p>
        </w:tc>
        <w:tc>
          <w:tcPr>
            <w:tcW w:w="1496" w:type="dxa"/>
            <w:tcBorders>
              <w:top w:val="single" w:sz="4" w:space="0" w:color="auto"/>
              <w:left w:val="single" w:sz="4" w:space="0" w:color="auto"/>
              <w:bottom w:val="single" w:sz="4" w:space="0" w:color="auto"/>
              <w:right w:val="single" w:sz="4" w:space="0" w:color="auto"/>
            </w:tcBorders>
          </w:tcPr>
          <w:p w14:paraId="4B5F1F2D" w14:textId="77777777" w:rsidR="00A44C5C" w:rsidRPr="008C36A6" w:rsidRDefault="00A44C5C" w:rsidP="00A44C5C">
            <w:pPr>
              <w:pStyle w:val="BodyText"/>
              <w:jc w:val="both"/>
              <w:rPr>
                <w:rFonts w:ascii="Times New Roman" w:hAnsi="Times New Roman"/>
                <w:sz w:val="24"/>
                <w:szCs w:val="24"/>
              </w:rPr>
            </w:pPr>
            <w:r w:rsidRPr="008C36A6">
              <w:rPr>
                <w:rFonts w:ascii="Times New Roman" w:hAnsi="Times New Roman"/>
                <w:sz w:val="24"/>
                <w:szCs w:val="24"/>
              </w:rPr>
              <w:t xml:space="preserve">Bordi i </w:t>
            </w:r>
            <w:proofErr w:type="spellStart"/>
            <w:r w:rsidRPr="008C36A6">
              <w:rPr>
                <w:rFonts w:ascii="Times New Roman" w:hAnsi="Times New Roman"/>
                <w:sz w:val="24"/>
                <w:szCs w:val="24"/>
              </w:rPr>
              <w:t>Mbikëqyrjes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Publike</w:t>
            </w:r>
            <w:proofErr w:type="spellEnd"/>
            <w:r w:rsidRPr="008C36A6">
              <w:rPr>
                <w:rFonts w:ascii="Times New Roman" w:hAnsi="Times New Roman"/>
                <w:sz w:val="24"/>
                <w:szCs w:val="24"/>
              </w:rPr>
              <w:t xml:space="preserve"> </w:t>
            </w:r>
          </w:p>
          <w:p w14:paraId="6A6B5153" w14:textId="77777777" w:rsidR="00A44C5C" w:rsidRPr="008C36A6" w:rsidRDefault="00A44C5C" w:rsidP="00A44C5C">
            <w:pPr>
              <w:pStyle w:val="BodyText"/>
              <w:jc w:val="both"/>
              <w:rPr>
                <w:rFonts w:ascii="Times New Roman" w:hAnsi="Times New Roman"/>
                <w:sz w:val="24"/>
                <w:szCs w:val="24"/>
              </w:rPr>
            </w:pPr>
          </w:p>
          <w:p w14:paraId="2CFDC564" w14:textId="1B3BE049" w:rsidR="00A44C5C" w:rsidRPr="008C36A6" w:rsidRDefault="00A44C5C" w:rsidP="00A44C5C">
            <w:pPr>
              <w:pStyle w:val="BodyText"/>
              <w:jc w:val="both"/>
              <w:rPr>
                <w:rFonts w:ascii="Times New Roman" w:hAnsi="Times New Roman"/>
                <w:sz w:val="24"/>
                <w:szCs w:val="24"/>
              </w:rPr>
            </w:pPr>
            <w:r w:rsidRPr="008C36A6">
              <w:rPr>
                <w:rFonts w:ascii="Times New Roman" w:hAnsi="Times New Roman"/>
                <w:sz w:val="24"/>
                <w:szCs w:val="24"/>
              </w:rPr>
              <w:t>BMP</w:t>
            </w:r>
          </w:p>
        </w:tc>
        <w:tc>
          <w:tcPr>
            <w:tcW w:w="1283" w:type="dxa"/>
            <w:tcBorders>
              <w:top w:val="single" w:sz="4" w:space="0" w:color="auto"/>
              <w:left w:val="single" w:sz="4" w:space="0" w:color="auto"/>
              <w:bottom w:val="single" w:sz="4" w:space="0" w:color="auto"/>
              <w:right w:val="single" w:sz="4" w:space="0" w:color="auto"/>
            </w:tcBorders>
          </w:tcPr>
          <w:p w14:paraId="1E8A55A3" w14:textId="3224A75E" w:rsidR="00A44C5C" w:rsidRPr="008C36A6" w:rsidRDefault="00A567C0" w:rsidP="00A44C5C">
            <w:pPr>
              <w:pStyle w:val="BodyText"/>
              <w:jc w:val="both"/>
              <w:rPr>
                <w:rFonts w:ascii="Times New Roman" w:hAnsi="Times New Roman"/>
                <w:sz w:val="24"/>
                <w:szCs w:val="24"/>
              </w:rPr>
            </w:pPr>
            <w:proofErr w:type="spellStart"/>
            <w:r w:rsidRPr="008C36A6">
              <w:rPr>
                <w:rFonts w:ascii="Times New Roman" w:hAnsi="Times New Roman"/>
                <w:sz w:val="24"/>
                <w:szCs w:val="24"/>
              </w:rPr>
              <w:t>Pranuar</w:t>
            </w:r>
            <w:proofErr w:type="spellEnd"/>
          </w:p>
        </w:tc>
        <w:tc>
          <w:tcPr>
            <w:tcW w:w="1801" w:type="dxa"/>
            <w:tcBorders>
              <w:top w:val="single" w:sz="4" w:space="0" w:color="auto"/>
              <w:left w:val="single" w:sz="4" w:space="0" w:color="auto"/>
              <w:bottom w:val="single" w:sz="4" w:space="0" w:color="auto"/>
              <w:right w:val="single" w:sz="4" w:space="0" w:color="auto"/>
            </w:tcBorders>
          </w:tcPr>
          <w:p w14:paraId="3C040C8E" w14:textId="75D29EC2" w:rsidR="00A44C5C" w:rsidRPr="008C36A6" w:rsidRDefault="00A44C5C" w:rsidP="00A44C5C">
            <w:pPr>
              <w:pStyle w:val="BodyText"/>
              <w:jc w:val="both"/>
              <w:rPr>
                <w:rFonts w:ascii="Times New Roman" w:hAnsi="Times New Roman"/>
                <w:sz w:val="24"/>
                <w:szCs w:val="24"/>
              </w:rPr>
            </w:pPr>
          </w:p>
        </w:tc>
      </w:tr>
      <w:tr w:rsidR="00A44C5C" w:rsidRPr="008C36A6" w14:paraId="01A818D1" w14:textId="77777777" w:rsidTr="00437810">
        <w:tc>
          <w:tcPr>
            <w:tcW w:w="2602" w:type="dxa"/>
            <w:tcBorders>
              <w:top w:val="single" w:sz="4" w:space="0" w:color="auto"/>
              <w:left w:val="single" w:sz="4" w:space="0" w:color="auto"/>
              <w:bottom w:val="single" w:sz="4" w:space="0" w:color="auto"/>
              <w:right w:val="single" w:sz="4" w:space="0" w:color="auto"/>
            </w:tcBorders>
          </w:tcPr>
          <w:p w14:paraId="64B286AE" w14:textId="01282CCB" w:rsidR="00A44C5C" w:rsidRPr="008C36A6" w:rsidRDefault="00B271E1" w:rsidP="00A44C5C">
            <w:pPr>
              <w:pStyle w:val="BodyText"/>
              <w:jc w:val="both"/>
              <w:rPr>
                <w:rFonts w:ascii="Times New Roman" w:hAnsi="Times New Roman"/>
                <w:sz w:val="24"/>
                <w:szCs w:val="24"/>
              </w:rPr>
            </w:pPr>
            <w:r w:rsidRPr="00B271E1">
              <w:rPr>
                <w:rFonts w:ascii="Times New Roman" w:hAnsi="Times New Roman"/>
                <w:b/>
                <w:bCs/>
                <w:sz w:val="24"/>
                <w:szCs w:val="24"/>
                <w:lang w:val="sq-AL"/>
              </w:rPr>
              <w:t xml:space="preserve">Në nenin 23, pika 2, termi audituesit: </w:t>
            </w:r>
            <w:r w:rsidRPr="00B271E1">
              <w:rPr>
                <w:rFonts w:ascii="Times New Roman" w:hAnsi="Times New Roman"/>
                <w:sz w:val="24"/>
                <w:szCs w:val="24"/>
                <w:lang w:val="sq-AL"/>
              </w:rPr>
              <w:t>Rekomandohet zëvendësimi i termit "audituesit" me formulimin "organet ose subjektet kompetente që ushtrojnë auditimin sipas legjislacionit në fuqi</w:t>
            </w:r>
            <w:r w:rsidRPr="00B271E1">
              <w:rPr>
                <w:rFonts w:ascii="Times New Roman" w:hAnsi="Times New Roman"/>
                <w:b/>
                <w:bCs/>
                <w:sz w:val="24"/>
                <w:szCs w:val="24"/>
                <w:lang w:val="sq-AL"/>
              </w:rPr>
              <w:t>"</w:t>
            </w:r>
            <w:r w:rsidRPr="00B271E1">
              <w:rPr>
                <w:rFonts w:ascii="Times New Roman" w:hAnsi="Times New Roman"/>
                <w:sz w:val="24"/>
                <w:szCs w:val="24"/>
                <w:lang w:val="sq-AL"/>
              </w:rPr>
              <w:t>, pasi termi "auditues" nuk identifikon qartë subjektin kompetent dhe mund të ngatërrohet me termin "auditues ligjor", i cili ka kuptim të posaçëm sipas Ligjit nr. 10091/2009, i ndryshuar.</w:t>
            </w:r>
          </w:p>
        </w:tc>
        <w:tc>
          <w:tcPr>
            <w:tcW w:w="1874" w:type="dxa"/>
            <w:tcBorders>
              <w:top w:val="single" w:sz="4" w:space="0" w:color="auto"/>
              <w:left w:val="single" w:sz="4" w:space="0" w:color="auto"/>
              <w:bottom w:val="single" w:sz="4" w:space="0" w:color="auto"/>
              <w:right w:val="single" w:sz="4" w:space="0" w:color="auto"/>
            </w:tcBorders>
          </w:tcPr>
          <w:p w14:paraId="2FE5BA39" w14:textId="27DB74A6" w:rsidR="00A44C5C" w:rsidRPr="008C36A6" w:rsidRDefault="00A44C5C" w:rsidP="00A44C5C">
            <w:pPr>
              <w:pStyle w:val="BodyText"/>
              <w:rPr>
                <w:rFonts w:ascii="Times New Roman" w:hAnsi="Times New Roman"/>
                <w:sz w:val="24"/>
                <w:szCs w:val="24"/>
                <w:lang w:val="en-US"/>
              </w:rPr>
            </w:pPr>
          </w:p>
        </w:tc>
        <w:tc>
          <w:tcPr>
            <w:tcW w:w="1496" w:type="dxa"/>
            <w:tcBorders>
              <w:top w:val="single" w:sz="4" w:space="0" w:color="auto"/>
              <w:left w:val="single" w:sz="4" w:space="0" w:color="auto"/>
              <w:bottom w:val="single" w:sz="4" w:space="0" w:color="auto"/>
              <w:right w:val="single" w:sz="4" w:space="0" w:color="auto"/>
            </w:tcBorders>
          </w:tcPr>
          <w:p w14:paraId="74719933" w14:textId="77777777" w:rsidR="00A44C5C" w:rsidRPr="008C36A6" w:rsidRDefault="00A44C5C" w:rsidP="00A44C5C">
            <w:pPr>
              <w:pStyle w:val="BodyText"/>
              <w:jc w:val="both"/>
              <w:rPr>
                <w:rFonts w:ascii="Times New Roman" w:hAnsi="Times New Roman"/>
                <w:sz w:val="24"/>
                <w:szCs w:val="24"/>
              </w:rPr>
            </w:pPr>
            <w:r w:rsidRPr="008C36A6">
              <w:rPr>
                <w:rFonts w:ascii="Times New Roman" w:hAnsi="Times New Roman"/>
                <w:sz w:val="24"/>
                <w:szCs w:val="24"/>
              </w:rPr>
              <w:t xml:space="preserve">Bordi i </w:t>
            </w:r>
            <w:proofErr w:type="spellStart"/>
            <w:r w:rsidRPr="008C36A6">
              <w:rPr>
                <w:rFonts w:ascii="Times New Roman" w:hAnsi="Times New Roman"/>
                <w:sz w:val="24"/>
                <w:szCs w:val="24"/>
              </w:rPr>
              <w:t>Mbikëqyrjes</w:t>
            </w:r>
            <w:proofErr w:type="spellEnd"/>
            <w:r w:rsidRPr="008C36A6">
              <w:rPr>
                <w:rFonts w:ascii="Times New Roman" w:hAnsi="Times New Roman"/>
                <w:sz w:val="24"/>
                <w:szCs w:val="24"/>
              </w:rPr>
              <w:t xml:space="preserve"> </w:t>
            </w:r>
            <w:proofErr w:type="spellStart"/>
            <w:r w:rsidRPr="008C36A6">
              <w:rPr>
                <w:rFonts w:ascii="Times New Roman" w:hAnsi="Times New Roman"/>
                <w:sz w:val="24"/>
                <w:szCs w:val="24"/>
              </w:rPr>
              <w:t>Publike</w:t>
            </w:r>
            <w:proofErr w:type="spellEnd"/>
            <w:r w:rsidRPr="008C36A6">
              <w:rPr>
                <w:rFonts w:ascii="Times New Roman" w:hAnsi="Times New Roman"/>
                <w:sz w:val="24"/>
                <w:szCs w:val="24"/>
              </w:rPr>
              <w:t xml:space="preserve"> </w:t>
            </w:r>
          </w:p>
          <w:p w14:paraId="376DE6E0" w14:textId="77777777" w:rsidR="00A44C5C" w:rsidRPr="008C36A6" w:rsidRDefault="00A44C5C" w:rsidP="00A44C5C">
            <w:pPr>
              <w:pStyle w:val="BodyText"/>
              <w:jc w:val="both"/>
              <w:rPr>
                <w:rFonts w:ascii="Times New Roman" w:hAnsi="Times New Roman"/>
                <w:sz w:val="24"/>
                <w:szCs w:val="24"/>
              </w:rPr>
            </w:pPr>
          </w:p>
          <w:p w14:paraId="1B25DD99" w14:textId="450F2F3D" w:rsidR="00A44C5C" w:rsidRPr="008C36A6" w:rsidRDefault="00A44C5C" w:rsidP="00A44C5C">
            <w:pPr>
              <w:pStyle w:val="BodyText"/>
              <w:jc w:val="both"/>
              <w:rPr>
                <w:rFonts w:ascii="Times New Roman" w:hAnsi="Times New Roman"/>
                <w:sz w:val="24"/>
                <w:szCs w:val="24"/>
              </w:rPr>
            </w:pPr>
            <w:r w:rsidRPr="008C36A6">
              <w:rPr>
                <w:rFonts w:ascii="Times New Roman" w:hAnsi="Times New Roman"/>
                <w:sz w:val="24"/>
                <w:szCs w:val="24"/>
              </w:rPr>
              <w:t>BMP</w:t>
            </w:r>
          </w:p>
        </w:tc>
        <w:tc>
          <w:tcPr>
            <w:tcW w:w="1283" w:type="dxa"/>
            <w:tcBorders>
              <w:top w:val="single" w:sz="4" w:space="0" w:color="auto"/>
              <w:left w:val="single" w:sz="4" w:space="0" w:color="auto"/>
              <w:bottom w:val="single" w:sz="4" w:space="0" w:color="auto"/>
              <w:right w:val="single" w:sz="4" w:space="0" w:color="auto"/>
            </w:tcBorders>
          </w:tcPr>
          <w:p w14:paraId="16B2F599" w14:textId="09335BE1" w:rsidR="00A44C5C" w:rsidRPr="008C36A6" w:rsidRDefault="00A44C5C" w:rsidP="00A44C5C">
            <w:pPr>
              <w:pStyle w:val="BodyText"/>
              <w:jc w:val="both"/>
              <w:rPr>
                <w:rFonts w:ascii="Times New Roman" w:hAnsi="Times New Roman"/>
                <w:sz w:val="24"/>
                <w:szCs w:val="24"/>
              </w:rPr>
            </w:pPr>
            <w:proofErr w:type="spellStart"/>
            <w:r w:rsidRPr="008C36A6">
              <w:rPr>
                <w:rFonts w:ascii="Times New Roman" w:hAnsi="Times New Roman"/>
                <w:sz w:val="24"/>
                <w:szCs w:val="24"/>
              </w:rPr>
              <w:t>Pranuar</w:t>
            </w:r>
            <w:proofErr w:type="spellEnd"/>
          </w:p>
        </w:tc>
        <w:tc>
          <w:tcPr>
            <w:tcW w:w="1801" w:type="dxa"/>
            <w:tcBorders>
              <w:top w:val="single" w:sz="4" w:space="0" w:color="auto"/>
              <w:left w:val="single" w:sz="4" w:space="0" w:color="auto"/>
              <w:bottom w:val="single" w:sz="4" w:space="0" w:color="auto"/>
              <w:right w:val="single" w:sz="4" w:space="0" w:color="auto"/>
            </w:tcBorders>
          </w:tcPr>
          <w:p w14:paraId="6A84BF34" w14:textId="77777777" w:rsidR="00A44C5C" w:rsidRPr="008C36A6" w:rsidRDefault="00A44C5C" w:rsidP="00A44C5C">
            <w:pPr>
              <w:pStyle w:val="BodyText"/>
              <w:jc w:val="both"/>
              <w:rPr>
                <w:rFonts w:ascii="Times New Roman" w:hAnsi="Times New Roman"/>
                <w:sz w:val="24"/>
                <w:szCs w:val="24"/>
              </w:rPr>
            </w:pPr>
          </w:p>
        </w:tc>
      </w:tr>
      <w:tr w:rsidR="00A44C5C" w:rsidRPr="008C36A6" w14:paraId="6A2C99E8" w14:textId="77777777" w:rsidTr="00437810">
        <w:tc>
          <w:tcPr>
            <w:tcW w:w="2602" w:type="dxa"/>
            <w:tcBorders>
              <w:top w:val="single" w:sz="4" w:space="0" w:color="auto"/>
              <w:left w:val="single" w:sz="4" w:space="0" w:color="auto"/>
              <w:bottom w:val="single" w:sz="4" w:space="0" w:color="auto"/>
              <w:right w:val="single" w:sz="4" w:space="0" w:color="auto"/>
            </w:tcBorders>
          </w:tcPr>
          <w:p w14:paraId="227DC5C8" w14:textId="0F63E129" w:rsidR="00A44C5C" w:rsidRPr="008C36A6" w:rsidRDefault="00433924" w:rsidP="00A44C5C">
            <w:pPr>
              <w:pStyle w:val="BodyText"/>
              <w:jc w:val="both"/>
              <w:rPr>
                <w:rFonts w:ascii="Times New Roman" w:hAnsi="Times New Roman"/>
                <w:sz w:val="24"/>
                <w:szCs w:val="24"/>
                <w:lang w:val="sq-AL"/>
              </w:rPr>
            </w:pPr>
            <w:r w:rsidRPr="00433924">
              <w:rPr>
                <w:rFonts w:ascii="Times New Roman" w:eastAsia="Aptos" w:hAnsi="Times New Roman"/>
                <w:b/>
                <w:sz w:val="24"/>
                <w:szCs w:val="24"/>
                <w:lang w:val="sq-AL"/>
              </w:rPr>
              <w:t>Neni 13, pika 1:</w:t>
            </w:r>
            <w:r w:rsidRPr="00433924">
              <w:rPr>
                <w:rFonts w:ascii="Times New Roman" w:eastAsia="Aptos" w:hAnsi="Times New Roman"/>
                <w:bCs/>
                <w:sz w:val="24"/>
                <w:szCs w:val="24"/>
                <w:lang w:val="sq-AL"/>
              </w:rPr>
              <w:t xml:space="preserve"> </w:t>
            </w:r>
            <w:r w:rsidRPr="00433924">
              <w:rPr>
                <w:rFonts w:ascii="Times New Roman" w:eastAsia="Aptos" w:hAnsi="Times New Roman"/>
                <w:sz w:val="24"/>
                <w:szCs w:val="24"/>
                <w:lang w:val="sq-AL"/>
              </w:rPr>
              <w:t xml:space="preserve">Rekomandohet që ligji të përcaktojë parimet e </w:t>
            </w:r>
            <w:r w:rsidRPr="00433924">
              <w:rPr>
                <w:rFonts w:ascii="Times New Roman" w:eastAsia="Aptos" w:hAnsi="Times New Roman"/>
                <w:sz w:val="24"/>
                <w:szCs w:val="24"/>
                <w:lang w:val="sq-AL"/>
              </w:rPr>
              <w:lastRenderedPageBreak/>
              <w:t>përgjithshme, ndërsa rregullat teknike të njohjes dhe matjes të delegohen tek standardet përkatëse të kontabilitetit. Psh. “</w:t>
            </w:r>
            <w:r w:rsidRPr="00433924">
              <w:rPr>
                <w:rFonts w:ascii="Times New Roman" w:eastAsia="Aptos" w:hAnsi="Times New Roman"/>
                <w:i/>
                <w:iCs/>
                <w:sz w:val="24"/>
                <w:szCs w:val="24"/>
                <w:lang w:val="sq-AL"/>
              </w:rPr>
              <w:t xml:space="preserve">Njohja, matja, paraqitja dhe shpalosja e aktiveve, detyrimeve, të ardhurave dhe shpenzimeve kryhen në përputhje me Standardet Kombëtare të Kontabilitetit për Sektorin Publik, të harmonizuara me SNKSP.” </w:t>
            </w:r>
          </w:p>
        </w:tc>
        <w:tc>
          <w:tcPr>
            <w:tcW w:w="1874" w:type="dxa"/>
            <w:tcBorders>
              <w:top w:val="single" w:sz="4" w:space="0" w:color="auto"/>
              <w:left w:val="single" w:sz="4" w:space="0" w:color="auto"/>
              <w:bottom w:val="single" w:sz="4" w:space="0" w:color="auto"/>
              <w:right w:val="single" w:sz="4" w:space="0" w:color="auto"/>
            </w:tcBorders>
          </w:tcPr>
          <w:p w14:paraId="4E195CE7" w14:textId="115C96D7" w:rsidR="00A44C5C" w:rsidRPr="008C36A6" w:rsidRDefault="00433924" w:rsidP="00A44C5C">
            <w:pPr>
              <w:pStyle w:val="BodyText"/>
              <w:jc w:val="both"/>
              <w:rPr>
                <w:rFonts w:ascii="Times New Roman" w:hAnsi="Times New Roman"/>
                <w:sz w:val="24"/>
                <w:szCs w:val="24"/>
                <w:lang w:val="sq-AL"/>
              </w:rPr>
            </w:pPr>
            <w:r w:rsidRPr="00433924">
              <w:rPr>
                <w:rFonts w:ascii="Times New Roman" w:eastAsia="Aptos" w:hAnsi="Times New Roman"/>
                <w:sz w:val="24"/>
                <w:szCs w:val="24"/>
                <w:lang w:val="sq-AL"/>
              </w:rPr>
              <w:lastRenderedPageBreak/>
              <w:t xml:space="preserve">Dispozita aktuale hyn në një nivel teknik që </w:t>
            </w:r>
            <w:r w:rsidRPr="00433924">
              <w:rPr>
                <w:rFonts w:ascii="Times New Roman" w:eastAsia="Aptos" w:hAnsi="Times New Roman"/>
                <w:sz w:val="24"/>
                <w:szCs w:val="24"/>
                <w:lang w:val="sq-AL"/>
              </w:rPr>
              <w:lastRenderedPageBreak/>
              <w:t>normalisht rregullohet nga standardet e kontabilitetit dhe joo nga vetë ligji. Përcaktimi në ligj i bazave të matjes së aktivevedhe detyrimeve mund të krijojë paqartësi mbi hierarkinë ndërmjet ligjit, Standardeve Kombëtare të Kontabilitetit për Sektorin Publik dhe SNKSP, si edhe të kufizojë përshtatjen e ardhshme të kuadrit kombëtar me zhvillimet ndërkombëtare.</w:t>
            </w:r>
          </w:p>
        </w:tc>
        <w:tc>
          <w:tcPr>
            <w:tcW w:w="1496" w:type="dxa"/>
            <w:tcBorders>
              <w:top w:val="single" w:sz="4" w:space="0" w:color="auto"/>
              <w:left w:val="single" w:sz="4" w:space="0" w:color="auto"/>
              <w:bottom w:val="single" w:sz="4" w:space="0" w:color="auto"/>
              <w:right w:val="single" w:sz="4" w:space="0" w:color="auto"/>
            </w:tcBorders>
          </w:tcPr>
          <w:p w14:paraId="674133C8" w14:textId="08501263" w:rsidR="0022790E" w:rsidRDefault="0022790E" w:rsidP="00A44C5C">
            <w:pPr>
              <w:pStyle w:val="BodyText"/>
              <w:jc w:val="both"/>
              <w:rPr>
                <w:rFonts w:ascii="Times New Roman" w:hAnsi="Times New Roman"/>
                <w:sz w:val="24"/>
                <w:szCs w:val="24"/>
                <w:lang w:val="sq-AL"/>
              </w:rPr>
            </w:pPr>
            <w:r>
              <w:rPr>
                <w:rFonts w:ascii="Times New Roman" w:hAnsi="Times New Roman"/>
                <w:sz w:val="24"/>
                <w:szCs w:val="24"/>
                <w:lang w:val="sq-AL"/>
              </w:rPr>
              <w:lastRenderedPageBreak/>
              <w:t xml:space="preserve">Instituti i Ekspertëve </w:t>
            </w:r>
            <w:r>
              <w:rPr>
                <w:rFonts w:ascii="Times New Roman" w:hAnsi="Times New Roman"/>
                <w:sz w:val="24"/>
                <w:szCs w:val="24"/>
                <w:lang w:val="sq-AL"/>
              </w:rPr>
              <w:lastRenderedPageBreak/>
              <w:t>Kontabël të Autorizuar</w:t>
            </w:r>
          </w:p>
          <w:p w14:paraId="43CE2BD6" w14:textId="77777777" w:rsidR="0022790E" w:rsidRDefault="0022790E" w:rsidP="00A44C5C">
            <w:pPr>
              <w:pStyle w:val="BodyText"/>
              <w:jc w:val="both"/>
              <w:rPr>
                <w:rFonts w:ascii="Times New Roman" w:hAnsi="Times New Roman"/>
                <w:sz w:val="24"/>
                <w:szCs w:val="24"/>
                <w:lang w:val="sq-AL"/>
              </w:rPr>
            </w:pPr>
          </w:p>
          <w:p w14:paraId="3E0DDC31" w14:textId="6203B89C" w:rsidR="00A44C5C" w:rsidRPr="008C36A6" w:rsidRDefault="00A44C5C" w:rsidP="00A44C5C">
            <w:pPr>
              <w:pStyle w:val="BodyText"/>
              <w:jc w:val="both"/>
              <w:rPr>
                <w:rFonts w:ascii="Times New Roman" w:hAnsi="Times New Roman"/>
                <w:sz w:val="24"/>
                <w:szCs w:val="24"/>
                <w:lang w:val="sq-AL"/>
              </w:rPr>
            </w:pPr>
            <w:r w:rsidRPr="008C36A6">
              <w:rPr>
                <w:rFonts w:ascii="Times New Roman" w:hAnsi="Times New Roman"/>
                <w:sz w:val="24"/>
                <w:szCs w:val="24"/>
                <w:lang w:val="sq-AL"/>
              </w:rPr>
              <w:t>IEKA</w:t>
            </w:r>
          </w:p>
        </w:tc>
        <w:tc>
          <w:tcPr>
            <w:tcW w:w="1283" w:type="dxa"/>
            <w:tcBorders>
              <w:top w:val="single" w:sz="4" w:space="0" w:color="auto"/>
              <w:left w:val="single" w:sz="4" w:space="0" w:color="auto"/>
              <w:bottom w:val="single" w:sz="4" w:space="0" w:color="auto"/>
              <w:right w:val="single" w:sz="4" w:space="0" w:color="auto"/>
            </w:tcBorders>
          </w:tcPr>
          <w:p w14:paraId="34C50836" w14:textId="7DDBF541" w:rsidR="00A44C5C" w:rsidRPr="008C36A6" w:rsidRDefault="00A567C0" w:rsidP="00A44C5C">
            <w:pPr>
              <w:pStyle w:val="BodyText"/>
              <w:jc w:val="both"/>
              <w:rPr>
                <w:rFonts w:ascii="Times New Roman" w:hAnsi="Times New Roman"/>
                <w:sz w:val="24"/>
                <w:szCs w:val="24"/>
                <w:lang w:val="sq-AL"/>
              </w:rPr>
            </w:pPr>
            <w:r w:rsidRPr="008C36A6">
              <w:rPr>
                <w:rFonts w:ascii="Times New Roman" w:hAnsi="Times New Roman"/>
                <w:sz w:val="24"/>
                <w:szCs w:val="24"/>
                <w:lang w:val="sq-AL"/>
              </w:rPr>
              <w:lastRenderedPageBreak/>
              <w:t>Pranuar</w:t>
            </w:r>
          </w:p>
        </w:tc>
        <w:tc>
          <w:tcPr>
            <w:tcW w:w="1801" w:type="dxa"/>
            <w:tcBorders>
              <w:top w:val="single" w:sz="4" w:space="0" w:color="auto"/>
              <w:left w:val="single" w:sz="4" w:space="0" w:color="auto"/>
              <w:bottom w:val="single" w:sz="4" w:space="0" w:color="auto"/>
              <w:right w:val="single" w:sz="4" w:space="0" w:color="auto"/>
            </w:tcBorders>
          </w:tcPr>
          <w:p w14:paraId="05D8D33E" w14:textId="7959CE46" w:rsidR="00A44C5C" w:rsidRPr="008C36A6" w:rsidRDefault="00A44C5C" w:rsidP="00A44C5C">
            <w:pPr>
              <w:pStyle w:val="BodyText"/>
              <w:jc w:val="both"/>
              <w:rPr>
                <w:rFonts w:ascii="Times New Roman" w:hAnsi="Times New Roman"/>
                <w:sz w:val="24"/>
                <w:szCs w:val="24"/>
                <w:lang w:val="sq-AL"/>
              </w:rPr>
            </w:pPr>
          </w:p>
        </w:tc>
      </w:tr>
      <w:tr w:rsidR="00A44C5C" w:rsidRPr="008C36A6" w14:paraId="66050984" w14:textId="77777777" w:rsidTr="00437810">
        <w:tc>
          <w:tcPr>
            <w:tcW w:w="2602" w:type="dxa"/>
            <w:tcBorders>
              <w:top w:val="single" w:sz="4" w:space="0" w:color="auto"/>
              <w:left w:val="single" w:sz="4" w:space="0" w:color="auto"/>
              <w:bottom w:val="single" w:sz="4" w:space="0" w:color="auto"/>
              <w:right w:val="single" w:sz="4" w:space="0" w:color="auto"/>
            </w:tcBorders>
          </w:tcPr>
          <w:p w14:paraId="12B93F69" w14:textId="4BC797E9" w:rsidR="00A44C5C" w:rsidRPr="008C36A6" w:rsidRDefault="0022790E" w:rsidP="00A44C5C">
            <w:pPr>
              <w:pStyle w:val="BodyText"/>
              <w:jc w:val="both"/>
              <w:rPr>
                <w:rFonts w:ascii="Times New Roman" w:hAnsi="Times New Roman"/>
                <w:sz w:val="24"/>
                <w:szCs w:val="24"/>
                <w:lang w:val="sq-AL"/>
              </w:rPr>
            </w:pPr>
            <w:r w:rsidRPr="0022790E">
              <w:rPr>
                <w:rFonts w:ascii="Times New Roman" w:eastAsia="Aptos" w:hAnsi="Times New Roman"/>
                <w:b/>
                <w:bCs/>
                <w:sz w:val="24"/>
                <w:szCs w:val="24"/>
                <w:lang w:val="sq-AL"/>
              </w:rPr>
              <w:t xml:space="preserve">Neni 23, pika 2: </w:t>
            </w:r>
            <w:r w:rsidRPr="0022790E">
              <w:rPr>
                <w:rFonts w:ascii="Times New Roman" w:eastAsia="Aptos" w:hAnsi="Times New Roman"/>
                <w:sz w:val="24"/>
                <w:szCs w:val="24"/>
                <w:lang w:val="sq-AL"/>
              </w:rPr>
              <w:t>Rekomandohet rishikimi i dispozitës psh. “</w:t>
            </w:r>
            <w:r w:rsidRPr="0022790E">
              <w:rPr>
                <w:rFonts w:ascii="Times New Roman" w:eastAsia="Aptos" w:hAnsi="Times New Roman"/>
                <w:i/>
                <w:iCs/>
                <w:sz w:val="24"/>
                <w:szCs w:val="24"/>
                <w:lang w:val="sq-AL"/>
              </w:rPr>
              <w:t>Pasqyrat financiare të konsoliduara të përgatitura në përputhje me këtë ligj i nënshtrohen auditimit të jashtëm, në përputhje me standardet ndërkombëtare të Auditimit dhe legjislacionit në fuqi. Njësitë raportuese sigurojnë qasje të plotë të audituesve në dokumentacionin financiar, sistemet e informacionit dhe personelin përgjegjës.”</w:t>
            </w:r>
            <w:r w:rsidRPr="0022790E">
              <w:rPr>
                <w:rFonts w:ascii="Times New Roman" w:eastAsia="Aptos" w:hAnsi="Times New Roman"/>
                <w:sz w:val="24"/>
                <w:szCs w:val="24"/>
                <w:lang w:val="sq-AL"/>
              </w:rPr>
              <w:t xml:space="preserve"> </w:t>
            </w:r>
          </w:p>
        </w:tc>
        <w:tc>
          <w:tcPr>
            <w:tcW w:w="1874" w:type="dxa"/>
            <w:tcBorders>
              <w:top w:val="single" w:sz="4" w:space="0" w:color="auto"/>
              <w:left w:val="single" w:sz="4" w:space="0" w:color="auto"/>
              <w:bottom w:val="single" w:sz="4" w:space="0" w:color="auto"/>
              <w:right w:val="single" w:sz="4" w:space="0" w:color="auto"/>
            </w:tcBorders>
          </w:tcPr>
          <w:p w14:paraId="67C2620E" w14:textId="5691D660" w:rsidR="00A44C5C" w:rsidRPr="008C36A6" w:rsidRDefault="0022790E" w:rsidP="00A44C5C">
            <w:pPr>
              <w:pStyle w:val="BodyText"/>
              <w:jc w:val="both"/>
              <w:rPr>
                <w:rFonts w:ascii="Times New Roman" w:hAnsi="Times New Roman"/>
                <w:sz w:val="24"/>
                <w:szCs w:val="24"/>
                <w:lang w:val="sq-AL"/>
              </w:rPr>
            </w:pPr>
            <w:r w:rsidRPr="0022790E">
              <w:rPr>
                <w:rFonts w:ascii="Times New Roman" w:eastAsia="Aptos" w:hAnsi="Times New Roman"/>
                <w:sz w:val="24"/>
                <w:szCs w:val="24"/>
                <w:lang w:val="sq-AL"/>
              </w:rPr>
              <w:t>Formulimi është tepër i përgjithshëm dhe mund të krijojë paqartësi në zbatim. Dispozita nuk përcakton autoritetin përgjegjës për kryerjen ose organizimin e auditimit, bazën ligjore mbi të cilën ai kryhet, standardet profesionale të zbatueshme, si dhe mënyrën e raportimit të rezultateve të auditimit.</w:t>
            </w:r>
          </w:p>
        </w:tc>
        <w:tc>
          <w:tcPr>
            <w:tcW w:w="1496" w:type="dxa"/>
            <w:tcBorders>
              <w:top w:val="single" w:sz="4" w:space="0" w:color="auto"/>
              <w:left w:val="single" w:sz="4" w:space="0" w:color="auto"/>
              <w:bottom w:val="single" w:sz="4" w:space="0" w:color="auto"/>
              <w:right w:val="single" w:sz="4" w:space="0" w:color="auto"/>
            </w:tcBorders>
          </w:tcPr>
          <w:p w14:paraId="273894CB" w14:textId="108B2C43" w:rsidR="00A44C5C" w:rsidRPr="008C36A6" w:rsidRDefault="00A44C5C" w:rsidP="00A44C5C">
            <w:pPr>
              <w:pStyle w:val="BodyText"/>
              <w:jc w:val="both"/>
              <w:rPr>
                <w:rFonts w:ascii="Times New Roman" w:hAnsi="Times New Roman"/>
                <w:sz w:val="24"/>
                <w:szCs w:val="24"/>
                <w:lang w:val="sq-AL"/>
              </w:rPr>
            </w:pPr>
            <w:r w:rsidRPr="008C36A6">
              <w:rPr>
                <w:rFonts w:ascii="Times New Roman" w:hAnsi="Times New Roman"/>
                <w:sz w:val="24"/>
                <w:szCs w:val="24"/>
                <w:lang w:val="sq-AL"/>
              </w:rPr>
              <w:t>IEKA</w:t>
            </w:r>
          </w:p>
        </w:tc>
        <w:tc>
          <w:tcPr>
            <w:tcW w:w="1283" w:type="dxa"/>
            <w:tcBorders>
              <w:top w:val="single" w:sz="4" w:space="0" w:color="auto"/>
              <w:left w:val="single" w:sz="4" w:space="0" w:color="auto"/>
              <w:bottom w:val="single" w:sz="4" w:space="0" w:color="auto"/>
              <w:right w:val="single" w:sz="4" w:space="0" w:color="auto"/>
            </w:tcBorders>
          </w:tcPr>
          <w:p w14:paraId="40B10431" w14:textId="1F6B3F77" w:rsidR="00A44C5C" w:rsidRPr="008C36A6" w:rsidRDefault="00A567C0" w:rsidP="00A44C5C">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61FA9A79" w14:textId="054B3BA9" w:rsidR="00A44C5C" w:rsidRPr="008C36A6" w:rsidRDefault="00A44C5C" w:rsidP="00A44C5C">
            <w:pPr>
              <w:pStyle w:val="BodyText"/>
              <w:jc w:val="both"/>
              <w:rPr>
                <w:rFonts w:ascii="Times New Roman" w:hAnsi="Times New Roman"/>
                <w:sz w:val="24"/>
                <w:szCs w:val="24"/>
                <w:lang w:val="sq-AL"/>
              </w:rPr>
            </w:pPr>
          </w:p>
        </w:tc>
      </w:tr>
      <w:tr w:rsidR="00A44C5C" w:rsidRPr="00427E69" w14:paraId="0C692766" w14:textId="77777777" w:rsidTr="00437810">
        <w:tc>
          <w:tcPr>
            <w:tcW w:w="2602" w:type="dxa"/>
            <w:tcBorders>
              <w:top w:val="single" w:sz="4" w:space="0" w:color="auto"/>
              <w:left w:val="single" w:sz="4" w:space="0" w:color="auto"/>
              <w:bottom w:val="single" w:sz="4" w:space="0" w:color="auto"/>
              <w:right w:val="single" w:sz="4" w:space="0" w:color="auto"/>
            </w:tcBorders>
          </w:tcPr>
          <w:p w14:paraId="7379DF53" w14:textId="3EC0C6F5" w:rsidR="00A44C5C" w:rsidRPr="008C36A6" w:rsidRDefault="007A0A16" w:rsidP="00A44C5C">
            <w:pPr>
              <w:pStyle w:val="BodyText"/>
              <w:jc w:val="both"/>
              <w:rPr>
                <w:rFonts w:ascii="Times New Roman" w:hAnsi="Times New Roman"/>
                <w:sz w:val="24"/>
                <w:szCs w:val="24"/>
                <w:lang w:val="sq-AL"/>
              </w:rPr>
            </w:pPr>
            <w:r w:rsidRPr="007A0A16">
              <w:rPr>
                <w:rFonts w:ascii="Times New Roman" w:eastAsia="Aptos" w:hAnsi="Times New Roman"/>
                <w:b/>
                <w:bCs/>
                <w:sz w:val="24"/>
                <w:szCs w:val="24"/>
                <w:lang w:val="sq-AL"/>
              </w:rPr>
              <w:t>Neni 28, pika 4/c:</w:t>
            </w:r>
            <w:r w:rsidRPr="007A0A16">
              <w:rPr>
                <w:rFonts w:ascii="Times New Roman" w:eastAsia="Aptos" w:hAnsi="Times New Roman"/>
                <w:sz w:val="24"/>
                <w:szCs w:val="24"/>
                <w:lang w:val="sq-AL"/>
              </w:rPr>
              <w:t xml:space="preserve"> Rekomandohet rishikimi </w:t>
            </w:r>
            <w:r w:rsidRPr="007A0A16">
              <w:rPr>
                <w:rFonts w:ascii="Times New Roman" w:eastAsia="Aptos" w:hAnsi="Times New Roman"/>
                <w:sz w:val="24"/>
                <w:szCs w:val="24"/>
                <w:lang w:val="sq-AL"/>
              </w:rPr>
              <w:lastRenderedPageBreak/>
              <w:t xml:space="preserve">i dispozitës duke qartësuar mënyrën e propozimit të kësaj kandidature, duke përfshirë edhe organizatat profesionale psh. </w:t>
            </w:r>
            <w:r w:rsidRPr="007A0A16">
              <w:rPr>
                <w:rFonts w:ascii="Times New Roman" w:eastAsia="Aptos" w:hAnsi="Times New Roman"/>
                <w:i/>
                <w:iCs/>
                <w:sz w:val="24"/>
                <w:szCs w:val="24"/>
                <w:lang w:val="sq-AL"/>
              </w:rPr>
              <w:t xml:space="preserve">“1 anëtar, ekspert në fushën e auditimit dhe raportimit financiar, i propozuar nga organizatat profesionale, me përvojë të njohur në fushën e auditimit dhe raportimit financiar.” </w:t>
            </w:r>
            <w:r w:rsidRPr="007A0A16">
              <w:rPr>
                <w:rFonts w:ascii="Times New Roman" w:eastAsia="Aptos" w:hAnsi="Times New Roman"/>
                <w:sz w:val="24"/>
                <w:szCs w:val="24"/>
                <w:lang w:val="sq-AL"/>
              </w:rPr>
              <w:t>Me sugjerim të MD, funksionet e Komitetit do të realizohen nga Bordi i KBFP.</w:t>
            </w:r>
          </w:p>
        </w:tc>
        <w:tc>
          <w:tcPr>
            <w:tcW w:w="1874" w:type="dxa"/>
            <w:tcBorders>
              <w:top w:val="single" w:sz="4" w:space="0" w:color="auto"/>
              <w:left w:val="single" w:sz="4" w:space="0" w:color="auto"/>
              <w:bottom w:val="single" w:sz="4" w:space="0" w:color="auto"/>
              <w:right w:val="single" w:sz="4" w:space="0" w:color="auto"/>
            </w:tcBorders>
          </w:tcPr>
          <w:p w14:paraId="2579645F" w14:textId="41AFABE7" w:rsidR="00A44C5C" w:rsidRPr="008C36A6" w:rsidRDefault="007A0A16" w:rsidP="00A44C5C">
            <w:pPr>
              <w:pStyle w:val="BodyText"/>
              <w:jc w:val="both"/>
              <w:rPr>
                <w:rFonts w:ascii="Times New Roman" w:hAnsi="Times New Roman"/>
                <w:sz w:val="24"/>
                <w:szCs w:val="24"/>
                <w:lang w:val="sq-AL"/>
              </w:rPr>
            </w:pPr>
            <w:r w:rsidRPr="007A0A16">
              <w:rPr>
                <w:rFonts w:ascii="Times New Roman" w:eastAsia="Aptos" w:hAnsi="Times New Roman"/>
                <w:sz w:val="24"/>
                <w:szCs w:val="24"/>
                <w:lang w:val="sq-AL"/>
              </w:rPr>
              <w:lastRenderedPageBreak/>
              <w:t xml:space="preserve">Projektligji nuk përcakton </w:t>
            </w:r>
            <w:r w:rsidRPr="007A0A16">
              <w:rPr>
                <w:rFonts w:ascii="Times New Roman" w:eastAsia="Aptos" w:hAnsi="Times New Roman"/>
                <w:sz w:val="24"/>
                <w:szCs w:val="24"/>
                <w:lang w:val="sq-AL"/>
              </w:rPr>
              <w:lastRenderedPageBreak/>
              <w:t>mekanizmin e propozimit të ekspertit të pavarur, ndërsa përbërja nuk garanton përfaqësimin institucional të organizatave profesionale të audituesve ligjorë dhe kontabilistëve. Përfshirja e tyre do të sillte ekspertizë praktike në zbatimin e standardeve, njohje të zhvillimeve ndërkombëtare të IFAC dhe IPSASB, si dhe një perspektivë të pavarur profesionale në zhvillimin e politikave të kontabilitetit publik.</w:t>
            </w:r>
          </w:p>
        </w:tc>
        <w:tc>
          <w:tcPr>
            <w:tcW w:w="1496" w:type="dxa"/>
            <w:tcBorders>
              <w:top w:val="single" w:sz="4" w:space="0" w:color="auto"/>
              <w:left w:val="single" w:sz="4" w:space="0" w:color="auto"/>
              <w:bottom w:val="single" w:sz="4" w:space="0" w:color="auto"/>
              <w:right w:val="single" w:sz="4" w:space="0" w:color="auto"/>
            </w:tcBorders>
          </w:tcPr>
          <w:p w14:paraId="3D0C55AC" w14:textId="0D83D370" w:rsidR="00A44C5C" w:rsidRPr="008C36A6" w:rsidRDefault="00A44C5C" w:rsidP="00A44C5C">
            <w:pPr>
              <w:pStyle w:val="BodyText"/>
              <w:jc w:val="both"/>
              <w:rPr>
                <w:rFonts w:ascii="Times New Roman" w:hAnsi="Times New Roman"/>
                <w:sz w:val="24"/>
                <w:szCs w:val="24"/>
                <w:lang w:val="sq-AL"/>
              </w:rPr>
            </w:pPr>
            <w:r w:rsidRPr="008C36A6">
              <w:rPr>
                <w:rFonts w:ascii="Times New Roman" w:hAnsi="Times New Roman"/>
                <w:sz w:val="24"/>
                <w:szCs w:val="24"/>
                <w:lang w:val="sq-AL"/>
              </w:rPr>
              <w:lastRenderedPageBreak/>
              <w:t>IEKA</w:t>
            </w:r>
          </w:p>
        </w:tc>
        <w:tc>
          <w:tcPr>
            <w:tcW w:w="1283" w:type="dxa"/>
            <w:tcBorders>
              <w:top w:val="single" w:sz="4" w:space="0" w:color="auto"/>
              <w:left w:val="single" w:sz="4" w:space="0" w:color="auto"/>
              <w:bottom w:val="single" w:sz="4" w:space="0" w:color="auto"/>
              <w:right w:val="single" w:sz="4" w:space="0" w:color="auto"/>
            </w:tcBorders>
          </w:tcPr>
          <w:p w14:paraId="1D3F7410" w14:textId="5C6BA5AE" w:rsidR="00A44C5C" w:rsidRPr="008C36A6" w:rsidRDefault="007A0A16" w:rsidP="00A44C5C">
            <w:pPr>
              <w:pStyle w:val="BodyText"/>
              <w:jc w:val="both"/>
              <w:rPr>
                <w:rFonts w:ascii="Times New Roman" w:hAnsi="Times New Roman"/>
                <w:sz w:val="24"/>
                <w:szCs w:val="24"/>
                <w:lang w:val="sq-AL"/>
              </w:rPr>
            </w:pPr>
            <w:r>
              <w:rPr>
                <w:rFonts w:ascii="Times New Roman" w:hAnsi="Times New Roman"/>
                <w:sz w:val="24"/>
                <w:szCs w:val="24"/>
                <w:lang w:val="sq-AL"/>
              </w:rPr>
              <w:t>Refuzuar</w:t>
            </w:r>
          </w:p>
        </w:tc>
        <w:tc>
          <w:tcPr>
            <w:tcW w:w="1801" w:type="dxa"/>
            <w:tcBorders>
              <w:top w:val="single" w:sz="4" w:space="0" w:color="auto"/>
              <w:left w:val="single" w:sz="4" w:space="0" w:color="auto"/>
              <w:bottom w:val="single" w:sz="4" w:space="0" w:color="auto"/>
              <w:right w:val="single" w:sz="4" w:space="0" w:color="auto"/>
            </w:tcBorders>
          </w:tcPr>
          <w:p w14:paraId="265455B7" w14:textId="6BA96598" w:rsidR="00A44C5C" w:rsidRPr="008C36A6" w:rsidRDefault="005945D2" w:rsidP="00A44C5C">
            <w:pPr>
              <w:pStyle w:val="BodyText"/>
              <w:jc w:val="both"/>
              <w:rPr>
                <w:rFonts w:ascii="Times New Roman" w:hAnsi="Times New Roman"/>
                <w:sz w:val="24"/>
                <w:szCs w:val="24"/>
                <w:lang w:val="sq-AL"/>
              </w:rPr>
            </w:pPr>
            <w:r w:rsidRPr="005945D2">
              <w:rPr>
                <w:rFonts w:ascii="Times New Roman" w:hAnsi="Times New Roman"/>
                <w:sz w:val="24"/>
                <w:szCs w:val="24"/>
                <w:lang w:val="sq-AL"/>
              </w:rPr>
              <w:t xml:space="preserve">Në lidhje me këtë koment, ju </w:t>
            </w:r>
            <w:r w:rsidRPr="005945D2">
              <w:rPr>
                <w:rFonts w:ascii="Times New Roman" w:hAnsi="Times New Roman"/>
                <w:sz w:val="24"/>
                <w:szCs w:val="24"/>
                <w:lang w:val="sq-AL"/>
              </w:rPr>
              <w:lastRenderedPageBreak/>
              <w:t>sqarojmë se</w:t>
            </w:r>
            <w:r>
              <w:rPr>
                <w:rFonts w:ascii="Times New Roman" w:hAnsi="Times New Roman"/>
                <w:sz w:val="24"/>
                <w:szCs w:val="24"/>
                <w:lang w:val="sq-AL"/>
              </w:rPr>
              <w:t>, m</w:t>
            </w:r>
            <w:r w:rsidR="007A0A16" w:rsidRPr="007A0A16">
              <w:rPr>
                <w:rFonts w:ascii="Times New Roman" w:hAnsi="Times New Roman"/>
                <w:sz w:val="24"/>
                <w:szCs w:val="24"/>
                <w:lang w:val="sq-AL"/>
              </w:rPr>
              <w:t>e sugjerim të Ministrisë së Drejtësisë (MD), është propozuar që funksionet dhe përgjegjësitë e parashikuara për Komitetin të ushtrohen nga Bordi i Kontrollit të Brendshëm Financiar Publik (KBFP), me qëllim shmangien e mbivendosjes së strukturave dhe sigurimin e një organizimi më të qartë dhe funksional të përgjegjësive.</w:t>
            </w:r>
          </w:p>
        </w:tc>
      </w:tr>
      <w:tr w:rsidR="0047567A" w:rsidRPr="00427E69" w14:paraId="52493C46" w14:textId="77777777" w:rsidTr="00437810">
        <w:tc>
          <w:tcPr>
            <w:tcW w:w="2602" w:type="dxa"/>
          </w:tcPr>
          <w:p w14:paraId="3C536F61" w14:textId="77777777" w:rsidR="00C51700" w:rsidRPr="00C51700" w:rsidRDefault="0047567A" w:rsidP="00C51700">
            <w:pPr>
              <w:pStyle w:val="BodyText"/>
              <w:jc w:val="both"/>
              <w:rPr>
                <w:rFonts w:ascii="Times New Roman" w:hAnsi="Times New Roman"/>
                <w:b/>
                <w:bCs/>
                <w:sz w:val="24"/>
                <w:szCs w:val="24"/>
                <w:lang w:val="sq-AL"/>
              </w:rPr>
            </w:pPr>
            <w:r w:rsidRPr="0047567A">
              <w:rPr>
                <w:rFonts w:ascii="Times New Roman" w:hAnsi="Times New Roman"/>
                <w:sz w:val="24"/>
                <w:szCs w:val="24"/>
                <w:lang w:val="sq-AL"/>
              </w:rPr>
              <w:lastRenderedPageBreak/>
              <w:t> </w:t>
            </w:r>
            <w:r w:rsidR="00C51700" w:rsidRPr="00C51700">
              <w:rPr>
                <w:rFonts w:ascii="Times New Roman" w:hAnsi="Times New Roman"/>
                <w:b/>
                <w:bCs/>
                <w:sz w:val="24"/>
                <w:szCs w:val="24"/>
                <w:lang w:val="sq-AL"/>
              </w:rPr>
              <w:t xml:space="preserve">Neni 20, pika 4/c: </w:t>
            </w:r>
          </w:p>
          <w:p w14:paraId="30002B7F" w14:textId="67E4B181" w:rsidR="0047567A" w:rsidRPr="0047567A" w:rsidRDefault="0047567A" w:rsidP="0047567A">
            <w:pPr>
              <w:pStyle w:val="BodyText"/>
              <w:jc w:val="both"/>
              <w:rPr>
                <w:rFonts w:ascii="Times New Roman" w:hAnsi="Times New Roman"/>
                <w:sz w:val="24"/>
                <w:szCs w:val="24"/>
                <w:lang w:val="sq-AL"/>
              </w:rPr>
            </w:pPr>
            <w:r w:rsidRPr="0047567A">
              <w:rPr>
                <w:rFonts w:ascii="Times New Roman" w:hAnsi="Times New Roman"/>
                <w:sz w:val="24"/>
                <w:szCs w:val="24"/>
                <w:lang w:val="sq-AL"/>
              </w:rPr>
              <w:t>Neni 20 Konsolidimi i pasqyrave financiare pika 4 Pasqyrat financiare individuale dorëzohen brenda muajit shkurt, ndërsa pasqyrat financiare të konsoliduara dorëzohen brenda datës 30 prill të vitit financiar pasardhës. duhet brenda muajit mars sipas udhezimit nr 8, date 09.03.2018 i ndryshuar pika 118.</w:t>
            </w:r>
          </w:p>
        </w:tc>
        <w:tc>
          <w:tcPr>
            <w:tcW w:w="1874" w:type="dxa"/>
            <w:tcBorders>
              <w:top w:val="single" w:sz="4" w:space="0" w:color="auto"/>
              <w:left w:val="single" w:sz="4" w:space="0" w:color="auto"/>
              <w:bottom w:val="single" w:sz="4" w:space="0" w:color="auto"/>
              <w:right w:val="single" w:sz="4" w:space="0" w:color="auto"/>
            </w:tcBorders>
          </w:tcPr>
          <w:p w14:paraId="11917344" w14:textId="45B9408B" w:rsidR="0047567A" w:rsidRPr="008C36A6" w:rsidRDefault="0047567A" w:rsidP="0047567A">
            <w:pPr>
              <w:pStyle w:val="BodyText"/>
              <w:jc w:val="both"/>
              <w:rPr>
                <w:rFonts w:ascii="Times New Roman" w:hAnsi="Times New Roman"/>
                <w:sz w:val="24"/>
                <w:szCs w:val="24"/>
                <w:lang w:val="sq-AL"/>
              </w:rPr>
            </w:pPr>
            <w:r w:rsidRPr="0047567A">
              <w:rPr>
                <w:rFonts w:ascii="Times New Roman" w:hAnsi="Times New Roman"/>
                <w:sz w:val="24"/>
                <w:szCs w:val="24"/>
                <w:lang w:val="sq-AL"/>
              </w:rPr>
              <w:t>Duhet brenda muajit mars sipas udhëzimit nr.8, datë 09.03.2018 i ndryshuar, pika 118.</w:t>
            </w:r>
          </w:p>
        </w:tc>
        <w:tc>
          <w:tcPr>
            <w:tcW w:w="1496" w:type="dxa"/>
            <w:tcBorders>
              <w:top w:val="single" w:sz="4" w:space="0" w:color="auto"/>
              <w:left w:val="single" w:sz="4" w:space="0" w:color="auto"/>
              <w:bottom w:val="single" w:sz="4" w:space="0" w:color="auto"/>
              <w:right w:val="single" w:sz="4" w:space="0" w:color="auto"/>
            </w:tcBorders>
          </w:tcPr>
          <w:p w14:paraId="6516DACE" w14:textId="77777777" w:rsidR="0047567A"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Propozimi nga komenti në RENJK</w:t>
            </w:r>
          </w:p>
          <w:p w14:paraId="13FFC029" w14:textId="7EEBE5B0" w:rsidR="0047567A" w:rsidRPr="008C36A6" w:rsidRDefault="0047567A" w:rsidP="0047567A">
            <w:pPr>
              <w:pStyle w:val="BodyText"/>
              <w:jc w:val="both"/>
              <w:rPr>
                <w:rFonts w:ascii="Times New Roman" w:hAnsi="Times New Roman"/>
                <w:sz w:val="24"/>
                <w:szCs w:val="24"/>
                <w:lang w:val="sq-AL"/>
              </w:rPr>
            </w:pPr>
            <w:r>
              <w:rPr>
                <w:rFonts w:ascii="Times New Roman" w:hAnsi="Times New Roman"/>
                <w:sz w:val="24"/>
                <w:szCs w:val="24"/>
                <w:lang w:val="sq-AL"/>
              </w:rPr>
              <w:t>B. M</w:t>
            </w:r>
          </w:p>
        </w:tc>
        <w:tc>
          <w:tcPr>
            <w:tcW w:w="1283" w:type="dxa"/>
            <w:tcBorders>
              <w:top w:val="single" w:sz="4" w:space="0" w:color="auto"/>
              <w:left w:val="single" w:sz="4" w:space="0" w:color="auto"/>
              <w:bottom w:val="single" w:sz="4" w:space="0" w:color="auto"/>
              <w:right w:val="single" w:sz="4" w:space="0" w:color="auto"/>
            </w:tcBorders>
          </w:tcPr>
          <w:p w14:paraId="557BB12C" w14:textId="79BF44E4"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Refuzuar</w:t>
            </w:r>
          </w:p>
        </w:tc>
        <w:tc>
          <w:tcPr>
            <w:tcW w:w="1801" w:type="dxa"/>
            <w:tcBorders>
              <w:top w:val="single" w:sz="4" w:space="0" w:color="auto"/>
              <w:left w:val="single" w:sz="4" w:space="0" w:color="auto"/>
              <w:bottom w:val="single" w:sz="4" w:space="0" w:color="auto"/>
              <w:right w:val="single" w:sz="4" w:space="0" w:color="auto"/>
            </w:tcBorders>
          </w:tcPr>
          <w:p w14:paraId="25C24764" w14:textId="14A4F59E" w:rsidR="0047567A" w:rsidRPr="00577E7B" w:rsidRDefault="0047567A" w:rsidP="0047567A">
            <w:pPr>
              <w:pStyle w:val="BodyText"/>
              <w:jc w:val="both"/>
              <w:rPr>
                <w:rFonts w:ascii="Times New Roman" w:eastAsia="Aptos" w:hAnsi="Times New Roman"/>
                <w:sz w:val="24"/>
                <w:szCs w:val="24"/>
                <w:lang w:val="sq-AL"/>
              </w:rPr>
            </w:pPr>
            <w:r w:rsidRPr="00577E7B">
              <w:rPr>
                <w:rFonts w:ascii="Times New Roman" w:eastAsia="Aptos" w:hAnsi="Times New Roman"/>
                <w:sz w:val="24"/>
                <w:szCs w:val="24"/>
                <w:lang w:val="sq-AL"/>
              </w:rPr>
              <w:t xml:space="preserve">Në lidhje me këtë koment, ju sqarojmë se bëhet fjalë për një </w:t>
            </w:r>
            <w:r w:rsidRPr="00577E7B">
              <w:rPr>
                <w:rFonts w:ascii="Times New Roman" w:eastAsia="Aptos" w:hAnsi="Times New Roman"/>
                <w:b/>
                <w:bCs/>
                <w:sz w:val="24"/>
                <w:szCs w:val="24"/>
                <w:lang w:val="sq-AL"/>
              </w:rPr>
              <w:t>ligj</w:t>
            </w:r>
            <w:r>
              <w:rPr>
                <w:rFonts w:ascii="Times New Roman" w:eastAsia="Aptos" w:hAnsi="Times New Roman"/>
                <w:b/>
                <w:bCs/>
                <w:sz w:val="24"/>
                <w:szCs w:val="24"/>
                <w:lang w:val="sq-AL"/>
              </w:rPr>
              <w:t xml:space="preserve"> </w:t>
            </w:r>
            <w:r w:rsidRPr="00577E7B">
              <w:rPr>
                <w:rFonts w:ascii="Times New Roman" w:eastAsia="Aptos" w:hAnsi="Times New Roman"/>
                <w:b/>
                <w:bCs/>
                <w:sz w:val="24"/>
                <w:szCs w:val="24"/>
                <w:lang w:val="sq-AL"/>
              </w:rPr>
              <w:t>të ri</w:t>
            </w:r>
            <w:r w:rsidRPr="00577E7B">
              <w:rPr>
                <w:rFonts w:ascii="Times New Roman" w:eastAsia="Aptos" w:hAnsi="Times New Roman"/>
                <w:sz w:val="24"/>
                <w:szCs w:val="24"/>
                <w:lang w:val="sq-AL"/>
              </w:rPr>
              <w:t xml:space="preserve">, </w:t>
            </w:r>
            <w:r>
              <w:rPr>
                <w:rFonts w:ascii="Times New Roman" w:eastAsia="Aptos" w:hAnsi="Times New Roman"/>
                <w:sz w:val="24"/>
                <w:szCs w:val="24"/>
                <w:lang w:val="sq-AL"/>
              </w:rPr>
              <w:t>i</w:t>
            </w:r>
            <w:r w:rsidRPr="00577E7B">
              <w:rPr>
                <w:rFonts w:ascii="Times New Roman" w:eastAsia="Aptos" w:hAnsi="Times New Roman"/>
                <w:sz w:val="24"/>
                <w:szCs w:val="24"/>
                <w:lang w:val="sq-AL"/>
              </w:rPr>
              <w:t xml:space="preserve"> cil</w:t>
            </w:r>
            <w:r>
              <w:rPr>
                <w:rFonts w:ascii="Times New Roman" w:eastAsia="Aptos" w:hAnsi="Times New Roman"/>
                <w:sz w:val="24"/>
                <w:szCs w:val="24"/>
                <w:lang w:val="sq-AL"/>
              </w:rPr>
              <w:t>i</w:t>
            </w:r>
            <w:r w:rsidRPr="00577E7B">
              <w:rPr>
                <w:rFonts w:ascii="Times New Roman" w:eastAsia="Aptos" w:hAnsi="Times New Roman"/>
                <w:sz w:val="24"/>
                <w:szCs w:val="24"/>
                <w:lang w:val="sq-AL"/>
              </w:rPr>
              <w:t xml:space="preserve"> vendos një kuadër të ri rregullator dhe procedur</w:t>
            </w:r>
            <w:r>
              <w:rPr>
                <w:rFonts w:ascii="Times New Roman" w:eastAsia="Aptos" w:hAnsi="Times New Roman"/>
                <w:sz w:val="24"/>
                <w:szCs w:val="24"/>
                <w:lang w:val="sq-AL"/>
              </w:rPr>
              <w:t>i</w:t>
            </w:r>
            <w:r w:rsidRPr="00577E7B">
              <w:rPr>
                <w:rFonts w:ascii="Times New Roman" w:eastAsia="Aptos" w:hAnsi="Times New Roman"/>
                <w:sz w:val="24"/>
                <w:szCs w:val="24"/>
                <w:lang w:val="sq-AL"/>
              </w:rPr>
              <w:t xml:space="preserve">al për çështjen në fjalë. Për këtë arsye, përcaktimi i afateve përkatëse nuk bazohet në afatet e parashikuara në Udhëzimin nr. </w:t>
            </w:r>
            <w:r w:rsidRPr="00577E7B">
              <w:rPr>
                <w:rFonts w:ascii="Times New Roman" w:eastAsia="Aptos" w:hAnsi="Times New Roman"/>
                <w:sz w:val="24"/>
                <w:szCs w:val="24"/>
                <w:lang w:val="sq-AL"/>
              </w:rPr>
              <w:lastRenderedPageBreak/>
              <w:t>8, por përcaktohet në përputhje me dispozitat dhe kërkesat e kuadrit të ri ligjor dhe nënligjor.</w:t>
            </w:r>
          </w:p>
          <w:p w14:paraId="0548BB61" w14:textId="176F604E" w:rsidR="0047567A" w:rsidRPr="00577E7B" w:rsidRDefault="0047567A" w:rsidP="0047567A">
            <w:pPr>
              <w:pStyle w:val="BodyText"/>
              <w:jc w:val="both"/>
              <w:rPr>
                <w:rFonts w:ascii="Times New Roman" w:eastAsia="Aptos" w:hAnsi="Times New Roman"/>
                <w:sz w:val="24"/>
                <w:szCs w:val="24"/>
                <w:lang w:val="sq-AL"/>
              </w:rPr>
            </w:pPr>
            <w:r w:rsidRPr="00577E7B">
              <w:rPr>
                <w:rFonts w:ascii="Times New Roman" w:eastAsia="Aptos" w:hAnsi="Times New Roman"/>
                <w:sz w:val="24"/>
                <w:szCs w:val="24"/>
                <w:lang w:val="sq-AL"/>
              </w:rPr>
              <w:t>Në këtë kuptim, afatet e përcaktuara në aktet e reja duhet të vlerësohen në funksion të procedurave dhe kërkesave të reja që ato përcaktojnë dhe nuk mund të lidhen drejtpërdrejt me afatet e përcaktuara në Udhëzimin nr. 8.</w:t>
            </w:r>
          </w:p>
        </w:tc>
      </w:tr>
      <w:tr w:rsidR="0047567A" w:rsidRPr="008C36A6" w14:paraId="06A3A698" w14:textId="77777777" w:rsidTr="00437810">
        <w:tc>
          <w:tcPr>
            <w:tcW w:w="2602" w:type="dxa"/>
            <w:tcBorders>
              <w:top w:val="single" w:sz="4" w:space="0" w:color="auto"/>
              <w:left w:val="single" w:sz="4" w:space="0" w:color="auto"/>
              <w:bottom w:val="single" w:sz="4" w:space="0" w:color="auto"/>
              <w:right w:val="single" w:sz="4" w:space="0" w:color="auto"/>
            </w:tcBorders>
          </w:tcPr>
          <w:p w14:paraId="70107F16" w14:textId="77777777" w:rsidR="00D67999" w:rsidRDefault="0047567A" w:rsidP="0047567A">
            <w:pPr>
              <w:pStyle w:val="BodyText"/>
              <w:jc w:val="both"/>
              <w:rPr>
                <w:rFonts w:ascii="Times New Roman" w:eastAsia="Aptos" w:hAnsi="Times New Roman"/>
                <w:bCs/>
                <w:sz w:val="24"/>
                <w:szCs w:val="24"/>
                <w:lang w:val="sq-AL"/>
              </w:rPr>
            </w:pPr>
            <w:r w:rsidRPr="005B36EB">
              <w:rPr>
                <w:rFonts w:ascii="Times New Roman" w:eastAsia="Aptos" w:hAnsi="Times New Roman"/>
                <w:b/>
                <w:sz w:val="24"/>
                <w:szCs w:val="24"/>
                <w:lang w:val="sq-AL"/>
              </w:rPr>
              <w:lastRenderedPageBreak/>
              <w:t>Neni 1:</w:t>
            </w:r>
            <w:r w:rsidRPr="005B36EB">
              <w:rPr>
                <w:rFonts w:ascii="Times New Roman" w:eastAsia="Aptos" w:hAnsi="Times New Roman"/>
                <w:bCs/>
                <w:sz w:val="24"/>
                <w:szCs w:val="24"/>
                <w:lang w:val="sq-AL"/>
              </w:rPr>
              <w:t xml:space="preserve"> </w:t>
            </w:r>
          </w:p>
          <w:p w14:paraId="774A5CB4" w14:textId="4EE8E066" w:rsidR="0047567A" w:rsidRPr="008C36A6" w:rsidRDefault="00427E69" w:rsidP="0047567A">
            <w:pPr>
              <w:pStyle w:val="BodyText"/>
              <w:jc w:val="both"/>
              <w:rPr>
                <w:rFonts w:ascii="Times New Roman" w:hAnsi="Times New Roman"/>
                <w:sz w:val="24"/>
                <w:szCs w:val="24"/>
                <w:lang w:val="sq-AL"/>
              </w:rPr>
            </w:pPr>
            <w:r>
              <w:rPr>
                <w:rFonts w:ascii="Times New Roman" w:eastAsia="Aptos" w:hAnsi="Times New Roman"/>
                <w:bCs/>
                <w:sz w:val="24"/>
                <w:szCs w:val="24"/>
                <w:lang w:val="sq-AL"/>
              </w:rPr>
              <w:t>T</w:t>
            </w:r>
            <w:r w:rsidR="0047567A" w:rsidRPr="005B36EB">
              <w:rPr>
                <w:rFonts w:ascii="Times New Roman" w:eastAsia="Aptos" w:hAnsi="Times New Roman"/>
                <w:bCs/>
                <w:sz w:val="24"/>
                <w:szCs w:val="24"/>
                <w:lang w:val="sq-AL"/>
              </w:rPr>
              <w:t xml:space="preserve">ë shtohet togëfjalëshi </w:t>
            </w:r>
            <w:r w:rsidR="0047567A" w:rsidRPr="005B36EB">
              <w:rPr>
                <w:rFonts w:ascii="Times New Roman" w:eastAsia="Aptos" w:hAnsi="Times New Roman"/>
                <w:sz w:val="24"/>
                <w:szCs w:val="24"/>
                <w:lang w:val="sq-AL"/>
              </w:rPr>
              <w:t>të raportimit financiar në sektorin publik</w:t>
            </w:r>
            <w:r w:rsidR="003D66B9">
              <w:rPr>
                <w:rFonts w:ascii="Times New Roman" w:eastAsia="Aptos" w:hAnsi="Times New Roman"/>
                <w:sz w:val="24"/>
                <w:szCs w:val="24"/>
                <w:lang w:val="sq-AL"/>
              </w:rPr>
              <w:t>.</w:t>
            </w:r>
          </w:p>
        </w:tc>
        <w:tc>
          <w:tcPr>
            <w:tcW w:w="1874" w:type="dxa"/>
            <w:tcBorders>
              <w:top w:val="single" w:sz="4" w:space="0" w:color="auto"/>
              <w:left w:val="single" w:sz="4" w:space="0" w:color="auto"/>
              <w:bottom w:val="single" w:sz="4" w:space="0" w:color="auto"/>
              <w:right w:val="single" w:sz="4" w:space="0" w:color="auto"/>
            </w:tcBorders>
          </w:tcPr>
          <w:p w14:paraId="7AD35C86" w14:textId="19FD6EB3" w:rsidR="0047567A" w:rsidRPr="008C36A6" w:rsidRDefault="00427E69" w:rsidP="0047567A">
            <w:pPr>
              <w:pStyle w:val="BodyText"/>
              <w:jc w:val="both"/>
              <w:rPr>
                <w:rFonts w:ascii="Times New Roman" w:hAnsi="Times New Roman"/>
                <w:sz w:val="24"/>
                <w:szCs w:val="24"/>
                <w:lang w:val="sq-AL"/>
              </w:rPr>
            </w:pPr>
            <w:r>
              <w:rPr>
                <w:rFonts w:ascii="Times New Roman" w:eastAsia="Aptos" w:hAnsi="Times New Roman"/>
                <w:bCs/>
                <w:sz w:val="24"/>
                <w:szCs w:val="24"/>
                <w:lang w:val="sq-AL"/>
              </w:rPr>
              <w:t>Sugjerojmë që n</w:t>
            </w:r>
            <w:r w:rsidRPr="005B36EB">
              <w:rPr>
                <w:rFonts w:ascii="Times New Roman" w:eastAsia="Aptos" w:hAnsi="Times New Roman"/>
                <w:bCs/>
                <w:sz w:val="24"/>
                <w:szCs w:val="24"/>
                <w:lang w:val="sq-AL"/>
              </w:rPr>
              <w:t>ë fund të nenit 1 të</w:t>
            </w:r>
            <w:r>
              <w:rPr>
                <w:rFonts w:ascii="Times New Roman" w:eastAsia="Aptos" w:hAnsi="Times New Roman"/>
                <w:bCs/>
                <w:sz w:val="24"/>
                <w:szCs w:val="24"/>
                <w:lang w:val="sq-AL"/>
              </w:rPr>
              <w:t xml:space="preserve"> shtohet togfjalëshi. </w:t>
            </w:r>
          </w:p>
        </w:tc>
        <w:tc>
          <w:tcPr>
            <w:tcW w:w="1496" w:type="dxa"/>
            <w:tcBorders>
              <w:top w:val="single" w:sz="4" w:space="0" w:color="auto"/>
              <w:left w:val="single" w:sz="4" w:space="0" w:color="auto"/>
              <w:bottom w:val="single" w:sz="4" w:space="0" w:color="auto"/>
              <w:right w:val="single" w:sz="4" w:space="0" w:color="auto"/>
            </w:tcBorders>
          </w:tcPr>
          <w:p w14:paraId="199179B1" w14:textId="1207CA56"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7CF63C43" w14:textId="44A7CB7E"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0D72C2B1" w14:textId="77777777" w:rsidR="0047567A" w:rsidRPr="008C36A6" w:rsidRDefault="0047567A" w:rsidP="0047567A">
            <w:pPr>
              <w:pStyle w:val="BodyText"/>
              <w:jc w:val="both"/>
              <w:rPr>
                <w:rFonts w:ascii="Times New Roman" w:hAnsi="Times New Roman"/>
                <w:sz w:val="24"/>
                <w:szCs w:val="24"/>
                <w:lang w:val="sq-AL"/>
              </w:rPr>
            </w:pPr>
          </w:p>
        </w:tc>
      </w:tr>
      <w:tr w:rsidR="0047567A" w:rsidRPr="008C36A6" w14:paraId="1F943D36" w14:textId="77777777" w:rsidTr="00437810">
        <w:tc>
          <w:tcPr>
            <w:tcW w:w="2602" w:type="dxa"/>
            <w:tcBorders>
              <w:top w:val="single" w:sz="4" w:space="0" w:color="auto"/>
              <w:left w:val="single" w:sz="4" w:space="0" w:color="auto"/>
              <w:bottom w:val="single" w:sz="4" w:space="0" w:color="auto"/>
              <w:right w:val="single" w:sz="4" w:space="0" w:color="auto"/>
            </w:tcBorders>
          </w:tcPr>
          <w:p w14:paraId="21735EFB" w14:textId="77777777" w:rsidR="008D2403" w:rsidRDefault="0047567A" w:rsidP="0047567A">
            <w:pPr>
              <w:pStyle w:val="BodyText"/>
              <w:jc w:val="both"/>
              <w:rPr>
                <w:rFonts w:ascii="Times New Roman" w:eastAsia="Aptos" w:hAnsi="Times New Roman"/>
                <w:bCs/>
                <w:sz w:val="24"/>
                <w:szCs w:val="24"/>
                <w:lang w:val="sq-AL"/>
              </w:rPr>
            </w:pPr>
            <w:r w:rsidRPr="005B36EB">
              <w:rPr>
                <w:rFonts w:ascii="Times New Roman" w:eastAsia="Aptos" w:hAnsi="Times New Roman"/>
                <w:b/>
                <w:sz w:val="24"/>
                <w:szCs w:val="24"/>
                <w:lang w:val="sq-AL"/>
              </w:rPr>
              <w:t>Neni 2, pika a:</w:t>
            </w:r>
            <w:r w:rsidRPr="005B36EB">
              <w:rPr>
                <w:rFonts w:ascii="Times New Roman" w:eastAsia="Aptos" w:hAnsi="Times New Roman"/>
                <w:bCs/>
                <w:sz w:val="24"/>
                <w:szCs w:val="24"/>
                <w:lang w:val="sq-AL"/>
              </w:rPr>
              <w:t xml:space="preserve"> </w:t>
            </w:r>
          </w:p>
          <w:p w14:paraId="2EBC1F0D" w14:textId="51A3F08B" w:rsidR="0047567A" w:rsidRPr="008C36A6" w:rsidRDefault="00427E69" w:rsidP="0047567A">
            <w:pPr>
              <w:pStyle w:val="BodyText"/>
              <w:jc w:val="both"/>
              <w:rPr>
                <w:rFonts w:ascii="Times New Roman" w:hAnsi="Times New Roman"/>
                <w:sz w:val="24"/>
                <w:szCs w:val="24"/>
                <w:lang w:val="sq-AL"/>
              </w:rPr>
            </w:pPr>
            <w:r>
              <w:rPr>
                <w:rFonts w:ascii="Times New Roman" w:eastAsia="Aptos" w:hAnsi="Times New Roman"/>
                <w:bCs/>
                <w:sz w:val="24"/>
                <w:szCs w:val="24"/>
                <w:lang w:val="sq-AL"/>
              </w:rPr>
              <w:t>Të s</w:t>
            </w:r>
            <w:r w:rsidR="0047567A" w:rsidRPr="005B36EB">
              <w:rPr>
                <w:rFonts w:ascii="Times New Roman" w:eastAsia="Aptos" w:hAnsi="Times New Roman"/>
                <w:bCs/>
                <w:sz w:val="24"/>
                <w:szCs w:val="24"/>
                <w:lang w:val="sq-AL"/>
              </w:rPr>
              <w:t xml:space="preserve">htohet togëfjalëshi “dhe raportimit financiar” dhe </w:t>
            </w:r>
            <w:r w:rsidR="0047567A" w:rsidRPr="005B36EB">
              <w:rPr>
                <w:rFonts w:ascii="Times New Roman" w:eastAsia="Aptos" w:hAnsi="Times New Roman"/>
                <w:b/>
                <w:sz w:val="24"/>
                <w:szCs w:val="24"/>
                <w:lang w:val="sq-AL"/>
              </w:rPr>
              <w:t xml:space="preserve">pika b </w:t>
            </w:r>
            <w:r w:rsidR="0047567A" w:rsidRPr="005B36EB">
              <w:rPr>
                <w:rFonts w:ascii="Times New Roman" w:eastAsia="Aptos" w:hAnsi="Times New Roman"/>
                <w:bCs/>
                <w:sz w:val="24"/>
                <w:szCs w:val="24"/>
                <w:lang w:val="sq-AL"/>
              </w:rPr>
              <w:t>fjala “përgatiten” zëvendësohet me fjalën “hartimin”.</w:t>
            </w:r>
          </w:p>
        </w:tc>
        <w:tc>
          <w:tcPr>
            <w:tcW w:w="1874" w:type="dxa"/>
            <w:tcBorders>
              <w:top w:val="single" w:sz="4" w:space="0" w:color="auto"/>
              <w:left w:val="single" w:sz="4" w:space="0" w:color="auto"/>
              <w:bottom w:val="single" w:sz="4" w:space="0" w:color="auto"/>
              <w:right w:val="single" w:sz="4" w:space="0" w:color="auto"/>
            </w:tcBorders>
          </w:tcPr>
          <w:p w14:paraId="01FFF005" w14:textId="773D08D3" w:rsidR="0047567A" w:rsidRPr="008C36A6" w:rsidRDefault="009E22E8" w:rsidP="0047567A">
            <w:pPr>
              <w:pStyle w:val="BodyText"/>
              <w:jc w:val="both"/>
              <w:rPr>
                <w:rFonts w:ascii="Times New Roman" w:hAnsi="Times New Roman"/>
                <w:sz w:val="24"/>
                <w:szCs w:val="24"/>
                <w:lang w:val="sq-AL"/>
              </w:rPr>
            </w:pPr>
            <w:r>
              <w:rPr>
                <w:rFonts w:ascii="Times New Roman" w:hAnsi="Times New Roman"/>
                <w:sz w:val="24"/>
                <w:szCs w:val="24"/>
                <w:lang w:val="sq-AL"/>
              </w:rPr>
              <w:t>Sugjerojmë sipas komentit të shtohen togëfjalët sipas komentit për arsye se ka më shumë kuptim dhe qartësim.</w:t>
            </w:r>
          </w:p>
        </w:tc>
        <w:tc>
          <w:tcPr>
            <w:tcW w:w="1496" w:type="dxa"/>
            <w:tcBorders>
              <w:top w:val="single" w:sz="4" w:space="0" w:color="auto"/>
              <w:left w:val="single" w:sz="4" w:space="0" w:color="auto"/>
              <w:bottom w:val="single" w:sz="4" w:space="0" w:color="auto"/>
              <w:right w:val="single" w:sz="4" w:space="0" w:color="auto"/>
            </w:tcBorders>
          </w:tcPr>
          <w:p w14:paraId="52A7AF6E" w14:textId="166EF78A"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0601F0F9" w14:textId="304F807D"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13863B0E" w14:textId="529453ED" w:rsidR="0047567A" w:rsidRPr="008C36A6" w:rsidRDefault="0047567A" w:rsidP="0047567A">
            <w:pPr>
              <w:pStyle w:val="BodyText"/>
              <w:jc w:val="both"/>
              <w:rPr>
                <w:rFonts w:ascii="Times New Roman" w:hAnsi="Times New Roman"/>
                <w:sz w:val="24"/>
                <w:szCs w:val="24"/>
                <w:lang w:val="sq-AL"/>
              </w:rPr>
            </w:pPr>
          </w:p>
        </w:tc>
      </w:tr>
      <w:tr w:rsidR="0047567A" w:rsidRPr="008C36A6" w14:paraId="448F932E" w14:textId="77777777" w:rsidTr="00437810">
        <w:tc>
          <w:tcPr>
            <w:tcW w:w="2602" w:type="dxa"/>
            <w:tcBorders>
              <w:top w:val="single" w:sz="4" w:space="0" w:color="auto"/>
              <w:left w:val="single" w:sz="4" w:space="0" w:color="auto"/>
              <w:bottom w:val="single" w:sz="4" w:space="0" w:color="auto"/>
              <w:right w:val="single" w:sz="4" w:space="0" w:color="auto"/>
            </w:tcBorders>
          </w:tcPr>
          <w:p w14:paraId="704FF9FF" w14:textId="77777777" w:rsidR="0047567A" w:rsidRDefault="0047567A" w:rsidP="0047567A">
            <w:pPr>
              <w:pStyle w:val="BodyText"/>
              <w:jc w:val="both"/>
              <w:rPr>
                <w:rFonts w:ascii="Times New Roman" w:eastAsia="Aptos" w:hAnsi="Times New Roman"/>
                <w:bCs/>
                <w:sz w:val="24"/>
                <w:szCs w:val="24"/>
                <w:lang w:val="sq-AL"/>
              </w:rPr>
            </w:pPr>
            <w:r w:rsidRPr="005B36EB">
              <w:rPr>
                <w:rFonts w:ascii="Times New Roman" w:eastAsia="Aptos" w:hAnsi="Times New Roman"/>
                <w:b/>
                <w:sz w:val="24"/>
                <w:szCs w:val="24"/>
                <w:lang w:val="sq-AL"/>
              </w:rPr>
              <w:t>Neni 3, pika 1:</w:t>
            </w:r>
            <w:r w:rsidRPr="005B36EB">
              <w:rPr>
                <w:rFonts w:ascii="Times New Roman" w:eastAsia="Aptos" w:hAnsi="Times New Roman"/>
                <w:bCs/>
                <w:sz w:val="24"/>
                <w:szCs w:val="24"/>
                <w:lang w:val="sq-AL"/>
              </w:rPr>
              <w:t xml:space="preserve"> </w:t>
            </w:r>
          </w:p>
          <w:p w14:paraId="0CFF7761" w14:textId="28DB550C" w:rsidR="003D66B9" w:rsidRPr="008C36A6" w:rsidRDefault="003D66B9" w:rsidP="0047567A">
            <w:pPr>
              <w:pStyle w:val="BodyText"/>
              <w:jc w:val="both"/>
              <w:rPr>
                <w:rFonts w:ascii="Times New Roman" w:hAnsi="Times New Roman"/>
                <w:sz w:val="24"/>
                <w:szCs w:val="24"/>
                <w:lang w:val="sq-AL"/>
              </w:rPr>
            </w:pPr>
            <w:r w:rsidRPr="003D66B9">
              <w:rPr>
                <w:rFonts w:ascii="Times New Roman" w:hAnsi="Times New Roman"/>
                <w:sz w:val="24"/>
                <w:szCs w:val="24"/>
                <w:lang w:val="sq-AL"/>
              </w:rPr>
              <w:t>Sugjerojmë që të unifikohet termi “njësitë” në të gjithë trupin e ligjit …..opsion “njësi ekonomike publike” ose “njësi raportuese”</w:t>
            </w:r>
            <w:r>
              <w:rPr>
                <w:rFonts w:ascii="Times New Roman" w:hAnsi="Times New Roman"/>
                <w:sz w:val="24"/>
                <w:szCs w:val="24"/>
                <w:lang w:val="sq-AL"/>
              </w:rPr>
              <w:t>.</w:t>
            </w:r>
          </w:p>
        </w:tc>
        <w:tc>
          <w:tcPr>
            <w:tcW w:w="1874" w:type="dxa"/>
            <w:tcBorders>
              <w:top w:val="single" w:sz="4" w:space="0" w:color="auto"/>
              <w:left w:val="single" w:sz="4" w:space="0" w:color="auto"/>
              <w:bottom w:val="single" w:sz="4" w:space="0" w:color="auto"/>
              <w:right w:val="single" w:sz="4" w:space="0" w:color="auto"/>
            </w:tcBorders>
          </w:tcPr>
          <w:p w14:paraId="3F936D60" w14:textId="3338116B" w:rsidR="0047567A" w:rsidRPr="008C36A6" w:rsidRDefault="003D66B9" w:rsidP="0047567A">
            <w:pPr>
              <w:pStyle w:val="BodyText"/>
              <w:jc w:val="both"/>
              <w:rPr>
                <w:rFonts w:ascii="Times New Roman" w:hAnsi="Times New Roman"/>
                <w:sz w:val="24"/>
                <w:szCs w:val="24"/>
                <w:lang w:val="sq-AL"/>
              </w:rPr>
            </w:pPr>
            <w:r>
              <w:rPr>
                <w:rFonts w:ascii="Times New Roman" w:eastAsia="Aptos" w:hAnsi="Times New Roman"/>
                <w:sz w:val="24"/>
                <w:szCs w:val="24"/>
                <w:lang w:val="sq-AL"/>
              </w:rPr>
              <w:t xml:space="preserve">Termi i dytë </w:t>
            </w:r>
            <w:r w:rsidR="0047567A" w:rsidRPr="005B36EB">
              <w:rPr>
                <w:rFonts w:ascii="Times New Roman" w:eastAsia="Aptos" w:hAnsi="Times New Roman"/>
                <w:sz w:val="24"/>
                <w:szCs w:val="24"/>
                <w:lang w:val="sq-AL"/>
              </w:rPr>
              <w:t xml:space="preserve">është </w:t>
            </w:r>
            <w:r>
              <w:rPr>
                <w:rFonts w:ascii="Times New Roman" w:eastAsia="Aptos" w:hAnsi="Times New Roman"/>
                <w:sz w:val="24"/>
                <w:szCs w:val="24"/>
                <w:lang w:val="sq-AL"/>
              </w:rPr>
              <w:t xml:space="preserve">i </w:t>
            </w:r>
            <w:r w:rsidR="0047567A" w:rsidRPr="005B36EB">
              <w:rPr>
                <w:rFonts w:ascii="Times New Roman" w:eastAsia="Aptos" w:hAnsi="Times New Roman"/>
                <w:sz w:val="24"/>
                <w:szCs w:val="24"/>
                <w:lang w:val="sq-AL"/>
              </w:rPr>
              <w:t>formuluar qartë tek përkufizimet.</w:t>
            </w:r>
          </w:p>
        </w:tc>
        <w:tc>
          <w:tcPr>
            <w:tcW w:w="1496" w:type="dxa"/>
            <w:tcBorders>
              <w:top w:val="single" w:sz="4" w:space="0" w:color="auto"/>
              <w:left w:val="single" w:sz="4" w:space="0" w:color="auto"/>
              <w:bottom w:val="single" w:sz="4" w:space="0" w:color="auto"/>
              <w:right w:val="single" w:sz="4" w:space="0" w:color="auto"/>
            </w:tcBorders>
          </w:tcPr>
          <w:p w14:paraId="330F9575" w14:textId="77777777" w:rsidR="0047567A" w:rsidRPr="008C36A6" w:rsidRDefault="0047567A" w:rsidP="0047567A">
            <w:pPr>
              <w:pStyle w:val="BodyText"/>
              <w:jc w:val="both"/>
              <w:rPr>
                <w:rFonts w:ascii="Times New Roman" w:hAnsi="Times New Roman"/>
                <w:sz w:val="24"/>
                <w:szCs w:val="24"/>
                <w:lang w:val="sq-AL"/>
              </w:rPr>
            </w:pPr>
          </w:p>
          <w:p w14:paraId="15D7CB01" w14:textId="1E19170E"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129391A6" w14:textId="01C4E615"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42474E31" w14:textId="1F6496C6" w:rsidR="0047567A" w:rsidRPr="008C36A6" w:rsidRDefault="0047567A" w:rsidP="0047567A">
            <w:pPr>
              <w:pStyle w:val="BodyText"/>
              <w:jc w:val="both"/>
              <w:rPr>
                <w:rFonts w:ascii="Times New Roman" w:hAnsi="Times New Roman"/>
                <w:sz w:val="24"/>
                <w:szCs w:val="24"/>
                <w:lang w:val="sq-AL"/>
              </w:rPr>
            </w:pPr>
          </w:p>
        </w:tc>
      </w:tr>
      <w:tr w:rsidR="0047567A" w:rsidRPr="008C36A6" w14:paraId="651BAF32" w14:textId="77777777" w:rsidTr="00437810">
        <w:tc>
          <w:tcPr>
            <w:tcW w:w="2602" w:type="dxa"/>
            <w:tcBorders>
              <w:top w:val="single" w:sz="4" w:space="0" w:color="auto"/>
              <w:left w:val="single" w:sz="4" w:space="0" w:color="auto"/>
              <w:bottom w:val="single" w:sz="4" w:space="0" w:color="auto"/>
              <w:right w:val="single" w:sz="4" w:space="0" w:color="auto"/>
            </w:tcBorders>
          </w:tcPr>
          <w:p w14:paraId="47FC9CA0" w14:textId="449D0778" w:rsidR="0047567A" w:rsidRPr="008C36A6" w:rsidRDefault="0047567A" w:rsidP="0047567A">
            <w:pPr>
              <w:pStyle w:val="BodyText"/>
              <w:rPr>
                <w:rFonts w:ascii="Times New Roman" w:hAnsi="Times New Roman"/>
                <w:sz w:val="24"/>
                <w:szCs w:val="24"/>
                <w:lang w:val="sq-AL"/>
              </w:rPr>
            </w:pPr>
            <w:r w:rsidRPr="00B255CE">
              <w:rPr>
                <w:rFonts w:ascii="Times New Roman" w:eastAsia="Aptos" w:hAnsi="Times New Roman"/>
                <w:b/>
                <w:sz w:val="24"/>
                <w:szCs w:val="24"/>
                <w:lang w:val="sq-AL"/>
              </w:rPr>
              <w:lastRenderedPageBreak/>
              <w:t>Neni 3, pika 2:</w:t>
            </w:r>
            <w:r w:rsidRPr="00B255CE">
              <w:rPr>
                <w:rFonts w:ascii="Times New Roman" w:eastAsia="Aptos" w:hAnsi="Times New Roman"/>
                <w:bCs/>
                <w:sz w:val="24"/>
                <w:szCs w:val="24"/>
                <w:lang w:val="sq-AL"/>
              </w:rPr>
              <w:t xml:space="preserve"> </w:t>
            </w:r>
            <w:r w:rsidRPr="00B255CE">
              <w:rPr>
                <w:rFonts w:ascii="Times New Roman" w:eastAsia="Aptos" w:hAnsi="Times New Roman"/>
                <w:sz w:val="24"/>
                <w:szCs w:val="24"/>
                <w:lang w:val="sq-AL"/>
              </w:rPr>
              <w:t>Të gjendet një emërtim tjetër i përshtatshëm për termin “organizatat jofitimprurëse” …..opsion “njësitë ekonomike publike jofitimprurëse”.</w:t>
            </w:r>
          </w:p>
        </w:tc>
        <w:tc>
          <w:tcPr>
            <w:tcW w:w="1874" w:type="dxa"/>
            <w:tcBorders>
              <w:top w:val="single" w:sz="4" w:space="0" w:color="auto"/>
              <w:left w:val="single" w:sz="4" w:space="0" w:color="auto"/>
              <w:bottom w:val="single" w:sz="4" w:space="0" w:color="auto"/>
              <w:right w:val="single" w:sz="4" w:space="0" w:color="auto"/>
            </w:tcBorders>
          </w:tcPr>
          <w:p w14:paraId="41118E5A" w14:textId="66E89B11" w:rsidR="0047567A" w:rsidRPr="008C36A6" w:rsidRDefault="0047567A" w:rsidP="0047567A">
            <w:pPr>
              <w:pStyle w:val="BodyText"/>
              <w:rPr>
                <w:rFonts w:ascii="Times New Roman" w:hAnsi="Times New Roman"/>
                <w:sz w:val="24"/>
                <w:szCs w:val="24"/>
                <w:lang w:val="sq-AL"/>
              </w:rPr>
            </w:pPr>
            <w:r w:rsidRPr="008C36A6">
              <w:rPr>
                <w:rFonts w:ascii="Times New Roman" w:eastAsia="Aptos" w:hAnsi="Times New Roman"/>
                <w:sz w:val="24"/>
                <w:szCs w:val="24"/>
                <w:lang w:val="sq-AL"/>
              </w:rPr>
              <w:t>Për të mos u mbivendosur gabimisht me konceptin e OJF-ve të përkufizuara në ligjin për OJF-të dhe në SKK 15.</w:t>
            </w:r>
          </w:p>
        </w:tc>
        <w:tc>
          <w:tcPr>
            <w:tcW w:w="1496" w:type="dxa"/>
            <w:tcBorders>
              <w:top w:val="single" w:sz="4" w:space="0" w:color="auto"/>
              <w:left w:val="single" w:sz="4" w:space="0" w:color="auto"/>
              <w:bottom w:val="single" w:sz="4" w:space="0" w:color="auto"/>
              <w:right w:val="single" w:sz="4" w:space="0" w:color="auto"/>
            </w:tcBorders>
          </w:tcPr>
          <w:p w14:paraId="7FAC7135" w14:textId="77777777" w:rsidR="0047567A" w:rsidRPr="008C36A6" w:rsidRDefault="0047567A" w:rsidP="0047567A">
            <w:pPr>
              <w:pStyle w:val="BodyText"/>
              <w:jc w:val="both"/>
              <w:rPr>
                <w:rFonts w:ascii="Times New Roman" w:hAnsi="Times New Roman"/>
                <w:sz w:val="24"/>
                <w:szCs w:val="24"/>
                <w:lang w:val="sq-AL"/>
              </w:rPr>
            </w:pPr>
          </w:p>
          <w:p w14:paraId="598EDF92" w14:textId="057A90D3"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5923CBD0" w14:textId="0B5F7EC5"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4D4EDA5B" w14:textId="70F8DE14" w:rsidR="0047567A" w:rsidRPr="008C36A6" w:rsidRDefault="0047567A" w:rsidP="0047567A">
            <w:pPr>
              <w:pStyle w:val="BodyText"/>
              <w:jc w:val="both"/>
              <w:rPr>
                <w:rFonts w:ascii="Times New Roman" w:hAnsi="Times New Roman"/>
                <w:sz w:val="24"/>
                <w:szCs w:val="24"/>
                <w:lang w:val="sq-AL"/>
              </w:rPr>
            </w:pPr>
          </w:p>
        </w:tc>
      </w:tr>
      <w:tr w:rsidR="0047567A" w:rsidRPr="0014547A" w14:paraId="6727683D" w14:textId="77777777" w:rsidTr="00437810">
        <w:tc>
          <w:tcPr>
            <w:tcW w:w="2602" w:type="dxa"/>
            <w:tcBorders>
              <w:top w:val="single" w:sz="4" w:space="0" w:color="auto"/>
              <w:left w:val="single" w:sz="4" w:space="0" w:color="auto"/>
              <w:bottom w:val="single" w:sz="4" w:space="0" w:color="auto"/>
              <w:right w:val="single" w:sz="4" w:space="0" w:color="auto"/>
            </w:tcBorders>
          </w:tcPr>
          <w:p w14:paraId="707D7267" w14:textId="2CA987A2" w:rsidR="0047567A" w:rsidRPr="0014547A" w:rsidRDefault="0047567A" w:rsidP="0047567A">
            <w:pPr>
              <w:pStyle w:val="BodyText"/>
              <w:jc w:val="both"/>
              <w:rPr>
                <w:rFonts w:ascii="Times New Roman" w:eastAsia="Aptos" w:hAnsi="Times New Roman"/>
                <w:b/>
                <w:sz w:val="24"/>
                <w:szCs w:val="24"/>
                <w:lang w:val="sq-AL"/>
              </w:rPr>
            </w:pPr>
            <w:r w:rsidRPr="0014547A">
              <w:rPr>
                <w:rFonts w:ascii="Times New Roman" w:hAnsi="Times New Roman"/>
                <w:b/>
                <w:sz w:val="24"/>
                <w:szCs w:val="24"/>
                <w:lang w:val="sq-AL" w:eastAsia="en-GB"/>
              </w:rPr>
              <w:t xml:space="preserve">Neni 4, pika </w:t>
            </w:r>
            <w:r w:rsidRPr="0014547A">
              <w:rPr>
                <w:rFonts w:ascii="Times New Roman" w:eastAsia="Aptos" w:hAnsi="Times New Roman"/>
                <w:b/>
                <w:sz w:val="24"/>
                <w:szCs w:val="24"/>
                <w:lang w:val="sq-AL"/>
              </w:rPr>
              <w:t>14,15,16,17 dhe Neni 5</w:t>
            </w:r>
            <w:r w:rsidRPr="0014547A">
              <w:rPr>
                <w:rFonts w:ascii="Times New Roman" w:hAnsi="Times New Roman"/>
                <w:b/>
                <w:sz w:val="24"/>
                <w:szCs w:val="24"/>
                <w:lang w:val="sq-AL" w:eastAsia="en-GB"/>
              </w:rPr>
              <w:t xml:space="preserve">: </w:t>
            </w:r>
            <w:r w:rsidRPr="0014547A">
              <w:rPr>
                <w:rFonts w:ascii="Times New Roman" w:eastAsia="Aptos" w:hAnsi="Times New Roman"/>
                <w:sz w:val="24"/>
                <w:szCs w:val="24"/>
                <w:lang w:val="sq-AL"/>
              </w:rPr>
              <w:t xml:space="preserve">Përkufizimet e elementëve të pasqyrave financiare, parimet e raportimit financiar dhe politikat kontabël të jepen në një dokument me vete. Sigurohet fleksibiliteti i përmirësimit të vazhdueshëm të parimeve të raportimit financiar dhe lehtësohet kuptueshmëria e parimeve themelore të ligjit. </w:t>
            </w:r>
          </w:p>
        </w:tc>
        <w:tc>
          <w:tcPr>
            <w:tcW w:w="1874" w:type="dxa"/>
            <w:tcBorders>
              <w:top w:val="single" w:sz="4" w:space="0" w:color="auto"/>
              <w:left w:val="single" w:sz="4" w:space="0" w:color="auto"/>
              <w:bottom w:val="single" w:sz="4" w:space="0" w:color="auto"/>
              <w:right w:val="single" w:sz="4" w:space="0" w:color="auto"/>
            </w:tcBorders>
          </w:tcPr>
          <w:p w14:paraId="179AD61A" w14:textId="2D4264FD" w:rsidR="0047567A" w:rsidRPr="008C36A6" w:rsidRDefault="00A528CB" w:rsidP="00354B35">
            <w:pPr>
              <w:pStyle w:val="BodyText"/>
              <w:jc w:val="both"/>
              <w:rPr>
                <w:rFonts w:ascii="Times New Roman" w:eastAsia="Aptos" w:hAnsi="Times New Roman"/>
                <w:sz w:val="24"/>
                <w:szCs w:val="24"/>
                <w:lang w:val="sq-AL"/>
              </w:rPr>
            </w:pPr>
            <w:r w:rsidRPr="00A528CB">
              <w:rPr>
                <w:rFonts w:ascii="Times New Roman" w:eastAsia="Aptos" w:hAnsi="Times New Roman"/>
                <w:sz w:val="24"/>
                <w:szCs w:val="24"/>
                <w:lang w:val="sq-AL"/>
              </w:rPr>
              <w:t>Nëse përkufizimet e elementëve të pasqyrave financiare, parimet e raportimit financiar dhe politikat kontabël do të jenë pjesë e ligjit atëherë duhen rishkruar të plota.</w:t>
            </w:r>
          </w:p>
        </w:tc>
        <w:tc>
          <w:tcPr>
            <w:tcW w:w="1496" w:type="dxa"/>
            <w:tcBorders>
              <w:top w:val="single" w:sz="4" w:space="0" w:color="auto"/>
              <w:left w:val="single" w:sz="4" w:space="0" w:color="auto"/>
              <w:bottom w:val="single" w:sz="4" w:space="0" w:color="auto"/>
              <w:right w:val="single" w:sz="4" w:space="0" w:color="auto"/>
            </w:tcBorders>
          </w:tcPr>
          <w:p w14:paraId="2A146083" w14:textId="0E33417A"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6AC75CDA" w14:textId="5F63944C"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7D41FA2C" w14:textId="77777777" w:rsidR="0047567A" w:rsidRPr="008C36A6" w:rsidRDefault="0047567A" w:rsidP="0047567A">
            <w:pPr>
              <w:pStyle w:val="BodyText"/>
              <w:jc w:val="both"/>
              <w:rPr>
                <w:rFonts w:ascii="Times New Roman" w:hAnsi="Times New Roman"/>
                <w:sz w:val="24"/>
                <w:szCs w:val="24"/>
                <w:lang w:val="sq-AL"/>
              </w:rPr>
            </w:pPr>
          </w:p>
        </w:tc>
      </w:tr>
      <w:tr w:rsidR="0047567A" w:rsidRPr="005E2AF0" w14:paraId="48B6F778" w14:textId="77777777" w:rsidTr="00437810">
        <w:tc>
          <w:tcPr>
            <w:tcW w:w="2602" w:type="dxa"/>
            <w:tcBorders>
              <w:top w:val="single" w:sz="4" w:space="0" w:color="auto"/>
              <w:left w:val="single" w:sz="4" w:space="0" w:color="auto"/>
              <w:bottom w:val="single" w:sz="4" w:space="0" w:color="auto"/>
              <w:right w:val="single" w:sz="4" w:space="0" w:color="auto"/>
            </w:tcBorders>
          </w:tcPr>
          <w:p w14:paraId="162F0E6A" w14:textId="77777777" w:rsidR="00960F00" w:rsidRDefault="0047567A" w:rsidP="0047567A">
            <w:pPr>
              <w:spacing w:after="80"/>
              <w:jc w:val="both"/>
              <w:rPr>
                <w:rFonts w:ascii="Times New Roman" w:eastAsia="Aptos" w:hAnsi="Times New Roman"/>
                <w:sz w:val="24"/>
                <w:szCs w:val="24"/>
                <w:lang w:val="sq-AL"/>
              </w:rPr>
            </w:pPr>
            <w:r w:rsidRPr="005E2AF0">
              <w:rPr>
                <w:rFonts w:ascii="Times New Roman" w:eastAsia="Aptos" w:hAnsi="Times New Roman"/>
                <w:b/>
                <w:bCs/>
                <w:sz w:val="24"/>
                <w:szCs w:val="24"/>
                <w:lang w:val="sq-AL"/>
              </w:rPr>
              <w:t>Neni 6, pika 2:</w:t>
            </w:r>
            <w:r w:rsidRPr="005E2AF0">
              <w:rPr>
                <w:rFonts w:ascii="Times New Roman" w:eastAsia="Aptos" w:hAnsi="Times New Roman"/>
                <w:sz w:val="24"/>
                <w:szCs w:val="24"/>
                <w:lang w:val="sq-AL"/>
              </w:rPr>
              <w:t xml:space="preserve"> </w:t>
            </w:r>
          </w:p>
          <w:p w14:paraId="78C73D5A" w14:textId="1332929B" w:rsidR="0047567A" w:rsidRPr="008C36A6" w:rsidRDefault="0047567A" w:rsidP="0047567A">
            <w:pPr>
              <w:spacing w:after="80"/>
              <w:jc w:val="both"/>
              <w:rPr>
                <w:rFonts w:ascii="Times New Roman" w:eastAsia="Aptos" w:hAnsi="Times New Roman"/>
                <w:sz w:val="24"/>
                <w:szCs w:val="24"/>
                <w:lang w:val="sq-AL"/>
              </w:rPr>
            </w:pPr>
            <w:r w:rsidRPr="005E2AF0">
              <w:rPr>
                <w:rFonts w:ascii="Times New Roman" w:eastAsia="Aptos" w:hAnsi="Times New Roman"/>
                <w:sz w:val="24"/>
                <w:szCs w:val="24"/>
                <w:lang w:val="sq-AL"/>
              </w:rPr>
              <w:t>Të evitohen përsëritjet…........metoda është sqaruar shumë qartë tek përkufizimet.</w:t>
            </w:r>
          </w:p>
        </w:tc>
        <w:tc>
          <w:tcPr>
            <w:tcW w:w="1874" w:type="dxa"/>
            <w:tcBorders>
              <w:top w:val="single" w:sz="4" w:space="0" w:color="auto"/>
              <w:left w:val="single" w:sz="4" w:space="0" w:color="auto"/>
              <w:bottom w:val="single" w:sz="4" w:space="0" w:color="auto"/>
              <w:right w:val="single" w:sz="4" w:space="0" w:color="auto"/>
            </w:tcBorders>
          </w:tcPr>
          <w:p w14:paraId="0E8997E4" w14:textId="52CF307A" w:rsidR="0047567A" w:rsidRPr="009022CA" w:rsidRDefault="00960F00" w:rsidP="00354B35">
            <w:pPr>
              <w:pStyle w:val="BodyText"/>
              <w:jc w:val="both"/>
              <w:rPr>
                <w:rFonts w:ascii="Times New Roman" w:hAnsi="Times New Roman"/>
                <w:b/>
                <w:bCs/>
                <w:sz w:val="24"/>
                <w:szCs w:val="24"/>
                <w:lang w:val="sq-AL"/>
              </w:rPr>
            </w:pPr>
            <w:r w:rsidRPr="005E2AF0">
              <w:rPr>
                <w:rFonts w:ascii="Times New Roman" w:eastAsia="Aptos" w:hAnsi="Times New Roman"/>
                <w:sz w:val="24"/>
                <w:szCs w:val="24"/>
                <w:lang w:val="sq-AL"/>
              </w:rPr>
              <w:t>Në lidhje me këtë koment, ju sqarojmë se kjo fjali duhet të jetë në ligj si definim, për të qartësuar implementimin e kontabilitetit accrual.</w:t>
            </w:r>
          </w:p>
        </w:tc>
        <w:tc>
          <w:tcPr>
            <w:tcW w:w="1496" w:type="dxa"/>
            <w:tcBorders>
              <w:top w:val="single" w:sz="4" w:space="0" w:color="auto"/>
              <w:left w:val="single" w:sz="4" w:space="0" w:color="auto"/>
              <w:bottom w:val="single" w:sz="4" w:space="0" w:color="auto"/>
              <w:right w:val="single" w:sz="4" w:space="0" w:color="auto"/>
            </w:tcBorders>
          </w:tcPr>
          <w:p w14:paraId="4F94B269" w14:textId="536B35C1"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168D42E9" w14:textId="49C3427F"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444C932D" w14:textId="77777777" w:rsidR="0047567A" w:rsidRPr="008C36A6" w:rsidRDefault="0047567A" w:rsidP="0047567A">
            <w:pPr>
              <w:pStyle w:val="BodyText"/>
              <w:jc w:val="both"/>
              <w:rPr>
                <w:rFonts w:ascii="Times New Roman" w:hAnsi="Times New Roman"/>
                <w:sz w:val="24"/>
                <w:szCs w:val="24"/>
                <w:lang w:val="sq-AL"/>
              </w:rPr>
            </w:pPr>
          </w:p>
        </w:tc>
      </w:tr>
      <w:tr w:rsidR="0047567A" w:rsidRPr="005E2AF0" w14:paraId="575896CE" w14:textId="77777777" w:rsidTr="00437810">
        <w:tc>
          <w:tcPr>
            <w:tcW w:w="2602" w:type="dxa"/>
            <w:tcBorders>
              <w:top w:val="single" w:sz="4" w:space="0" w:color="auto"/>
              <w:left w:val="single" w:sz="4" w:space="0" w:color="auto"/>
              <w:bottom w:val="single" w:sz="4" w:space="0" w:color="auto"/>
              <w:right w:val="single" w:sz="4" w:space="0" w:color="auto"/>
            </w:tcBorders>
          </w:tcPr>
          <w:p w14:paraId="51ADD7BD" w14:textId="77777777" w:rsidR="00C53C9A" w:rsidRDefault="0047567A" w:rsidP="0047567A">
            <w:pPr>
              <w:spacing w:after="80"/>
              <w:jc w:val="both"/>
              <w:rPr>
                <w:rFonts w:ascii="Times New Roman" w:eastAsia="Aptos" w:hAnsi="Times New Roman"/>
                <w:sz w:val="24"/>
                <w:szCs w:val="24"/>
                <w:lang w:val="sq-AL"/>
              </w:rPr>
            </w:pPr>
            <w:r w:rsidRPr="000A2E36">
              <w:rPr>
                <w:rFonts w:ascii="Times New Roman" w:eastAsia="Aptos" w:hAnsi="Times New Roman"/>
                <w:b/>
                <w:bCs/>
                <w:sz w:val="24"/>
                <w:szCs w:val="24"/>
                <w:lang w:val="sq-AL"/>
              </w:rPr>
              <w:t>Neni 13:</w:t>
            </w:r>
            <w:r w:rsidRPr="000A2E36">
              <w:rPr>
                <w:rFonts w:ascii="Times New Roman" w:eastAsia="Aptos" w:hAnsi="Times New Roman"/>
                <w:sz w:val="24"/>
                <w:szCs w:val="24"/>
                <w:lang w:val="sq-AL"/>
              </w:rPr>
              <w:t xml:space="preserve"> </w:t>
            </w:r>
          </w:p>
          <w:p w14:paraId="7D44E464" w14:textId="1F4C6AE7" w:rsidR="0047567A" w:rsidRPr="000A2E36" w:rsidRDefault="0047567A" w:rsidP="0047567A">
            <w:pPr>
              <w:spacing w:after="80"/>
              <w:jc w:val="both"/>
              <w:rPr>
                <w:rFonts w:ascii="Times New Roman" w:eastAsia="Aptos" w:hAnsi="Times New Roman"/>
                <w:b/>
                <w:bCs/>
                <w:sz w:val="24"/>
                <w:szCs w:val="24"/>
                <w:lang w:val="sq-AL"/>
              </w:rPr>
            </w:pPr>
            <w:r w:rsidRPr="000A2E36">
              <w:rPr>
                <w:rFonts w:ascii="Times New Roman" w:eastAsia="Aptos" w:hAnsi="Times New Roman"/>
                <w:sz w:val="24"/>
                <w:szCs w:val="24"/>
                <w:lang w:val="sq-AL"/>
              </w:rPr>
              <w:t xml:space="preserve">Sugjerojmë të mbetet në ligj rregullimi sipas pikës 4 të këtij neni. Përkufizimet e elementëve të pasqyrave financiare, parimet e raportimit financiar dhe politikat kontabël të jepen në një dokument me vete. Sigurohet fleksibiliteti i përmirësimit të vazhdueshëm të </w:t>
            </w:r>
            <w:r w:rsidRPr="000A2E36">
              <w:rPr>
                <w:rFonts w:ascii="Times New Roman" w:eastAsia="Aptos" w:hAnsi="Times New Roman"/>
                <w:sz w:val="24"/>
                <w:szCs w:val="24"/>
                <w:lang w:val="sq-AL"/>
              </w:rPr>
              <w:lastRenderedPageBreak/>
              <w:t>parimeve të raportimit financiar dhe lehtësohet kuptueshmëria e parimeve themelore të ligjit.</w:t>
            </w:r>
          </w:p>
        </w:tc>
        <w:tc>
          <w:tcPr>
            <w:tcW w:w="1874" w:type="dxa"/>
            <w:tcBorders>
              <w:top w:val="single" w:sz="4" w:space="0" w:color="auto"/>
              <w:left w:val="single" w:sz="4" w:space="0" w:color="auto"/>
              <w:bottom w:val="single" w:sz="4" w:space="0" w:color="auto"/>
              <w:right w:val="single" w:sz="4" w:space="0" w:color="auto"/>
            </w:tcBorders>
          </w:tcPr>
          <w:p w14:paraId="56FABE52" w14:textId="5D40A5DD" w:rsidR="0047567A" w:rsidRPr="00B314E7" w:rsidRDefault="00B314E7" w:rsidP="00354B35">
            <w:pPr>
              <w:pStyle w:val="BodyText"/>
              <w:jc w:val="both"/>
              <w:rPr>
                <w:rFonts w:ascii="Times New Roman" w:hAnsi="Times New Roman"/>
                <w:sz w:val="24"/>
                <w:szCs w:val="24"/>
                <w:lang w:val="sq-AL"/>
              </w:rPr>
            </w:pPr>
            <w:r w:rsidRPr="00B314E7">
              <w:rPr>
                <w:rFonts w:ascii="Times New Roman" w:hAnsi="Times New Roman"/>
                <w:sz w:val="24"/>
                <w:szCs w:val="24"/>
                <w:lang w:val="sq-AL"/>
              </w:rPr>
              <w:lastRenderedPageBreak/>
              <w:t>Nëse përkufizimet e elementëve të pasqyrave financiare, parimet e raportimit financiar dhe politikat kontabël do të jenë pjesë e ligjit atëherë duhen rishkruar të plota.</w:t>
            </w:r>
          </w:p>
        </w:tc>
        <w:tc>
          <w:tcPr>
            <w:tcW w:w="1496" w:type="dxa"/>
            <w:tcBorders>
              <w:top w:val="single" w:sz="4" w:space="0" w:color="auto"/>
              <w:left w:val="single" w:sz="4" w:space="0" w:color="auto"/>
              <w:bottom w:val="single" w:sz="4" w:space="0" w:color="auto"/>
              <w:right w:val="single" w:sz="4" w:space="0" w:color="auto"/>
            </w:tcBorders>
          </w:tcPr>
          <w:p w14:paraId="6C644280" w14:textId="6D360964" w:rsidR="0047567A" w:rsidRPr="005E2AF0" w:rsidRDefault="0047567A" w:rsidP="0047567A">
            <w:pPr>
              <w:pStyle w:val="BodyText"/>
              <w:jc w:val="both"/>
              <w:rPr>
                <w:rFonts w:ascii="Times New Roman" w:hAnsi="Times New Roman"/>
                <w:sz w:val="24"/>
                <w:szCs w:val="24"/>
                <w:lang w:val="sq-AL"/>
              </w:rPr>
            </w:pPr>
            <w:r w:rsidRPr="000A2E3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5D582C39" w14:textId="20B23D03" w:rsidR="0047567A" w:rsidRPr="005E2AF0" w:rsidRDefault="0047567A" w:rsidP="0047567A">
            <w:pPr>
              <w:pStyle w:val="BodyText"/>
              <w:jc w:val="both"/>
              <w:rPr>
                <w:rFonts w:ascii="Times New Roman" w:hAnsi="Times New Roman"/>
                <w:sz w:val="24"/>
                <w:szCs w:val="24"/>
                <w:lang w:val="sq-AL"/>
              </w:rPr>
            </w:pPr>
            <w:r w:rsidRPr="000A2E3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1AA56D23" w14:textId="77777777" w:rsidR="0047567A" w:rsidRPr="008C36A6" w:rsidRDefault="0047567A" w:rsidP="0047567A">
            <w:pPr>
              <w:pStyle w:val="BodyText"/>
              <w:jc w:val="both"/>
              <w:rPr>
                <w:rFonts w:ascii="Times New Roman" w:hAnsi="Times New Roman"/>
                <w:sz w:val="24"/>
                <w:szCs w:val="24"/>
                <w:lang w:val="sq-AL"/>
              </w:rPr>
            </w:pPr>
          </w:p>
        </w:tc>
      </w:tr>
      <w:tr w:rsidR="0047567A" w:rsidRPr="006F0CF6" w14:paraId="0C325F0D" w14:textId="77777777" w:rsidTr="00437810">
        <w:tc>
          <w:tcPr>
            <w:tcW w:w="2602" w:type="dxa"/>
            <w:tcBorders>
              <w:top w:val="single" w:sz="4" w:space="0" w:color="auto"/>
              <w:left w:val="single" w:sz="4" w:space="0" w:color="auto"/>
              <w:bottom w:val="single" w:sz="4" w:space="0" w:color="auto"/>
              <w:right w:val="single" w:sz="4" w:space="0" w:color="auto"/>
            </w:tcBorders>
          </w:tcPr>
          <w:p w14:paraId="2B43CC02" w14:textId="5D46C7AA" w:rsidR="0047567A" w:rsidRPr="008C36A6" w:rsidRDefault="0047567A" w:rsidP="0047567A">
            <w:pPr>
              <w:spacing w:after="80"/>
              <w:jc w:val="both"/>
              <w:rPr>
                <w:rFonts w:ascii="Times New Roman" w:eastAsia="Aptos" w:hAnsi="Times New Roman"/>
                <w:sz w:val="24"/>
                <w:szCs w:val="24"/>
                <w:lang w:val="sq-AL"/>
              </w:rPr>
            </w:pPr>
            <w:r w:rsidRPr="006F0CF6">
              <w:rPr>
                <w:rFonts w:ascii="Times New Roman" w:eastAsia="Aptos" w:hAnsi="Times New Roman"/>
                <w:b/>
                <w:bCs/>
                <w:sz w:val="24"/>
                <w:szCs w:val="24"/>
                <w:lang w:val="sq-AL"/>
              </w:rPr>
              <w:t>Neni 14:</w:t>
            </w:r>
            <w:r w:rsidRPr="006F0CF6">
              <w:rPr>
                <w:rFonts w:ascii="Times New Roman" w:eastAsia="Aptos" w:hAnsi="Times New Roman"/>
                <w:sz w:val="24"/>
                <w:szCs w:val="24"/>
                <w:lang w:val="sq-AL"/>
              </w:rPr>
              <w:t xml:space="preserve"> Përkufizimet e elementëve të pasqyrave financiare, parimet e raportimit financiar dhe politikat kontabël të jepen në një dokument me vete. Sigurohet fleksibiliteti i përmirësimit të vazhdueshëm të parimeve të raportimit financiar dhe lehtësohet kuptueshmëria e parimeve themelore të ligjit. </w:t>
            </w:r>
          </w:p>
        </w:tc>
        <w:tc>
          <w:tcPr>
            <w:tcW w:w="1874" w:type="dxa"/>
            <w:tcBorders>
              <w:top w:val="single" w:sz="4" w:space="0" w:color="auto"/>
              <w:left w:val="single" w:sz="4" w:space="0" w:color="auto"/>
              <w:bottom w:val="single" w:sz="4" w:space="0" w:color="auto"/>
              <w:right w:val="single" w:sz="4" w:space="0" w:color="auto"/>
            </w:tcBorders>
          </w:tcPr>
          <w:p w14:paraId="62F63800" w14:textId="3187B0CF" w:rsidR="0047567A" w:rsidRPr="00E81F80" w:rsidRDefault="00E81F80" w:rsidP="00E81F80">
            <w:pPr>
              <w:pStyle w:val="BodyText"/>
              <w:jc w:val="both"/>
              <w:rPr>
                <w:rFonts w:ascii="Times New Roman" w:hAnsi="Times New Roman"/>
                <w:sz w:val="24"/>
                <w:szCs w:val="24"/>
                <w:lang w:val="sq-AL"/>
              </w:rPr>
            </w:pPr>
            <w:r w:rsidRPr="00E81F80">
              <w:rPr>
                <w:rFonts w:ascii="Times New Roman" w:hAnsi="Times New Roman"/>
                <w:sz w:val="24"/>
                <w:szCs w:val="24"/>
                <w:lang w:val="sq-AL"/>
              </w:rPr>
              <w:t>Nëse përkufizimet e elementëve të pasqyrave financiare, parimet e raportimit financiar dhe politikat kontabël do të jenë pjesë e ligjit atëherë duhen rishkruar të plota.</w:t>
            </w:r>
          </w:p>
        </w:tc>
        <w:tc>
          <w:tcPr>
            <w:tcW w:w="1496" w:type="dxa"/>
            <w:tcBorders>
              <w:top w:val="single" w:sz="4" w:space="0" w:color="auto"/>
              <w:left w:val="single" w:sz="4" w:space="0" w:color="auto"/>
              <w:bottom w:val="single" w:sz="4" w:space="0" w:color="auto"/>
              <w:right w:val="single" w:sz="4" w:space="0" w:color="auto"/>
            </w:tcBorders>
          </w:tcPr>
          <w:p w14:paraId="1ACF3896" w14:textId="4E9416C6" w:rsidR="0047567A" w:rsidRPr="008C36A6" w:rsidRDefault="0047567A" w:rsidP="0047567A">
            <w:pPr>
              <w:pStyle w:val="BodyText"/>
              <w:jc w:val="both"/>
              <w:rPr>
                <w:rFonts w:ascii="Times New Roman" w:hAnsi="Times New Roman"/>
                <w:sz w:val="24"/>
                <w:szCs w:val="24"/>
                <w:lang w:val="sq-AL"/>
              </w:rPr>
            </w:pPr>
            <w:r w:rsidRPr="000A2E3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1ABA8B24" w14:textId="223A7E9A" w:rsidR="0047567A" w:rsidRPr="008C36A6" w:rsidRDefault="0047567A" w:rsidP="0047567A">
            <w:pPr>
              <w:pStyle w:val="BodyText"/>
              <w:jc w:val="both"/>
              <w:rPr>
                <w:rFonts w:ascii="Times New Roman" w:hAnsi="Times New Roman"/>
                <w:sz w:val="24"/>
                <w:szCs w:val="24"/>
                <w:lang w:val="sq-AL"/>
              </w:rPr>
            </w:pPr>
            <w:r w:rsidRPr="000A2E3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0178A3D9" w14:textId="77777777" w:rsidR="0047567A" w:rsidRPr="008C36A6" w:rsidRDefault="0047567A" w:rsidP="0047567A">
            <w:pPr>
              <w:pStyle w:val="BodyText"/>
              <w:jc w:val="both"/>
              <w:rPr>
                <w:rFonts w:ascii="Times New Roman" w:hAnsi="Times New Roman"/>
                <w:sz w:val="24"/>
                <w:szCs w:val="24"/>
                <w:lang w:val="sq-AL"/>
              </w:rPr>
            </w:pPr>
          </w:p>
        </w:tc>
      </w:tr>
      <w:tr w:rsidR="0047567A" w:rsidRPr="006F0CF6" w14:paraId="69351490" w14:textId="77777777" w:rsidTr="00437810">
        <w:tc>
          <w:tcPr>
            <w:tcW w:w="2602" w:type="dxa"/>
            <w:tcBorders>
              <w:top w:val="single" w:sz="4" w:space="0" w:color="auto"/>
              <w:left w:val="single" w:sz="4" w:space="0" w:color="auto"/>
              <w:bottom w:val="single" w:sz="4" w:space="0" w:color="auto"/>
              <w:right w:val="single" w:sz="4" w:space="0" w:color="auto"/>
            </w:tcBorders>
          </w:tcPr>
          <w:p w14:paraId="6C3ED41E" w14:textId="77777777" w:rsidR="008B0289" w:rsidRDefault="0047567A" w:rsidP="0047567A">
            <w:pPr>
              <w:spacing w:after="80"/>
              <w:jc w:val="both"/>
              <w:rPr>
                <w:rFonts w:ascii="Times New Roman" w:eastAsia="Aptos" w:hAnsi="Times New Roman"/>
                <w:sz w:val="24"/>
                <w:szCs w:val="24"/>
                <w:lang w:val="sq-AL"/>
              </w:rPr>
            </w:pPr>
            <w:r w:rsidRPr="006724BB">
              <w:rPr>
                <w:rFonts w:ascii="Times New Roman" w:eastAsia="Aptos" w:hAnsi="Times New Roman"/>
                <w:b/>
                <w:bCs/>
                <w:sz w:val="24"/>
                <w:szCs w:val="24"/>
                <w:lang w:val="sq-AL"/>
              </w:rPr>
              <w:t>Neni 16, pika 1:</w:t>
            </w:r>
            <w:r w:rsidRPr="006724BB">
              <w:rPr>
                <w:rFonts w:ascii="Times New Roman" w:eastAsia="Aptos" w:hAnsi="Times New Roman"/>
                <w:sz w:val="24"/>
                <w:szCs w:val="24"/>
                <w:lang w:val="sq-AL"/>
              </w:rPr>
              <w:t xml:space="preserve"> </w:t>
            </w:r>
          </w:p>
          <w:p w14:paraId="47E70C69" w14:textId="67EC3875" w:rsidR="0047567A" w:rsidRPr="008C36A6" w:rsidRDefault="0047567A" w:rsidP="0047567A">
            <w:pPr>
              <w:spacing w:after="80"/>
              <w:jc w:val="both"/>
              <w:rPr>
                <w:rFonts w:ascii="Times New Roman" w:eastAsia="Aptos" w:hAnsi="Times New Roman"/>
                <w:sz w:val="24"/>
                <w:szCs w:val="24"/>
                <w:lang w:val="sq-AL"/>
              </w:rPr>
            </w:pPr>
            <w:r w:rsidRPr="006724BB">
              <w:rPr>
                <w:rFonts w:ascii="Times New Roman" w:eastAsia="Aptos" w:hAnsi="Times New Roman"/>
                <w:sz w:val="24"/>
                <w:szCs w:val="24"/>
                <w:lang w:val="sq-AL"/>
              </w:rPr>
              <w:t>Të shtohet togfjalëshi “Parimet e Kontabilitetit dhe Raportimit Financiar ne Sektorin Publik”.</w:t>
            </w:r>
          </w:p>
        </w:tc>
        <w:tc>
          <w:tcPr>
            <w:tcW w:w="1874" w:type="dxa"/>
            <w:tcBorders>
              <w:top w:val="single" w:sz="4" w:space="0" w:color="auto"/>
              <w:left w:val="single" w:sz="4" w:space="0" w:color="auto"/>
              <w:bottom w:val="single" w:sz="4" w:space="0" w:color="auto"/>
              <w:right w:val="single" w:sz="4" w:space="0" w:color="auto"/>
            </w:tcBorders>
          </w:tcPr>
          <w:p w14:paraId="05D3EEC4" w14:textId="0700204A" w:rsidR="0047567A" w:rsidRPr="009E22E8" w:rsidRDefault="009E22E8" w:rsidP="00B23EB6">
            <w:pPr>
              <w:pStyle w:val="BodyText"/>
              <w:jc w:val="both"/>
              <w:rPr>
                <w:rFonts w:ascii="Times New Roman" w:hAnsi="Times New Roman"/>
                <w:sz w:val="24"/>
                <w:szCs w:val="24"/>
                <w:lang w:val="sq-AL"/>
              </w:rPr>
            </w:pPr>
            <w:r w:rsidRPr="009E22E8">
              <w:rPr>
                <w:rFonts w:ascii="Times New Roman" w:hAnsi="Times New Roman"/>
                <w:sz w:val="24"/>
                <w:szCs w:val="24"/>
                <w:lang w:val="sq-AL"/>
              </w:rPr>
              <w:t>Sugjerojmë të shtohet togfjalëshi sipas komentit për arsye që të jetë term i njëjtë në të gjithë projektligjin.</w:t>
            </w:r>
          </w:p>
        </w:tc>
        <w:tc>
          <w:tcPr>
            <w:tcW w:w="1496" w:type="dxa"/>
            <w:tcBorders>
              <w:top w:val="single" w:sz="4" w:space="0" w:color="auto"/>
              <w:left w:val="single" w:sz="4" w:space="0" w:color="auto"/>
              <w:bottom w:val="single" w:sz="4" w:space="0" w:color="auto"/>
              <w:right w:val="single" w:sz="4" w:space="0" w:color="auto"/>
            </w:tcBorders>
          </w:tcPr>
          <w:p w14:paraId="2E7B87C8" w14:textId="7AA5ED7C"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5414CE6F" w14:textId="4A949539"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3D405CCE" w14:textId="77777777" w:rsidR="0047567A" w:rsidRPr="008C36A6" w:rsidRDefault="0047567A" w:rsidP="0047567A">
            <w:pPr>
              <w:pStyle w:val="BodyText"/>
              <w:jc w:val="both"/>
              <w:rPr>
                <w:rFonts w:ascii="Times New Roman" w:hAnsi="Times New Roman"/>
                <w:sz w:val="24"/>
                <w:szCs w:val="24"/>
                <w:lang w:val="sq-AL"/>
              </w:rPr>
            </w:pPr>
          </w:p>
        </w:tc>
      </w:tr>
      <w:tr w:rsidR="0047567A" w:rsidRPr="006F0CF6" w14:paraId="7CFB9271" w14:textId="77777777" w:rsidTr="00437810">
        <w:tc>
          <w:tcPr>
            <w:tcW w:w="2602" w:type="dxa"/>
            <w:tcBorders>
              <w:top w:val="single" w:sz="4" w:space="0" w:color="auto"/>
              <w:left w:val="single" w:sz="4" w:space="0" w:color="auto"/>
              <w:bottom w:val="single" w:sz="4" w:space="0" w:color="auto"/>
              <w:right w:val="single" w:sz="4" w:space="0" w:color="auto"/>
            </w:tcBorders>
          </w:tcPr>
          <w:p w14:paraId="0B8B34E5" w14:textId="77777777" w:rsidR="00DB143C" w:rsidRDefault="0047567A" w:rsidP="0047567A">
            <w:pPr>
              <w:spacing w:after="80"/>
              <w:jc w:val="both"/>
              <w:rPr>
                <w:rFonts w:ascii="Times New Roman" w:eastAsia="Aptos" w:hAnsi="Times New Roman"/>
                <w:sz w:val="24"/>
                <w:szCs w:val="24"/>
                <w:lang w:val="sq-AL"/>
              </w:rPr>
            </w:pPr>
            <w:r w:rsidRPr="006724BB">
              <w:rPr>
                <w:rFonts w:ascii="Times New Roman" w:eastAsia="Aptos" w:hAnsi="Times New Roman"/>
                <w:b/>
                <w:bCs/>
                <w:sz w:val="24"/>
                <w:szCs w:val="24"/>
                <w:lang w:val="sq-AL"/>
              </w:rPr>
              <w:t>Neni 17, pika 1:</w:t>
            </w:r>
            <w:r w:rsidRPr="006724BB">
              <w:rPr>
                <w:rFonts w:ascii="Times New Roman" w:eastAsia="Aptos" w:hAnsi="Times New Roman"/>
                <w:sz w:val="24"/>
                <w:szCs w:val="24"/>
                <w:lang w:val="sq-AL"/>
              </w:rPr>
              <w:t xml:space="preserve"> </w:t>
            </w:r>
          </w:p>
          <w:p w14:paraId="5EFFAA97" w14:textId="6B21D23C" w:rsidR="0047567A" w:rsidRPr="008C36A6" w:rsidRDefault="0047567A" w:rsidP="0047567A">
            <w:pPr>
              <w:spacing w:after="80"/>
              <w:jc w:val="both"/>
              <w:rPr>
                <w:rFonts w:ascii="Times New Roman" w:eastAsia="Aptos" w:hAnsi="Times New Roman"/>
                <w:sz w:val="24"/>
                <w:szCs w:val="24"/>
                <w:lang w:val="sq-AL"/>
              </w:rPr>
            </w:pPr>
            <w:r w:rsidRPr="006724BB">
              <w:rPr>
                <w:rFonts w:ascii="Times New Roman" w:eastAsia="Aptos" w:hAnsi="Times New Roman"/>
                <w:sz w:val="24"/>
                <w:szCs w:val="24"/>
                <w:lang w:val="sq-AL"/>
              </w:rPr>
              <w:t>Fjala “Raporte” zëvendësohet me fjalën “Pasqyra”.</w:t>
            </w:r>
          </w:p>
        </w:tc>
        <w:tc>
          <w:tcPr>
            <w:tcW w:w="1874" w:type="dxa"/>
            <w:tcBorders>
              <w:top w:val="single" w:sz="4" w:space="0" w:color="auto"/>
              <w:left w:val="single" w:sz="4" w:space="0" w:color="auto"/>
              <w:bottom w:val="single" w:sz="4" w:space="0" w:color="auto"/>
              <w:right w:val="single" w:sz="4" w:space="0" w:color="auto"/>
            </w:tcBorders>
          </w:tcPr>
          <w:p w14:paraId="11403D99" w14:textId="774E83E6" w:rsidR="0047567A" w:rsidRPr="00B23EB6" w:rsidRDefault="00B23EB6" w:rsidP="00B23EB6">
            <w:pPr>
              <w:pStyle w:val="BodyText"/>
              <w:jc w:val="both"/>
              <w:rPr>
                <w:rFonts w:ascii="Times New Roman" w:hAnsi="Times New Roman"/>
                <w:sz w:val="24"/>
                <w:szCs w:val="24"/>
                <w:lang w:val="sq-AL"/>
              </w:rPr>
            </w:pPr>
            <w:r w:rsidRPr="00B23EB6">
              <w:rPr>
                <w:rFonts w:ascii="Times New Roman" w:hAnsi="Times New Roman"/>
                <w:sz w:val="24"/>
                <w:szCs w:val="24"/>
                <w:lang w:val="sq-AL"/>
              </w:rPr>
              <w:t>Sugjerojmë të zëvendësohet fjala që të ketë më shumë kuptim.</w:t>
            </w:r>
          </w:p>
        </w:tc>
        <w:tc>
          <w:tcPr>
            <w:tcW w:w="1496" w:type="dxa"/>
            <w:tcBorders>
              <w:top w:val="single" w:sz="4" w:space="0" w:color="auto"/>
              <w:left w:val="single" w:sz="4" w:space="0" w:color="auto"/>
              <w:bottom w:val="single" w:sz="4" w:space="0" w:color="auto"/>
              <w:right w:val="single" w:sz="4" w:space="0" w:color="auto"/>
            </w:tcBorders>
          </w:tcPr>
          <w:p w14:paraId="6887C8C8" w14:textId="467A49E4"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3C2E9552" w14:textId="5C7196B4"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62233D82" w14:textId="77777777" w:rsidR="0047567A" w:rsidRPr="008C36A6" w:rsidRDefault="0047567A" w:rsidP="0047567A">
            <w:pPr>
              <w:pStyle w:val="BodyText"/>
              <w:jc w:val="both"/>
              <w:rPr>
                <w:rFonts w:ascii="Times New Roman" w:hAnsi="Times New Roman"/>
                <w:sz w:val="24"/>
                <w:szCs w:val="24"/>
                <w:lang w:val="sq-AL"/>
              </w:rPr>
            </w:pPr>
          </w:p>
        </w:tc>
      </w:tr>
      <w:tr w:rsidR="0047567A" w:rsidRPr="006F0CF6" w14:paraId="65A15F5A" w14:textId="77777777" w:rsidTr="00437810">
        <w:tc>
          <w:tcPr>
            <w:tcW w:w="2602" w:type="dxa"/>
            <w:tcBorders>
              <w:top w:val="single" w:sz="4" w:space="0" w:color="auto"/>
              <w:left w:val="single" w:sz="4" w:space="0" w:color="auto"/>
              <w:bottom w:val="single" w:sz="4" w:space="0" w:color="auto"/>
              <w:right w:val="single" w:sz="4" w:space="0" w:color="auto"/>
            </w:tcBorders>
          </w:tcPr>
          <w:p w14:paraId="556C4B20" w14:textId="3B6DB494" w:rsidR="0047567A" w:rsidRPr="008C36A6" w:rsidRDefault="0047567A" w:rsidP="0047567A">
            <w:pPr>
              <w:spacing w:after="80"/>
              <w:jc w:val="both"/>
              <w:rPr>
                <w:rFonts w:ascii="Times New Roman" w:eastAsia="Aptos" w:hAnsi="Times New Roman"/>
                <w:sz w:val="24"/>
                <w:szCs w:val="24"/>
                <w:lang w:val="sq-AL"/>
              </w:rPr>
            </w:pPr>
            <w:r w:rsidRPr="003F7BFC">
              <w:rPr>
                <w:rFonts w:ascii="Times New Roman" w:eastAsia="Aptos" w:hAnsi="Times New Roman"/>
                <w:b/>
                <w:sz w:val="24"/>
                <w:szCs w:val="24"/>
                <w:lang w:val="sq-AL"/>
              </w:rPr>
              <w:t xml:space="preserve">Neni 20, pika 1: </w:t>
            </w:r>
            <w:r w:rsidRPr="003F7BFC">
              <w:rPr>
                <w:rFonts w:ascii="Times New Roman" w:eastAsia="Aptos" w:hAnsi="Times New Roman"/>
                <w:sz w:val="24"/>
                <w:szCs w:val="24"/>
                <w:lang w:val="sq-AL"/>
              </w:rPr>
              <w:t>Operacionet nuk janë elemente të pasqyrave financiare me qëllim të përgjithshëm.</w:t>
            </w:r>
          </w:p>
        </w:tc>
        <w:tc>
          <w:tcPr>
            <w:tcW w:w="1874" w:type="dxa"/>
            <w:tcBorders>
              <w:top w:val="single" w:sz="4" w:space="0" w:color="auto"/>
              <w:left w:val="single" w:sz="4" w:space="0" w:color="auto"/>
              <w:bottom w:val="single" w:sz="4" w:space="0" w:color="auto"/>
              <w:right w:val="single" w:sz="4" w:space="0" w:color="auto"/>
            </w:tcBorders>
          </w:tcPr>
          <w:p w14:paraId="368AE151" w14:textId="144071E1" w:rsidR="0047567A" w:rsidRPr="00945CBE" w:rsidRDefault="00945CBE" w:rsidP="0047567A">
            <w:pPr>
              <w:pStyle w:val="BodyText"/>
              <w:rPr>
                <w:rFonts w:ascii="Times New Roman" w:hAnsi="Times New Roman"/>
                <w:sz w:val="24"/>
                <w:szCs w:val="24"/>
                <w:lang w:val="sq-AL"/>
              </w:rPr>
            </w:pPr>
            <w:r>
              <w:rPr>
                <w:rFonts w:ascii="Times New Roman" w:hAnsi="Times New Roman"/>
                <w:sz w:val="24"/>
                <w:szCs w:val="24"/>
                <w:lang w:val="sq-AL"/>
              </w:rPr>
              <w:t>Në lidhje me këtë koment ju sqarojmë se o</w:t>
            </w:r>
            <w:r w:rsidRPr="00945CBE">
              <w:rPr>
                <w:rFonts w:ascii="Times New Roman" w:hAnsi="Times New Roman"/>
                <w:sz w:val="24"/>
                <w:szCs w:val="24"/>
                <w:lang w:val="sq-AL"/>
              </w:rPr>
              <w:t>peracionet nuk janë elemente të pasqyrave financiare me qëllim të përgjithshëm.</w:t>
            </w:r>
          </w:p>
        </w:tc>
        <w:tc>
          <w:tcPr>
            <w:tcW w:w="1496" w:type="dxa"/>
            <w:tcBorders>
              <w:top w:val="single" w:sz="4" w:space="0" w:color="auto"/>
              <w:left w:val="single" w:sz="4" w:space="0" w:color="auto"/>
              <w:bottom w:val="single" w:sz="4" w:space="0" w:color="auto"/>
              <w:right w:val="single" w:sz="4" w:space="0" w:color="auto"/>
            </w:tcBorders>
          </w:tcPr>
          <w:p w14:paraId="08F2C056" w14:textId="401C7150"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63C969E6" w14:textId="1E33F031" w:rsidR="0047567A" w:rsidRPr="008C36A6" w:rsidRDefault="0047567A" w:rsidP="0047567A">
            <w:pPr>
              <w:pStyle w:val="BodyText"/>
              <w:jc w:val="both"/>
              <w:rPr>
                <w:rFonts w:ascii="Times New Roman" w:hAnsi="Times New Roman"/>
                <w:sz w:val="24"/>
                <w:szCs w:val="24"/>
                <w:lang w:val="sq-AL"/>
              </w:rPr>
            </w:pPr>
            <w:r w:rsidRPr="005E2AF0">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40F08169" w14:textId="77777777" w:rsidR="0047567A" w:rsidRPr="008C36A6" w:rsidRDefault="0047567A" w:rsidP="0047567A">
            <w:pPr>
              <w:pStyle w:val="BodyText"/>
              <w:jc w:val="both"/>
              <w:rPr>
                <w:rFonts w:ascii="Times New Roman" w:hAnsi="Times New Roman"/>
                <w:sz w:val="24"/>
                <w:szCs w:val="24"/>
                <w:lang w:val="sq-AL"/>
              </w:rPr>
            </w:pPr>
          </w:p>
        </w:tc>
      </w:tr>
      <w:tr w:rsidR="0047567A" w:rsidRPr="006F0CF6" w14:paraId="2129F3FA" w14:textId="77777777" w:rsidTr="00437810">
        <w:tc>
          <w:tcPr>
            <w:tcW w:w="2602" w:type="dxa"/>
            <w:tcBorders>
              <w:top w:val="single" w:sz="4" w:space="0" w:color="auto"/>
              <w:left w:val="single" w:sz="4" w:space="0" w:color="auto"/>
              <w:bottom w:val="single" w:sz="4" w:space="0" w:color="auto"/>
              <w:right w:val="single" w:sz="4" w:space="0" w:color="auto"/>
            </w:tcBorders>
          </w:tcPr>
          <w:p w14:paraId="5ED9F7B2" w14:textId="77777777" w:rsidR="00830869" w:rsidRDefault="0047567A" w:rsidP="0047567A">
            <w:pPr>
              <w:spacing w:after="80"/>
              <w:jc w:val="both"/>
              <w:rPr>
                <w:rFonts w:ascii="Times New Roman" w:eastAsia="Aptos" w:hAnsi="Times New Roman"/>
                <w:b/>
                <w:sz w:val="24"/>
                <w:szCs w:val="24"/>
                <w:lang w:val="sq-AL"/>
              </w:rPr>
            </w:pPr>
            <w:r w:rsidRPr="003F7BFC">
              <w:rPr>
                <w:rFonts w:ascii="Times New Roman" w:eastAsia="Aptos" w:hAnsi="Times New Roman"/>
                <w:b/>
                <w:sz w:val="24"/>
                <w:szCs w:val="24"/>
                <w:lang w:val="sq-AL"/>
              </w:rPr>
              <w:t xml:space="preserve">Neni 20, pika 3: </w:t>
            </w:r>
          </w:p>
          <w:p w14:paraId="4744ABB0" w14:textId="1A76C493" w:rsidR="0047567A" w:rsidRPr="003F7BFC" w:rsidRDefault="0047567A" w:rsidP="0047567A">
            <w:pPr>
              <w:spacing w:after="80"/>
              <w:jc w:val="both"/>
              <w:rPr>
                <w:rFonts w:ascii="Times New Roman" w:eastAsia="Aptos" w:hAnsi="Times New Roman"/>
                <w:b/>
                <w:sz w:val="24"/>
                <w:szCs w:val="24"/>
                <w:lang w:val="sq-AL"/>
              </w:rPr>
            </w:pPr>
          </w:p>
        </w:tc>
        <w:tc>
          <w:tcPr>
            <w:tcW w:w="1874" w:type="dxa"/>
            <w:tcBorders>
              <w:top w:val="single" w:sz="4" w:space="0" w:color="auto"/>
              <w:left w:val="single" w:sz="4" w:space="0" w:color="auto"/>
              <w:bottom w:val="single" w:sz="4" w:space="0" w:color="auto"/>
              <w:right w:val="single" w:sz="4" w:space="0" w:color="auto"/>
            </w:tcBorders>
          </w:tcPr>
          <w:p w14:paraId="307B5675" w14:textId="0910024A" w:rsidR="0047567A" w:rsidRPr="008D2403" w:rsidRDefault="008D2403" w:rsidP="008D2403">
            <w:pPr>
              <w:pStyle w:val="BodyText"/>
              <w:jc w:val="both"/>
              <w:rPr>
                <w:rFonts w:ascii="Times New Roman" w:hAnsi="Times New Roman"/>
                <w:sz w:val="24"/>
                <w:szCs w:val="24"/>
                <w:lang w:val="sq-AL"/>
              </w:rPr>
            </w:pPr>
            <w:r w:rsidRPr="008D2403">
              <w:rPr>
                <w:rFonts w:ascii="Times New Roman" w:hAnsi="Times New Roman"/>
                <w:sz w:val="24"/>
                <w:szCs w:val="24"/>
                <w:lang w:val="sq-AL"/>
              </w:rPr>
              <w:t xml:space="preserve">Kjo pikë e ligjit kërkon sqarime të posacme në udhëzim lidhur me detyrimin ose jo të hartimit të </w:t>
            </w:r>
            <w:r w:rsidRPr="008D2403">
              <w:rPr>
                <w:rFonts w:ascii="Times New Roman" w:hAnsi="Times New Roman"/>
                <w:sz w:val="24"/>
                <w:szCs w:val="24"/>
                <w:lang w:val="sq-AL"/>
              </w:rPr>
              <w:lastRenderedPageBreak/>
              <w:t>pasqyrave të konsoliduara të mëmave në nivel më të ulët.</w:t>
            </w:r>
          </w:p>
        </w:tc>
        <w:tc>
          <w:tcPr>
            <w:tcW w:w="1496" w:type="dxa"/>
            <w:tcBorders>
              <w:top w:val="single" w:sz="4" w:space="0" w:color="auto"/>
              <w:left w:val="single" w:sz="4" w:space="0" w:color="auto"/>
              <w:bottom w:val="single" w:sz="4" w:space="0" w:color="auto"/>
              <w:right w:val="single" w:sz="4" w:space="0" w:color="auto"/>
            </w:tcBorders>
          </w:tcPr>
          <w:p w14:paraId="06B096FB" w14:textId="03557C06"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lastRenderedPageBreak/>
              <w:t>KKK</w:t>
            </w:r>
          </w:p>
        </w:tc>
        <w:tc>
          <w:tcPr>
            <w:tcW w:w="1283" w:type="dxa"/>
            <w:tcBorders>
              <w:top w:val="single" w:sz="4" w:space="0" w:color="auto"/>
              <w:left w:val="single" w:sz="4" w:space="0" w:color="auto"/>
              <w:bottom w:val="single" w:sz="4" w:space="0" w:color="auto"/>
              <w:right w:val="single" w:sz="4" w:space="0" w:color="auto"/>
            </w:tcBorders>
          </w:tcPr>
          <w:p w14:paraId="3F9CD1CF" w14:textId="0183AECD" w:rsidR="0047567A" w:rsidRPr="008C36A6" w:rsidRDefault="0047567A" w:rsidP="0047567A">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7E29B5A2" w14:textId="77777777" w:rsidR="0047567A" w:rsidRPr="008C36A6" w:rsidRDefault="0047567A" w:rsidP="0047567A">
            <w:pPr>
              <w:pStyle w:val="BodyText"/>
              <w:jc w:val="both"/>
              <w:rPr>
                <w:rFonts w:ascii="Times New Roman" w:hAnsi="Times New Roman"/>
                <w:sz w:val="24"/>
                <w:szCs w:val="24"/>
                <w:lang w:val="sq-AL"/>
              </w:rPr>
            </w:pPr>
          </w:p>
        </w:tc>
      </w:tr>
      <w:tr w:rsidR="00437810" w:rsidRPr="006F0CF6" w14:paraId="080F34D6" w14:textId="77777777" w:rsidTr="00437810">
        <w:tc>
          <w:tcPr>
            <w:tcW w:w="2602" w:type="dxa"/>
            <w:tcBorders>
              <w:top w:val="single" w:sz="4" w:space="0" w:color="auto"/>
              <w:left w:val="single" w:sz="4" w:space="0" w:color="auto"/>
              <w:bottom w:val="single" w:sz="4" w:space="0" w:color="auto"/>
              <w:right w:val="single" w:sz="4" w:space="0" w:color="auto"/>
            </w:tcBorders>
          </w:tcPr>
          <w:p w14:paraId="34B7F01E" w14:textId="248404A1" w:rsidR="00437810" w:rsidRPr="003F7BFC" w:rsidRDefault="00437810" w:rsidP="00437810">
            <w:pPr>
              <w:spacing w:after="80"/>
              <w:jc w:val="both"/>
              <w:rPr>
                <w:rFonts w:ascii="Times New Roman" w:eastAsia="Aptos" w:hAnsi="Times New Roman"/>
                <w:b/>
                <w:sz w:val="24"/>
                <w:szCs w:val="24"/>
                <w:lang w:val="sq-AL"/>
              </w:rPr>
            </w:pPr>
            <w:r w:rsidRPr="003F7BFC">
              <w:rPr>
                <w:rFonts w:ascii="Times New Roman" w:hAnsi="Times New Roman"/>
                <w:b/>
                <w:sz w:val="24"/>
                <w:szCs w:val="24"/>
                <w:lang w:val="sq-AL" w:eastAsia="en-GB"/>
              </w:rPr>
              <w:t xml:space="preserve">Neni 21, pika 1, Neni 24, pika 1, Neni 27, Neni 28 dhe Neni 29: </w:t>
            </w:r>
            <w:r w:rsidRPr="003F7BFC">
              <w:rPr>
                <w:rFonts w:ascii="Times New Roman" w:hAnsi="Times New Roman"/>
                <w:bCs/>
                <w:sz w:val="24"/>
                <w:szCs w:val="24"/>
                <w:lang w:val="sq-AL" w:eastAsia="en-GB"/>
              </w:rPr>
              <w:t>Termi “</w:t>
            </w:r>
            <w:r w:rsidRPr="003F7BFC">
              <w:rPr>
                <w:rFonts w:ascii="Times New Roman" w:eastAsia="Aptos" w:hAnsi="Times New Roman"/>
                <w:bCs/>
                <w:sz w:val="24"/>
                <w:szCs w:val="24"/>
                <w:lang w:val="sq-AL"/>
              </w:rPr>
              <w:t>Rregullat e Kontabilitetit Publik” në të gjithë projektligjin zëvendësohet me termin “Parimet e Kontabilitetit dhe Raportimit Financiar në Sektorin Publik”.</w:t>
            </w:r>
          </w:p>
        </w:tc>
        <w:tc>
          <w:tcPr>
            <w:tcW w:w="1874" w:type="dxa"/>
            <w:tcBorders>
              <w:top w:val="single" w:sz="4" w:space="0" w:color="auto"/>
              <w:left w:val="single" w:sz="4" w:space="0" w:color="auto"/>
              <w:bottom w:val="single" w:sz="4" w:space="0" w:color="auto"/>
              <w:right w:val="single" w:sz="4" w:space="0" w:color="auto"/>
            </w:tcBorders>
          </w:tcPr>
          <w:p w14:paraId="0F8387B1" w14:textId="38DB563C" w:rsidR="00437810" w:rsidRPr="009022CA" w:rsidRDefault="00437810" w:rsidP="00437810">
            <w:pPr>
              <w:pStyle w:val="BodyText"/>
              <w:rPr>
                <w:rFonts w:ascii="Times New Roman" w:hAnsi="Times New Roman"/>
                <w:b/>
                <w:bCs/>
                <w:sz w:val="24"/>
                <w:szCs w:val="24"/>
                <w:lang w:val="sq-AL"/>
              </w:rPr>
            </w:pPr>
            <w:r w:rsidRPr="003F7BFC">
              <w:rPr>
                <w:rFonts w:ascii="Times New Roman" w:hAnsi="Times New Roman"/>
                <w:bCs/>
                <w:sz w:val="24"/>
                <w:szCs w:val="24"/>
                <w:lang w:val="sq-AL" w:eastAsia="en-GB"/>
              </w:rPr>
              <w:t>Termi “</w:t>
            </w:r>
            <w:r w:rsidRPr="003F7BFC">
              <w:rPr>
                <w:rFonts w:ascii="Times New Roman" w:eastAsia="Aptos" w:hAnsi="Times New Roman"/>
                <w:bCs/>
                <w:sz w:val="24"/>
                <w:szCs w:val="24"/>
                <w:lang w:val="sq-AL"/>
              </w:rPr>
              <w:t>Rregullat e Kontabilitetit Publik” në të gjithë projektligjin zëvendësohet me termin “Parimet e Kontabilitetit dhe Raportimit Financiar në Sektorin Publik”.</w:t>
            </w:r>
          </w:p>
        </w:tc>
        <w:tc>
          <w:tcPr>
            <w:tcW w:w="1496" w:type="dxa"/>
            <w:tcBorders>
              <w:top w:val="single" w:sz="4" w:space="0" w:color="auto"/>
              <w:left w:val="single" w:sz="4" w:space="0" w:color="auto"/>
              <w:bottom w:val="single" w:sz="4" w:space="0" w:color="auto"/>
              <w:right w:val="single" w:sz="4" w:space="0" w:color="auto"/>
            </w:tcBorders>
          </w:tcPr>
          <w:p w14:paraId="43F94E25" w14:textId="3BF458ED" w:rsidR="00437810" w:rsidRPr="008C36A6" w:rsidRDefault="00437810" w:rsidP="00437810">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4E37A7CC" w14:textId="28046021" w:rsidR="00437810" w:rsidRPr="008C36A6" w:rsidRDefault="00437810" w:rsidP="00437810">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482D2C74" w14:textId="77777777" w:rsidR="00437810" w:rsidRPr="008C36A6" w:rsidRDefault="00437810" w:rsidP="00437810">
            <w:pPr>
              <w:pStyle w:val="BodyText"/>
              <w:jc w:val="both"/>
              <w:rPr>
                <w:rFonts w:ascii="Times New Roman" w:hAnsi="Times New Roman"/>
                <w:sz w:val="24"/>
                <w:szCs w:val="24"/>
                <w:lang w:val="sq-AL"/>
              </w:rPr>
            </w:pPr>
          </w:p>
        </w:tc>
      </w:tr>
      <w:tr w:rsidR="00437810" w:rsidRPr="006F0CF6" w14:paraId="202D0182" w14:textId="77777777" w:rsidTr="00437810">
        <w:tc>
          <w:tcPr>
            <w:tcW w:w="2602" w:type="dxa"/>
            <w:tcBorders>
              <w:top w:val="single" w:sz="4" w:space="0" w:color="auto"/>
              <w:left w:val="single" w:sz="4" w:space="0" w:color="auto"/>
              <w:bottom w:val="single" w:sz="4" w:space="0" w:color="auto"/>
              <w:right w:val="single" w:sz="4" w:space="0" w:color="auto"/>
            </w:tcBorders>
          </w:tcPr>
          <w:p w14:paraId="4AB1C721" w14:textId="11B85D65" w:rsidR="00437810" w:rsidRPr="008C36A6" w:rsidRDefault="00437810" w:rsidP="00437810">
            <w:pPr>
              <w:spacing w:after="80"/>
              <w:jc w:val="both"/>
              <w:rPr>
                <w:rFonts w:ascii="Times New Roman" w:eastAsia="Aptos" w:hAnsi="Times New Roman"/>
                <w:sz w:val="24"/>
                <w:szCs w:val="24"/>
                <w:lang w:val="sq-AL"/>
              </w:rPr>
            </w:pPr>
            <w:r w:rsidRPr="001A23BD">
              <w:rPr>
                <w:rFonts w:ascii="Times New Roman" w:eastAsia="Aptos" w:hAnsi="Times New Roman"/>
                <w:b/>
                <w:sz w:val="24"/>
                <w:szCs w:val="24"/>
                <w:lang w:val="sq-AL"/>
              </w:rPr>
              <w:t xml:space="preserve">Neni 30, pika 2: </w:t>
            </w:r>
            <w:r w:rsidRPr="001A23BD">
              <w:rPr>
                <w:rFonts w:ascii="Times New Roman" w:eastAsia="Aptos" w:hAnsi="Times New Roman"/>
                <w:sz w:val="24"/>
                <w:szCs w:val="24"/>
                <w:lang w:val="sq-AL"/>
              </w:rPr>
              <w:t xml:space="preserve">Përdoret dy herë termi përfshirë….paragrafi është konfuz….mund të ndahet në dy fjali për të qartësuar përgjegjësitë në nivel të lartë drejtues si dhe në nivel operacional ku përmenden nëpunësi autorizues dhe ai zbatues. </w:t>
            </w:r>
          </w:p>
        </w:tc>
        <w:tc>
          <w:tcPr>
            <w:tcW w:w="1874" w:type="dxa"/>
            <w:tcBorders>
              <w:top w:val="single" w:sz="4" w:space="0" w:color="auto"/>
              <w:left w:val="single" w:sz="4" w:space="0" w:color="auto"/>
              <w:bottom w:val="single" w:sz="4" w:space="0" w:color="auto"/>
              <w:right w:val="single" w:sz="4" w:space="0" w:color="auto"/>
            </w:tcBorders>
          </w:tcPr>
          <w:p w14:paraId="21311568" w14:textId="3300831A" w:rsidR="00437810" w:rsidRPr="009022CA" w:rsidRDefault="00437810" w:rsidP="00437810">
            <w:pPr>
              <w:pStyle w:val="BodyText"/>
              <w:jc w:val="both"/>
              <w:rPr>
                <w:rFonts w:ascii="Times New Roman" w:hAnsi="Times New Roman"/>
                <w:b/>
                <w:bCs/>
                <w:sz w:val="24"/>
                <w:szCs w:val="24"/>
                <w:lang w:val="sq-AL"/>
              </w:rPr>
            </w:pPr>
            <w:r w:rsidRPr="001A23BD">
              <w:rPr>
                <w:rFonts w:ascii="Times New Roman" w:eastAsia="Aptos" w:hAnsi="Times New Roman"/>
                <w:sz w:val="24"/>
                <w:szCs w:val="24"/>
                <w:lang w:val="sq-AL"/>
              </w:rPr>
              <w:t>Por më e rëndësishmja është të qartësohet termi nëpunës civil sepse kuptohet si “nëpunes me status civil” dhe keqinterpretohet sikur le jashtë përgjegjësisë ata me kod pune…</w:t>
            </w:r>
          </w:p>
        </w:tc>
        <w:tc>
          <w:tcPr>
            <w:tcW w:w="1496" w:type="dxa"/>
            <w:tcBorders>
              <w:top w:val="single" w:sz="4" w:space="0" w:color="auto"/>
              <w:left w:val="single" w:sz="4" w:space="0" w:color="auto"/>
              <w:bottom w:val="single" w:sz="4" w:space="0" w:color="auto"/>
              <w:right w:val="single" w:sz="4" w:space="0" w:color="auto"/>
            </w:tcBorders>
          </w:tcPr>
          <w:p w14:paraId="730EF724" w14:textId="251AEE7B" w:rsidR="00437810" w:rsidRPr="008C36A6" w:rsidRDefault="00437810" w:rsidP="00437810">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202C2168" w14:textId="153B9CE2" w:rsidR="00437810" w:rsidRPr="008C36A6" w:rsidRDefault="00437810" w:rsidP="00437810">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580A5A09" w14:textId="77777777" w:rsidR="00437810" w:rsidRPr="008C36A6" w:rsidRDefault="00437810" w:rsidP="00437810">
            <w:pPr>
              <w:pStyle w:val="BodyText"/>
              <w:jc w:val="both"/>
              <w:rPr>
                <w:rFonts w:ascii="Times New Roman" w:hAnsi="Times New Roman"/>
                <w:sz w:val="24"/>
                <w:szCs w:val="24"/>
                <w:lang w:val="sq-AL"/>
              </w:rPr>
            </w:pPr>
          </w:p>
        </w:tc>
      </w:tr>
      <w:tr w:rsidR="00437810" w:rsidRPr="008C36A6" w14:paraId="4829D703" w14:textId="77777777" w:rsidTr="00437810">
        <w:tc>
          <w:tcPr>
            <w:tcW w:w="2602" w:type="dxa"/>
            <w:tcBorders>
              <w:top w:val="single" w:sz="4" w:space="0" w:color="auto"/>
              <w:left w:val="single" w:sz="4" w:space="0" w:color="auto"/>
              <w:bottom w:val="single" w:sz="4" w:space="0" w:color="auto"/>
              <w:right w:val="single" w:sz="4" w:space="0" w:color="auto"/>
            </w:tcBorders>
          </w:tcPr>
          <w:p w14:paraId="152A4645" w14:textId="77777777" w:rsidR="00437810" w:rsidRDefault="00437810" w:rsidP="00437810">
            <w:pPr>
              <w:pStyle w:val="BodyText"/>
              <w:rPr>
                <w:rFonts w:ascii="Times New Roman" w:hAnsi="Times New Roman"/>
                <w:b/>
                <w:sz w:val="24"/>
                <w:szCs w:val="24"/>
                <w:lang w:val="sq-AL"/>
              </w:rPr>
            </w:pPr>
            <w:r w:rsidRPr="000D1B3E">
              <w:rPr>
                <w:rFonts w:ascii="Times New Roman" w:hAnsi="Times New Roman"/>
                <w:b/>
                <w:sz w:val="24"/>
                <w:szCs w:val="24"/>
                <w:lang w:val="sq-AL"/>
              </w:rPr>
              <w:t xml:space="preserve">Neni 32, pika 3: </w:t>
            </w:r>
          </w:p>
          <w:p w14:paraId="36C41417" w14:textId="6FF7EC1F" w:rsidR="00437810" w:rsidRPr="008C36A6" w:rsidRDefault="00437810" w:rsidP="00437810">
            <w:pPr>
              <w:pStyle w:val="BodyText"/>
              <w:rPr>
                <w:rFonts w:ascii="Times New Roman" w:hAnsi="Times New Roman"/>
                <w:sz w:val="24"/>
                <w:szCs w:val="24"/>
                <w:lang w:val="sq-AL"/>
              </w:rPr>
            </w:pPr>
            <w:r w:rsidRPr="000D1B3E">
              <w:rPr>
                <w:rFonts w:ascii="Times New Roman" w:hAnsi="Times New Roman"/>
                <w:bCs/>
                <w:sz w:val="24"/>
                <w:szCs w:val="24"/>
                <w:lang w:val="sq-AL"/>
              </w:rPr>
              <w:t>Fjala “progresin” zëvendësohet me fjalën “ecurinë”.</w:t>
            </w:r>
          </w:p>
        </w:tc>
        <w:tc>
          <w:tcPr>
            <w:tcW w:w="1874" w:type="dxa"/>
            <w:tcBorders>
              <w:top w:val="single" w:sz="4" w:space="0" w:color="auto"/>
              <w:left w:val="single" w:sz="4" w:space="0" w:color="auto"/>
              <w:bottom w:val="single" w:sz="4" w:space="0" w:color="auto"/>
              <w:right w:val="single" w:sz="4" w:space="0" w:color="auto"/>
            </w:tcBorders>
          </w:tcPr>
          <w:p w14:paraId="1B437752" w14:textId="0121E029" w:rsidR="00437810" w:rsidRPr="008C36A6" w:rsidRDefault="00437810" w:rsidP="00437810">
            <w:pPr>
              <w:pStyle w:val="BodyText"/>
              <w:jc w:val="both"/>
              <w:rPr>
                <w:rFonts w:ascii="Times New Roman" w:hAnsi="Times New Roman"/>
                <w:sz w:val="24"/>
                <w:szCs w:val="24"/>
                <w:lang w:val="sq-AL"/>
              </w:rPr>
            </w:pPr>
            <w:r>
              <w:rPr>
                <w:rFonts w:ascii="Times New Roman" w:hAnsi="Times New Roman"/>
                <w:bCs/>
                <w:sz w:val="24"/>
                <w:szCs w:val="24"/>
                <w:lang w:val="sq-AL"/>
              </w:rPr>
              <w:t>Gjithashtu p</w:t>
            </w:r>
            <w:r w:rsidRPr="00437810">
              <w:rPr>
                <w:rFonts w:ascii="Times New Roman" w:hAnsi="Times New Roman"/>
                <w:bCs/>
                <w:sz w:val="24"/>
                <w:szCs w:val="24"/>
                <w:lang w:val="sq-AL"/>
              </w:rPr>
              <w:t>as fjalës ...fushën e kontabilitetit.. shtohet togëfjalëshi “në sektorin..”</w:t>
            </w:r>
          </w:p>
        </w:tc>
        <w:tc>
          <w:tcPr>
            <w:tcW w:w="1496" w:type="dxa"/>
            <w:tcBorders>
              <w:top w:val="single" w:sz="4" w:space="0" w:color="auto"/>
              <w:left w:val="single" w:sz="4" w:space="0" w:color="auto"/>
              <w:bottom w:val="single" w:sz="4" w:space="0" w:color="auto"/>
              <w:right w:val="single" w:sz="4" w:space="0" w:color="auto"/>
            </w:tcBorders>
          </w:tcPr>
          <w:p w14:paraId="06454AC7" w14:textId="569964B7" w:rsidR="00437810" w:rsidRPr="008C36A6" w:rsidRDefault="00437810" w:rsidP="00437810">
            <w:pPr>
              <w:pStyle w:val="BodyText"/>
              <w:jc w:val="both"/>
              <w:rPr>
                <w:rFonts w:ascii="Times New Roman" w:hAnsi="Times New Roman"/>
                <w:sz w:val="24"/>
                <w:szCs w:val="24"/>
                <w:lang w:val="sq-AL"/>
              </w:rPr>
            </w:pPr>
            <w:r w:rsidRPr="008C36A6">
              <w:rPr>
                <w:rFonts w:ascii="Times New Roman" w:hAnsi="Times New Roman"/>
                <w:sz w:val="24"/>
                <w:szCs w:val="24"/>
                <w:lang w:val="sq-AL"/>
              </w:rPr>
              <w:t>KKK</w:t>
            </w:r>
          </w:p>
        </w:tc>
        <w:tc>
          <w:tcPr>
            <w:tcW w:w="1283" w:type="dxa"/>
            <w:tcBorders>
              <w:top w:val="single" w:sz="4" w:space="0" w:color="auto"/>
              <w:left w:val="single" w:sz="4" w:space="0" w:color="auto"/>
              <w:bottom w:val="single" w:sz="4" w:space="0" w:color="auto"/>
              <w:right w:val="single" w:sz="4" w:space="0" w:color="auto"/>
            </w:tcBorders>
          </w:tcPr>
          <w:p w14:paraId="2B525A6F" w14:textId="55B9AC3A" w:rsidR="00437810" w:rsidRPr="008C36A6" w:rsidRDefault="00437810" w:rsidP="00437810">
            <w:pPr>
              <w:pStyle w:val="BodyText"/>
              <w:jc w:val="both"/>
              <w:rPr>
                <w:rFonts w:ascii="Times New Roman" w:hAnsi="Times New Roman"/>
                <w:sz w:val="24"/>
                <w:szCs w:val="24"/>
                <w:lang w:val="sq-AL"/>
              </w:rPr>
            </w:pPr>
            <w:r w:rsidRPr="008C36A6">
              <w:rPr>
                <w:rFonts w:ascii="Times New Roman" w:hAnsi="Times New Roman"/>
                <w:sz w:val="24"/>
                <w:szCs w:val="24"/>
                <w:lang w:val="sq-AL"/>
              </w:rPr>
              <w:t>Pranuar</w:t>
            </w:r>
          </w:p>
        </w:tc>
        <w:tc>
          <w:tcPr>
            <w:tcW w:w="1801" w:type="dxa"/>
            <w:tcBorders>
              <w:top w:val="single" w:sz="4" w:space="0" w:color="auto"/>
              <w:left w:val="single" w:sz="4" w:space="0" w:color="auto"/>
              <w:bottom w:val="single" w:sz="4" w:space="0" w:color="auto"/>
              <w:right w:val="single" w:sz="4" w:space="0" w:color="auto"/>
            </w:tcBorders>
          </w:tcPr>
          <w:p w14:paraId="11641943" w14:textId="77777777" w:rsidR="00437810" w:rsidRPr="008C36A6" w:rsidRDefault="00437810" w:rsidP="00437810">
            <w:pPr>
              <w:pStyle w:val="BodyText"/>
              <w:jc w:val="both"/>
              <w:rPr>
                <w:rFonts w:ascii="Times New Roman" w:hAnsi="Times New Roman"/>
                <w:sz w:val="24"/>
                <w:szCs w:val="24"/>
                <w:lang w:val="sq-AL"/>
              </w:rPr>
            </w:pPr>
          </w:p>
        </w:tc>
      </w:tr>
    </w:tbl>
    <w:p w14:paraId="6B600F71" w14:textId="77777777" w:rsidR="005B6D2B" w:rsidRPr="00C657E6" w:rsidRDefault="005B6D2B">
      <w:pPr>
        <w:rPr>
          <w:rFonts w:ascii="Times New Roman" w:hAnsi="Times New Roman"/>
          <w:sz w:val="24"/>
          <w:szCs w:val="24"/>
          <w:lang w:val="sq-AL"/>
        </w:rPr>
      </w:pPr>
    </w:p>
    <w:sectPr w:rsidR="005B6D2B" w:rsidRPr="00C657E6" w:rsidSect="006144C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502"/>
    <w:multiLevelType w:val="hybridMultilevel"/>
    <w:tmpl w:val="C076F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C64C4D"/>
    <w:multiLevelType w:val="hybridMultilevel"/>
    <w:tmpl w:val="F8AC7028"/>
    <w:lvl w:ilvl="0" w:tplc="F7201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1F25B0"/>
    <w:multiLevelType w:val="hybridMultilevel"/>
    <w:tmpl w:val="12688FA6"/>
    <w:lvl w:ilvl="0" w:tplc="207A3F4E">
      <w:start w:val="2019"/>
      <w:numFmt w:val="bullet"/>
      <w:lvlText w:val="-"/>
      <w:lvlJc w:val="left"/>
      <w:pPr>
        <w:ind w:left="720" w:hanging="360"/>
      </w:pPr>
      <w:rPr>
        <w:rFonts w:ascii="Calibri" w:eastAsia="Times New Roman" w:hAnsi="Calibri" w:cs="Calibri" w:hint="default"/>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8E7F5F"/>
    <w:multiLevelType w:val="hybridMultilevel"/>
    <w:tmpl w:val="48C64870"/>
    <w:lvl w:ilvl="0" w:tplc="0409000F">
      <w:start w:val="1"/>
      <w:numFmt w:val="decimal"/>
      <w:lvlText w:val="%1."/>
      <w:lvlJc w:val="left"/>
      <w:pPr>
        <w:ind w:left="927" w:hanging="360"/>
      </w:pPr>
      <w:rPr>
        <w:rFonts w:ascii="Times New Roman" w:hAnsi="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768692817">
    <w:abstractNumId w:val="0"/>
  </w:num>
  <w:num w:numId="2" w16cid:durableId="1031028624">
    <w:abstractNumId w:val="2"/>
  </w:num>
  <w:num w:numId="3" w16cid:durableId="379673555">
    <w:abstractNumId w:val="3"/>
  </w:num>
  <w:num w:numId="4" w16cid:durableId="331220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D2B"/>
    <w:rsid w:val="00004ACA"/>
    <w:rsid w:val="000054FD"/>
    <w:rsid w:val="0000783A"/>
    <w:rsid w:val="00013E18"/>
    <w:rsid w:val="00025641"/>
    <w:rsid w:val="0004166D"/>
    <w:rsid w:val="00047689"/>
    <w:rsid w:val="000675E7"/>
    <w:rsid w:val="000A2E36"/>
    <w:rsid w:val="000B662B"/>
    <w:rsid w:val="000D1B3E"/>
    <w:rsid w:val="0014547A"/>
    <w:rsid w:val="00151326"/>
    <w:rsid w:val="00173927"/>
    <w:rsid w:val="00192010"/>
    <w:rsid w:val="00196392"/>
    <w:rsid w:val="001A23BD"/>
    <w:rsid w:val="001C465D"/>
    <w:rsid w:val="002013D2"/>
    <w:rsid w:val="00215AA7"/>
    <w:rsid w:val="0022790E"/>
    <w:rsid w:val="0023475F"/>
    <w:rsid w:val="00251291"/>
    <w:rsid w:val="00260E60"/>
    <w:rsid w:val="00266B7A"/>
    <w:rsid w:val="00271111"/>
    <w:rsid w:val="00275F66"/>
    <w:rsid w:val="002B12B1"/>
    <w:rsid w:val="002B161B"/>
    <w:rsid w:val="002B24A7"/>
    <w:rsid w:val="002B2594"/>
    <w:rsid w:val="002B583E"/>
    <w:rsid w:val="002F3C1D"/>
    <w:rsid w:val="00302B09"/>
    <w:rsid w:val="0032382C"/>
    <w:rsid w:val="0032676B"/>
    <w:rsid w:val="00332DB4"/>
    <w:rsid w:val="00333BB3"/>
    <w:rsid w:val="003403C0"/>
    <w:rsid w:val="00354B35"/>
    <w:rsid w:val="003A41BE"/>
    <w:rsid w:val="003B010E"/>
    <w:rsid w:val="003B2DE8"/>
    <w:rsid w:val="003C4C2E"/>
    <w:rsid w:val="003D2A68"/>
    <w:rsid w:val="003D66B9"/>
    <w:rsid w:val="003E40F9"/>
    <w:rsid w:val="003E72A5"/>
    <w:rsid w:val="003F59E7"/>
    <w:rsid w:val="003F7BFC"/>
    <w:rsid w:val="00410243"/>
    <w:rsid w:val="0042232F"/>
    <w:rsid w:val="0042424B"/>
    <w:rsid w:val="00427E69"/>
    <w:rsid w:val="0043354D"/>
    <w:rsid w:val="00433924"/>
    <w:rsid w:val="00435429"/>
    <w:rsid w:val="00437012"/>
    <w:rsid w:val="00437810"/>
    <w:rsid w:val="004378E9"/>
    <w:rsid w:val="00441A98"/>
    <w:rsid w:val="00445CC3"/>
    <w:rsid w:val="00453571"/>
    <w:rsid w:val="00460799"/>
    <w:rsid w:val="0047567A"/>
    <w:rsid w:val="00482C14"/>
    <w:rsid w:val="00495CD5"/>
    <w:rsid w:val="004B2612"/>
    <w:rsid w:val="004B2E43"/>
    <w:rsid w:val="004C3473"/>
    <w:rsid w:val="004C5F36"/>
    <w:rsid w:val="004C711D"/>
    <w:rsid w:val="00500443"/>
    <w:rsid w:val="005013B7"/>
    <w:rsid w:val="00527A13"/>
    <w:rsid w:val="00531FAC"/>
    <w:rsid w:val="00534A70"/>
    <w:rsid w:val="00573F01"/>
    <w:rsid w:val="00577E7B"/>
    <w:rsid w:val="00592E6C"/>
    <w:rsid w:val="005945D2"/>
    <w:rsid w:val="00597B84"/>
    <w:rsid w:val="005B1920"/>
    <w:rsid w:val="005B36EB"/>
    <w:rsid w:val="005B6D2B"/>
    <w:rsid w:val="005C2FA1"/>
    <w:rsid w:val="005C39D2"/>
    <w:rsid w:val="005D5D26"/>
    <w:rsid w:val="005E1959"/>
    <w:rsid w:val="005E2AF0"/>
    <w:rsid w:val="005F364B"/>
    <w:rsid w:val="00600901"/>
    <w:rsid w:val="00614F85"/>
    <w:rsid w:val="00626144"/>
    <w:rsid w:val="00652401"/>
    <w:rsid w:val="00656BB0"/>
    <w:rsid w:val="006724BB"/>
    <w:rsid w:val="006867DF"/>
    <w:rsid w:val="006A7F13"/>
    <w:rsid w:val="006C2DD7"/>
    <w:rsid w:val="006C3CF5"/>
    <w:rsid w:val="006F0CF6"/>
    <w:rsid w:val="006F1AE7"/>
    <w:rsid w:val="007023C4"/>
    <w:rsid w:val="007268AE"/>
    <w:rsid w:val="00737EF8"/>
    <w:rsid w:val="00741C60"/>
    <w:rsid w:val="00765F3C"/>
    <w:rsid w:val="007755F2"/>
    <w:rsid w:val="007A0A16"/>
    <w:rsid w:val="007A3BB4"/>
    <w:rsid w:val="007A5A65"/>
    <w:rsid w:val="007B2F84"/>
    <w:rsid w:val="007C4D34"/>
    <w:rsid w:val="007D29A8"/>
    <w:rsid w:val="007D6AFF"/>
    <w:rsid w:val="00803613"/>
    <w:rsid w:val="00807814"/>
    <w:rsid w:val="00830869"/>
    <w:rsid w:val="00850716"/>
    <w:rsid w:val="00857F54"/>
    <w:rsid w:val="00895C99"/>
    <w:rsid w:val="008A6BB8"/>
    <w:rsid w:val="008B0269"/>
    <w:rsid w:val="008B0289"/>
    <w:rsid w:val="008C36A6"/>
    <w:rsid w:val="008C3EC6"/>
    <w:rsid w:val="008D2403"/>
    <w:rsid w:val="008E3EB2"/>
    <w:rsid w:val="008F44B1"/>
    <w:rsid w:val="009022CA"/>
    <w:rsid w:val="0091093C"/>
    <w:rsid w:val="00936B6B"/>
    <w:rsid w:val="0094027D"/>
    <w:rsid w:val="00945CBE"/>
    <w:rsid w:val="00960F00"/>
    <w:rsid w:val="00963283"/>
    <w:rsid w:val="00965584"/>
    <w:rsid w:val="00981F3E"/>
    <w:rsid w:val="009B53DB"/>
    <w:rsid w:val="009B696C"/>
    <w:rsid w:val="009E22E8"/>
    <w:rsid w:val="009F52DA"/>
    <w:rsid w:val="00A06DA1"/>
    <w:rsid w:val="00A121AB"/>
    <w:rsid w:val="00A3438A"/>
    <w:rsid w:val="00A4428F"/>
    <w:rsid w:val="00A44C5C"/>
    <w:rsid w:val="00A528CB"/>
    <w:rsid w:val="00A54ECF"/>
    <w:rsid w:val="00A567C0"/>
    <w:rsid w:val="00A64092"/>
    <w:rsid w:val="00AB12E1"/>
    <w:rsid w:val="00B108BD"/>
    <w:rsid w:val="00B23EB6"/>
    <w:rsid w:val="00B24C31"/>
    <w:rsid w:val="00B255CE"/>
    <w:rsid w:val="00B271E1"/>
    <w:rsid w:val="00B314E7"/>
    <w:rsid w:val="00B33196"/>
    <w:rsid w:val="00B43CC4"/>
    <w:rsid w:val="00B44ED2"/>
    <w:rsid w:val="00B57C76"/>
    <w:rsid w:val="00B66265"/>
    <w:rsid w:val="00BB0693"/>
    <w:rsid w:val="00BC15EF"/>
    <w:rsid w:val="00BC4072"/>
    <w:rsid w:val="00BC74DE"/>
    <w:rsid w:val="00BD64C3"/>
    <w:rsid w:val="00C01A8E"/>
    <w:rsid w:val="00C15B61"/>
    <w:rsid w:val="00C20DD3"/>
    <w:rsid w:val="00C26CD8"/>
    <w:rsid w:val="00C51700"/>
    <w:rsid w:val="00C53C9A"/>
    <w:rsid w:val="00C54DC8"/>
    <w:rsid w:val="00C657E6"/>
    <w:rsid w:val="00C73E56"/>
    <w:rsid w:val="00CB3B8B"/>
    <w:rsid w:val="00CB5933"/>
    <w:rsid w:val="00CB6F44"/>
    <w:rsid w:val="00CD031E"/>
    <w:rsid w:val="00D02F89"/>
    <w:rsid w:val="00D07344"/>
    <w:rsid w:val="00D1504B"/>
    <w:rsid w:val="00D408D1"/>
    <w:rsid w:val="00D44FB4"/>
    <w:rsid w:val="00D607E1"/>
    <w:rsid w:val="00D67999"/>
    <w:rsid w:val="00DB143C"/>
    <w:rsid w:val="00DC2F03"/>
    <w:rsid w:val="00DD5D4E"/>
    <w:rsid w:val="00E01699"/>
    <w:rsid w:val="00E23FCF"/>
    <w:rsid w:val="00E56159"/>
    <w:rsid w:val="00E56ACC"/>
    <w:rsid w:val="00E60450"/>
    <w:rsid w:val="00E636C7"/>
    <w:rsid w:val="00E64B39"/>
    <w:rsid w:val="00E72F32"/>
    <w:rsid w:val="00E81F80"/>
    <w:rsid w:val="00ED4863"/>
    <w:rsid w:val="00EF0386"/>
    <w:rsid w:val="00EF3D69"/>
    <w:rsid w:val="00F03EFF"/>
    <w:rsid w:val="00F139C4"/>
    <w:rsid w:val="00F54410"/>
    <w:rsid w:val="00F646BD"/>
    <w:rsid w:val="00F71143"/>
    <w:rsid w:val="00F80473"/>
    <w:rsid w:val="00FB22C9"/>
    <w:rsid w:val="00FC0FEE"/>
    <w:rsid w:val="00FC24D4"/>
    <w:rsid w:val="00FC3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4EA88"/>
  <w15:docId w15:val="{636D6371-C006-4BC7-BD6A-B6290981D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6D2B"/>
    <w:rPr>
      <w:rFonts w:ascii="Arial" w:eastAsia="Times New Roman" w:hAnsi="Arial" w:cs="Times New Roman"/>
      <w:sz w:val="22"/>
      <w:szCs w:val="20"/>
      <w:lang w:val="en-GB"/>
    </w:rPr>
  </w:style>
  <w:style w:type="paragraph" w:styleId="Heading3">
    <w:name w:val="heading 3"/>
    <w:basedOn w:val="Normal"/>
    <w:next w:val="Normal"/>
    <w:link w:val="Heading3Char"/>
    <w:uiPriority w:val="9"/>
    <w:semiHidden/>
    <w:unhideWhenUsed/>
    <w:qFormat/>
    <w:rsid w:val="0045357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List Paragraph in table,Colorful List - Accent 11,lp1,Akapit z listą BS,List Paragraph1,List Paragraph nowy,List Paragraph (numbered (a)),Liste 1,Normal 1,List Paragraph 1,Bullets,Paragraphe de liste reco,Dot pt"/>
    <w:basedOn w:val="Normal"/>
    <w:link w:val="ListParagraphChar"/>
    <w:qFormat/>
    <w:rsid w:val="005B6D2B"/>
    <w:pPr>
      <w:tabs>
        <w:tab w:val="left" w:pos="567"/>
      </w:tabs>
      <w:spacing w:after="120"/>
      <w:ind w:left="567" w:hanging="567"/>
    </w:pPr>
    <w:rPr>
      <w:rFonts w:ascii="Calibri" w:hAnsi="Calibri"/>
    </w:rPr>
  </w:style>
  <w:style w:type="character" w:customStyle="1" w:styleId="ListParagraphChar">
    <w:name w:val="List Paragraph Char"/>
    <w:aliases w:val="Table of contents numbered Char,List Paragraph in table Char,Colorful List - Accent 11 Char,lp1 Char,Akapit z listą BS Char,List Paragraph1 Char,List Paragraph nowy Char,List Paragraph (numbered (a)) Char,Liste 1 Char,Normal 1 Char"/>
    <w:link w:val="ListParagraph"/>
    <w:qFormat/>
    <w:rsid w:val="005B6D2B"/>
    <w:rPr>
      <w:rFonts w:ascii="Calibri" w:eastAsia="Times New Roman" w:hAnsi="Calibri" w:cs="Times New Roman"/>
      <w:sz w:val="22"/>
      <w:szCs w:val="20"/>
      <w:lang w:val="en-GB"/>
    </w:rPr>
  </w:style>
  <w:style w:type="paragraph" w:styleId="BodyText">
    <w:name w:val="Body Text"/>
    <w:basedOn w:val="Normal"/>
    <w:link w:val="BodyTextChar"/>
    <w:uiPriority w:val="99"/>
    <w:unhideWhenUsed/>
    <w:qFormat/>
    <w:rsid w:val="005B6D2B"/>
    <w:pPr>
      <w:tabs>
        <w:tab w:val="left" w:pos="567"/>
      </w:tabs>
      <w:spacing w:after="120"/>
    </w:pPr>
    <w:rPr>
      <w:rFonts w:ascii="Calibri" w:hAnsi="Calibri"/>
    </w:rPr>
  </w:style>
  <w:style w:type="character" w:customStyle="1" w:styleId="BodyTextChar">
    <w:name w:val="Body Text Char"/>
    <w:basedOn w:val="DefaultParagraphFont"/>
    <w:link w:val="BodyText"/>
    <w:uiPriority w:val="99"/>
    <w:rsid w:val="005B6D2B"/>
    <w:rPr>
      <w:rFonts w:ascii="Calibri" w:eastAsia="Times New Roman" w:hAnsi="Calibri" w:cs="Times New Roman"/>
      <w:sz w:val="22"/>
      <w:szCs w:val="20"/>
      <w:lang w:val="en-GB"/>
    </w:rPr>
  </w:style>
  <w:style w:type="paragraph" w:styleId="BalloonText">
    <w:name w:val="Balloon Text"/>
    <w:basedOn w:val="Normal"/>
    <w:link w:val="BalloonTextChar"/>
    <w:uiPriority w:val="99"/>
    <w:semiHidden/>
    <w:unhideWhenUsed/>
    <w:rsid w:val="005B6D2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B6D2B"/>
    <w:rPr>
      <w:rFonts w:ascii="Times New Roman" w:eastAsia="Times New Roman" w:hAnsi="Times New Roman" w:cs="Times New Roman"/>
      <w:sz w:val="18"/>
      <w:szCs w:val="18"/>
      <w:lang w:val="en-GB"/>
    </w:rPr>
  </w:style>
  <w:style w:type="character" w:styleId="CommentReference">
    <w:name w:val="annotation reference"/>
    <w:basedOn w:val="DefaultParagraphFont"/>
    <w:uiPriority w:val="99"/>
    <w:semiHidden/>
    <w:unhideWhenUsed/>
    <w:rsid w:val="00332DB4"/>
    <w:rPr>
      <w:sz w:val="16"/>
      <w:szCs w:val="16"/>
    </w:rPr>
  </w:style>
  <w:style w:type="paragraph" w:styleId="CommentText">
    <w:name w:val="annotation text"/>
    <w:basedOn w:val="Normal"/>
    <w:link w:val="CommentTextChar"/>
    <w:uiPriority w:val="99"/>
    <w:semiHidden/>
    <w:unhideWhenUsed/>
    <w:rsid w:val="00332DB4"/>
    <w:rPr>
      <w:sz w:val="20"/>
    </w:rPr>
  </w:style>
  <w:style w:type="character" w:customStyle="1" w:styleId="CommentTextChar">
    <w:name w:val="Comment Text Char"/>
    <w:basedOn w:val="DefaultParagraphFont"/>
    <w:link w:val="CommentText"/>
    <w:uiPriority w:val="99"/>
    <w:semiHidden/>
    <w:rsid w:val="00332DB4"/>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32DB4"/>
    <w:rPr>
      <w:b/>
      <w:bCs/>
    </w:rPr>
  </w:style>
  <w:style w:type="character" w:customStyle="1" w:styleId="CommentSubjectChar">
    <w:name w:val="Comment Subject Char"/>
    <w:basedOn w:val="CommentTextChar"/>
    <w:link w:val="CommentSubject"/>
    <w:uiPriority w:val="99"/>
    <w:semiHidden/>
    <w:rsid w:val="00332DB4"/>
    <w:rPr>
      <w:rFonts w:ascii="Arial" w:eastAsia="Times New Roman" w:hAnsi="Arial" w:cs="Times New Roman"/>
      <w:b/>
      <w:bCs/>
      <w:sz w:val="20"/>
      <w:szCs w:val="20"/>
      <w:lang w:val="en-GB"/>
    </w:rPr>
  </w:style>
  <w:style w:type="character" w:styleId="Hyperlink">
    <w:name w:val="Hyperlink"/>
    <w:basedOn w:val="DefaultParagraphFont"/>
    <w:uiPriority w:val="99"/>
    <w:unhideWhenUsed/>
    <w:rsid w:val="009B696C"/>
    <w:rPr>
      <w:color w:val="0563C1" w:themeColor="hyperlink"/>
      <w:u w:val="single"/>
    </w:rPr>
  </w:style>
  <w:style w:type="character" w:customStyle="1" w:styleId="UnresolvedMention1">
    <w:name w:val="Unresolved Mention1"/>
    <w:basedOn w:val="DefaultParagraphFont"/>
    <w:uiPriority w:val="99"/>
    <w:semiHidden/>
    <w:unhideWhenUsed/>
    <w:rsid w:val="009B696C"/>
    <w:rPr>
      <w:color w:val="605E5C"/>
      <w:shd w:val="clear" w:color="auto" w:fill="E1DFDD"/>
    </w:rPr>
  </w:style>
  <w:style w:type="paragraph" w:customStyle="1" w:styleId="isselectedend">
    <w:name w:val="isselectedend"/>
    <w:basedOn w:val="Normal"/>
    <w:rsid w:val="00E01699"/>
    <w:pPr>
      <w:spacing w:before="100" w:beforeAutospacing="1" w:after="100" w:afterAutospacing="1"/>
    </w:pPr>
    <w:rPr>
      <w:rFonts w:ascii="Times New Roman" w:hAnsi="Times New Roman"/>
      <w:sz w:val="24"/>
      <w:szCs w:val="24"/>
      <w:lang w:val="en-US"/>
    </w:rPr>
  </w:style>
  <w:style w:type="character" w:styleId="Strong">
    <w:name w:val="Strong"/>
    <w:basedOn w:val="DefaultParagraphFont"/>
    <w:uiPriority w:val="22"/>
    <w:qFormat/>
    <w:rsid w:val="00E01699"/>
    <w:rPr>
      <w:b/>
      <w:bCs/>
    </w:rPr>
  </w:style>
  <w:style w:type="paragraph" w:styleId="NormalWeb">
    <w:name w:val="Normal (Web)"/>
    <w:basedOn w:val="Normal"/>
    <w:uiPriority w:val="99"/>
    <w:unhideWhenUsed/>
    <w:rsid w:val="00E01699"/>
    <w:pPr>
      <w:spacing w:before="100" w:beforeAutospacing="1" w:after="100" w:afterAutospacing="1"/>
    </w:pPr>
    <w:rPr>
      <w:rFonts w:ascii="Times New Roman" w:hAnsi="Times New Roman"/>
      <w:sz w:val="24"/>
      <w:szCs w:val="24"/>
      <w:lang w:val="en-US"/>
    </w:rPr>
  </w:style>
  <w:style w:type="character" w:customStyle="1" w:styleId="Heading3Char">
    <w:name w:val="Heading 3 Char"/>
    <w:basedOn w:val="DefaultParagraphFont"/>
    <w:link w:val="Heading3"/>
    <w:uiPriority w:val="9"/>
    <w:semiHidden/>
    <w:rsid w:val="00453571"/>
    <w:rPr>
      <w:rFonts w:asciiTheme="majorHAnsi" w:eastAsiaTheme="majorEastAsia" w:hAnsiTheme="majorHAnsi" w:cstheme="majorBidi"/>
      <w:color w:val="1F3763" w:themeColor="accent1" w:themeShade="7F"/>
      <w:lang w:val="en-GB"/>
    </w:rPr>
  </w:style>
  <w:style w:type="paragraph" w:customStyle="1" w:styleId="Default">
    <w:name w:val="Default"/>
    <w:rsid w:val="00C01A8E"/>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A44C5C"/>
    <w:rPr>
      <w:rFonts w:ascii="Arial" w:eastAsia="Times New Roman" w:hAnsi="Arial" w:cs="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1108</TotalTime>
  <Pages>9</Pages>
  <Words>2215</Words>
  <Characters>12632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Julian Sopaj</cp:lastModifiedBy>
  <cp:revision>30</cp:revision>
  <dcterms:created xsi:type="dcterms:W3CDTF">2026-10-08T08:42:00Z</dcterms:created>
  <dcterms:modified xsi:type="dcterms:W3CDTF">2026-10-09T08:06:00Z</dcterms:modified>
</cp:coreProperties>
</file>