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B0C3F" w14:textId="41C01E64" w:rsidR="00922FEB" w:rsidRPr="00036F88" w:rsidRDefault="00922FEB" w:rsidP="00E21223">
      <w:pPr>
        <w:pStyle w:val="BodyText"/>
        <w:jc w:val="center"/>
        <w:rPr>
          <w:rFonts w:ascii="Times New Roman" w:hAnsi="Times New Roman" w:cs="Times New Roman"/>
          <w:sz w:val="18"/>
          <w:szCs w:val="18"/>
          <w:lang w:val="en-US"/>
        </w:rPr>
      </w:pPr>
      <w:r w:rsidRPr="00036F88">
        <w:rPr>
          <w:rFonts w:ascii="Times New Roman" w:hAnsi="Times New Roman" w:cs="Times New Roman"/>
          <w:sz w:val="18"/>
          <w:szCs w:val="18"/>
          <w:lang w:val="en-US"/>
        </w:rPr>
        <w:t>TRANSPOSITION TABLE</w:t>
      </w:r>
    </w:p>
    <w:p w14:paraId="34DF4CE6" w14:textId="77777777" w:rsidR="00922FEB" w:rsidRPr="00036F88" w:rsidRDefault="00922FEB" w:rsidP="00036F88">
      <w:pPr>
        <w:spacing w:after="0" w:line="240" w:lineRule="auto"/>
        <w:rPr>
          <w:rFonts w:ascii="Times New Roman" w:eastAsia="Times New Roman" w:hAnsi="Times New Roman" w:cs="Times New Roman"/>
          <w:kern w:val="0"/>
          <w:sz w:val="18"/>
          <w:szCs w:val="18"/>
          <w14:ligatures w14:val="none"/>
        </w:rPr>
      </w:pPr>
    </w:p>
    <w:tbl>
      <w:tblPr>
        <w:tblStyle w:val="TableGrid"/>
        <w:tblW w:w="16200" w:type="dxa"/>
        <w:tblInd w:w="-1085" w:type="dxa"/>
        <w:tblLayout w:type="fixed"/>
        <w:tblLook w:val="04A0" w:firstRow="1" w:lastRow="0" w:firstColumn="1" w:lastColumn="0" w:noHBand="0" w:noVBand="1"/>
      </w:tblPr>
      <w:tblGrid>
        <w:gridCol w:w="900"/>
        <w:gridCol w:w="5040"/>
        <w:gridCol w:w="540"/>
        <w:gridCol w:w="720"/>
        <w:gridCol w:w="4860"/>
        <w:gridCol w:w="720"/>
        <w:gridCol w:w="3420"/>
      </w:tblGrid>
      <w:tr w:rsidR="00260632" w:rsidRPr="00036F88" w14:paraId="61092F5B" w14:textId="77777777" w:rsidTr="009818C2">
        <w:trPr>
          <w:tblHeader/>
        </w:trPr>
        <w:tc>
          <w:tcPr>
            <w:tcW w:w="5940" w:type="dxa"/>
            <w:gridSpan w:val="2"/>
          </w:tcPr>
          <w:p w14:paraId="1775EF40" w14:textId="6426E9EB" w:rsidR="00F6364C" w:rsidRDefault="00CC5AEF" w:rsidP="00F6364C">
            <w:pPr>
              <w:pBdr>
                <w:top w:val="nil"/>
                <w:left w:val="nil"/>
                <w:bottom w:val="nil"/>
                <w:right w:val="nil"/>
                <w:between w:val="nil"/>
              </w:pBdr>
              <w:spacing w:before="120"/>
              <w:jc w:val="both"/>
              <w:rPr>
                <w:rFonts w:ascii="Times New Roman" w:eastAsia="Calibri" w:hAnsi="Times New Roman" w:cs="Times New Roman"/>
                <w:sz w:val="18"/>
                <w:szCs w:val="18"/>
              </w:rPr>
            </w:pPr>
            <w:r>
              <w:rPr>
                <w:rFonts w:ascii="Times New Roman" w:eastAsia="Calibri" w:hAnsi="Times New Roman" w:cs="Times New Roman"/>
                <w:sz w:val="18"/>
                <w:szCs w:val="18"/>
              </w:rPr>
              <w:t>European Union</w:t>
            </w:r>
            <w:r w:rsidR="00F6364C">
              <w:rPr>
                <w:rFonts w:ascii="Times New Roman" w:eastAsia="Calibri" w:hAnsi="Times New Roman" w:cs="Times New Roman"/>
                <w:sz w:val="18"/>
                <w:szCs w:val="18"/>
              </w:rPr>
              <w:t xml:space="preserve"> </w:t>
            </w:r>
            <w:r>
              <w:rPr>
                <w:rFonts w:ascii="Times New Roman" w:eastAsia="Calibri" w:hAnsi="Times New Roman" w:cs="Times New Roman"/>
                <w:sz w:val="18"/>
                <w:szCs w:val="18"/>
              </w:rPr>
              <w:t>l</w:t>
            </w:r>
            <w:r w:rsidR="00F6364C">
              <w:rPr>
                <w:rFonts w:ascii="Times New Roman" w:eastAsia="Calibri" w:hAnsi="Times New Roman" w:cs="Times New Roman"/>
                <w:sz w:val="18"/>
                <w:szCs w:val="18"/>
              </w:rPr>
              <w:t>egislation:</w:t>
            </w:r>
          </w:p>
          <w:p w14:paraId="7595DA82" w14:textId="5D489E77" w:rsidR="009D0B38" w:rsidRPr="00E21223" w:rsidRDefault="00CC5AEF" w:rsidP="00E21223">
            <w:pPr>
              <w:pBdr>
                <w:top w:val="nil"/>
                <w:left w:val="nil"/>
                <w:bottom w:val="nil"/>
                <w:right w:val="nil"/>
                <w:between w:val="nil"/>
              </w:pBdr>
              <w:spacing w:before="120"/>
              <w:jc w:val="both"/>
              <w:rPr>
                <w:rFonts w:ascii="Times New Roman" w:eastAsia="Calibri" w:hAnsi="Times New Roman" w:cs="Times New Roman"/>
                <w:sz w:val="18"/>
                <w:szCs w:val="18"/>
              </w:rPr>
            </w:pPr>
            <w:r w:rsidRPr="00E21223">
              <w:rPr>
                <w:rFonts w:ascii="Times New Roman" w:eastAsia="Calibri" w:hAnsi="Times New Roman" w:cs="Times New Roman"/>
                <w:kern w:val="2"/>
                <w:sz w:val="18"/>
                <w:szCs w:val="18"/>
                <w14:ligatures w14:val="standardContextual"/>
              </w:rPr>
              <w:t xml:space="preserve">Council directive </w:t>
            </w:r>
            <w:r w:rsidR="00D84EF8" w:rsidRPr="00E21223">
              <w:rPr>
                <w:rFonts w:ascii="Times New Roman" w:eastAsia="Calibri" w:hAnsi="Times New Roman" w:cs="Times New Roman"/>
                <w:kern w:val="2"/>
                <w:sz w:val="18"/>
                <w:szCs w:val="18"/>
                <w14:ligatures w14:val="standardContextual"/>
              </w:rPr>
              <w:t>(EU) 2018/822 of 25 May 2018 amending Directive 2011/16/EU as regards mandatory automatic exchange of information in the field of taxation in relation to reportable cross-border arrangements</w:t>
            </w:r>
          </w:p>
        </w:tc>
        <w:tc>
          <w:tcPr>
            <w:tcW w:w="10260" w:type="dxa"/>
            <w:gridSpan w:val="5"/>
            <w:vAlign w:val="center"/>
          </w:tcPr>
          <w:p w14:paraId="10ECADF5" w14:textId="0A48CD62" w:rsidR="00922FEB" w:rsidRDefault="00922FEB" w:rsidP="00036F88">
            <w:pPr>
              <w:jc w:val="both"/>
              <w:rPr>
                <w:rFonts w:ascii="Times New Roman" w:eastAsia="Calibri" w:hAnsi="Times New Roman" w:cs="Times New Roman"/>
                <w:sz w:val="18"/>
                <w:szCs w:val="18"/>
                <w:lang w:val="en-US"/>
              </w:rPr>
            </w:pPr>
            <w:r w:rsidRPr="00036F88">
              <w:rPr>
                <w:rFonts w:ascii="Times New Roman" w:eastAsia="Calibri" w:hAnsi="Times New Roman" w:cs="Times New Roman"/>
                <w:sz w:val="18"/>
                <w:szCs w:val="18"/>
                <w:lang w:val="en-US"/>
              </w:rPr>
              <w:t>Albanian legislation</w:t>
            </w:r>
            <w:r w:rsidR="00CC5AEF">
              <w:rPr>
                <w:rFonts w:ascii="Times New Roman" w:eastAsia="Calibri" w:hAnsi="Times New Roman" w:cs="Times New Roman"/>
                <w:sz w:val="18"/>
                <w:szCs w:val="18"/>
                <w:lang w:val="en-US"/>
              </w:rPr>
              <w:t xml:space="preserve"> proposed</w:t>
            </w:r>
            <w:r w:rsidRPr="00036F88">
              <w:rPr>
                <w:rFonts w:ascii="Times New Roman" w:eastAsia="Calibri" w:hAnsi="Times New Roman" w:cs="Times New Roman"/>
                <w:sz w:val="18"/>
                <w:szCs w:val="18"/>
                <w:lang w:val="en-US"/>
              </w:rPr>
              <w:t>:</w:t>
            </w:r>
          </w:p>
          <w:p w14:paraId="7ACAF46C" w14:textId="77777777" w:rsidR="00462F38" w:rsidRPr="00036F88" w:rsidRDefault="00462F38" w:rsidP="00036F88">
            <w:pPr>
              <w:jc w:val="both"/>
              <w:rPr>
                <w:rFonts w:ascii="Times New Roman" w:eastAsia="Calibri" w:hAnsi="Times New Roman" w:cs="Times New Roman"/>
                <w:sz w:val="18"/>
                <w:szCs w:val="18"/>
                <w:lang w:val="en-US"/>
              </w:rPr>
            </w:pPr>
          </w:p>
          <w:p w14:paraId="0899A6A6" w14:textId="60D7BA59" w:rsidR="00D84EF8" w:rsidRDefault="00CC5AEF" w:rsidP="00CC5AEF">
            <w:pPr>
              <w:jc w:val="both"/>
              <w:rPr>
                <w:rFonts w:ascii="Times New Roman" w:hAnsi="Times New Roman" w:cs="Times New Roman"/>
                <w:sz w:val="20"/>
                <w:szCs w:val="24"/>
              </w:rPr>
            </w:pPr>
            <w:r>
              <w:rPr>
                <w:rFonts w:ascii="Times New Roman" w:eastAsia="Calibri" w:hAnsi="Times New Roman" w:cs="Times New Roman"/>
                <w:sz w:val="18"/>
                <w:szCs w:val="18"/>
              </w:rPr>
              <w:t xml:space="preserve">1. </w:t>
            </w:r>
            <w:r w:rsidR="00D84EF8" w:rsidRPr="00E21223">
              <w:rPr>
                <w:rFonts w:ascii="Times New Roman" w:eastAsia="Calibri" w:hAnsi="Times New Roman" w:cs="Times New Roman"/>
                <w:sz w:val="18"/>
                <w:szCs w:val="18"/>
              </w:rPr>
              <w:t>Law</w:t>
            </w:r>
            <w:r w:rsidR="00F6364C" w:rsidRPr="00E21223">
              <w:rPr>
                <w:rFonts w:ascii="Times New Roman" w:eastAsia="Calibri" w:hAnsi="Times New Roman" w:cs="Times New Roman"/>
                <w:sz w:val="18"/>
                <w:szCs w:val="18"/>
              </w:rPr>
              <w:t xml:space="preserve"> </w:t>
            </w:r>
            <w:r w:rsidR="00D84EF8" w:rsidRPr="00E21223">
              <w:rPr>
                <w:rFonts w:ascii="Times New Roman" w:hAnsi="Times New Roman" w:cs="Times New Roman"/>
                <w:sz w:val="20"/>
                <w:szCs w:val="24"/>
              </w:rPr>
              <w:t>“On the mandatory reporting of cross-border arrangements and the automatic exchange of information in the field of taxation”</w:t>
            </w:r>
          </w:p>
          <w:p w14:paraId="6F5824E2" w14:textId="77777777" w:rsidR="00CC5AEF" w:rsidRPr="00E21223" w:rsidRDefault="00CC5AEF" w:rsidP="00E21223">
            <w:pPr>
              <w:jc w:val="both"/>
              <w:rPr>
                <w:rFonts w:ascii="Times New Roman" w:hAnsi="Times New Roman" w:cs="Times New Roman"/>
                <w:sz w:val="20"/>
                <w:szCs w:val="24"/>
              </w:rPr>
            </w:pPr>
          </w:p>
          <w:p w14:paraId="5306AA67" w14:textId="099AD2B9" w:rsidR="001D652C" w:rsidRPr="00D84EF8" w:rsidRDefault="001D652C" w:rsidP="00D84EF8">
            <w:pPr>
              <w:jc w:val="both"/>
              <w:rPr>
                <w:rFonts w:ascii="Times New Roman" w:hAnsi="Times New Roman" w:cs="Times New Roman"/>
                <w:sz w:val="20"/>
                <w:szCs w:val="24"/>
              </w:rPr>
            </w:pPr>
            <w:r w:rsidRPr="00D84EF8">
              <w:rPr>
                <w:rFonts w:ascii="Times New Roman" w:hAnsi="Times New Roman" w:cs="Times New Roman"/>
                <w:sz w:val="18"/>
                <w:szCs w:val="18"/>
              </w:rPr>
              <w:t>F - full compliance</w:t>
            </w:r>
          </w:p>
          <w:p w14:paraId="41C41513" w14:textId="77777777" w:rsidR="001D652C" w:rsidRPr="00036F88" w:rsidRDefault="001D652C" w:rsidP="00036F88">
            <w:pPr>
              <w:jc w:val="both"/>
              <w:rPr>
                <w:rFonts w:ascii="Times New Roman" w:hAnsi="Times New Roman" w:cs="Times New Roman"/>
                <w:sz w:val="18"/>
                <w:szCs w:val="18"/>
              </w:rPr>
            </w:pPr>
            <w:r w:rsidRPr="00036F88">
              <w:rPr>
                <w:rFonts w:ascii="Times New Roman" w:hAnsi="Times New Roman" w:cs="Times New Roman"/>
                <w:sz w:val="18"/>
                <w:szCs w:val="18"/>
              </w:rPr>
              <w:t>P - partial compliance</w:t>
            </w:r>
          </w:p>
          <w:p w14:paraId="289EB650" w14:textId="14CE508D" w:rsidR="00922FEB" w:rsidRPr="00036F88" w:rsidRDefault="001D652C" w:rsidP="00036F88">
            <w:pPr>
              <w:jc w:val="both"/>
              <w:rPr>
                <w:rFonts w:ascii="Times New Roman" w:eastAsia="Calibri" w:hAnsi="Times New Roman" w:cs="Times New Roman"/>
                <w:sz w:val="18"/>
                <w:szCs w:val="18"/>
              </w:rPr>
            </w:pPr>
            <w:r w:rsidRPr="00036F88">
              <w:rPr>
                <w:rFonts w:ascii="Times New Roman" w:hAnsi="Times New Roman" w:cs="Times New Roman"/>
                <w:sz w:val="18"/>
                <w:szCs w:val="18"/>
              </w:rPr>
              <w:t>N - non-compliance</w:t>
            </w:r>
          </w:p>
          <w:p w14:paraId="6BC4DEF2" w14:textId="77777777" w:rsidR="00922FEB" w:rsidRPr="00036F88" w:rsidRDefault="00922FEB" w:rsidP="00036F88">
            <w:pPr>
              <w:rPr>
                <w:rFonts w:ascii="Times New Roman" w:eastAsia="Calibri" w:hAnsi="Times New Roman" w:cs="Times New Roman"/>
                <w:sz w:val="18"/>
                <w:szCs w:val="18"/>
              </w:rPr>
            </w:pPr>
          </w:p>
          <w:p w14:paraId="7AA9D97B" w14:textId="77777777" w:rsidR="00922FEB" w:rsidRPr="00036F88" w:rsidRDefault="00922FEB" w:rsidP="00036F88">
            <w:pPr>
              <w:rPr>
                <w:rFonts w:ascii="Times New Roman" w:eastAsia="Calibri" w:hAnsi="Times New Roman" w:cs="Times New Roman"/>
                <w:sz w:val="18"/>
                <w:szCs w:val="18"/>
              </w:rPr>
            </w:pPr>
            <w:r w:rsidRPr="00036F88">
              <w:rPr>
                <w:rFonts w:ascii="Times New Roman" w:eastAsia="Calibri" w:hAnsi="Times New Roman" w:cs="Times New Roman"/>
                <w:sz w:val="18"/>
                <w:szCs w:val="18"/>
              </w:rPr>
              <w:t xml:space="preserve"> </w:t>
            </w:r>
          </w:p>
        </w:tc>
      </w:tr>
      <w:tr w:rsidR="00260632" w:rsidRPr="00036F88" w14:paraId="01827783" w14:textId="77777777" w:rsidTr="009818C2">
        <w:trPr>
          <w:tblHeader/>
        </w:trPr>
        <w:tc>
          <w:tcPr>
            <w:tcW w:w="900" w:type="dxa"/>
            <w:shd w:val="clear" w:color="auto" w:fill="BFBFBF"/>
          </w:tcPr>
          <w:p w14:paraId="52A84D2B" w14:textId="721D3075" w:rsidR="004F619A" w:rsidRPr="00036F88" w:rsidRDefault="004F619A" w:rsidP="00036F88">
            <w:pPr>
              <w:jc w:val="center"/>
              <w:rPr>
                <w:rFonts w:ascii="Times New Roman" w:eastAsia="Times New Roman" w:hAnsi="Times New Roman" w:cs="Times New Roman"/>
                <w:sz w:val="18"/>
                <w:szCs w:val="18"/>
              </w:rPr>
            </w:pPr>
            <w:r w:rsidRPr="00036F88">
              <w:rPr>
                <w:rFonts w:ascii="Times New Roman" w:hAnsi="Times New Roman" w:cs="Times New Roman"/>
                <w:sz w:val="18"/>
                <w:szCs w:val="18"/>
              </w:rPr>
              <w:t>1</w:t>
            </w:r>
          </w:p>
        </w:tc>
        <w:tc>
          <w:tcPr>
            <w:tcW w:w="5040" w:type="dxa"/>
            <w:shd w:val="clear" w:color="auto" w:fill="BFBFBF"/>
          </w:tcPr>
          <w:p w14:paraId="1DA553D3" w14:textId="64D8F57B" w:rsidR="004F619A" w:rsidRPr="00036F88" w:rsidRDefault="004F619A"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2</w:t>
            </w:r>
          </w:p>
        </w:tc>
        <w:tc>
          <w:tcPr>
            <w:tcW w:w="540" w:type="dxa"/>
            <w:shd w:val="clear" w:color="auto" w:fill="BFBFBF"/>
          </w:tcPr>
          <w:p w14:paraId="6A8D7A06" w14:textId="724E6EFC" w:rsidR="004F619A" w:rsidRPr="00036F88" w:rsidRDefault="004F619A"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3</w:t>
            </w:r>
          </w:p>
        </w:tc>
        <w:tc>
          <w:tcPr>
            <w:tcW w:w="720" w:type="dxa"/>
            <w:shd w:val="clear" w:color="auto" w:fill="BFBFBF"/>
          </w:tcPr>
          <w:p w14:paraId="508F371C" w14:textId="4604AAB0" w:rsidR="004F619A" w:rsidRPr="00036F88" w:rsidRDefault="004F619A"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4</w:t>
            </w:r>
          </w:p>
        </w:tc>
        <w:tc>
          <w:tcPr>
            <w:tcW w:w="4860" w:type="dxa"/>
            <w:shd w:val="clear" w:color="auto" w:fill="BFBFBF"/>
          </w:tcPr>
          <w:p w14:paraId="2141FB79" w14:textId="3C150691" w:rsidR="004F619A" w:rsidRPr="00036F88" w:rsidRDefault="004F619A"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5</w:t>
            </w:r>
          </w:p>
        </w:tc>
        <w:tc>
          <w:tcPr>
            <w:tcW w:w="720" w:type="dxa"/>
            <w:shd w:val="clear" w:color="auto" w:fill="BFBFBF"/>
          </w:tcPr>
          <w:p w14:paraId="7B5923AD" w14:textId="0DA9C058" w:rsidR="004F619A" w:rsidRPr="00036F88" w:rsidRDefault="004F619A"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6</w:t>
            </w:r>
          </w:p>
        </w:tc>
        <w:tc>
          <w:tcPr>
            <w:tcW w:w="3420" w:type="dxa"/>
            <w:shd w:val="clear" w:color="auto" w:fill="BFBFBF"/>
          </w:tcPr>
          <w:p w14:paraId="25BA9212" w14:textId="4444B760" w:rsidR="004F619A" w:rsidRPr="00036F88" w:rsidRDefault="004F619A" w:rsidP="00036F88">
            <w:pPr>
              <w:jc w:val="center"/>
              <w:rPr>
                <w:rFonts w:ascii="Times New Roman" w:eastAsia="Times New Roman" w:hAnsi="Times New Roman" w:cs="Times New Roman"/>
                <w:i/>
                <w:sz w:val="18"/>
                <w:szCs w:val="18"/>
              </w:rPr>
            </w:pPr>
            <w:r w:rsidRPr="00036F88">
              <w:rPr>
                <w:rFonts w:ascii="Times New Roman" w:hAnsi="Times New Roman" w:cs="Times New Roman"/>
                <w:sz w:val="18"/>
                <w:szCs w:val="18"/>
              </w:rPr>
              <w:t>7</w:t>
            </w:r>
          </w:p>
        </w:tc>
      </w:tr>
      <w:tr w:rsidR="00260632" w:rsidRPr="00036F88" w14:paraId="405531F1" w14:textId="77777777" w:rsidTr="009818C2">
        <w:trPr>
          <w:tblHeader/>
        </w:trPr>
        <w:tc>
          <w:tcPr>
            <w:tcW w:w="900" w:type="dxa"/>
            <w:shd w:val="clear" w:color="auto" w:fill="BFBFBF"/>
            <w:vAlign w:val="center"/>
          </w:tcPr>
          <w:p w14:paraId="1E9FDE14" w14:textId="77777777" w:rsidR="004F619A" w:rsidRPr="00EB28B9" w:rsidRDefault="004F619A" w:rsidP="00036F88">
            <w:pPr>
              <w:jc w:val="center"/>
              <w:rPr>
                <w:rFonts w:ascii="Times New Roman" w:eastAsia="Times New Roman" w:hAnsi="Times New Roman" w:cs="Times New Roman"/>
                <w:sz w:val="18"/>
                <w:szCs w:val="18"/>
                <w:lang w:val="en-US"/>
              </w:rPr>
            </w:pPr>
            <w:r w:rsidRPr="00EB28B9">
              <w:rPr>
                <w:rFonts w:ascii="Times New Roman" w:eastAsia="Times New Roman" w:hAnsi="Times New Roman" w:cs="Times New Roman"/>
                <w:sz w:val="18"/>
                <w:szCs w:val="18"/>
                <w:lang w:val="en-US"/>
              </w:rPr>
              <w:t>Article</w:t>
            </w:r>
          </w:p>
        </w:tc>
        <w:tc>
          <w:tcPr>
            <w:tcW w:w="5040" w:type="dxa"/>
            <w:shd w:val="clear" w:color="auto" w:fill="BFBFBF"/>
            <w:vAlign w:val="center"/>
          </w:tcPr>
          <w:p w14:paraId="76176853" w14:textId="77777777" w:rsidR="004F619A" w:rsidRPr="00E21223" w:rsidRDefault="004F619A" w:rsidP="00036F88">
            <w:pPr>
              <w:jc w:val="center"/>
              <w:rPr>
                <w:rFonts w:ascii="Times New Roman" w:eastAsia="Times New Roman" w:hAnsi="Times New Roman" w:cs="Times New Roman"/>
                <w:sz w:val="18"/>
                <w:szCs w:val="18"/>
                <w:lang w:val="en-US"/>
              </w:rPr>
            </w:pPr>
            <w:r w:rsidRPr="00E21223">
              <w:rPr>
                <w:rFonts w:ascii="Times New Roman" w:eastAsia="Times New Roman" w:hAnsi="Times New Roman" w:cs="Times New Roman"/>
                <w:sz w:val="18"/>
                <w:szCs w:val="18"/>
                <w:lang w:val="en-US"/>
              </w:rPr>
              <w:t>Text</w:t>
            </w:r>
          </w:p>
        </w:tc>
        <w:tc>
          <w:tcPr>
            <w:tcW w:w="540" w:type="dxa"/>
            <w:shd w:val="clear" w:color="auto" w:fill="BFBFBF"/>
            <w:vAlign w:val="center"/>
          </w:tcPr>
          <w:p w14:paraId="7B0A27CB" w14:textId="77777777" w:rsidR="004F619A" w:rsidRPr="00E21223" w:rsidRDefault="004F619A" w:rsidP="00036F88">
            <w:pPr>
              <w:jc w:val="center"/>
              <w:rPr>
                <w:rFonts w:ascii="Times New Roman" w:eastAsia="Times New Roman" w:hAnsi="Times New Roman" w:cs="Times New Roman"/>
                <w:sz w:val="18"/>
                <w:szCs w:val="18"/>
                <w:lang w:val="en-US"/>
              </w:rPr>
            </w:pPr>
            <w:r w:rsidRPr="00E21223">
              <w:rPr>
                <w:rFonts w:ascii="Times New Roman" w:eastAsia="Times New Roman" w:hAnsi="Times New Roman" w:cs="Times New Roman"/>
                <w:sz w:val="18"/>
                <w:szCs w:val="18"/>
                <w:lang w:val="en-US"/>
              </w:rPr>
              <w:t>References</w:t>
            </w:r>
          </w:p>
        </w:tc>
        <w:tc>
          <w:tcPr>
            <w:tcW w:w="720" w:type="dxa"/>
            <w:shd w:val="clear" w:color="auto" w:fill="BFBFBF"/>
            <w:vAlign w:val="center"/>
          </w:tcPr>
          <w:p w14:paraId="4FA58976" w14:textId="77777777" w:rsidR="004F619A" w:rsidRPr="00E21223" w:rsidRDefault="004F619A" w:rsidP="00036F88">
            <w:pPr>
              <w:jc w:val="center"/>
              <w:rPr>
                <w:rFonts w:ascii="Times New Roman" w:eastAsia="Times New Roman" w:hAnsi="Times New Roman" w:cs="Times New Roman"/>
                <w:sz w:val="18"/>
                <w:szCs w:val="18"/>
                <w:lang w:val="en-US"/>
              </w:rPr>
            </w:pPr>
            <w:r w:rsidRPr="00E21223">
              <w:rPr>
                <w:rFonts w:ascii="Times New Roman" w:eastAsia="Times New Roman" w:hAnsi="Times New Roman" w:cs="Times New Roman"/>
                <w:sz w:val="18"/>
                <w:szCs w:val="18"/>
                <w:lang w:val="en-US"/>
              </w:rPr>
              <w:t>Article</w:t>
            </w:r>
          </w:p>
        </w:tc>
        <w:tc>
          <w:tcPr>
            <w:tcW w:w="4860" w:type="dxa"/>
            <w:shd w:val="clear" w:color="auto" w:fill="BFBFBF"/>
            <w:vAlign w:val="center"/>
          </w:tcPr>
          <w:p w14:paraId="1C97514E" w14:textId="77777777" w:rsidR="004F619A" w:rsidRPr="00E21223" w:rsidRDefault="004F619A" w:rsidP="00036F88">
            <w:pPr>
              <w:jc w:val="center"/>
              <w:rPr>
                <w:rFonts w:ascii="Times New Roman" w:eastAsia="Times New Roman" w:hAnsi="Times New Roman" w:cs="Times New Roman"/>
                <w:sz w:val="18"/>
                <w:szCs w:val="18"/>
                <w:lang w:val="en-US"/>
              </w:rPr>
            </w:pPr>
            <w:r w:rsidRPr="00E21223">
              <w:rPr>
                <w:rFonts w:ascii="Times New Roman" w:eastAsia="Times New Roman" w:hAnsi="Times New Roman" w:cs="Times New Roman"/>
                <w:sz w:val="18"/>
                <w:szCs w:val="18"/>
                <w:lang w:val="en-US"/>
              </w:rPr>
              <w:t>Text</w:t>
            </w:r>
          </w:p>
        </w:tc>
        <w:tc>
          <w:tcPr>
            <w:tcW w:w="720" w:type="dxa"/>
            <w:shd w:val="clear" w:color="auto" w:fill="BFBFBF"/>
            <w:vAlign w:val="center"/>
          </w:tcPr>
          <w:p w14:paraId="7416E437" w14:textId="77777777" w:rsidR="004F619A" w:rsidRPr="00E21223" w:rsidRDefault="004F619A" w:rsidP="00036F88">
            <w:pPr>
              <w:jc w:val="center"/>
              <w:rPr>
                <w:rFonts w:ascii="Times New Roman" w:eastAsia="Times New Roman" w:hAnsi="Times New Roman" w:cs="Times New Roman"/>
                <w:sz w:val="18"/>
                <w:szCs w:val="18"/>
                <w:lang w:val="en-US"/>
              </w:rPr>
            </w:pPr>
            <w:r w:rsidRPr="00E21223">
              <w:rPr>
                <w:rFonts w:ascii="Times New Roman" w:eastAsia="Times New Roman" w:hAnsi="Times New Roman" w:cs="Times New Roman"/>
                <w:sz w:val="18"/>
                <w:szCs w:val="18"/>
                <w:lang w:val="en-US"/>
              </w:rPr>
              <w:t>Compliance</w:t>
            </w:r>
          </w:p>
        </w:tc>
        <w:tc>
          <w:tcPr>
            <w:tcW w:w="3420" w:type="dxa"/>
            <w:shd w:val="clear" w:color="auto" w:fill="BFBFBF"/>
            <w:vAlign w:val="center"/>
          </w:tcPr>
          <w:p w14:paraId="2D3E0BBE" w14:textId="77777777" w:rsidR="004F619A" w:rsidRPr="00E21223" w:rsidRDefault="004F619A" w:rsidP="00036F88">
            <w:pPr>
              <w:jc w:val="center"/>
              <w:rPr>
                <w:rFonts w:ascii="Times New Roman" w:eastAsia="Times New Roman" w:hAnsi="Times New Roman" w:cs="Times New Roman"/>
                <w:sz w:val="18"/>
                <w:szCs w:val="18"/>
                <w:lang w:val="en-US"/>
              </w:rPr>
            </w:pPr>
            <w:r w:rsidRPr="00E21223">
              <w:rPr>
                <w:rFonts w:ascii="Times New Roman" w:eastAsia="Times New Roman" w:hAnsi="Times New Roman" w:cs="Times New Roman"/>
                <w:sz w:val="18"/>
                <w:szCs w:val="18"/>
                <w:lang w:val="en-US"/>
              </w:rPr>
              <w:t>Notes</w:t>
            </w:r>
          </w:p>
        </w:tc>
      </w:tr>
    </w:tbl>
    <w:p w14:paraId="1F69D40D" w14:textId="3855042B" w:rsidR="00922FEB" w:rsidRPr="00036F88" w:rsidRDefault="00922FEB" w:rsidP="00036F88">
      <w:pPr>
        <w:spacing w:after="200" w:line="240" w:lineRule="auto"/>
        <w:rPr>
          <w:rFonts w:ascii="Times New Roman" w:eastAsia="Calibri" w:hAnsi="Times New Roman" w:cs="Times New Roman"/>
          <w:kern w:val="0"/>
          <w:sz w:val="18"/>
          <w:szCs w:val="18"/>
          <w14:ligatures w14:val="none"/>
        </w:rPr>
      </w:pPr>
    </w:p>
    <w:tbl>
      <w:tblPr>
        <w:tblStyle w:val="TableGrid"/>
        <w:tblW w:w="16200" w:type="dxa"/>
        <w:tblInd w:w="-1085" w:type="dxa"/>
        <w:tblLayout w:type="fixed"/>
        <w:tblLook w:val="04A0" w:firstRow="1" w:lastRow="0" w:firstColumn="1" w:lastColumn="0" w:noHBand="0" w:noVBand="1"/>
      </w:tblPr>
      <w:tblGrid>
        <w:gridCol w:w="900"/>
        <w:gridCol w:w="5040"/>
        <w:gridCol w:w="540"/>
        <w:gridCol w:w="720"/>
        <w:gridCol w:w="4874"/>
        <w:gridCol w:w="720"/>
        <w:gridCol w:w="3406"/>
      </w:tblGrid>
      <w:tr w:rsidR="00260632" w:rsidRPr="00EB28B9" w14:paraId="32F4D837" w14:textId="77777777" w:rsidTr="009818C2">
        <w:trPr>
          <w:tblHeader/>
        </w:trPr>
        <w:tc>
          <w:tcPr>
            <w:tcW w:w="900" w:type="dxa"/>
            <w:shd w:val="clear" w:color="auto" w:fill="BFBFBF"/>
          </w:tcPr>
          <w:p w14:paraId="623B109C" w14:textId="4AA779B1" w:rsidR="000A7EA3" w:rsidRPr="00E21223" w:rsidRDefault="000A7EA3" w:rsidP="00036F88">
            <w:pPr>
              <w:jc w:val="center"/>
              <w:rPr>
                <w:rFonts w:ascii="Times New Roman" w:eastAsia="Times New Roman" w:hAnsi="Times New Roman" w:cs="Times New Roman"/>
                <w:sz w:val="20"/>
                <w:szCs w:val="20"/>
              </w:rPr>
            </w:pPr>
            <w:r w:rsidRPr="00E21223">
              <w:rPr>
                <w:rFonts w:ascii="Times New Roman" w:hAnsi="Times New Roman" w:cs="Times New Roman"/>
                <w:sz w:val="20"/>
                <w:szCs w:val="20"/>
              </w:rPr>
              <w:t>1</w:t>
            </w:r>
          </w:p>
        </w:tc>
        <w:tc>
          <w:tcPr>
            <w:tcW w:w="5040" w:type="dxa"/>
            <w:shd w:val="clear" w:color="auto" w:fill="BFBFBF"/>
          </w:tcPr>
          <w:p w14:paraId="0EF916BA" w14:textId="15F44D6D" w:rsidR="000A7EA3" w:rsidRPr="00E21223" w:rsidRDefault="000A7EA3" w:rsidP="00036F88">
            <w:pPr>
              <w:jc w:val="center"/>
              <w:rPr>
                <w:rFonts w:ascii="Times New Roman" w:eastAsia="Times New Roman" w:hAnsi="Times New Roman" w:cs="Times New Roman"/>
                <w:iCs/>
                <w:sz w:val="20"/>
                <w:szCs w:val="20"/>
              </w:rPr>
            </w:pPr>
            <w:r w:rsidRPr="00E21223">
              <w:rPr>
                <w:rFonts w:ascii="Times New Roman" w:hAnsi="Times New Roman" w:cs="Times New Roman"/>
                <w:sz w:val="20"/>
                <w:szCs w:val="20"/>
              </w:rPr>
              <w:t>2</w:t>
            </w:r>
          </w:p>
        </w:tc>
        <w:tc>
          <w:tcPr>
            <w:tcW w:w="540" w:type="dxa"/>
            <w:shd w:val="clear" w:color="auto" w:fill="D0CECE" w:themeFill="background2" w:themeFillShade="E6"/>
          </w:tcPr>
          <w:p w14:paraId="04E9A02F" w14:textId="584B0512" w:rsidR="000A7EA3" w:rsidRPr="00E21223" w:rsidRDefault="000A7EA3" w:rsidP="00036F88">
            <w:pPr>
              <w:jc w:val="center"/>
              <w:rPr>
                <w:rFonts w:ascii="Times New Roman" w:hAnsi="Times New Roman" w:cs="Times New Roman"/>
                <w:sz w:val="20"/>
                <w:szCs w:val="20"/>
              </w:rPr>
            </w:pPr>
            <w:r w:rsidRPr="00E21223">
              <w:rPr>
                <w:rFonts w:ascii="Times New Roman" w:hAnsi="Times New Roman" w:cs="Times New Roman"/>
                <w:sz w:val="20"/>
                <w:szCs w:val="20"/>
              </w:rPr>
              <w:t>3</w:t>
            </w:r>
          </w:p>
        </w:tc>
        <w:tc>
          <w:tcPr>
            <w:tcW w:w="720" w:type="dxa"/>
            <w:shd w:val="clear" w:color="auto" w:fill="BFBFBF"/>
          </w:tcPr>
          <w:p w14:paraId="11B2F0E9" w14:textId="510E5F67" w:rsidR="000A7EA3" w:rsidRPr="00E21223" w:rsidRDefault="000A7EA3" w:rsidP="00036F88">
            <w:pPr>
              <w:jc w:val="center"/>
              <w:rPr>
                <w:rFonts w:ascii="Times New Roman" w:eastAsia="Times New Roman" w:hAnsi="Times New Roman" w:cs="Times New Roman"/>
                <w:i/>
                <w:sz w:val="20"/>
                <w:szCs w:val="20"/>
              </w:rPr>
            </w:pPr>
            <w:r w:rsidRPr="00E21223">
              <w:rPr>
                <w:rFonts w:ascii="Times New Roman" w:hAnsi="Times New Roman" w:cs="Times New Roman"/>
                <w:sz w:val="20"/>
                <w:szCs w:val="20"/>
              </w:rPr>
              <w:t>4</w:t>
            </w:r>
          </w:p>
        </w:tc>
        <w:tc>
          <w:tcPr>
            <w:tcW w:w="4874" w:type="dxa"/>
            <w:shd w:val="clear" w:color="auto" w:fill="BFBFBF"/>
          </w:tcPr>
          <w:p w14:paraId="18D0D936" w14:textId="2F6EC06B" w:rsidR="000A7EA3" w:rsidRPr="00E21223" w:rsidRDefault="000A7EA3" w:rsidP="00036F88">
            <w:pPr>
              <w:jc w:val="center"/>
              <w:rPr>
                <w:rFonts w:ascii="Times New Roman" w:eastAsia="Times New Roman" w:hAnsi="Times New Roman" w:cs="Times New Roman"/>
                <w:i/>
                <w:sz w:val="20"/>
                <w:szCs w:val="20"/>
              </w:rPr>
            </w:pPr>
            <w:r w:rsidRPr="00E21223">
              <w:rPr>
                <w:rFonts w:ascii="Times New Roman" w:hAnsi="Times New Roman" w:cs="Times New Roman"/>
                <w:sz w:val="20"/>
                <w:szCs w:val="20"/>
              </w:rPr>
              <w:t>5</w:t>
            </w:r>
          </w:p>
        </w:tc>
        <w:tc>
          <w:tcPr>
            <w:tcW w:w="720" w:type="dxa"/>
            <w:shd w:val="clear" w:color="auto" w:fill="BFBFBF"/>
          </w:tcPr>
          <w:p w14:paraId="1F29B9CC" w14:textId="46D8A615" w:rsidR="000A7EA3" w:rsidRPr="00E21223" w:rsidRDefault="000A7EA3" w:rsidP="00036F88">
            <w:pPr>
              <w:jc w:val="center"/>
              <w:rPr>
                <w:rFonts w:ascii="Times New Roman" w:eastAsia="Times New Roman" w:hAnsi="Times New Roman" w:cs="Times New Roman"/>
                <w:i/>
                <w:sz w:val="20"/>
                <w:szCs w:val="20"/>
              </w:rPr>
            </w:pPr>
            <w:r w:rsidRPr="00E21223">
              <w:rPr>
                <w:rFonts w:ascii="Times New Roman" w:hAnsi="Times New Roman" w:cs="Times New Roman"/>
                <w:sz w:val="20"/>
                <w:szCs w:val="20"/>
              </w:rPr>
              <w:t>6</w:t>
            </w:r>
          </w:p>
        </w:tc>
        <w:tc>
          <w:tcPr>
            <w:tcW w:w="3406" w:type="dxa"/>
            <w:shd w:val="clear" w:color="auto" w:fill="BFBFBF"/>
          </w:tcPr>
          <w:p w14:paraId="1EC97E09" w14:textId="00684BF9" w:rsidR="000A7EA3" w:rsidRPr="00E21223" w:rsidRDefault="000A7EA3" w:rsidP="00036F88">
            <w:pPr>
              <w:jc w:val="center"/>
              <w:rPr>
                <w:rFonts w:ascii="Times New Roman" w:eastAsia="Times New Roman" w:hAnsi="Times New Roman" w:cs="Times New Roman"/>
                <w:i/>
                <w:sz w:val="20"/>
                <w:szCs w:val="20"/>
              </w:rPr>
            </w:pPr>
            <w:r w:rsidRPr="00E21223">
              <w:rPr>
                <w:rFonts w:ascii="Times New Roman" w:hAnsi="Times New Roman" w:cs="Times New Roman"/>
                <w:sz w:val="20"/>
                <w:szCs w:val="20"/>
              </w:rPr>
              <w:t>7</w:t>
            </w:r>
          </w:p>
        </w:tc>
      </w:tr>
      <w:tr w:rsidR="00260632" w:rsidRPr="00EB28B9" w14:paraId="33DF4310" w14:textId="77777777" w:rsidTr="009818C2">
        <w:trPr>
          <w:tblHeader/>
        </w:trPr>
        <w:tc>
          <w:tcPr>
            <w:tcW w:w="900" w:type="dxa"/>
            <w:shd w:val="clear" w:color="auto" w:fill="BFBFBF"/>
            <w:vAlign w:val="center"/>
          </w:tcPr>
          <w:p w14:paraId="39F8C6F9" w14:textId="77777777" w:rsidR="000A7EA3" w:rsidRPr="00E21223" w:rsidRDefault="000A7EA3" w:rsidP="00036F88">
            <w:pPr>
              <w:jc w:val="center"/>
              <w:rPr>
                <w:rFonts w:ascii="Times New Roman" w:eastAsia="Times New Roman" w:hAnsi="Times New Roman" w:cs="Times New Roman"/>
                <w:sz w:val="20"/>
                <w:szCs w:val="20"/>
                <w:lang w:val="en-US"/>
              </w:rPr>
            </w:pPr>
            <w:r w:rsidRPr="00E21223">
              <w:rPr>
                <w:rFonts w:ascii="Times New Roman" w:eastAsia="Times New Roman" w:hAnsi="Times New Roman" w:cs="Times New Roman"/>
                <w:sz w:val="20"/>
                <w:szCs w:val="20"/>
                <w:lang w:val="en-US"/>
              </w:rPr>
              <w:t>Article</w:t>
            </w:r>
          </w:p>
        </w:tc>
        <w:tc>
          <w:tcPr>
            <w:tcW w:w="5040" w:type="dxa"/>
            <w:shd w:val="clear" w:color="auto" w:fill="BFBFBF"/>
            <w:vAlign w:val="center"/>
          </w:tcPr>
          <w:p w14:paraId="17F6068A" w14:textId="77777777" w:rsidR="000A7EA3" w:rsidRPr="00E21223" w:rsidRDefault="000A7EA3" w:rsidP="00036F88">
            <w:pPr>
              <w:jc w:val="center"/>
              <w:rPr>
                <w:rFonts w:ascii="Times New Roman" w:eastAsia="Times New Roman" w:hAnsi="Times New Roman" w:cs="Times New Roman"/>
                <w:sz w:val="20"/>
                <w:szCs w:val="20"/>
                <w:lang w:val="en-US"/>
              </w:rPr>
            </w:pPr>
            <w:r w:rsidRPr="00E21223">
              <w:rPr>
                <w:rFonts w:ascii="Times New Roman" w:eastAsia="Times New Roman" w:hAnsi="Times New Roman" w:cs="Times New Roman"/>
                <w:sz w:val="20"/>
                <w:szCs w:val="20"/>
                <w:lang w:val="en-US"/>
              </w:rPr>
              <w:t>Text</w:t>
            </w:r>
          </w:p>
        </w:tc>
        <w:tc>
          <w:tcPr>
            <w:tcW w:w="540" w:type="dxa"/>
            <w:shd w:val="clear" w:color="auto" w:fill="D0CECE" w:themeFill="background2" w:themeFillShade="E6"/>
          </w:tcPr>
          <w:p w14:paraId="476E07DB" w14:textId="1B56A2D0" w:rsidR="000A7EA3" w:rsidRPr="00E21223" w:rsidRDefault="000A7EA3" w:rsidP="00036F88">
            <w:pPr>
              <w:jc w:val="center"/>
              <w:rPr>
                <w:rFonts w:ascii="Times New Roman" w:hAnsi="Times New Roman" w:cs="Times New Roman"/>
                <w:sz w:val="20"/>
                <w:szCs w:val="20"/>
              </w:rPr>
            </w:pPr>
            <w:r w:rsidRPr="00E21223">
              <w:rPr>
                <w:rFonts w:ascii="Times New Roman" w:hAnsi="Times New Roman" w:cs="Times New Roman"/>
                <w:sz w:val="20"/>
                <w:szCs w:val="20"/>
              </w:rPr>
              <w:t>References</w:t>
            </w:r>
          </w:p>
        </w:tc>
        <w:tc>
          <w:tcPr>
            <w:tcW w:w="720" w:type="dxa"/>
            <w:shd w:val="clear" w:color="auto" w:fill="BFBFBF"/>
            <w:vAlign w:val="center"/>
          </w:tcPr>
          <w:p w14:paraId="5B81B475" w14:textId="25304259" w:rsidR="000A7EA3" w:rsidRPr="00E21223" w:rsidRDefault="000A7EA3" w:rsidP="00036F88">
            <w:pPr>
              <w:jc w:val="center"/>
              <w:rPr>
                <w:rFonts w:ascii="Times New Roman" w:eastAsia="Times New Roman" w:hAnsi="Times New Roman" w:cs="Times New Roman"/>
                <w:sz w:val="20"/>
                <w:szCs w:val="20"/>
                <w:lang w:val="en-US"/>
              </w:rPr>
            </w:pPr>
            <w:r w:rsidRPr="00E21223">
              <w:rPr>
                <w:rFonts w:ascii="Times New Roman" w:eastAsia="Times New Roman" w:hAnsi="Times New Roman" w:cs="Times New Roman"/>
                <w:sz w:val="20"/>
                <w:szCs w:val="20"/>
                <w:lang w:val="en-US"/>
              </w:rPr>
              <w:t>Article</w:t>
            </w:r>
          </w:p>
        </w:tc>
        <w:tc>
          <w:tcPr>
            <w:tcW w:w="4874" w:type="dxa"/>
            <w:shd w:val="clear" w:color="auto" w:fill="BFBFBF"/>
            <w:vAlign w:val="center"/>
          </w:tcPr>
          <w:p w14:paraId="19F4D508" w14:textId="77777777" w:rsidR="000A7EA3" w:rsidRPr="00E21223" w:rsidRDefault="000A7EA3" w:rsidP="00036F88">
            <w:pPr>
              <w:jc w:val="center"/>
              <w:rPr>
                <w:rFonts w:ascii="Times New Roman" w:eastAsia="Times New Roman" w:hAnsi="Times New Roman" w:cs="Times New Roman"/>
                <w:sz w:val="20"/>
                <w:szCs w:val="20"/>
                <w:lang w:val="en-US"/>
              </w:rPr>
            </w:pPr>
            <w:r w:rsidRPr="00E21223">
              <w:rPr>
                <w:rFonts w:ascii="Times New Roman" w:eastAsia="Times New Roman" w:hAnsi="Times New Roman" w:cs="Times New Roman"/>
                <w:sz w:val="20"/>
                <w:szCs w:val="20"/>
                <w:lang w:val="en-US"/>
              </w:rPr>
              <w:t>Text</w:t>
            </w:r>
          </w:p>
        </w:tc>
        <w:tc>
          <w:tcPr>
            <w:tcW w:w="720" w:type="dxa"/>
            <w:shd w:val="clear" w:color="auto" w:fill="BFBFBF"/>
            <w:vAlign w:val="center"/>
          </w:tcPr>
          <w:p w14:paraId="609D564B" w14:textId="77777777" w:rsidR="000A7EA3" w:rsidRPr="00E21223" w:rsidRDefault="000A7EA3" w:rsidP="00036F88">
            <w:pPr>
              <w:jc w:val="center"/>
              <w:rPr>
                <w:rFonts w:ascii="Times New Roman" w:eastAsia="Times New Roman" w:hAnsi="Times New Roman" w:cs="Times New Roman"/>
                <w:sz w:val="20"/>
                <w:szCs w:val="20"/>
                <w:lang w:val="en-US"/>
              </w:rPr>
            </w:pPr>
            <w:r w:rsidRPr="00E21223">
              <w:rPr>
                <w:rFonts w:ascii="Times New Roman" w:eastAsia="Times New Roman" w:hAnsi="Times New Roman" w:cs="Times New Roman"/>
                <w:sz w:val="20"/>
                <w:szCs w:val="20"/>
                <w:lang w:val="en-US"/>
              </w:rPr>
              <w:t>Compliance</w:t>
            </w:r>
          </w:p>
        </w:tc>
        <w:tc>
          <w:tcPr>
            <w:tcW w:w="3406" w:type="dxa"/>
            <w:shd w:val="clear" w:color="auto" w:fill="BFBFBF"/>
            <w:vAlign w:val="center"/>
          </w:tcPr>
          <w:p w14:paraId="0F04528A" w14:textId="77777777" w:rsidR="000A7EA3" w:rsidRPr="00E21223" w:rsidRDefault="000A7EA3" w:rsidP="00036F88">
            <w:pPr>
              <w:jc w:val="center"/>
              <w:rPr>
                <w:rFonts w:ascii="Times New Roman" w:eastAsia="Times New Roman" w:hAnsi="Times New Roman" w:cs="Times New Roman"/>
                <w:sz w:val="20"/>
                <w:szCs w:val="20"/>
                <w:lang w:val="en-US"/>
              </w:rPr>
            </w:pPr>
            <w:r w:rsidRPr="00E21223">
              <w:rPr>
                <w:rFonts w:ascii="Times New Roman" w:eastAsia="Times New Roman" w:hAnsi="Times New Roman" w:cs="Times New Roman"/>
                <w:sz w:val="20"/>
                <w:szCs w:val="20"/>
                <w:lang w:val="en-US"/>
              </w:rPr>
              <w:t>Notes</w:t>
            </w:r>
          </w:p>
        </w:tc>
      </w:tr>
      <w:tr w:rsidR="00260632" w:rsidRPr="00EB28B9" w14:paraId="3101C841" w14:textId="77777777" w:rsidTr="009818C2">
        <w:tc>
          <w:tcPr>
            <w:tcW w:w="900" w:type="dxa"/>
            <w:shd w:val="clear" w:color="auto" w:fill="92D050"/>
          </w:tcPr>
          <w:p w14:paraId="171C88DE" w14:textId="77777777" w:rsidR="000A7EA3" w:rsidRPr="00E21223" w:rsidRDefault="000A7EA3" w:rsidP="00036F88">
            <w:pPr>
              <w:rPr>
                <w:rFonts w:ascii="Times New Roman" w:eastAsia="Calibri" w:hAnsi="Times New Roman" w:cs="Times New Roman"/>
                <w:sz w:val="20"/>
                <w:szCs w:val="20"/>
                <w:lang w:val="en-US"/>
              </w:rPr>
            </w:pPr>
          </w:p>
        </w:tc>
        <w:tc>
          <w:tcPr>
            <w:tcW w:w="5040" w:type="dxa"/>
            <w:shd w:val="clear" w:color="auto" w:fill="92D050"/>
          </w:tcPr>
          <w:p w14:paraId="3CBB6E23" w14:textId="71A0F858" w:rsidR="000A7EA3" w:rsidRPr="00E21223" w:rsidRDefault="000A7EA3" w:rsidP="00036F88">
            <w:pPr>
              <w:pStyle w:val="Heading1"/>
              <w:rPr>
                <w:rFonts w:ascii="Times New Roman" w:eastAsia="Calibri" w:hAnsi="Times New Roman" w:cs="Times New Roman"/>
                <w:color w:val="auto"/>
                <w:sz w:val="20"/>
                <w:szCs w:val="20"/>
                <w:lang w:val="en-US"/>
              </w:rPr>
            </w:pPr>
          </w:p>
        </w:tc>
        <w:tc>
          <w:tcPr>
            <w:tcW w:w="540" w:type="dxa"/>
          </w:tcPr>
          <w:p w14:paraId="4950B37F" w14:textId="77777777" w:rsidR="000A7EA3" w:rsidRPr="00E21223" w:rsidRDefault="000A7EA3" w:rsidP="00036F88">
            <w:pPr>
              <w:rPr>
                <w:rFonts w:ascii="Times New Roman" w:eastAsia="Calibri" w:hAnsi="Times New Roman" w:cs="Times New Roman"/>
                <w:sz w:val="20"/>
                <w:szCs w:val="20"/>
              </w:rPr>
            </w:pPr>
          </w:p>
        </w:tc>
        <w:tc>
          <w:tcPr>
            <w:tcW w:w="720" w:type="dxa"/>
            <w:shd w:val="clear" w:color="auto" w:fill="92D050"/>
          </w:tcPr>
          <w:p w14:paraId="4039FF8E" w14:textId="633026E3" w:rsidR="000A7EA3" w:rsidRPr="00E21223" w:rsidRDefault="000A7EA3" w:rsidP="00036F88">
            <w:pPr>
              <w:rPr>
                <w:rFonts w:ascii="Times New Roman" w:eastAsia="Calibri" w:hAnsi="Times New Roman" w:cs="Times New Roman"/>
                <w:sz w:val="20"/>
                <w:szCs w:val="20"/>
                <w:lang w:val="en-US"/>
              </w:rPr>
            </w:pPr>
          </w:p>
        </w:tc>
        <w:tc>
          <w:tcPr>
            <w:tcW w:w="4874" w:type="dxa"/>
            <w:shd w:val="clear" w:color="auto" w:fill="92D050"/>
          </w:tcPr>
          <w:p w14:paraId="0C0DB225" w14:textId="77777777" w:rsidR="000A7EA3" w:rsidRPr="00E21223" w:rsidRDefault="000A7EA3" w:rsidP="00D84EF8">
            <w:pPr>
              <w:jc w:val="center"/>
              <w:rPr>
                <w:rFonts w:ascii="Times New Roman" w:eastAsia="Calibri" w:hAnsi="Times New Roman" w:cs="Times New Roman"/>
                <w:sz w:val="20"/>
                <w:szCs w:val="20"/>
                <w:lang w:val="en-US"/>
              </w:rPr>
            </w:pPr>
          </w:p>
        </w:tc>
        <w:tc>
          <w:tcPr>
            <w:tcW w:w="720" w:type="dxa"/>
            <w:shd w:val="clear" w:color="auto" w:fill="92D050"/>
          </w:tcPr>
          <w:p w14:paraId="0477FAD4" w14:textId="77777777" w:rsidR="000A7EA3" w:rsidRPr="00E21223" w:rsidRDefault="000A7EA3" w:rsidP="00036F88">
            <w:pPr>
              <w:rPr>
                <w:rFonts w:ascii="Times New Roman" w:eastAsia="Calibri" w:hAnsi="Times New Roman" w:cs="Times New Roman"/>
                <w:sz w:val="20"/>
                <w:szCs w:val="20"/>
                <w:lang w:val="en-US"/>
              </w:rPr>
            </w:pPr>
          </w:p>
        </w:tc>
        <w:tc>
          <w:tcPr>
            <w:tcW w:w="3406" w:type="dxa"/>
            <w:shd w:val="clear" w:color="auto" w:fill="92D050"/>
          </w:tcPr>
          <w:p w14:paraId="09DE5223" w14:textId="77777777" w:rsidR="000A7EA3" w:rsidRPr="00E21223" w:rsidRDefault="000A7EA3" w:rsidP="00036F88">
            <w:pPr>
              <w:rPr>
                <w:rFonts w:ascii="Times New Roman" w:eastAsia="Calibri" w:hAnsi="Times New Roman" w:cs="Times New Roman"/>
                <w:sz w:val="20"/>
                <w:szCs w:val="20"/>
                <w:lang w:val="en-US"/>
              </w:rPr>
            </w:pPr>
          </w:p>
        </w:tc>
      </w:tr>
      <w:tr w:rsidR="00260632" w:rsidRPr="00EB28B9" w14:paraId="6560FCB0" w14:textId="77777777" w:rsidTr="009818C2">
        <w:tc>
          <w:tcPr>
            <w:tcW w:w="900" w:type="dxa"/>
            <w:shd w:val="clear" w:color="auto" w:fill="F2F2F2"/>
          </w:tcPr>
          <w:p w14:paraId="2C6C40A7" w14:textId="77777777" w:rsidR="000A7EA3" w:rsidRPr="00E21223" w:rsidRDefault="000A7EA3" w:rsidP="00036F88">
            <w:pPr>
              <w:jc w:val="center"/>
              <w:rPr>
                <w:rFonts w:ascii="Times New Roman" w:eastAsia="Calibri" w:hAnsi="Times New Roman" w:cs="Times New Roman"/>
                <w:i/>
                <w:iCs/>
                <w:sz w:val="20"/>
                <w:szCs w:val="20"/>
                <w:lang w:val="en-US"/>
              </w:rPr>
            </w:pPr>
          </w:p>
        </w:tc>
        <w:tc>
          <w:tcPr>
            <w:tcW w:w="5040" w:type="dxa"/>
            <w:shd w:val="clear" w:color="auto" w:fill="F2F2F2"/>
          </w:tcPr>
          <w:p w14:paraId="4FF914BE" w14:textId="7A1302B7" w:rsidR="00990A3C" w:rsidRPr="00E21223" w:rsidRDefault="00990A3C" w:rsidP="007C78D2">
            <w:pPr>
              <w:rPr>
                <w:sz w:val="20"/>
                <w:szCs w:val="20"/>
              </w:rPr>
            </w:pPr>
            <w:bookmarkStart w:id="0" w:name="articolul1"/>
            <w:bookmarkEnd w:id="0"/>
          </w:p>
        </w:tc>
        <w:tc>
          <w:tcPr>
            <w:tcW w:w="540" w:type="dxa"/>
          </w:tcPr>
          <w:p w14:paraId="63FB219E" w14:textId="77777777" w:rsidR="000A7EA3" w:rsidRPr="00E21223" w:rsidRDefault="000A7EA3" w:rsidP="00036F88">
            <w:pPr>
              <w:rPr>
                <w:rFonts w:ascii="Times New Roman" w:eastAsia="Calibri" w:hAnsi="Times New Roman" w:cs="Times New Roman"/>
                <w:sz w:val="20"/>
                <w:szCs w:val="20"/>
              </w:rPr>
            </w:pPr>
          </w:p>
        </w:tc>
        <w:tc>
          <w:tcPr>
            <w:tcW w:w="720" w:type="dxa"/>
            <w:shd w:val="clear" w:color="auto" w:fill="F2F2F2"/>
          </w:tcPr>
          <w:p w14:paraId="373E1C1C" w14:textId="3802F198" w:rsidR="000A7EA3" w:rsidRPr="00E21223" w:rsidRDefault="000A7EA3" w:rsidP="00036F88">
            <w:pPr>
              <w:rPr>
                <w:rFonts w:ascii="Times New Roman" w:eastAsia="Calibri" w:hAnsi="Times New Roman" w:cs="Times New Roman"/>
                <w:sz w:val="20"/>
                <w:szCs w:val="20"/>
                <w:lang w:val="en-US"/>
              </w:rPr>
            </w:pPr>
          </w:p>
        </w:tc>
        <w:tc>
          <w:tcPr>
            <w:tcW w:w="4874" w:type="dxa"/>
            <w:shd w:val="clear" w:color="auto" w:fill="F2F2F2"/>
          </w:tcPr>
          <w:p w14:paraId="64C93E4E" w14:textId="449C89EF" w:rsidR="000A7EA3" w:rsidRPr="00E21223" w:rsidRDefault="000A7EA3" w:rsidP="00036F88">
            <w:pPr>
              <w:rPr>
                <w:rFonts w:ascii="Times New Roman" w:hAnsi="Times New Roman" w:cs="Times New Roman"/>
                <w:sz w:val="20"/>
                <w:szCs w:val="20"/>
              </w:rPr>
            </w:pPr>
          </w:p>
        </w:tc>
        <w:tc>
          <w:tcPr>
            <w:tcW w:w="720" w:type="dxa"/>
            <w:shd w:val="clear" w:color="auto" w:fill="F2F2F2"/>
          </w:tcPr>
          <w:p w14:paraId="176811E7" w14:textId="77777777" w:rsidR="000A7EA3" w:rsidRPr="00E21223" w:rsidRDefault="000A7EA3" w:rsidP="00036F88">
            <w:pPr>
              <w:jc w:val="center"/>
              <w:rPr>
                <w:rFonts w:ascii="Times New Roman" w:eastAsia="Calibri" w:hAnsi="Times New Roman" w:cs="Times New Roman"/>
                <w:sz w:val="20"/>
                <w:szCs w:val="20"/>
                <w:lang w:val="en-US"/>
              </w:rPr>
            </w:pPr>
          </w:p>
        </w:tc>
        <w:tc>
          <w:tcPr>
            <w:tcW w:w="3406" w:type="dxa"/>
            <w:shd w:val="clear" w:color="auto" w:fill="F2F2F2"/>
          </w:tcPr>
          <w:p w14:paraId="0E837D0C" w14:textId="77777777" w:rsidR="000A7EA3" w:rsidRPr="00E21223" w:rsidRDefault="000A7EA3" w:rsidP="00036F88">
            <w:pPr>
              <w:rPr>
                <w:rFonts w:ascii="Times New Roman" w:eastAsia="Calibri" w:hAnsi="Times New Roman" w:cs="Times New Roman"/>
                <w:sz w:val="20"/>
                <w:szCs w:val="20"/>
                <w:lang w:val="en-US"/>
              </w:rPr>
            </w:pPr>
          </w:p>
        </w:tc>
      </w:tr>
      <w:tr w:rsidR="00CC25DB" w:rsidRPr="00EB28B9" w14:paraId="54545BFE" w14:textId="77777777" w:rsidTr="009818C2">
        <w:trPr>
          <w:trHeight w:val="764"/>
        </w:trPr>
        <w:tc>
          <w:tcPr>
            <w:tcW w:w="900" w:type="dxa"/>
            <w:shd w:val="clear" w:color="auto" w:fill="F2F2F2"/>
          </w:tcPr>
          <w:p w14:paraId="2072CEFD" w14:textId="77777777" w:rsidR="00CC25DB" w:rsidRPr="00E21223" w:rsidRDefault="00CC25DB" w:rsidP="00CC25DB">
            <w:pPr>
              <w:jc w:val="center"/>
              <w:rPr>
                <w:rFonts w:ascii="Times New Roman" w:eastAsia="Calibri" w:hAnsi="Times New Roman" w:cs="Times New Roman"/>
                <w:i/>
                <w:sz w:val="20"/>
                <w:szCs w:val="20"/>
              </w:rPr>
            </w:pPr>
          </w:p>
        </w:tc>
        <w:tc>
          <w:tcPr>
            <w:tcW w:w="5040" w:type="dxa"/>
            <w:shd w:val="clear" w:color="auto" w:fill="FFFFFF" w:themeFill="background1"/>
          </w:tcPr>
          <w:p w14:paraId="3D59849C" w14:textId="5ABA6DA7"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 xml:space="preserve"> Directive 2011/16/EU is amended as follows:</w:t>
            </w:r>
          </w:p>
          <w:p w14:paraId="124C6FAD" w14:textId="74FAF5F3"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(1)</w:t>
            </w:r>
          </w:p>
          <w:p w14:paraId="50396FF0" w14:textId="3D0D7B9B"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Article 3 is amended as follows:</w:t>
            </w:r>
          </w:p>
          <w:p w14:paraId="6F429911" w14:textId="494BBE47"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(a)</w:t>
            </w:r>
          </w:p>
          <w:p w14:paraId="69F3CCFD" w14:textId="79CF82E1"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point 9 is amended as follows:</w:t>
            </w:r>
          </w:p>
          <w:p w14:paraId="6A709971" w14:textId="28DCF0D2"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(i)</w:t>
            </w:r>
          </w:p>
          <w:p w14:paraId="3E7A7E0E" w14:textId="4B9C3BBC"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lastRenderedPageBreak/>
              <w:t>in the first subparagraph, point (a) is replaced by the following:</w:t>
            </w:r>
          </w:p>
          <w:p w14:paraId="280A9EC5" w14:textId="3F0F5E2A"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‘(a)</w:t>
            </w:r>
          </w:p>
          <w:p w14:paraId="3A79B36C" w14:textId="77777777"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for the purposes of Article 8(1) and Articles 8a, 8aa and 8ab, the systematic communication of predefined information to another Member State, without prior request, at pre-established regular intervals. For the purposes of Article 8(1), reference to available information relates to information in the tax files of the Member State communicating the information, which is retrievable in accordance with the procedures for gathering and processing information in that Member State;’;</w:t>
            </w:r>
          </w:p>
          <w:p w14:paraId="14C30DC6" w14:textId="43AC8A44"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(ii)</w:t>
            </w:r>
          </w:p>
          <w:p w14:paraId="4661680C" w14:textId="4D412CEB"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in the first subparagraph, point (c) is replaced by the following:</w:t>
            </w:r>
          </w:p>
          <w:p w14:paraId="5DAFAA55" w14:textId="58650185"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‘(c)</w:t>
            </w:r>
          </w:p>
          <w:p w14:paraId="37265965" w14:textId="77777777"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for the purposes of provisions of this Directive other than Article 8(1) and (3a) and Articles 8a, 8aa and 8ab, the systematic communication of predefined information provided in points (a) and (b) of this point.’;</w:t>
            </w:r>
          </w:p>
          <w:p w14:paraId="1C31C65C" w14:textId="35F83677"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(iii)</w:t>
            </w:r>
          </w:p>
          <w:p w14:paraId="02FC573E" w14:textId="0E4E4355"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in the second subparagraph, the first sentence is replaced by the following:</w:t>
            </w:r>
          </w:p>
          <w:p w14:paraId="41F9F39B" w14:textId="6B79CE05"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lastRenderedPageBreak/>
              <w:t>‘In the context of Articles 8(3a), 8(7a) and 21(2), Article 25(2) and (3) and Annex IV, any capitalised term shall have the meaning that it has under the corresponding definitions set out in Annex I.’;</w:t>
            </w:r>
          </w:p>
          <w:p w14:paraId="76B25C9E" w14:textId="3AE19439"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(b)</w:t>
            </w:r>
          </w:p>
          <w:p w14:paraId="6C26A5C2" w14:textId="7B0012AA"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the following points are added:</w:t>
            </w:r>
          </w:p>
          <w:p w14:paraId="21B1EFD3" w14:textId="77777777"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‘18.</w:t>
            </w:r>
          </w:p>
          <w:p w14:paraId="424A3E4E"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347F0C0C" w14:textId="5BC1BBC8"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“cross-border arrangement” means an arrangement concerning either more than one Member State or a Member State and a third country where at least one of the following conditions is met:</w:t>
            </w:r>
          </w:p>
          <w:p w14:paraId="138791A0" w14:textId="324DD8F3"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(a)</w:t>
            </w:r>
          </w:p>
          <w:p w14:paraId="049CAC5F" w14:textId="6F88AE54"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not all of the participants in the arrangement are resident for tax purposes in the same jurisdiction;</w:t>
            </w:r>
          </w:p>
          <w:p w14:paraId="0F669240" w14:textId="6994B45D"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(b)</w:t>
            </w:r>
          </w:p>
          <w:p w14:paraId="0447AA70" w14:textId="08D84AB3"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one or more of the participants in the arrangement is simultaneously resident for tax purposes in more than one jurisdiction;</w:t>
            </w:r>
          </w:p>
          <w:p w14:paraId="7275C637" w14:textId="6CB6729E"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(c)</w:t>
            </w:r>
          </w:p>
          <w:p w14:paraId="2574CF83" w14:textId="24AE7ADF"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lastRenderedPageBreak/>
              <w:t>one or more of the participants in the arrangement carries on a business in another jurisdiction through a permanent establishment situated in that jurisdiction and the arrangement forms part or the whole of the business of that permanent establishment;</w:t>
            </w:r>
          </w:p>
          <w:p w14:paraId="5B76C902" w14:textId="4C34E7D4"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(d)</w:t>
            </w:r>
          </w:p>
          <w:p w14:paraId="5C670926" w14:textId="71DD272D"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one or more of the participants in the arrangement carries on an activity in another jurisdiction without being resident for tax purposes or creating a permanent establishment situated in that jurisdiction;</w:t>
            </w:r>
          </w:p>
          <w:p w14:paraId="080090C1" w14:textId="66AC0F8B"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(e)</w:t>
            </w:r>
          </w:p>
          <w:p w14:paraId="496F4799" w14:textId="0F91C7D6"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such arrangement has a possible impact on the automatic exchange of information or the identification of beneficial ownership.</w:t>
            </w:r>
          </w:p>
          <w:p w14:paraId="0DC0DE4F" w14:textId="074C2771"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For the purposes of points 18 to 25 of this Article, Article 8ab and Annex IV, an arrangement shall also include a series of arrangements. An arrangement may comprise more than one step or part.</w:t>
            </w:r>
          </w:p>
          <w:p w14:paraId="6A63794B" w14:textId="7249764C"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19.</w:t>
            </w:r>
          </w:p>
          <w:p w14:paraId="47F99F06" w14:textId="6EA60638"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“reportable cross-border arrangement” means any cross-border arrangement that contains at least one of the hallmarks set out in Annex IV.</w:t>
            </w:r>
          </w:p>
          <w:p w14:paraId="671E31CC" w14:textId="3521D99C"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20.</w:t>
            </w:r>
          </w:p>
          <w:p w14:paraId="3FE22419" w14:textId="3295BA89"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lastRenderedPageBreak/>
              <w:t>“hallmark” means a characteristic or feature of a cross-border arrangement that presents an indication of a potential risk of tax avoidance, as listed in Annex IV.</w:t>
            </w:r>
          </w:p>
          <w:p w14:paraId="614E1B5E" w14:textId="316CB62D"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21.</w:t>
            </w:r>
          </w:p>
          <w:p w14:paraId="2C8ED55B" w14:textId="24E64834"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“intermediary” means any person that designs, markets, organises or makes available for implementation or manages the implementation of a reportable cross-border arrangement.</w:t>
            </w:r>
          </w:p>
          <w:p w14:paraId="384CC3E3" w14:textId="68A534C5"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It also means any person that, having regard to the relevant facts and circumstances and based on available information and the relevant expertise and understanding required to provide such services, knows or could be reasonably expected to know that they have undertaken to provide, directly or by means of other persons, aid, assistance or advice with respect to designing, marketing, organising, making available for implementation or managing the implementation of a reportable cross-border arrangement. Any person shall have the right to provide evidence that such person did not know and could not reasonably be expected to know that that person was involved in a reportable cross-border arrangement. For this purpose, that person may refer to all relevant facts and circumstances as well as available information and their relevant expertise and understanding.</w:t>
            </w:r>
          </w:p>
          <w:p w14:paraId="4EB3B2F9" w14:textId="21D44D46"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In order to be an intermediary, a person shall meet at least one of the following additional conditions:</w:t>
            </w:r>
          </w:p>
          <w:p w14:paraId="302B4F02" w14:textId="3D7BD86E"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(a)</w:t>
            </w:r>
          </w:p>
          <w:p w14:paraId="1F151F06" w14:textId="2CD27B63"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lastRenderedPageBreak/>
              <w:t>be resident for tax purposes in a Member State;</w:t>
            </w:r>
          </w:p>
          <w:p w14:paraId="14956716" w14:textId="7B09E993"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(b)</w:t>
            </w:r>
          </w:p>
          <w:p w14:paraId="1F049090" w14:textId="66202A76"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have a permanent establishment in a Member State through which the services with respect to the arrangement are provided;</w:t>
            </w:r>
          </w:p>
          <w:p w14:paraId="3669EDEB" w14:textId="7F2FC186"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(c)</w:t>
            </w:r>
          </w:p>
          <w:p w14:paraId="5BA00908" w14:textId="532AD24B"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be incorporated in, or governed by the laws of, a Member State;</w:t>
            </w:r>
          </w:p>
          <w:p w14:paraId="57573004" w14:textId="08BE14C7"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(d)</w:t>
            </w:r>
          </w:p>
          <w:p w14:paraId="343B9484" w14:textId="2E57FD14"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be registered with a professional association related to legal, taxation or cnsultancy services in a Member State.</w:t>
            </w:r>
          </w:p>
          <w:p w14:paraId="38B1F186" w14:textId="7EF7A318"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22.</w:t>
            </w:r>
          </w:p>
          <w:p w14:paraId="08960B72" w14:textId="20ABEEDF"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“relevant taxpayer” means any person to whom a reportable cross-border arrangement is made available for implementation, or who is ready to implement a reportable cross-border arrangement or has implemented the first step of such an arrangement.</w:t>
            </w:r>
          </w:p>
          <w:p w14:paraId="1770A098" w14:textId="385B467D"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23.</w:t>
            </w:r>
          </w:p>
          <w:p w14:paraId="27B77BB8" w14:textId="2C0AE0B5"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lastRenderedPageBreak/>
              <w:t>for the purposes of Article 8ab, “associated enterprise” means a person who is related to another person in at least one of the following ways:</w:t>
            </w:r>
          </w:p>
          <w:p w14:paraId="45120641" w14:textId="77777777"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(a)</w:t>
            </w:r>
          </w:p>
          <w:p w14:paraId="5F86BF3B"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4F632F8C" w14:textId="77777777"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a person participates in the management of another person by being in a position to exercise a significant influence over the other person;</w:t>
            </w:r>
          </w:p>
          <w:p w14:paraId="79275AC5" w14:textId="043CD02C"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 xml:space="preserve"> (b)</w:t>
            </w:r>
          </w:p>
          <w:p w14:paraId="1DF443D5" w14:textId="1F6E475F"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a person participates in the control of another person through a holding that exceeds 25 % of the voting rights;</w:t>
            </w:r>
          </w:p>
          <w:p w14:paraId="71E59AEB" w14:textId="6BDD2F59"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(c)</w:t>
            </w:r>
          </w:p>
          <w:p w14:paraId="757EAF8C" w14:textId="287D5972"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a person participates in the capital of another person through a right of ownership that, directly or indirectly, exceeds 25 % of the capital;</w:t>
            </w:r>
          </w:p>
          <w:p w14:paraId="5B819FE7" w14:textId="0933EFA6"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(d)</w:t>
            </w:r>
          </w:p>
          <w:p w14:paraId="16E055F5" w14:textId="77777777"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a person is entitled to 25 % or more of the profits of another person.</w:t>
            </w:r>
          </w:p>
          <w:p w14:paraId="374E6734"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2991AAFF" w14:textId="7FD0D2CD"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lastRenderedPageBreak/>
              <w:t>If more than one person participates, as referred to in points (a) to (d), in the management, control, capital or profits of the same person, all persons concerned shall be regarded as associated enterprises.</w:t>
            </w:r>
          </w:p>
          <w:p w14:paraId="10F5B1A6" w14:textId="18D00808"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If the same persons participate, as referred to in points (a) to (d), in the management, control, capital or profits of more than one person, all persons concerned shall be regarded as associated enterprises.</w:t>
            </w:r>
          </w:p>
          <w:p w14:paraId="4EB11068" w14:textId="1660C0C5"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For the purposes of this point, a person who acts together with another person in respect of the voting rights or capital ownership of an entity shall be treated as holding a participation in all of the voting rights or capital ownership of that entity that are held by the other person.</w:t>
            </w:r>
          </w:p>
          <w:p w14:paraId="1EFF25FB" w14:textId="34936A46"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In indirect participations, the fulfilment of requirements under point (c) shall be determined by multiplying the rates of holding through the successive tiers. A person holding more than 50 % of the voting rights shall be deemed to hold 100 %.</w:t>
            </w:r>
          </w:p>
          <w:p w14:paraId="43A7856E" w14:textId="154FE1BA"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An individual, his or her spouse and his or her lineal ascendants or descendants shall be treated as a single person.</w:t>
            </w:r>
          </w:p>
          <w:p w14:paraId="54E7E6A1" w14:textId="62F6395D"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24.</w:t>
            </w:r>
          </w:p>
          <w:p w14:paraId="6DA28EE4" w14:textId="0094AE7A"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“marketable arrangement” means a cross-border arrangement that is designed, marketed, ready for implementation or made available for implementation without a need to be substantially customised.</w:t>
            </w:r>
          </w:p>
          <w:p w14:paraId="048BA759" w14:textId="1B0383B9"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lastRenderedPageBreak/>
              <w:t>25.</w:t>
            </w:r>
          </w:p>
          <w:p w14:paraId="358A1DE2" w14:textId="7C9FB0D5" w:rsidR="00CC25DB" w:rsidRPr="00EB28B9" w:rsidRDefault="00CC25DB" w:rsidP="00CC25DB">
            <w:pPr>
              <w:pStyle w:val="oj-ti-grseq-1"/>
              <w:shd w:val="clear" w:color="auto" w:fill="FFFFFF"/>
              <w:spacing w:before="240" w:beforeAutospacing="0" w:after="120" w:afterAutospacing="0"/>
              <w:jc w:val="both"/>
              <w:rPr>
                <w:rFonts w:eastAsia="Calibri"/>
                <w:iCs/>
                <w:sz w:val="20"/>
                <w:szCs w:val="20"/>
              </w:rPr>
            </w:pPr>
            <w:r w:rsidRPr="00EB28B9">
              <w:rPr>
                <w:rFonts w:eastAsia="Calibri"/>
                <w:iCs/>
                <w:sz w:val="20"/>
                <w:szCs w:val="20"/>
              </w:rPr>
              <w:t>“bespoke arrangement” means any cross-border arrangement that is not a marketable arrangement.’;</w:t>
            </w:r>
          </w:p>
          <w:p w14:paraId="24A609A1"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6F7B7ABA" w14:textId="397F0F09" w:rsidR="00CC25DB" w:rsidRPr="00EB28B9" w:rsidRDefault="00CC25DB" w:rsidP="00CC25DB">
            <w:pPr>
              <w:pStyle w:val="oj-ti-grseq-1"/>
              <w:shd w:val="clear" w:color="auto" w:fill="FFFFFF"/>
              <w:spacing w:before="240" w:beforeAutospacing="0" w:after="120" w:afterAutospacing="0"/>
              <w:jc w:val="both"/>
              <w:rPr>
                <w:rFonts w:eastAsia="Calibri"/>
                <w:iCs/>
                <w:sz w:val="20"/>
                <w:szCs w:val="20"/>
                <w:lang w:val="en-US"/>
              </w:rPr>
            </w:pPr>
          </w:p>
        </w:tc>
        <w:tc>
          <w:tcPr>
            <w:tcW w:w="540" w:type="dxa"/>
            <w:shd w:val="clear" w:color="auto" w:fill="FFFFFF" w:themeFill="background1"/>
          </w:tcPr>
          <w:p w14:paraId="6F2021F6" w14:textId="3BB85126" w:rsidR="00CC25DB" w:rsidRPr="00E21223" w:rsidRDefault="00CC25DB" w:rsidP="00CC25DB">
            <w:pPr>
              <w:jc w:val="center"/>
              <w:rPr>
                <w:rFonts w:ascii="Times New Roman" w:eastAsia="Calibri" w:hAnsi="Times New Roman" w:cs="Times New Roman"/>
                <w:sz w:val="20"/>
                <w:szCs w:val="20"/>
              </w:rPr>
            </w:pPr>
            <w:r w:rsidRPr="00E21223">
              <w:rPr>
                <w:rFonts w:ascii="Times New Roman" w:eastAsia="Calibri" w:hAnsi="Times New Roman" w:cs="Times New Roman"/>
                <w:sz w:val="20"/>
                <w:szCs w:val="20"/>
              </w:rPr>
              <w:lastRenderedPageBreak/>
              <w:t>1</w:t>
            </w:r>
          </w:p>
        </w:tc>
        <w:tc>
          <w:tcPr>
            <w:tcW w:w="720" w:type="dxa"/>
            <w:shd w:val="clear" w:color="auto" w:fill="FFFFFF" w:themeFill="background1"/>
          </w:tcPr>
          <w:p w14:paraId="5C288474" w14:textId="77777777" w:rsidR="00CC25DB" w:rsidRPr="00E21223" w:rsidRDefault="00CC25DB" w:rsidP="00CC25DB">
            <w:pPr>
              <w:jc w:val="center"/>
              <w:rPr>
                <w:rFonts w:ascii="Segoe UI" w:eastAsia="Times New Roman" w:hAnsi="Segoe UI" w:cs="Segoe UI"/>
                <w:sz w:val="20"/>
                <w:szCs w:val="20"/>
                <w:lang w:eastAsia="sq-AL"/>
              </w:rPr>
            </w:pPr>
          </w:p>
          <w:p w14:paraId="196E43A7" w14:textId="77777777" w:rsidR="00CC25DB" w:rsidRPr="00E21223" w:rsidRDefault="00CC25DB" w:rsidP="00CC25DB">
            <w:pPr>
              <w:jc w:val="center"/>
              <w:rPr>
                <w:rFonts w:ascii="Segoe UI" w:eastAsia="Times New Roman" w:hAnsi="Segoe UI" w:cs="Segoe UI"/>
                <w:sz w:val="20"/>
                <w:szCs w:val="20"/>
                <w:lang w:eastAsia="sq-AL"/>
              </w:rPr>
            </w:pPr>
          </w:p>
          <w:p w14:paraId="6D3BAC4F" w14:textId="77777777" w:rsidR="00CC25DB" w:rsidRPr="00E21223" w:rsidRDefault="00CC25DB" w:rsidP="00CC25DB">
            <w:pPr>
              <w:jc w:val="center"/>
              <w:rPr>
                <w:rFonts w:ascii="Segoe UI" w:eastAsia="Times New Roman" w:hAnsi="Segoe UI" w:cs="Segoe UI"/>
                <w:sz w:val="20"/>
                <w:szCs w:val="20"/>
                <w:lang w:eastAsia="sq-AL"/>
              </w:rPr>
            </w:pPr>
          </w:p>
          <w:p w14:paraId="254E4BC9" w14:textId="77777777" w:rsidR="00CC25DB" w:rsidRPr="00E21223" w:rsidRDefault="00CC25DB" w:rsidP="00CC25DB">
            <w:pPr>
              <w:jc w:val="center"/>
              <w:rPr>
                <w:rFonts w:ascii="Segoe UI" w:eastAsia="Times New Roman" w:hAnsi="Segoe UI" w:cs="Segoe UI"/>
                <w:sz w:val="20"/>
                <w:szCs w:val="20"/>
                <w:lang w:eastAsia="sq-AL"/>
              </w:rPr>
            </w:pPr>
          </w:p>
          <w:p w14:paraId="47BE25E0" w14:textId="77777777" w:rsidR="00CC25DB" w:rsidRPr="00E21223" w:rsidRDefault="00CC25DB" w:rsidP="00CC25DB">
            <w:pPr>
              <w:jc w:val="center"/>
              <w:rPr>
                <w:rFonts w:ascii="Segoe UI" w:eastAsia="Times New Roman" w:hAnsi="Segoe UI" w:cs="Segoe UI"/>
                <w:sz w:val="20"/>
                <w:szCs w:val="20"/>
                <w:lang w:eastAsia="sq-AL"/>
              </w:rPr>
            </w:pPr>
          </w:p>
          <w:p w14:paraId="64BFE3A1" w14:textId="77777777" w:rsidR="00CC25DB" w:rsidRPr="00E21223" w:rsidRDefault="00CC25DB" w:rsidP="00CC25DB">
            <w:pPr>
              <w:jc w:val="center"/>
              <w:rPr>
                <w:rFonts w:ascii="Segoe UI" w:eastAsia="Times New Roman" w:hAnsi="Segoe UI" w:cs="Segoe UI"/>
                <w:sz w:val="20"/>
                <w:szCs w:val="20"/>
                <w:lang w:eastAsia="sq-AL"/>
              </w:rPr>
            </w:pPr>
          </w:p>
          <w:p w14:paraId="308C8EDA" w14:textId="77777777" w:rsidR="00CC25DB" w:rsidRPr="00E21223" w:rsidRDefault="00CC25DB" w:rsidP="00CC25DB">
            <w:pPr>
              <w:jc w:val="center"/>
              <w:rPr>
                <w:rFonts w:ascii="Segoe UI" w:eastAsia="Times New Roman" w:hAnsi="Segoe UI" w:cs="Segoe UI"/>
                <w:sz w:val="20"/>
                <w:szCs w:val="20"/>
                <w:lang w:eastAsia="sq-AL"/>
              </w:rPr>
            </w:pPr>
          </w:p>
          <w:p w14:paraId="1B51023C" w14:textId="77777777" w:rsidR="00CC25DB" w:rsidRPr="00E21223" w:rsidRDefault="00CC25DB" w:rsidP="00CC25DB">
            <w:pPr>
              <w:jc w:val="center"/>
              <w:rPr>
                <w:rFonts w:ascii="Segoe UI" w:eastAsia="Times New Roman" w:hAnsi="Segoe UI" w:cs="Segoe UI"/>
                <w:sz w:val="20"/>
                <w:szCs w:val="20"/>
                <w:lang w:eastAsia="sq-AL"/>
              </w:rPr>
            </w:pPr>
          </w:p>
          <w:p w14:paraId="0DCF84C0" w14:textId="77777777" w:rsidR="00CC25DB" w:rsidRPr="00E21223" w:rsidRDefault="00CC25DB" w:rsidP="00CC25DB">
            <w:pPr>
              <w:jc w:val="center"/>
              <w:rPr>
                <w:rFonts w:ascii="Segoe UI" w:eastAsia="Times New Roman" w:hAnsi="Segoe UI" w:cs="Segoe UI"/>
                <w:sz w:val="20"/>
                <w:szCs w:val="20"/>
                <w:lang w:eastAsia="sq-AL"/>
              </w:rPr>
            </w:pPr>
          </w:p>
          <w:p w14:paraId="6D248221" w14:textId="77777777" w:rsidR="00CC25DB" w:rsidRPr="00E21223" w:rsidRDefault="00CC25DB" w:rsidP="00CC25DB">
            <w:pPr>
              <w:jc w:val="center"/>
              <w:rPr>
                <w:rFonts w:ascii="Segoe UI" w:eastAsia="Times New Roman" w:hAnsi="Segoe UI" w:cs="Segoe UI"/>
                <w:sz w:val="20"/>
                <w:szCs w:val="20"/>
                <w:lang w:eastAsia="sq-AL"/>
              </w:rPr>
            </w:pPr>
          </w:p>
          <w:p w14:paraId="2CA117A9" w14:textId="77777777" w:rsidR="00CC25DB" w:rsidRPr="00E21223" w:rsidRDefault="00CC25DB" w:rsidP="00CC25DB">
            <w:pPr>
              <w:jc w:val="center"/>
              <w:rPr>
                <w:rFonts w:ascii="Segoe UI" w:eastAsia="Times New Roman" w:hAnsi="Segoe UI" w:cs="Segoe UI"/>
                <w:sz w:val="20"/>
                <w:szCs w:val="20"/>
                <w:lang w:eastAsia="sq-AL"/>
              </w:rPr>
            </w:pPr>
          </w:p>
          <w:p w14:paraId="3B1588FC" w14:textId="77777777" w:rsidR="00CC25DB" w:rsidRPr="00E21223" w:rsidRDefault="00CC25DB" w:rsidP="00CC25DB">
            <w:pPr>
              <w:jc w:val="center"/>
              <w:rPr>
                <w:rFonts w:ascii="Segoe UI" w:eastAsia="Times New Roman" w:hAnsi="Segoe UI" w:cs="Segoe UI"/>
                <w:sz w:val="20"/>
                <w:szCs w:val="20"/>
                <w:lang w:eastAsia="sq-AL"/>
              </w:rPr>
            </w:pPr>
          </w:p>
          <w:p w14:paraId="4434F62D" w14:textId="77777777" w:rsidR="00CC25DB" w:rsidRPr="00E21223" w:rsidRDefault="00CC25DB" w:rsidP="00CC25DB">
            <w:pPr>
              <w:jc w:val="center"/>
              <w:rPr>
                <w:rFonts w:ascii="Segoe UI" w:eastAsia="Times New Roman" w:hAnsi="Segoe UI" w:cs="Segoe UI"/>
                <w:sz w:val="20"/>
                <w:szCs w:val="20"/>
                <w:lang w:eastAsia="sq-AL"/>
              </w:rPr>
            </w:pPr>
          </w:p>
          <w:p w14:paraId="3ED4F2E4" w14:textId="77777777" w:rsidR="00CC25DB" w:rsidRPr="00E21223" w:rsidRDefault="00CC25DB" w:rsidP="00CC25DB">
            <w:pPr>
              <w:jc w:val="center"/>
              <w:rPr>
                <w:rFonts w:ascii="Segoe UI" w:eastAsia="Times New Roman" w:hAnsi="Segoe UI" w:cs="Segoe UI"/>
                <w:sz w:val="20"/>
                <w:szCs w:val="20"/>
                <w:lang w:eastAsia="sq-AL"/>
              </w:rPr>
            </w:pPr>
          </w:p>
          <w:p w14:paraId="2C2B2D7E" w14:textId="77777777" w:rsidR="00CC25DB" w:rsidRPr="00E21223" w:rsidRDefault="00CC25DB" w:rsidP="00CC25DB">
            <w:pPr>
              <w:jc w:val="center"/>
              <w:rPr>
                <w:rFonts w:ascii="Segoe UI" w:eastAsia="Times New Roman" w:hAnsi="Segoe UI" w:cs="Segoe UI"/>
                <w:sz w:val="20"/>
                <w:szCs w:val="20"/>
                <w:lang w:eastAsia="sq-AL"/>
              </w:rPr>
            </w:pPr>
          </w:p>
          <w:p w14:paraId="4C673E63" w14:textId="77777777" w:rsidR="00CC25DB" w:rsidRPr="00E21223" w:rsidRDefault="00CC25DB" w:rsidP="00CC25DB">
            <w:pPr>
              <w:jc w:val="center"/>
              <w:rPr>
                <w:rFonts w:ascii="Segoe UI" w:eastAsia="Times New Roman" w:hAnsi="Segoe UI" w:cs="Segoe UI"/>
                <w:sz w:val="20"/>
                <w:szCs w:val="20"/>
                <w:lang w:eastAsia="sq-AL"/>
              </w:rPr>
            </w:pPr>
          </w:p>
          <w:p w14:paraId="0A403809" w14:textId="77777777" w:rsidR="00CC25DB" w:rsidRPr="00E21223" w:rsidRDefault="00CC25DB" w:rsidP="00CC25DB">
            <w:pPr>
              <w:jc w:val="center"/>
              <w:rPr>
                <w:rFonts w:ascii="Segoe UI" w:eastAsia="Times New Roman" w:hAnsi="Segoe UI" w:cs="Segoe UI"/>
                <w:sz w:val="20"/>
                <w:szCs w:val="20"/>
                <w:lang w:eastAsia="sq-AL"/>
              </w:rPr>
            </w:pPr>
          </w:p>
          <w:p w14:paraId="41CFF092" w14:textId="77777777" w:rsidR="00CC25DB" w:rsidRPr="00E21223" w:rsidRDefault="00CC25DB" w:rsidP="00CC25DB">
            <w:pPr>
              <w:jc w:val="center"/>
              <w:rPr>
                <w:rFonts w:ascii="Segoe UI" w:eastAsia="Times New Roman" w:hAnsi="Segoe UI" w:cs="Segoe UI"/>
                <w:sz w:val="20"/>
                <w:szCs w:val="20"/>
                <w:lang w:eastAsia="sq-AL"/>
              </w:rPr>
            </w:pPr>
          </w:p>
          <w:p w14:paraId="5C438948" w14:textId="77777777" w:rsidR="00CC25DB" w:rsidRPr="00E21223" w:rsidRDefault="00CC25DB" w:rsidP="00CC25DB">
            <w:pPr>
              <w:jc w:val="center"/>
              <w:rPr>
                <w:rFonts w:ascii="Segoe UI" w:eastAsia="Times New Roman" w:hAnsi="Segoe UI" w:cs="Segoe UI"/>
                <w:sz w:val="20"/>
                <w:szCs w:val="20"/>
                <w:lang w:eastAsia="sq-AL"/>
              </w:rPr>
            </w:pPr>
          </w:p>
          <w:p w14:paraId="7DC43B27" w14:textId="77777777" w:rsidR="00CC25DB" w:rsidRPr="00E21223" w:rsidRDefault="00CC25DB" w:rsidP="00CC25DB">
            <w:pPr>
              <w:jc w:val="center"/>
              <w:rPr>
                <w:rFonts w:ascii="Segoe UI" w:eastAsia="Times New Roman" w:hAnsi="Segoe UI" w:cs="Segoe UI"/>
                <w:sz w:val="20"/>
                <w:szCs w:val="20"/>
                <w:lang w:eastAsia="sq-AL"/>
              </w:rPr>
            </w:pPr>
          </w:p>
          <w:p w14:paraId="5FB643EA" w14:textId="77777777" w:rsidR="00CC25DB" w:rsidRPr="00E21223" w:rsidRDefault="00CC25DB" w:rsidP="00CC25DB">
            <w:pPr>
              <w:jc w:val="center"/>
              <w:rPr>
                <w:rFonts w:ascii="Segoe UI" w:eastAsia="Times New Roman" w:hAnsi="Segoe UI" w:cs="Segoe UI"/>
                <w:sz w:val="20"/>
                <w:szCs w:val="20"/>
                <w:lang w:eastAsia="sq-AL"/>
              </w:rPr>
            </w:pPr>
          </w:p>
          <w:p w14:paraId="5018B77F" w14:textId="77777777" w:rsidR="00CC25DB" w:rsidRPr="00E21223" w:rsidRDefault="00CC25DB" w:rsidP="00CC25DB">
            <w:pPr>
              <w:jc w:val="center"/>
              <w:rPr>
                <w:rFonts w:ascii="Segoe UI" w:eastAsia="Times New Roman" w:hAnsi="Segoe UI" w:cs="Segoe UI"/>
                <w:sz w:val="20"/>
                <w:szCs w:val="20"/>
                <w:lang w:eastAsia="sq-AL"/>
              </w:rPr>
            </w:pPr>
          </w:p>
          <w:p w14:paraId="5D8A2AA9" w14:textId="77777777" w:rsidR="00CC25DB" w:rsidRPr="00E21223" w:rsidRDefault="00CC25DB" w:rsidP="00CC25DB">
            <w:pPr>
              <w:jc w:val="center"/>
              <w:rPr>
                <w:rFonts w:ascii="Segoe UI" w:eastAsia="Times New Roman" w:hAnsi="Segoe UI" w:cs="Segoe UI"/>
                <w:sz w:val="20"/>
                <w:szCs w:val="20"/>
                <w:lang w:eastAsia="sq-AL"/>
              </w:rPr>
            </w:pPr>
          </w:p>
          <w:p w14:paraId="6FDC2BE4" w14:textId="77777777" w:rsidR="00CC25DB" w:rsidRPr="00E21223" w:rsidRDefault="00CC25DB" w:rsidP="00CC25DB">
            <w:pPr>
              <w:jc w:val="center"/>
              <w:rPr>
                <w:rFonts w:ascii="Segoe UI" w:eastAsia="Times New Roman" w:hAnsi="Segoe UI" w:cs="Segoe UI"/>
                <w:sz w:val="20"/>
                <w:szCs w:val="20"/>
                <w:lang w:eastAsia="sq-AL"/>
              </w:rPr>
            </w:pPr>
          </w:p>
          <w:p w14:paraId="6E357D69" w14:textId="77777777" w:rsidR="00CC25DB" w:rsidRPr="00E21223" w:rsidRDefault="00CC25DB" w:rsidP="00CC25DB">
            <w:pPr>
              <w:jc w:val="center"/>
              <w:rPr>
                <w:rFonts w:ascii="Segoe UI" w:eastAsia="Times New Roman" w:hAnsi="Segoe UI" w:cs="Segoe UI"/>
                <w:sz w:val="20"/>
                <w:szCs w:val="20"/>
                <w:lang w:eastAsia="sq-AL"/>
              </w:rPr>
            </w:pPr>
          </w:p>
          <w:p w14:paraId="012D93E9" w14:textId="77777777" w:rsidR="00CC25DB" w:rsidRPr="00E21223" w:rsidRDefault="00CC25DB" w:rsidP="00CC25DB">
            <w:pPr>
              <w:jc w:val="center"/>
              <w:rPr>
                <w:rFonts w:ascii="Segoe UI" w:eastAsia="Times New Roman" w:hAnsi="Segoe UI" w:cs="Segoe UI"/>
                <w:sz w:val="20"/>
                <w:szCs w:val="20"/>
                <w:lang w:eastAsia="sq-AL"/>
              </w:rPr>
            </w:pPr>
          </w:p>
          <w:p w14:paraId="4B667057" w14:textId="77777777" w:rsidR="00CC25DB" w:rsidRPr="00E21223" w:rsidRDefault="00CC25DB" w:rsidP="00CC25DB">
            <w:pPr>
              <w:jc w:val="center"/>
              <w:rPr>
                <w:rFonts w:ascii="Segoe UI" w:eastAsia="Times New Roman" w:hAnsi="Segoe UI" w:cs="Segoe UI"/>
                <w:sz w:val="20"/>
                <w:szCs w:val="20"/>
                <w:lang w:eastAsia="sq-AL"/>
              </w:rPr>
            </w:pPr>
          </w:p>
          <w:p w14:paraId="30E1FC3D" w14:textId="77777777" w:rsidR="00CC25DB" w:rsidRPr="00E21223" w:rsidRDefault="00CC25DB" w:rsidP="00CC25DB">
            <w:pPr>
              <w:jc w:val="center"/>
              <w:rPr>
                <w:rFonts w:ascii="Segoe UI" w:eastAsia="Times New Roman" w:hAnsi="Segoe UI" w:cs="Segoe UI"/>
                <w:sz w:val="20"/>
                <w:szCs w:val="20"/>
                <w:lang w:eastAsia="sq-AL"/>
              </w:rPr>
            </w:pPr>
          </w:p>
          <w:p w14:paraId="732A68CE" w14:textId="77777777" w:rsidR="00CC25DB" w:rsidRPr="00E21223" w:rsidRDefault="00CC25DB" w:rsidP="00CC25DB">
            <w:pPr>
              <w:jc w:val="center"/>
              <w:rPr>
                <w:rFonts w:ascii="Segoe UI" w:eastAsia="Times New Roman" w:hAnsi="Segoe UI" w:cs="Segoe UI"/>
                <w:sz w:val="20"/>
                <w:szCs w:val="20"/>
                <w:lang w:eastAsia="sq-AL"/>
              </w:rPr>
            </w:pPr>
          </w:p>
          <w:p w14:paraId="4FF83EB5" w14:textId="77777777" w:rsidR="00CC25DB" w:rsidRPr="00E21223" w:rsidRDefault="00CC25DB" w:rsidP="00CC25DB">
            <w:pPr>
              <w:jc w:val="center"/>
              <w:rPr>
                <w:rFonts w:ascii="Segoe UI" w:eastAsia="Times New Roman" w:hAnsi="Segoe UI" w:cs="Segoe UI"/>
                <w:sz w:val="20"/>
                <w:szCs w:val="20"/>
                <w:lang w:eastAsia="sq-AL"/>
              </w:rPr>
            </w:pPr>
          </w:p>
          <w:p w14:paraId="39E61509" w14:textId="77777777" w:rsidR="00CC25DB" w:rsidRPr="00E21223" w:rsidRDefault="00CC25DB" w:rsidP="00CC25DB">
            <w:pPr>
              <w:jc w:val="center"/>
              <w:rPr>
                <w:rFonts w:ascii="Segoe UI" w:eastAsia="Times New Roman" w:hAnsi="Segoe UI" w:cs="Segoe UI"/>
                <w:sz w:val="20"/>
                <w:szCs w:val="20"/>
                <w:lang w:eastAsia="sq-AL"/>
              </w:rPr>
            </w:pPr>
          </w:p>
          <w:p w14:paraId="0AA51FC8" w14:textId="77777777" w:rsidR="00CC25DB" w:rsidRPr="00E21223" w:rsidRDefault="00CC25DB" w:rsidP="00CC25DB">
            <w:pPr>
              <w:jc w:val="center"/>
              <w:rPr>
                <w:rFonts w:ascii="Segoe UI" w:eastAsia="Times New Roman" w:hAnsi="Segoe UI" w:cs="Segoe UI"/>
                <w:sz w:val="20"/>
                <w:szCs w:val="20"/>
                <w:lang w:eastAsia="sq-AL"/>
              </w:rPr>
            </w:pPr>
          </w:p>
          <w:p w14:paraId="36D8D809" w14:textId="77777777" w:rsidR="00CC25DB" w:rsidRPr="00E21223" w:rsidRDefault="00CC25DB" w:rsidP="00CC25DB">
            <w:pPr>
              <w:jc w:val="center"/>
              <w:rPr>
                <w:rFonts w:ascii="Segoe UI" w:eastAsia="Times New Roman" w:hAnsi="Segoe UI" w:cs="Segoe UI"/>
                <w:sz w:val="20"/>
                <w:szCs w:val="20"/>
                <w:lang w:eastAsia="sq-AL"/>
              </w:rPr>
            </w:pPr>
          </w:p>
          <w:p w14:paraId="5C0C1141" w14:textId="77777777" w:rsidR="00CC25DB" w:rsidRPr="00E21223" w:rsidRDefault="00CC25DB" w:rsidP="00CC25DB">
            <w:pPr>
              <w:jc w:val="center"/>
              <w:rPr>
                <w:rFonts w:ascii="Segoe UI" w:eastAsia="Times New Roman" w:hAnsi="Segoe UI" w:cs="Segoe UI"/>
                <w:sz w:val="20"/>
                <w:szCs w:val="20"/>
                <w:lang w:eastAsia="sq-AL"/>
              </w:rPr>
            </w:pPr>
          </w:p>
          <w:p w14:paraId="2BF10EBA" w14:textId="77777777" w:rsidR="00CC25DB" w:rsidRPr="00E21223" w:rsidRDefault="00CC25DB" w:rsidP="00CC25DB">
            <w:pPr>
              <w:jc w:val="center"/>
              <w:rPr>
                <w:rFonts w:ascii="Segoe UI" w:eastAsia="Times New Roman" w:hAnsi="Segoe UI" w:cs="Segoe UI"/>
                <w:sz w:val="20"/>
                <w:szCs w:val="20"/>
                <w:lang w:eastAsia="sq-AL"/>
              </w:rPr>
            </w:pPr>
          </w:p>
          <w:p w14:paraId="4F998B8F" w14:textId="77777777" w:rsidR="00EB28B9" w:rsidRPr="00E21223" w:rsidRDefault="00EB28B9" w:rsidP="00CC25DB">
            <w:pPr>
              <w:jc w:val="center"/>
              <w:rPr>
                <w:rFonts w:ascii="Segoe UI" w:eastAsia="Times New Roman" w:hAnsi="Segoe UI" w:cs="Segoe UI"/>
                <w:sz w:val="20"/>
                <w:szCs w:val="20"/>
                <w:lang w:eastAsia="sq-AL"/>
              </w:rPr>
            </w:pPr>
          </w:p>
          <w:p w14:paraId="1C928DDA" w14:textId="77777777" w:rsidR="00EB28B9" w:rsidRPr="00E21223" w:rsidRDefault="00EB28B9" w:rsidP="00CC25DB">
            <w:pPr>
              <w:jc w:val="center"/>
              <w:rPr>
                <w:rFonts w:ascii="Segoe UI" w:eastAsia="Times New Roman" w:hAnsi="Segoe UI" w:cs="Segoe UI"/>
                <w:sz w:val="20"/>
                <w:szCs w:val="20"/>
                <w:lang w:eastAsia="sq-AL"/>
              </w:rPr>
            </w:pPr>
          </w:p>
          <w:p w14:paraId="0C6E9FC3" w14:textId="77777777" w:rsidR="00EB28B9" w:rsidRPr="00E21223" w:rsidRDefault="00EB28B9" w:rsidP="00CC25DB">
            <w:pPr>
              <w:jc w:val="center"/>
              <w:rPr>
                <w:rFonts w:ascii="Segoe UI" w:eastAsia="Times New Roman" w:hAnsi="Segoe UI" w:cs="Segoe UI"/>
                <w:sz w:val="20"/>
                <w:szCs w:val="20"/>
                <w:lang w:eastAsia="sq-AL"/>
              </w:rPr>
            </w:pPr>
          </w:p>
          <w:p w14:paraId="40E19060" w14:textId="77777777" w:rsidR="00EB28B9" w:rsidRPr="00E21223" w:rsidRDefault="00EB28B9" w:rsidP="00CC25DB">
            <w:pPr>
              <w:jc w:val="center"/>
              <w:rPr>
                <w:rFonts w:ascii="Segoe UI" w:eastAsia="Times New Roman" w:hAnsi="Segoe UI" w:cs="Segoe UI"/>
                <w:sz w:val="20"/>
                <w:szCs w:val="20"/>
                <w:lang w:eastAsia="sq-AL"/>
              </w:rPr>
            </w:pPr>
          </w:p>
          <w:p w14:paraId="6695E334" w14:textId="77777777" w:rsidR="00EB28B9" w:rsidRPr="00E21223" w:rsidRDefault="00EB28B9" w:rsidP="00CC25DB">
            <w:pPr>
              <w:jc w:val="center"/>
              <w:rPr>
                <w:rFonts w:ascii="Segoe UI" w:eastAsia="Times New Roman" w:hAnsi="Segoe UI" w:cs="Segoe UI"/>
                <w:sz w:val="20"/>
                <w:szCs w:val="20"/>
                <w:lang w:eastAsia="sq-AL"/>
              </w:rPr>
            </w:pPr>
          </w:p>
          <w:p w14:paraId="163204FC" w14:textId="77777777" w:rsidR="00EB28B9" w:rsidRPr="00E21223" w:rsidRDefault="00EB28B9" w:rsidP="00CC25DB">
            <w:pPr>
              <w:jc w:val="center"/>
              <w:rPr>
                <w:rFonts w:ascii="Segoe UI" w:eastAsia="Times New Roman" w:hAnsi="Segoe UI" w:cs="Segoe UI"/>
                <w:sz w:val="20"/>
                <w:szCs w:val="20"/>
                <w:lang w:eastAsia="sq-AL"/>
              </w:rPr>
            </w:pPr>
          </w:p>
          <w:p w14:paraId="509C52F9" w14:textId="77777777" w:rsidR="00EB28B9" w:rsidRPr="00E21223" w:rsidRDefault="00EB28B9" w:rsidP="00CC25DB">
            <w:pPr>
              <w:jc w:val="center"/>
              <w:rPr>
                <w:rFonts w:ascii="Segoe UI" w:eastAsia="Times New Roman" w:hAnsi="Segoe UI" w:cs="Segoe UI"/>
                <w:sz w:val="20"/>
                <w:szCs w:val="20"/>
                <w:lang w:eastAsia="sq-AL"/>
              </w:rPr>
            </w:pPr>
          </w:p>
          <w:p w14:paraId="4E7AE8CD" w14:textId="77777777" w:rsidR="00EB28B9" w:rsidRPr="00E21223" w:rsidRDefault="00EB28B9" w:rsidP="00CC25DB">
            <w:pPr>
              <w:jc w:val="center"/>
              <w:rPr>
                <w:rFonts w:ascii="Segoe UI" w:eastAsia="Times New Roman" w:hAnsi="Segoe UI" w:cs="Segoe UI"/>
                <w:sz w:val="20"/>
                <w:szCs w:val="20"/>
                <w:lang w:eastAsia="sq-AL"/>
              </w:rPr>
            </w:pPr>
          </w:p>
          <w:p w14:paraId="64AEC8C0" w14:textId="77777777" w:rsidR="00EB28B9" w:rsidRPr="00E21223" w:rsidRDefault="00EB28B9" w:rsidP="00CC25DB">
            <w:pPr>
              <w:jc w:val="center"/>
              <w:rPr>
                <w:rFonts w:ascii="Segoe UI" w:eastAsia="Times New Roman" w:hAnsi="Segoe UI" w:cs="Segoe UI"/>
                <w:sz w:val="20"/>
                <w:szCs w:val="20"/>
                <w:lang w:eastAsia="sq-AL"/>
              </w:rPr>
            </w:pPr>
          </w:p>
          <w:p w14:paraId="79799297" w14:textId="77777777" w:rsidR="00EB28B9" w:rsidRPr="00E21223" w:rsidRDefault="00EB28B9" w:rsidP="00CC25DB">
            <w:pPr>
              <w:jc w:val="center"/>
              <w:rPr>
                <w:rFonts w:ascii="Segoe UI" w:eastAsia="Times New Roman" w:hAnsi="Segoe UI" w:cs="Segoe UI"/>
                <w:sz w:val="20"/>
                <w:szCs w:val="20"/>
                <w:lang w:eastAsia="sq-AL"/>
              </w:rPr>
            </w:pPr>
          </w:p>
          <w:p w14:paraId="4C419CF1" w14:textId="77777777" w:rsidR="00EB28B9" w:rsidRPr="00E21223" w:rsidRDefault="00EB28B9" w:rsidP="00CC25DB">
            <w:pPr>
              <w:jc w:val="center"/>
              <w:rPr>
                <w:rFonts w:ascii="Segoe UI" w:eastAsia="Times New Roman" w:hAnsi="Segoe UI" w:cs="Segoe UI"/>
                <w:sz w:val="20"/>
                <w:szCs w:val="20"/>
                <w:lang w:eastAsia="sq-AL"/>
              </w:rPr>
            </w:pPr>
          </w:p>
          <w:p w14:paraId="2026B32E" w14:textId="77777777" w:rsidR="00EB28B9" w:rsidRPr="00E21223" w:rsidRDefault="00EB28B9" w:rsidP="00E21223">
            <w:pPr>
              <w:rPr>
                <w:rFonts w:ascii="Segoe UI" w:eastAsia="Times New Roman" w:hAnsi="Segoe UI" w:cs="Segoe UI"/>
                <w:sz w:val="20"/>
                <w:szCs w:val="20"/>
                <w:lang w:eastAsia="sq-AL"/>
              </w:rPr>
            </w:pPr>
          </w:p>
          <w:p w14:paraId="69127933" w14:textId="77777777" w:rsidR="00CC25DB" w:rsidRPr="00E21223" w:rsidRDefault="00CC25DB" w:rsidP="00CC25DB">
            <w:pPr>
              <w:jc w:val="center"/>
              <w:rPr>
                <w:rFonts w:ascii="Segoe UI" w:eastAsia="Times New Roman" w:hAnsi="Segoe UI" w:cs="Segoe UI"/>
                <w:sz w:val="20"/>
                <w:szCs w:val="20"/>
                <w:lang w:eastAsia="sq-AL"/>
              </w:rPr>
            </w:pPr>
          </w:p>
          <w:p w14:paraId="6AD3B83E" w14:textId="77777777" w:rsidR="00CC25DB" w:rsidRPr="00E21223" w:rsidRDefault="00CC25DB" w:rsidP="00CC25DB">
            <w:pPr>
              <w:jc w:val="center"/>
              <w:rPr>
                <w:rFonts w:ascii="Segoe UI" w:eastAsia="Times New Roman" w:hAnsi="Segoe UI" w:cs="Segoe UI"/>
                <w:sz w:val="20"/>
                <w:szCs w:val="20"/>
                <w:lang w:eastAsia="sq-AL"/>
              </w:rPr>
            </w:pPr>
          </w:p>
          <w:p w14:paraId="0A76E6CE" w14:textId="04C092FD" w:rsidR="00CC25DB" w:rsidRPr="00EB28B9" w:rsidRDefault="00CC25DB" w:rsidP="00CC25DB">
            <w:pPr>
              <w:jc w:val="center"/>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Article 4</w:t>
            </w:r>
          </w:p>
          <w:p w14:paraId="74FFE9A5" w14:textId="77777777" w:rsidR="00CC25DB" w:rsidRPr="00E21223" w:rsidRDefault="00CC25DB" w:rsidP="00CC25DB">
            <w:pPr>
              <w:rPr>
                <w:rFonts w:ascii="Segoe UI" w:eastAsia="Times New Roman" w:hAnsi="Segoe UI" w:cs="Segoe UI"/>
                <w:sz w:val="20"/>
                <w:szCs w:val="20"/>
                <w:lang w:eastAsia="sq-AL"/>
              </w:rPr>
            </w:pPr>
          </w:p>
          <w:p w14:paraId="18B35B40" w14:textId="77777777" w:rsidR="00CC25DB" w:rsidRPr="00E21223" w:rsidRDefault="00CC25DB" w:rsidP="00CC25DB">
            <w:pPr>
              <w:jc w:val="center"/>
              <w:rPr>
                <w:rFonts w:ascii="Segoe UI" w:eastAsia="Times New Roman" w:hAnsi="Segoe UI" w:cs="Segoe UI"/>
                <w:sz w:val="20"/>
                <w:szCs w:val="20"/>
                <w:lang w:eastAsia="sq-AL"/>
              </w:rPr>
            </w:pPr>
          </w:p>
          <w:p w14:paraId="33C066EA" w14:textId="77777777" w:rsidR="00CC25DB" w:rsidRPr="00E21223" w:rsidRDefault="00CC25DB" w:rsidP="00CC25DB">
            <w:pPr>
              <w:jc w:val="center"/>
              <w:rPr>
                <w:rFonts w:ascii="Segoe UI" w:eastAsia="Times New Roman" w:hAnsi="Segoe UI" w:cs="Segoe UI"/>
                <w:sz w:val="20"/>
                <w:szCs w:val="20"/>
                <w:lang w:eastAsia="sq-AL"/>
              </w:rPr>
            </w:pPr>
          </w:p>
          <w:p w14:paraId="7738EF7A" w14:textId="77777777" w:rsidR="00CC25DB" w:rsidRPr="00E21223" w:rsidRDefault="00CC25DB" w:rsidP="00CC25DB">
            <w:pPr>
              <w:jc w:val="center"/>
              <w:rPr>
                <w:rFonts w:ascii="Segoe UI" w:eastAsia="Times New Roman" w:hAnsi="Segoe UI" w:cs="Segoe UI"/>
                <w:sz w:val="20"/>
                <w:szCs w:val="20"/>
                <w:lang w:eastAsia="sq-AL"/>
              </w:rPr>
            </w:pPr>
          </w:p>
          <w:p w14:paraId="5E481EAB" w14:textId="77777777" w:rsidR="00CC25DB" w:rsidRPr="00E21223" w:rsidRDefault="00CC25DB" w:rsidP="00CC25DB">
            <w:pPr>
              <w:jc w:val="center"/>
              <w:rPr>
                <w:rFonts w:ascii="Segoe UI" w:eastAsia="Times New Roman" w:hAnsi="Segoe UI" w:cs="Segoe UI"/>
                <w:sz w:val="20"/>
                <w:szCs w:val="20"/>
                <w:lang w:eastAsia="sq-AL"/>
              </w:rPr>
            </w:pPr>
          </w:p>
          <w:p w14:paraId="0FCD6FFF" w14:textId="77777777" w:rsidR="00CC25DB" w:rsidRPr="00E21223" w:rsidRDefault="00CC25DB" w:rsidP="00CC25DB">
            <w:pPr>
              <w:jc w:val="center"/>
              <w:rPr>
                <w:rFonts w:ascii="Segoe UI" w:eastAsia="Times New Roman" w:hAnsi="Segoe UI" w:cs="Segoe UI"/>
                <w:sz w:val="20"/>
                <w:szCs w:val="20"/>
                <w:lang w:eastAsia="sq-AL"/>
              </w:rPr>
            </w:pPr>
          </w:p>
          <w:p w14:paraId="574E565D" w14:textId="77777777" w:rsidR="00CC25DB" w:rsidRPr="00E21223" w:rsidRDefault="00CC25DB" w:rsidP="00CC25DB">
            <w:pPr>
              <w:jc w:val="center"/>
              <w:rPr>
                <w:rFonts w:ascii="Segoe UI" w:eastAsia="Times New Roman" w:hAnsi="Segoe UI" w:cs="Segoe UI"/>
                <w:sz w:val="20"/>
                <w:szCs w:val="20"/>
                <w:lang w:eastAsia="sq-AL"/>
              </w:rPr>
            </w:pPr>
          </w:p>
          <w:p w14:paraId="7354079F" w14:textId="77777777" w:rsidR="00CC25DB" w:rsidRPr="00E21223" w:rsidRDefault="00CC25DB" w:rsidP="00CC25DB">
            <w:pPr>
              <w:jc w:val="center"/>
              <w:rPr>
                <w:rFonts w:ascii="Segoe UI" w:eastAsia="Times New Roman" w:hAnsi="Segoe UI" w:cs="Segoe UI"/>
                <w:sz w:val="20"/>
                <w:szCs w:val="20"/>
                <w:lang w:eastAsia="sq-AL"/>
              </w:rPr>
            </w:pPr>
          </w:p>
          <w:p w14:paraId="79B556CB" w14:textId="77777777" w:rsidR="00CC25DB" w:rsidRPr="00E21223" w:rsidRDefault="00CC25DB" w:rsidP="00CC25DB">
            <w:pPr>
              <w:jc w:val="center"/>
              <w:rPr>
                <w:rFonts w:ascii="Segoe UI" w:eastAsia="Times New Roman" w:hAnsi="Segoe UI" w:cs="Segoe UI"/>
                <w:sz w:val="20"/>
                <w:szCs w:val="20"/>
                <w:lang w:eastAsia="sq-AL"/>
              </w:rPr>
            </w:pPr>
          </w:p>
          <w:p w14:paraId="3CCFA9A6" w14:textId="77777777" w:rsidR="00CC25DB" w:rsidRPr="00E21223" w:rsidRDefault="00CC25DB" w:rsidP="00CC25DB">
            <w:pPr>
              <w:jc w:val="center"/>
              <w:rPr>
                <w:rFonts w:ascii="Segoe UI" w:eastAsia="Times New Roman" w:hAnsi="Segoe UI" w:cs="Segoe UI"/>
                <w:sz w:val="20"/>
                <w:szCs w:val="20"/>
                <w:lang w:eastAsia="sq-AL"/>
              </w:rPr>
            </w:pPr>
          </w:p>
          <w:p w14:paraId="05AC218C" w14:textId="77777777" w:rsidR="00CC25DB" w:rsidRPr="00E21223" w:rsidRDefault="00CC25DB" w:rsidP="00CC25DB">
            <w:pPr>
              <w:jc w:val="center"/>
              <w:rPr>
                <w:rFonts w:ascii="Segoe UI" w:eastAsia="Times New Roman" w:hAnsi="Segoe UI" w:cs="Segoe UI"/>
                <w:sz w:val="20"/>
                <w:szCs w:val="20"/>
                <w:lang w:eastAsia="sq-AL"/>
              </w:rPr>
            </w:pPr>
          </w:p>
          <w:p w14:paraId="378F9BFA" w14:textId="77777777" w:rsidR="00CC25DB" w:rsidRPr="00E21223" w:rsidRDefault="00CC25DB" w:rsidP="00CC25DB">
            <w:pPr>
              <w:jc w:val="center"/>
              <w:rPr>
                <w:rFonts w:ascii="Segoe UI" w:eastAsia="Times New Roman" w:hAnsi="Segoe UI" w:cs="Segoe UI"/>
                <w:sz w:val="20"/>
                <w:szCs w:val="20"/>
                <w:lang w:eastAsia="sq-AL"/>
              </w:rPr>
            </w:pPr>
          </w:p>
          <w:p w14:paraId="1B5F8E6E" w14:textId="77777777" w:rsidR="00CC25DB" w:rsidRPr="00E21223" w:rsidRDefault="00CC25DB" w:rsidP="00CC25DB">
            <w:pPr>
              <w:jc w:val="center"/>
              <w:rPr>
                <w:rFonts w:ascii="Segoe UI" w:eastAsia="Times New Roman" w:hAnsi="Segoe UI" w:cs="Segoe UI"/>
                <w:sz w:val="20"/>
                <w:szCs w:val="20"/>
                <w:lang w:eastAsia="sq-AL"/>
              </w:rPr>
            </w:pPr>
          </w:p>
          <w:p w14:paraId="3BE7C5D0" w14:textId="77777777" w:rsidR="00CC25DB" w:rsidRPr="00E21223" w:rsidRDefault="00CC25DB" w:rsidP="00CC25DB">
            <w:pPr>
              <w:jc w:val="center"/>
              <w:rPr>
                <w:rFonts w:ascii="Segoe UI" w:eastAsia="Times New Roman" w:hAnsi="Segoe UI" w:cs="Segoe UI"/>
                <w:sz w:val="20"/>
                <w:szCs w:val="20"/>
                <w:lang w:eastAsia="sq-AL"/>
              </w:rPr>
            </w:pPr>
          </w:p>
          <w:p w14:paraId="459C8AB6" w14:textId="7D4F5D46" w:rsidR="00CC25DB" w:rsidRPr="00E21223" w:rsidRDefault="00CC25DB" w:rsidP="00CC25DB">
            <w:pPr>
              <w:rPr>
                <w:rFonts w:ascii="Segoe UI" w:eastAsia="Times New Roman" w:hAnsi="Segoe UI" w:cs="Segoe UI"/>
                <w:sz w:val="20"/>
                <w:szCs w:val="20"/>
                <w:lang w:eastAsia="sq-AL"/>
              </w:rPr>
            </w:pPr>
          </w:p>
          <w:p w14:paraId="10A99AC1" w14:textId="77777777" w:rsidR="00CC25DB" w:rsidRPr="00E21223" w:rsidRDefault="00CC25DB" w:rsidP="00CC25DB">
            <w:pPr>
              <w:jc w:val="center"/>
              <w:rPr>
                <w:rFonts w:ascii="Segoe UI" w:eastAsia="Times New Roman" w:hAnsi="Segoe UI" w:cs="Segoe UI"/>
                <w:sz w:val="20"/>
                <w:szCs w:val="20"/>
                <w:lang w:eastAsia="sq-AL"/>
              </w:rPr>
            </w:pPr>
          </w:p>
          <w:p w14:paraId="55A28A2C" w14:textId="77777777" w:rsidR="00CC25DB" w:rsidRPr="00E21223" w:rsidRDefault="00CC25DB" w:rsidP="00CC25DB">
            <w:pPr>
              <w:jc w:val="center"/>
              <w:rPr>
                <w:rFonts w:ascii="Segoe UI" w:eastAsia="Times New Roman" w:hAnsi="Segoe UI" w:cs="Segoe UI"/>
                <w:sz w:val="20"/>
                <w:szCs w:val="20"/>
                <w:lang w:eastAsia="sq-AL"/>
              </w:rPr>
            </w:pPr>
          </w:p>
          <w:p w14:paraId="579B8C54" w14:textId="77777777" w:rsidR="00CC25DB" w:rsidRPr="00E21223" w:rsidRDefault="00CC25DB" w:rsidP="00CC25DB">
            <w:pPr>
              <w:jc w:val="center"/>
              <w:rPr>
                <w:rFonts w:ascii="Segoe UI" w:eastAsia="Times New Roman" w:hAnsi="Segoe UI" w:cs="Segoe UI"/>
                <w:sz w:val="20"/>
                <w:szCs w:val="20"/>
                <w:lang w:eastAsia="sq-AL"/>
              </w:rPr>
            </w:pPr>
          </w:p>
          <w:p w14:paraId="05636443" w14:textId="77777777" w:rsidR="00CC25DB" w:rsidRPr="00E21223" w:rsidRDefault="00CC25DB" w:rsidP="00CC25DB">
            <w:pPr>
              <w:jc w:val="center"/>
              <w:rPr>
                <w:rFonts w:ascii="Segoe UI" w:eastAsia="Times New Roman" w:hAnsi="Segoe UI" w:cs="Segoe UI"/>
                <w:sz w:val="20"/>
                <w:szCs w:val="20"/>
                <w:lang w:eastAsia="sq-AL"/>
              </w:rPr>
            </w:pPr>
          </w:p>
          <w:p w14:paraId="510A077A" w14:textId="77777777" w:rsidR="00CC25DB" w:rsidRPr="00E21223" w:rsidRDefault="00CC25DB" w:rsidP="00CC25DB">
            <w:pPr>
              <w:jc w:val="center"/>
              <w:rPr>
                <w:rFonts w:ascii="Segoe UI" w:eastAsia="Times New Roman" w:hAnsi="Segoe UI" w:cs="Segoe UI"/>
                <w:sz w:val="20"/>
                <w:szCs w:val="20"/>
                <w:lang w:eastAsia="sq-AL"/>
              </w:rPr>
            </w:pPr>
          </w:p>
          <w:p w14:paraId="08CDA273" w14:textId="77777777" w:rsidR="00CC25DB" w:rsidRPr="00E21223" w:rsidRDefault="00CC25DB" w:rsidP="00CC25DB">
            <w:pPr>
              <w:jc w:val="center"/>
              <w:rPr>
                <w:rFonts w:ascii="Segoe UI" w:eastAsia="Times New Roman" w:hAnsi="Segoe UI" w:cs="Segoe UI"/>
                <w:sz w:val="20"/>
                <w:szCs w:val="20"/>
                <w:lang w:eastAsia="sq-AL"/>
              </w:rPr>
            </w:pPr>
          </w:p>
          <w:p w14:paraId="53DDC20F" w14:textId="77777777" w:rsidR="00CC25DB" w:rsidRPr="00E21223" w:rsidRDefault="00CC25DB" w:rsidP="00CC25DB">
            <w:pPr>
              <w:jc w:val="center"/>
              <w:rPr>
                <w:rFonts w:ascii="Segoe UI" w:eastAsia="Times New Roman" w:hAnsi="Segoe UI" w:cs="Segoe UI"/>
                <w:sz w:val="20"/>
                <w:szCs w:val="20"/>
                <w:lang w:eastAsia="sq-AL"/>
              </w:rPr>
            </w:pPr>
          </w:p>
          <w:p w14:paraId="7D6AA0B2" w14:textId="77777777" w:rsidR="00CC25DB" w:rsidRPr="00E21223" w:rsidRDefault="00CC25DB" w:rsidP="00CC25DB">
            <w:pPr>
              <w:jc w:val="center"/>
              <w:rPr>
                <w:rFonts w:ascii="Segoe UI" w:eastAsia="Times New Roman" w:hAnsi="Segoe UI" w:cs="Segoe UI"/>
                <w:sz w:val="20"/>
                <w:szCs w:val="20"/>
                <w:lang w:eastAsia="sq-AL"/>
              </w:rPr>
            </w:pPr>
          </w:p>
          <w:p w14:paraId="7EA3D867" w14:textId="77777777" w:rsidR="00CC25DB" w:rsidRPr="00E21223" w:rsidRDefault="00CC25DB" w:rsidP="00CC25DB">
            <w:pPr>
              <w:jc w:val="center"/>
              <w:rPr>
                <w:rFonts w:ascii="Segoe UI" w:eastAsia="Times New Roman" w:hAnsi="Segoe UI" w:cs="Segoe UI"/>
                <w:sz w:val="20"/>
                <w:szCs w:val="20"/>
                <w:lang w:eastAsia="sq-AL"/>
              </w:rPr>
            </w:pPr>
          </w:p>
          <w:p w14:paraId="6EB1DE7A" w14:textId="77777777" w:rsidR="00CC25DB" w:rsidRPr="00E21223" w:rsidRDefault="00CC25DB" w:rsidP="00CC25DB">
            <w:pPr>
              <w:jc w:val="center"/>
              <w:rPr>
                <w:rFonts w:ascii="Segoe UI" w:eastAsia="Times New Roman" w:hAnsi="Segoe UI" w:cs="Segoe UI"/>
                <w:sz w:val="20"/>
                <w:szCs w:val="20"/>
                <w:lang w:eastAsia="sq-AL"/>
              </w:rPr>
            </w:pPr>
          </w:p>
          <w:p w14:paraId="38B0E049" w14:textId="77777777" w:rsidR="00CC25DB" w:rsidRPr="00E21223" w:rsidRDefault="00CC25DB" w:rsidP="00CC25DB">
            <w:pPr>
              <w:jc w:val="center"/>
              <w:rPr>
                <w:rFonts w:ascii="Segoe UI" w:eastAsia="Times New Roman" w:hAnsi="Segoe UI" w:cs="Segoe UI"/>
                <w:sz w:val="20"/>
                <w:szCs w:val="20"/>
                <w:lang w:eastAsia="sq-AL"/>
              </w:rPr>
            </w:pPr>
          </w:p>
          <w:p w14:paraId="749934FF" w14:textId="77777777" w:rsidR="00CC25DB" w:rsidRPr="00E21223" w:rsidRDefault="00CC25DB" w:rsidP="00CC25DB">
            <w:pPr>
              <w:jc w:val="center"/>
              <w:rPr>
                <w:rFonts w:ascii="Segoe UI" w:eastAsia="Times New Roman" w:hAnsi="Segoe UI" w:cs="Segoe UI"/>
                <w:sz w:val="20"/>
                <w:szCs w:val="20"/>
                <w:lang w:eastAsia="sq-AL"/>
              </w:rPr>
            </w:pPr>
          </w:p>
          <w:p w14:paraId="34930ABB" w14:textId="77777777" w:rsidR="00CC25DB" w:rsidRPr="00E21223" w:rsidRDefault="00CC25DB" w:rsidP="00CC25DB">
            <w:pPr>
              <w:jc w:val="center"/>
              <w:rPr>
                <w:rFonts w:ascii="Segoe UI" w:eastAsia="Times New Roman" w:hAnsi="Segoe UI" w:cs="Segoe UI"/>
                <w:sz w:val="20"/>
                <w:szCs w:val="20"/>
                <w:lang w:eastAsia="sq-AL"/>
              </w:rPr>
            </w:pPr>
          </w:p>
          <w:p w14:paraId="080F7796" w14:textId="77777777" w:rsidR="00CC25DB" w:rsidRPr="00E21223" w:rsidRDefault="00CC25DB" w:rsidP="00CC25DB">
            <w:pPr>
              <w:jc w:val="center"/>
              <w:rPr>
                <w:rFonts w:ascii="Segoe UI" w:eastAsia="Times New Roman" w:hAnsi="Segoe UI" w:cs="Segoe UI"/>
                <w:sz w:val="20"/>
                <w:szCs w:val="20"/>
                <w:lang w:eastAsia="sq-AL"/>
              </w:rPr>
            </w:pPr>
          </w:p>
          <w:p w14:paraId="546B6C30" w14:textId="77777777" w:rsidR="00CC25DB" w:rsidRPr="00E21223" w:rsidRDefault="00CC25DB" w:rsidP="00CC25DB">
            <w:pPr>
              <w:jc w:val="center"/>
              <w:rPr>
                <w:rFonts w:ascii="Segoe UI" w:eastAsia="Times New Roman" w:hAnsi="Segoe UI" w:cs="Segoe UI"/>
                <w:sz w:val="20"/>
                <w:szCs w:val="20"/>
                <w:lang w:eastAsia="sq-AL"/>
              </w:rPr>
            </w:pPr>
          </w:p>
          <w:p w14:paraId="3EC3C5E4" w14:textId="432B10FB" w:rsidR="00CC25DB" w:rsidRPr="00E21223" w:rsidRDefault="00CC25DB" w:rsidP="00CC25DB">
            <w:pPr>
              <w:jc w:val="center"/>
              <w:rPr>
                <w:rFonts w:ascii="Times New Roman" w:eastAsia="Calibri" w:hAnsi="Times New Roman" w:cs="Times New Roman"/>
                <w:sz w:val="20"/>
                <w:szCs w:val="20"/>
              </w:rPr>
            </w:pPr>
          </w:p>
        </w:tc>
        <w:tc>
          <w:tcPr>
            <w:tcW w:w="4874" w:type="dxa"/>
            <w:shd w:val="clear" w:color="auto" w:fill="FFFFFF" w:themeFill="background1"/>
          </w:tcPr>
          <w:p w14:paraId="281839A3"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634E8584"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7C49EA51"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6B380F56"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0A8570D2"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623A3B46"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0F244FD1"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23B32FDA"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1E22E9AB"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721CF13B"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723ABA46"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3FA9B72F"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361C0B80"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1B0DB1EB"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0484260E"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1704DEB6"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37A475DF"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3B2B352F"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49442B37"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059DC445"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7E8355A9"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5FF58FAB"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0658D34E"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0C7593CD"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2F15216D"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75362971"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7DE5D9D7"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23FAF095"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3EBBF45C"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75EF4690"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5B49F37B"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524445BE"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5AE51F08"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3FC34D75"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5C520E5A"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307D3F74"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09DBA5C1"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0E470886"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13598683"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103E843C"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42756AB0"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p>
          <w:p w14:paraId="4502DB31"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p>
          <w:p w14:paraId="74F415CD"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p>
          <w:p w14:paraId="3932E3F6" w14:textId="260A51E2"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r w:rsidRPr="00EB28B9">
              <w:rPr>
                <w:rFonts w:ascii="Times New Roman" w:eastAsia="Times New Roman" w:hAnsi="Times New Roman" w:cs="Times New Roman"/>
                <w:b/>
                <w:sz w:val="20"/>
                <w:szCs w:val="20"/>
                <w:lang w:eastAsia="sq-AL"/>
              </w:rPr>
              <w:t>Article 4</w:t>
            </w:r>
          </w:p>
          <w:p w14:paraId="10C7E916" w14:textId="70602B35"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r w:rsidRPr="00EB28B9">
              <w:rPr>
                <w:rFonts w:ascii="Times New Roman" w:eastAsia="Times New Roman" w:hAnsi="Times New Roman" w:cs="Times New Roman"/>
                <w:b/>
                <w:sz w:val="20"/>
                <w:szCs w:val="20"/>
                <w:lang w:eastAsia="sq-AL"/>
              </w:rPr>
              <w:t>Definitions</w:t>
            </w:r>
          </w:p>
          <w:p w14:paraId="686A3068" w14:textId="45F42E78" w:rsidR="00CC25DB" w:rsidRPr="00E21223" w:rsidRDefault="00CC25DB" w:rsidP="00CC25DB">
            <w:pPr>
              <w:spacing w:line="276" w:lineRule="auto"/>
              <w:jc w:val="both"/>
              <w:rPr>
                <w:rFonts w:ascii="Times New Roman" w:eastAsia="Times New Roman" w:hAnsi="Times New Roman" w:cs="Times New Roman"/>
                <w:sz w:val="20"/>
                <w:szCs w:val="20"/>
                <w:lang w:eastAsia="sq-AL"/>
              </w:rPr>
            </w:pPr>
          </w:p>
          <w:p w14:paraId="0FFA5193" w14:textId="77777777" w:rsidR="00CC25DB" w:rsidRPr="00E21223" w:rsidRDefault="00CC25DB" w:rsidP="00CC25DB">
            <w:pPr>
              <w:spacing w:line="276" w:lineRule="auto"/>
              <w:jc w:val="both"/>
              <w:rPr>
                <w:rFonts w:ascii="Times New Roman" w:eastAsia="Times New Roman" w:hAnsi="Times New Roman" w:cs="Times New Roman"/>
                <w:sz w:val="20"/>
                <w:szCs w:val="20"/>
                <w:lang w:eastAsia="sq-AL"/>
              </w:rPr>
            </w:pPr>
          </w:p>
          <w:p w14:paraId="5F51991F" w14:textId="77777777" w:rsidR="00CC25DB" w:rsidRPr="00E21223" w:rsidRDefault="00CC25DB" w:rsidP="00CC25DB">
            <w:pPr>
              <w:spacing w:line="276" w:lineRule="auto"/>
              <w:jc w:val="both"/>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1.</w:t>
            </w:r>
            <w:r w:rsidRPr="00E21223">
              <w:rPr>
                <w:rFonts w:ascii="Times New Roman" w:eastAsia="Times New Roman" w:hAnsi="Times New Roman" w:cs="Times New Roman"/>
                <w:sz w:val="20"/>
                <w:szCs w:val="20"/>
                <w:lang w:eastAsia="sq-AL"/>
              </w:rPr>
              <w:tab/>
              <w:t>“Cross-border arrangement” means an arrangement concerning more than one jurisdiction, where at least one of the following conditions is met:</w:t>
            </w:r>
          </w:p>
          <w:p w14:paraId="586C154C" w14:textId="77777777" w:rsidR="00CC25DB" w:rsidRPr="00E21223" w:rsidRDefault="00CC25DB" w:rsidP="00CC25DB">
            <w:pPr>
              <w:spacing w:line="276" w:lineRule="auto"/>
              <w:jc w:val="both"/>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 xml:space="preserve"> a) not all of the participants in the arrangement are resident for tax purposes in the same jurisdiction;</w:t>
            </w:r>
          </w:p>
          <w:p w14:paraId="4579F90C" w14:textId="77777777" w:rsidR="00CC25DB" w:rsidRPr="00E21223" w:rsidRDefault="00CC25DB" w:rsidP="00CC25DB">
            <w:pPr>
              <w:spacing w:line="276" w:lineRule="auto"/>
              <w:jc w:val="both"/>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b) one or more of the participants in the arrangement are simultaneously resident for tax purposes in more than one jurisdiction;</w:t>
            </w:r>
          </w:p>
          <w:p w14:paraId="73542589" w14:textId="77777777" w:rsidR="00CC25DB" w:rsidRPr="00E21223" w:rsidRDefault="00CC25DB" w:rsidP="00CC25DB">
            <w:pPr>
              <w:spacing w:line="276" w:lineRule="auto"/>
              <w:jc w:val="both"/>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c) one or more of the participants in the arrangement carry on an economic activity in another jurisdiction through a permanent establishment situated in that jurisdiction and the arrangement forms part or the whole of the activity of that permanent establishment;</w:t>
            </w:r>
          </w:p>
          <w:p w14:paraId="7E30F359" w14:textId="77777777" w:rsidR="00CC25DB" w:rsidRPr="00E21223" w:rsidRDefault="00CC25DB" w:rsidP="00CC25DB">
            <w:pPr>
              <w:spacing w:line="276" w:lineRule="auto"/>
              <w:jc w:val="both"/>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ç) one or more participants in the arrangement carry on an activity in another jurisdiction without being resident for tax purposes or creating a permanent establishment in that jurisdiction;</w:t>
            </w:r>
          </w:p>
          <w:p w14:paraId="2D49E7F4" w14:textId="36F4A3D4" w:rsidR="00CC25DB" w:rsidRPr="00E21223" w:rsidRDefault="00CC25DB" w:rsidP="00CC25DB">
            <w:pPr>
              <w:spacing w:line="300" w:lineRule="atLeast"/>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lastRenderedPageBreak/>
              <w:t>d) the arrangement has a possible impact on the automatic exchange of information or the identification of the beneficial owner of the persons involved in the arrangement.</w:t>
            </w:r>
          </w:p>
          <w:p w14:paraId="48DBE74E" w14:textId="26D68FE9" w:rsidR="00CC25DB" w:rsidRPr="00E21223" w:rsidRDefault="00CC25DB" w:rsidP="00CC25DB">
            <w:pPr>
              <w:spacing w:line="300" w:lineRule="atLeast"/>
              <w:rPr>
                <w:rFonts w:ascii="Times New Roman" w:eastAsia="Times New Roman" w:hAnsi="Times New Roman" w:cs="Times New Roman"/>
                <w:sz w:val="20"/>
                <w:szCs w:val="20"/>
                <w:lang w:eastAsia="sq-AL"/>
              </w:rPr>
            </w:pPr>
          </w:p>
          <w:p w14:paraId="105B9DF0" w14:textId="77777777" w:rsidR="00CC25DB" w:rsidRPr="00E21223" w:rsidRDefault="00CC25DB" w:rsidP="00CC25DB">
            <w:pPr>
              <w:spacing w:line="300" w:lineRule="atLeast"/>
              <w:rPr>
                <w:rFonts w:ascii="Times New Roman" w:eastAsia="Times New Roman" w:hAnsi="Times New Roman" w:cs="Times New Roman"/>
                <w:sz w:val="20"/>
                <w:szCs w:val="20"/>
                <w:lang w:eastAsia="sq-AL"/>
              </w:rPr>
            </w:pPr>
          </w:p>
          <w:p w14:paraId="397560F4" w14:textId="77777777" w:rsidR="00CC25DB" w:rsidRPr="00E21223" w:rsidRDefault="00CC25DB" w:rsidP="00CC25DB">
            <w:pPr>
              <w:spacing w:line="300" w:lineRule="atLeast"/>
              <w:rPr>
                <w:rFonts w:ascii="Times New Roman" w:eastAsia="Times New Roman" w:hAnsi="Times New Roman" w:cs="Times New Roman"/>
                <w:sz w:val="20"/>
                <w:szCs w:val="20"/>
                <w:lang w:eastAsia="sq-AL"/>
              </w:rPr>
            </w:pPr>
          </w:p>
          <w:p w14:paraId="36DA023A" w14:textId="77777777" w:rsidR="00CC25DB" w:rsidRPr="00E21223" w:rsidRDefault="00CC25DB" w:rsidP="00CC25DB">
            <w:pPr>
              <w:spacing w:line="300" w:lineRule="atLeast"/>
              <w:rPr>
                <w:rFonts w:ascii="Times New Roman" w:eastAsia="Times New Roman" w:hAnsi="Times New Roman" w:cs="Times New Roman"/>
                <w:sz w:val="20"/>
                <w:szCs w:val="20"/>
                <w:lang w:eastAsia="sq-AL"/>
              </w:rPr>
            </w:pPr>
          </w:p>
          <w:p w14:paraId="26751835" w14:textId="77777777" w:rsidR="00CC25DB" w:rsidRPr="00E21223" w:rsidRDefault="00CC25DB" w:rsidP="00CC25DB">
            <w:pPr>
              <w:spacing w:line="300" w:lineRule="atLeast"/>
              <w:rPr>
                <w:rFonts w:ascii="Times New Roman" w:eastAsia="Times New Roman" w:hAnsi="Times New Roman" w:cs="Times New Roman"/>
                <w:sz w:val="20"/>
                <w:szCs w:val="20"/>
                <w:lang w:eastAsia="sq-AL"/>
              </w:rPr>
            </w:pPr>
          </w:p>
          <w:p w14:paraId="11C47FC9" w14:textId="77777777" w:rsidR="00CC25DB" w:rsidRPr="00E21223" w:rsidRDefault="00CC25DB" w:rsidP="00CC25DB">
            <w:pPr>
              <w:spacing w:line="300" w:lineRule="atLeast"/>
              <w:rPr>
                <w:rFonts w:ascii="Times New Roman" w:eastAsia="Times New Roman" w:hAnsi="Times New Roman" w:cs="Times New Roman"/>
                <w:sz w:val="20"/>
                <w:szCs w:val="20"/>
                <w:lang w:eastAsia="sq-AL"/>
              </w:rPr>
            </w:pPr>
          </w:p>
          <w:p w14:paraId="1C3DCB4B" w14:textId="77777777" w:rsidR="00CC25DB" w:rsidRPr="00E21223" w:rsidRDefault="00CC25DB" w:rsidP="00CC25DB">
            <w:pPr>
              <w:spacing w:line="300" w:lineRule="atLeast"/>
              <w:rPr>
                <w:rFonts w:ascii="Times New Roman" w:eastAsia="Times New Roman" w:hAnsi="Times New Roman" w:cs="Times New Roman"/>
                <w:sz w:val="20"/>
                <w:szCs w:val="20"/>
                <w:lang w:eastAsia="sq-AL"/>
              </w:rPr>
            </w:pPr>
          </w:p>
          <w:p w14:paraId="416DD76A" w14:textId="77777777" w:rsidR="00CC25DB" w:rsidRPr="00E21223" w:rsidRDefault="00CC25DB" w:rsidP="00CC25DB">
            <w:pPr>
              <w:spacing w:line="300" w:lineRule="atLeast"/>
              <w:rPr>
                <w:rFonts w:ascii="Times New Roman" w:eastAsia="Times New Roman" w:hAnsi="Times New Roman" w:cs="Times New Roman"/>
                <w:sz w:val="20"/>
                <w:szCs w:val="20"/>
                <w:lang w:eastAsia="sq-AL"/>
              </w:rPr>
            </w:pPr>
          </w:p>
          <w:p w14:paraId="1637DC5B" w14:textId="77777777" w:rsidR="00CC25DB" w:rsidRPr="00E21223" w:rsidRDefault="00CC25DB" w:rsidP="00CC25DB">
            <w:pPr>
              <w:spacing w:line="300" w:lineRule="atLeast"/>
              <w:rPr>
                <w:rFonts w:ascii="Times New Roman" w:eastAsia="Times New Roman" w:hAnsi="Times New Roman" w:cs="Times New Roman"/>
                <w:sz w:val="20"/>
                <w:szCs w:val="20"/>
                <w:lang w:eastAsia="sq-AL"/>
              </w:rPr>
            </w:pPr>
          </w:p>
          <w:p w14:paraId="2FFD9099" w14:textId="77777777" w:rsidR="00CC25DB" w:rsidRPr="00E21223" w:rsidRDefault="00CC25DB" w:rsidP="00CC25DB">
            <w:pPr>
              <w:spacing w:line="300" w:lineRule="atLeast"/>
              <w:rPr>
                <w:rFonts w:ascii="Times New Roman" w:eastAsia="Times New Roman" w:hAnsi="Times New Roman" w:cs="Times New Roman"/>
                <w:sz w:val="20"/>
                <w:szCs w:val="20"/>
                <w:lang w:eastAsia="sq-AL"/>
              </w:rPr>
            </w:pPr>
          </w:p>
          <w:p w14:paraId="15E474BD" w14:textId="77777777" w:rsidR="00CC25DB" w:rsidRPr="00E21223" w:rsidRDefault="00CC25DB" w:rsidP="00CC25DB">
            <w:pPr>
              <w:spacing w:line="300" w:lineRule="atLeast"/>
              <w:rPr>
                <w:rFonts w:ascii="Times New Roman" w:eastAsia="Times New Roman" w:hAnsi="Times New Roman" w:cs="Times New Roman"/>
                <w:sz w:val="20"/>
                <w:szCs w:val="20"/>
                <w:lang w:eastAsia="sq-AL"/>
              </w:rPr>
            </w:pPr>
          </w:p>
          <w:p w14:paraId="7966E9C6" w14:textId="77777777" w:rsidR="00CC25DB" w:rsidRPr="00E21223" w:rsidRDefault="00CC25DB" w:rsidP="00CC25DB">
            <w:pPr>
              <w:spacing w:line="300" w:lineRule="atLeast"/>
              <w:rPr>
                <w:rFonts w:ascii="Times New Roman" w:eastAsia="Times New Roman" w:hAnsi="Times New Roman" w:cs="Times New Roman"/>
                <w:sz w:val="20"/>
                <w:szCs w:val="20"/>
                <w:lang w:eastAsia="sq-AL"/>
              </w:rPr>
            </w:pPr>
          </w:p>
          <w:p w14:paraId="7367C606" w14:textId="77777777" w:rsidR="00CC25DB" w:rsidRPr="00E21223" w:rsidRDefault="00CC25DB" w:rsidP="00CC25DB">
            <w:pPr>
              <w:spacing w:line="300" w:lineRule="atLeast"/>
              <w:rPr>
                <w:rFonts w:ascii="Times New Roman" w:eastAsia="Times New Roman" w:hAnsi="Times New Roman" w:cs="Times New Roman"/>
                <w:sz w:val="20"/>
                <w:szCs w:val="20"/>
                <w:lang w:eastAsia="sq-AL"/>
              </w:rPr>
            </w:pPr>
          </w:p>
          <w:p w14:paraId="72E905DD" w14:textId="77777777" w:rsidR="00CC25DB" w:rsidRPr="00E21223" w:rsidRDefault="00CC25DB" w:rsidP="00CC25DB">
            <w:pPr>
              <w:spacing w:line="300" w:lineRule="atLeast"/>
              <w:rPr>
                <w:rFonts w:ascii="Times New Roman" w:eastAsia="Times New Roman" w:hAnsi="Times New Roman" w:cs="Times New Roman"/>
                <w:sz w:val="20"/>
                <w:szCs w:val="20"/>
                <w:lang w:eastAsia="sq-AL"/>
              </w:rPr>
            </w:pPr>
          </w:p>
          <w:p w14:paraId="4DAFFA8A" w14:textId="77777777" w:rsidR="00CC25DB" w:rsidRPr="00E21223" w:rsidRDefault="00CC25DB" w:rsidP="00CC25DB">
            <w:pPr>
              <w:spacing w:line="300" w:lineRule="atLeast"/>
              <w:rPr>
                <w:rFonts w:ascii="Times New Roman" w:eastAsia="Times New Roman" w:hAnsi="Times New Roman" w:cs="Times New Roman"/>
                <w:sz w:val="20"/>
                <w:szCs w:val="20"/>
                <w:lang w:eastAsia="sq-AL"/>
              </w:rPr>
            </w:pPr>
          </w:p>
          <w:p w14:paraId="61A5F170" w14:textId="77777777" w:rsidR="00CC25DB" w:rsidRPr="00E21223" w:rsidRDefault="00CC25DB" w:rsidP="00CC25DB">
            <w:pPr>
              <w:spacing w:line="300" w:lineRule="atLeast"/>
              <w:rPr>
                <w:rFonts w:ascii="Times New Roman" w:eastAsia="Times New Roman" w:hAnsi="Times New Roman" w:cs="Times New Roman"/>
                <w:sz w:val="20"/>
                <w:szCs w:val="20"/>
                <w:lang w:eastAsia="sq-AL"/>
              </w:rPr>
            </w:pPr>
          </w:p>
          <w:p w14:paraId="242F77D5" w14:textId="77777777" w:rsidR="00CC25DB" w:rsidRPr="00E21223" w:rsidRDefault="00CC25DB" w:rsidP="00CC25DB">
            <w:pPr>
              <w:spacing w:line="300" w:lineRule="atLeast"/>
              <w:rPr>
                <w:rFonts w:ascii="Times New Roman" w:eastAsia="Times New Roman" w:hAnsi="Times New Roman" w:cs="Times New Roman"/>
                <w:sz w:val="20"/>
                <w:szCs w:val="20"/>
                <w:lang w:eastAsia="sq-AL"/>
              </w:rPr>
            </w:pPr>
          </w:p>
          <w:p w14:paraId="57DF4DC1" w14:textId="77777777" w:rsidR="00CC25DB" w:rsidRPr="00E21223" w:rsidRDefault="00CC25DB" w:rsidP="00CC25DB">
            <w:pPr>
              <w:spacing w:line="300" w:lineRule="atLeast"/>
              <w:rPr>
                <w:rFonts w:ascii="Times New Roman" w:eastAsia="Times New Roman" w:hAnsi="Times New Roman" w:cs="Times New Roman"/>
                <w:sz w:val="20"/>
                <w:szCs w:val="20"/>
                <w:lang w:eastAsia="sq-AL"/>
              </w:rPr>
            </w:pPr>
          </w:p>
          <w:p w14:paraId="7B6EF54C" w14:textId="77777777" w:rsidR="00CC25DB" w:rsidRPr="00E21223" w:rsidRDefault="00CC25DB" w:rsidP="00CC25DB">
            <w:pPr>
              <w:spacing w:line="300" w:lineRule="atLeast"/>
              <w:rPr>
                <w:rFonts w:ascii="Times New Roman" w:eastAsia="Times New Roman" w:hAnsi="Times New Roman" w:cs="Times New Roman"/>
                <w:sz w:val="20"/>
                <w:szCs w:val="20"/>
                <w:lang w:eastAsia="sq-AL"/>
              </w:rPr>
            </w:pPr>
          </w:p>
          <w:p w14:paraId="32DBA42C" w14:textId="77777777" w:rsidR="00CC25DB" w:rsidRPr="00E21223" w:rsidRDefault="00CC25DB" w:rsidP="00CC25DB">
            <w:pPr>
              <w:spacing w:line="300" w:lineRule="atLeast"/>
              <w:rPr>
                <w:rFonts w:ascii="Times New Roman" w:eastAsia="Times New Roman" w:hAnsi="Times New Roman" w:cs="Times New Roman"/>
                <w:sz w:val="20"/>
                <w:szCs w:val="20"/>
                <w:lang w:eastAsia="sq-AL"/>
              </w:rPr>
            </w:pPr>
          </w:p>
          <w:p w14:paraId="7E7E920F" w14:textId="43A7995F" w:rsidR="00CC25DB" w:rsidRPr="00E21223" w:rsidRDefault="00CC25DB" w:rsidP="00CC25DB">
            <w:pPr>
              <w:spacing w:line="300" w:lineRule="atLeast"/>
              <w:rPr>
                <w:rFonts w:ascii="Segoe UI" w:eastAsia="Times New Roman" w:hAnsi="Segoe UI" w:cs="Segoe UI"/>
                <w:sz w:val="20"/>
                <w:szCs w:val="20"/>
                <w:lang w:eastAsia="sq-AL"/>
              </w:rPr>
            </w:pPr>
            <w:r w:rsidRPr="00E21223">
              <w:rPr>
                <w:rFonts w:ascii="Times New Roman" w:eastAsia="Times New Roman" w:hAnsi="Times New Roman" w:cs="Times New Roman"/>
                <w:sz w:val="20"/>
                <w:szCs w:val="20"/>
                <w:lang w:eastAsia="sq-AL"/>
              </w:rPr>
              <w:lastRenderedPageBreak/>
              <w:t>2. “Reportable cross-border arrangement” means any cross-border arrangement that contains at least one of the hallmarks set out in the Annex I attached to this Law.</w:t>
            </w:r>
          </w:p>
          <w:p w14:paraId="58B63904" w14:textId="77777777" w:rsidR="00CC25DB" w:rsidRPr="00E21223" w:rsidRDefault="00CC25DB" w:rsidP="00CC25DB">
            <w:pPr>
              <w:spacing w:line="300" w:lineRule="atLeast"/>
              <w:rPr>
                <w:rFonts w:ascii="Segoe UI" w:eastAsia="Times New Roman" w:hAnsi="Segoe UI" w:cs="Segoe UI"/>
                <w:sz w:val="20"/>
                <w:szCs w:val="20"/>
                <w:lang w:eastAsia="sq-AL"/>
              </w:rPr>
            </w:pPr>
          </w:p>
          <w:p w14:paraId="0CA2B42D" w14:textId="77777777" w:rsidR="00CC25DB" w:rsidRPr="00E21223" w:rsidRDefault="00CC25DB" w:rsidP="00CC25DB">
            <w:pPr>
              <w:spacing w:line="300" w:lineRule="atLeast"/>
              <w:rPr>
                <w:rFonts w:ascii="Times New Roman" w:eastAsia="Times New Roman" w:hAnsi="Times New Roman" w:cs="Times New Roman"/>
                <w:sz w:val="20"/>
                <w:szCs w:val="20"/>
                <w:lang w:eastAsia="sq-AL"/>
              </w:rPr>
            </w:pPr>
          </w:p>
          <w:p w14:paraId="700EE0DD" w14:textId="0FB39AF2" w:rsidR="00CC25DB" w:rsidRPr="00E21223" w:rsidRDefault="00CC25DB" w:rsidP="00CC25DB">
            <w:pPr>
              <w:spacing w:line="300" w:lineRule="atLeast"/>
              <w:rPr>
                <w:rFonts w:ascii="Segoe UI" w:eastAsia="Times New Roman" w:hAnsi="Segoe UI" w:cs="Segoe UI"/>
                <w:sz w:val="20"/>
                <w:szCs w:val="20"/>
                <w:lang w:eastAsia="sq-AL"/>
              </w:rPr>
            </w:pPr>
            <w:r w:rsidRPr="00E21223">
              <w:rPr>
                <w:rFonts w:ascii="Times New Roman" w:eastAsia="Times New Roman" w:hAnsi="Times New Roman" w:cs="Times New Roman"/>
                <w:sz w:val="20"/>
                <w:szCs w:val="20"/>
                <w:lang w:eastAsia="sq-AL"/>
              </w:rPr>
              <w:t>3. “Hallmark” means a characteristic or feature of a cross-border arrangement that presents an indication of a potential risk of tax avoidance, as set out in the Annex I of this law.</w:t>
            </w:r>
          </w:p>
          <w:p w14:paraId="294EEA54" w14:textId="77777777" w:rsidR="00CC25DB" w:rsidRPr="00E21223" w:rsidRDefault="00CC25DB" w:rsidP="00CC25DB">
            <w:pPr>
              <w:spacing w:line="300" w:lineRule="atLeast"/>
              <w:rPr>
                <w:rFonts w:ascii="Times New Roman" w:eastAsia="Times New Roman" w:hAnsi="Times New Roman" w:cs="Times New Roman"/>
                <w:sz w:val="20"/>
                <w:szCs w:val="20"/>
                <w:lang w:eastAsia="sq-AL"/>
              </w:rPr>
            </w:pPr>
          </w:p>
          <w:p w14:paraId="672380D6" w14:textId="77777777" w:rsidR="00CC25DB" w:rsidRPr="00E21223" w:rsidRDefault="00CC25DB" w:rsidP="00CC25DB">
            <w:pPr>
              <w:spacing w:line="300" w:lineRule="atLeast"/>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4. “Intermediary” means any person that designs, markets, organises or makes available for implementation, or manages the implementation of a reportable cross-border arrangement. This term also includes any person that, having regard to the relevant facts and circumstances, as well as based on available information and relevant expertise, knows or could reasonably be expected to know that it has undertaken to provide, directly or by means of other persons, aid, assistance or advice with respect to designing, marketing, organising, making available for implementation or managing the implementation of a reportable cross-border arrangement.</w:t>
            </w:r>
          </w:p>
          <w:p w14:paraId="58127F23" w14:textId="784BE9B0" w:rsidR="00CC25DB" w:rsidRPr="00E21223" w:rsidRDefault="00CC25DB" w:rsidP="00CC25DB">
            <w:pPr>
              <w:spacing w:line="300" w:lineRule="atLeast"/>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 xml:space="preserve">Any person shall have the right to provide evidence that it did not know and, based on the specific circumstances, could not reasonably be expected to know that it was </w:t>
            </w:r>
            <w:r w:rsidRPr="00E21223">
              <w:rPr>
                <w:rFonts w:ascii="Times New Roman" w:eastAsia="Times New Roman" w:hAnsi="Times New Roman" w:cs="Times New Roman"/>
                <w:sz w:val="20"/>
                <w:szCs w:val="20"/>
                <w:lang w:eastAsia="sq-AL"/>
              </w:rPr>
              <w:lastRenderedPageBreak/>
              <w:t>involved in a reportable cross-border arrangement. For this purpose, that person may refer to all relevant facts and circumstances as well as available information and their relevant expertise and understanding.</w:t>
            </w:r>
          </w:p>
          <w:p w14:paraId="58A4430C" w14:textId="77777777" w:rsidR="00CC25DB" w:rsidRPr="00E21223" w:rsidRDefault="00CC25DB" w:rsidP="00CC25DB">
            <w:pPr>
              <w:spacing w:line="300" w:lineRule="atLeast"/>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 xml:space="preserve"> To be an intermediary, a person shall meet at least one of the following additional conditions:</w:t>
            </w:r>
          </w:p>
          <w:p w14:paraId="30ACFB54" w14:textId="1350F27C" w:rsidR="00CC25DB" w:rsidRPr="00E21223" w:rsidRDefault="00CC25DB" w:rsidP="00CC25DB">
            <w:pPr>
              <w:spacing w:line="300" w:lineRule="atLeast"/>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a) be resident for tax purposes in Albania;</w:t>
            </w:r>
          </w:p>
          <w:p w14:paraId="7732826E" w14:textId="2373481B" w:rsidR="00CC25DB" w:rsidRPr="00E21223" w:rsidRDefault="00CC25DB" w:rsidP="00CC25DB">
            <w:pPr>
              <w:spacing w:line="300" w:lineRule="atLeast"/>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b) have a permanent establishment in Albania, through which the services with respect to the arrangement are provided;</w:t>
            </w:r>
          </w:p>
          <w:p w14:paraId="67C2A9A6" w14:textId="18A1EB1C" w:rsidR="00CC25DB" w:rsidRPr="00E21223" w:rsidRDefault="00CC25DB" w:rsidP="00CC25DB">
            <w:pPr>
              <w:spacing w:line="300" w:lineRule="atLeast"/>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c) be incorporated in, or governed by the laws of Albania;</w:t>
            </w:r>
          </w:p>
          <w:p w14:paraId="47593803" w14:textId="16C54699" w:rsidR="00CC25DB" w:rsidRPr="00EB28B9" w:rsidRDefault="00CC25DB" w:rsidP="00CC25DB">
            <w:pPr>
              <w:jc w:val="both"/>
              <w:rPr>
                <w:rFonts w:ascii="Times New Roman" w:hAnsi="Times New Roman" w:cs="Times New Roman"/>
                <w:sz w:val="20"/>
                <w:szCs w:val="20"/>
              </w:rPr>
            </w:pPr>
            <w:r w:rsidRPr="00E21223">
              <w:rPr>
                <w:rFonts w:ascii="Times New Roman" w:eastAsia="Times New Roman" w:hAnsi="Times New Roman" w:cs="Times New Roman"/>
                <w:sz w:val="20"/>
                <w:szCs w:val="20"/>
                <w:lang w:eastAsia="sq-AL"/>
              </w:rPr>
              <w:t>ç) be registered with a professional association related to legal, taxation or consultancy services in the Republic of Albania.</w:t>
            </w:r>
          </w:p>
          <w:p w14:paraId="1527BF53" w14:textId="77777777" w:rsidR="00CC25DB" w:rsidRPr="00EB28B9" w:rsidRDefault="00CC25DB" w:rsidP="00CC25DB">
            <w:pPr>
              <w:jc w:val="both"/>
              <w:rPr>
                <w:rFonts w:ascii="Times New Roman" w:hAnsi="Times New Roman" w:cs="Times New Roman"/>
                <w:sz w:val="20"/>
                <w:szCs w:val="20"/>
              </w:rPr>
            </w:pPr>
          </w:p>
          <w:p w14:paraId="23D31E9C" w14:textId="77777777" w:rsidR="00CC25DB" w:rsidRPr="00EB28B9" w:rsidRDefault="00CC25DB" w:rsidP="00CC25DB">
            <w:pPr>
              <w:jc w:val="both"/>
              <w:rPr>
                <w:rFonts w:ascii="Times New Roman" w:hAnsi="Times New Roman" w:cs="Times New Roman"/>
                <w:sz w:val="20"/>
                <w:szCs w:val="20"/>
              </w:rPr>
            </w:pPr>
          </w:p>
          <w:p w14:paraId="3613672E" w14:textId="77777777" w:rsidR="00CC25DB" w:rsidRPr="00EB28B9" w:rsidRDefault="00CC25DB" w:rsidP="00CC25DB">
            <w:pPr>
              <w:jc w:val="both"/>
              <w:rPr>
                <w:rFonts w:ascii="Times New Roman" w:hAnsi="Times New Roman" w:cs="Times New Roman"/>
                <w:sz w:val="20"/>
                <w:szCs w:val="20"/>
              </w:rPr>
            </w:pPr>
          </w:p>
          <w:p w14:paraId="0204DA11" w14:textId="6625D75D" w:rsidR="00CC25DB" w:rsidRPr="00EB28B9" w:rsidRDefault="00CC25DB" w:rsidP="00CC25DB">
            <w:pPr>
              <w:spacing w:line="276" w:lineRule="auto"/>
              <w:jc w:val="both"/>
              <w:rPr>
                <w:rFonts w:ascii="Times New Roman" w:hAnsi="Times New Roman" w:cs="Times New Roman"/>
                <w:sz w:val="20"/>
                <w:szCs w:val="20"/>
              </w:rPr>
            </w:pPr>
            <w:r w:rsidRPr="00EB28B9">
              <w:rPr>
                <w:rFonts w:ascii="Times New Roman" w:hAnsi="Times New Roman" w:cs="Times New Roman"/>
                <w:sz w:val="20"/>
                <w:szCs w:val="20"/>
              </w:rPr>
              <w:t>5. “Relevant taxpayer” means any person to whom a reportable cross-border arrangement is made available for implementation, or who is ready to implement such an arrangement, or has implemented the first step thereof.</w:t>
            </w:r>
          </w:p>
          <w:p w14:paraId="02103943" w14:textId="77777777" w:rsidR="00CC25DB" w:rsidRPr="00EB28B9" w:rsidRDefault="00CC25DB" w:rsidP="00CC25DB">
            <w:pPr>
              <w:spacing w:line="276" w:lineRule="auto"/>
              <w:jc w:val="both"/>
              <w:rPr>
                <w:rFonts w:ascii="Times New Roman" w:hAnsi="Times New Roman" w:cs="Times New Roman"/>
                <w:sz w:val="20"/>
                <w:szCs w:val="20"/>
              </w:rPr>
            </w:pPr>
          </w:p>
          <w:p w14:paraId="730F24EF" w14:textId="77777777" w:rsidR="00CC25DB" w:rsidRPr="00EB28B9" w:rsidRDefault="00CC25DB" w:rsidP="00CC25DB">
            <w:pPr>
              <w:spacing w:line="276" w:lineRule="auto"/>
              <w:jc w:val="both"/>
              <w:rPr>
                <w:rFonts w:ascii="Times New Roman" w:hAnsi="Times New Roman" w:cs="Times New Roman"/>
                <w:sz w:val="20"/>
                <w:szCs w:val="20"/>
              </w:rPr>
            </w:pPr>
          </w:p>
          <w:p w14:paraId="3287F46A" w14:textId="77777777" w:rsidR="00CC25DB" w:rsidRPr="00EB28B9" w:rsidRDefault="00CC25DB" w:rsidP="00CC25DB">
            <w:pPr>
              <w:spacing w:line="276" w:lineRule="auto"/>
              <w:jc w:val="both"/>
              <w:rPr>
                <w:rFonts w:ascii="Times New Roman" w:hAnsi="Times New Roman" w:cs="Times New Roman"/>
                <w:sz w:val="20"/>
                <w:szCs w:val="20"/>
              </w:rPr>
            </w:pPr>
          </w:p>
          <w:p w14:paraId="50FC549B" w14:textId="2CA0DE96" w:rsidR="00CC25DB" w:rsidRPr="00EB28B9" w:rsidRDefault="00CC25DB" w:rsidP="00CC25DB">
            <w:pPr>
              <w:spacing w:line="276" w:lineRule="auto"/>
              <w:jc w:val="both"/>
              <w:rPr>
                <w:rFonts w:ascii="Times New Roman" w:hAnsi="Times New Roman" w:cs="Times New Roman"/>
                <w:sz w:val="20"/>
                <w:szCs w:val="20"/>
              </w:rPr>
            </w:pPr>
            <w:r w:rsidRPr="00EB28B9">
              <w:rPr>
                <w:rFonts w:ascii="Times New Roman" w:hAnsi="Times New Roman" w:cs="Times New Roman"/>
                <w:sz w:val="20"/>
                <w:szCs w:val="20"/>
              </w:rPr>
              <w:t>6. “Associated enterprise” means a person that is related to another person in at least one of the following ways:</w:t>
            </w:r>
          </w:p>
          <w:p w14:paraId="7B46A435" w14:textId="77777777" w:rsidR="00CC25DB" w:rsidRPr="00EB28B9" w:rsidRDefault="00CC25DB" w:rsidP="00CC25DB">
            <w:pPr>
              <w:spacing w:line="276" w:lineRule="auto"/>
              <w:jc w:val="both"/>
              <w:rPr>
                <w:rFonts w:ascii="Times New Roman" w:hAnsi="Times New Roman" w:cs="Times New Roman"/>
                <w:sz w:val="20"/>
                <w:szCs w:val="20"/>
              </w:rPr>
            </w:pPr>
            <w:r w:rsidRPr="00EB28B9">
              <w:rPr>
                <w:rFonts w:ascii="Times New Roman" w:hAnsi="Times New Roman" w:cs="Times New Roman"/>
                <w:sz w:val="20"/>
                <w:szCs w:val="20"/>
              </w:rPr>
              <w:t>a)</w:t>
            </w:r>
            <w:r w:rsidRPr="00EB28B9">
              <w:rPr>
                <w:rFonts w:ascii="Times New Roman" w:hAnsi="Times New Roman" w:cs="Times New Roman"/>
                <w:sz w:val="20"/>
                <w:szCs w:val="20"/>
              </w:rPr>
              <w:tab/>
              <w:t>participates in the management of another person by being in a position to exercise significant influence over the other person;</w:t>
            </w:r>
          </w:p>
          <w:p w14:paraId="601686A7" w14:textId="77777777" w:rsidR="00CC25DB" w:rsidRPr="00EB28B9" w:rsidRDefault="00CC25DB" w:rsidP="00CC25DB">
            <w:pPr>
              <w:spacing w:line="276" w:lineRule="auto"/>
              <w:jc w:val="both"/>
              <w:rPr>
                <w:rFonts w:ascii="Times New Roman" w:hAnsi="Times New Roman" w:cs="Times New Roman"/>
                <w:sz w:val="20"/>
                <w:szCs w:val="20"/>
              </w:rPr>
            </w:pPr>
            <w:r w:rsidRPr="00EB28B9">
              <w:rPr>
                <w:rFonts w:ascii="Times New Roman" w:hAnsi="Times New Roman" w:cs="Times New Roman"/>
                <w:sz w:val="20"/>
                <w:szCs w:val="20"/>
              </w:rPr>
              <w:lastRenderedPageBreak/>
              <w:t>b)</w:t>
            </w:r>
            <w:r w:rsidRPr="00EB28B9">
              <w:rPr>
                <w:rFonts w:ascii="Times New Roman" w:hAnsi="Times New Roman" w:cs="Times New Roman"/>
                <w:sz w:val="20"/>
                <w:szCs w:val="20"/>
              </w:rPr>
              <w:tab/>
              <w:t>participates in the control of the other person through a holding that exceeds 25 percent of the voting rights;</w:t>
            </w:r>
          </w:p>
          <w:p w14:paraId="5B38A92E" w14:textId="77777777" w:rsidR="00CC25DB" w:rsidRPr="00EB28B9" w:rsidRDefault="00CC25DB" w:rsidP="00CC25DB">
            <w:pPr>
              <w:spacing w:line="276" w:lineRule="auto"/>
              <w:jc w:val="both"/>
              <w:rPr>
                <w:rFonts w:ascii="Times New Roman" w:hAnsi="Times New Roman" w:cs="Times New Roman"/>
                <w:sz w:val="20"/>
                <w:szCs w:val="20"/>
              </w:rPr>
            </w:pPr>
            <w:r w:rsidRPr="00EB28B9">
              <w:rPr>
                <w:rFonts w:ascii="Times New Roman" w:hAnsi="Times New Roman" w:cs="Times New Roman"/>
                <w:sz w:val="20"/>
                <w:szCs w:val="20"/>
              </w:rPr>
              <w:t>c)</w:t>
            </w:r>
            <w:r w:rsidRPr="00EB28B9">
              <w:rPr>
                <w:rFonts w:ascii="Times New Roman" w:hAnsi="Times New Roman" w:cs="Times New Roman"/>
                <w:sz w:val="20"/>
                <w:szCs w:val="20"/>
              </w:rPr>
              <w:tab/>
              <w:t>participates in the capital of the other person through a right of ownership that, directly or indirectly, exceeds 25 percent of the capital;</w:t>
            </w:r>
          </w:p>
          <w:p w14:paraId="27BF34DC" w14:textId="77777777" w:rsidR="00CC25DB" w:rsidRPr="00EB28B9" w:rsidRDefault="00CC25DB" w:rsidP="00CC25DB">
            <w:pPr>
              <w:spacing w:line="276" w:lineRule="auto"/>
              <w:jc w:val="both"/>
              <w:rPr>
                <w:rFonts w:ascii="Times New Roman" w:hAnsi="Times New Roman" w:cs="Times New Roman"/>
                <w:sz w:val="20"/>
                <w:szCs w:val="20"/>
              </w:rPr>
            </w:pPr>
            <w:r w:rsidRPr="00EB28B9">
              <w:rPr>
                <w:rFonts w:ascii="Times New Roman" w:hAnsi="Times New Roman" w:cs="Times New Roman"/>
                <w:sz w:val="20"/>
                <w:szCs w:val="20"/>
              </w:rPr>
              <w:t>ç)  is entitled to 25 percent or more of the profits of the other person.</w:t>
            </w:r>
          </w:p>
          <w:p w14:paraId="6D5BAC05" w14:textId="0366C25F" w:rsidR="00CC25DB" w:rsidRPr="00EB28B9" w:rsidRDefault="00CC25DB" w:rsidP="00CC25DB">
            <w:pPr>
              <w:spacing w:line="276" w:lineRule="auto"/>
              <w:jc w:val="both"/>
              <w:rPr>
                <w:rFonts w:ascii="Times New Roman" w:hAnsi="Times New Roman" w:cs="Times New Roman"/>
                <w:sz w:val="20"/>
                <w:szCs w:val="20"/>
              </w:rPr>
            </w:pPr>
            <w:r w:rsidRPr="00EB28B9">
              <w:rPr>
                <w:rFonts w:ascii="Times New Roman" w:hAnsi="Times New Roman" w:cs="Times New Roman"/>
                <w:sz w:val="20"/>
                <w:szCs w:val="20"/>
              </w:rPr>
              <w:t>Where more than one person participates in the management, control, capital or profits of the same person as defined in letters (a) to (ç) of this paragraph, all the persons concerned shall be regarded as associated enterprises.</w:t>
            </w:r>
          </w:p>
          <w:p w14:paraId="70E31C52" w14:textId="799D3640" w:rsidR="00CC25DB" w:rsidRPr="00EB28B9" w:rsidRDefault="00CC25DB" w:rsidP="00CC25DB">
            <w:pPr>
              <w:spacing w:line="276" w:lineRule="auto"/>
              <w:jc w:val="both"/>
              <w:rPr>
                <w:rFonts w:ascii="Times New Roman" w:hAnsi="Times New Roman" w:cs="Times New Roman"/>
                <w:sz w:val="20"/>
                <w:szCs w:val="20"/>
              </w:rPr>
            </w:pPr>
            <w:r w:rsidRPr="00EB28B9">
              <w:rPr>
                <w:rFonts w:ascii="Times New Roman" w:hAnsi="Times New Roman" w:cs="Times New Roman"/>
                <w:sz w:val="20"/>
                <w:szCs w:val="20"/>
              </w:rPr>
              <w:t>Where the same persons participate in the management, control, capital or profits of more than one person, as defined in letters (a) to (ç) of this paragraph, all the persons concerned shall be regarded as associated enterprises.</w:t>
            </w:r>
          </w:p>
          <w:p w14:paraId="53C27431" w14:textId="77777777" w:rsidR="00CC25DB" w:rsidRPr="00EB28B9" w:rsidRDefault="00CC25DB" w:rsidP="00CC25DB">
            <w:pPr>
              <w:spacing w:line="276" w:lineRule="auto"/>
              <w:jc w:val="both"/>
              <w:rPr>
                <w:rFonts w:ascii="Times New Roman" w:hAnsi="Times New Roman" w:cs="Times New Roman"/>
                <w:sz w:val="20"/>
                <w:szCs w:val="20"/>
              </w:rPr>
            </w:pPr>
            <w:r w:rsidRPr="00EB28B9">
              <w:rPr>
                <w:rFonts w:ascii="Times New Roman" w:hAnsi="Times New Roman" w:cs="Times New Roman"/>
                <w:sz w:val="20"/>
                <w:szCs w:val="20"/>
              </w:rPr>
              <w:t>A person who acts together with another person in respect of the voting rights or capital ownership of an entity shall be treated as holding all the voting rights or capital ownership held by the other person.</w:t>
            </w:r>
          </w:p>
          <w:p w14:paraId="65F0661F" w14:textId="3A4A5C7F" w:rsidR="00CC25DB" w:rsidRPr="00EB28B9" w:rsidRDefault="00CC25DB" w:rsidP="00CC25DB">
            <w:pPr>
              <w:spacing w:line="276" w:lineRule="auto"/>
              <w:jc w:val="both"/>
              <w:rPr>
                <w:rFonts w:ascii="Times New Roman" w:hAnsi="Times New Roman" w:cs="Times New Roman"/>
                <w:sz w:val="20"/>
                <w:szCs w:val="20"/>
              </w:rPr>
            </w:pPr>
            <w:r w:rsidRPr="00EB28B9">
              <w:rPr>
                <w:rFonts w:ascii="Times New Roman" w:hAnsi="Times New Roman" w:cs="Times New Roman"/>
                <w:sz w:val="20"/>
                <w:szCs w:val="20"/>
              </w:rPr>
              <w:t>In indirect participations, the fulfilment of the threshold under letter c) of this paragraph shall be determined by multiplying the rates of holding across the successive tiers. A person holding more than 50 percent of the voting rights shall be deemed to hold 100 percent.</w:t>
            </w:r>
          </w:p>
          <w:p w14:paraId="1063C04F" w14:textId="528AA9CC" w:rsidR="00CC25DB" w:rsidRPr="00E21223" w:rsidRDefault="00CC25DB" w:rsidP="00CC25DB">
            <w:pPr>
              <w:spacing w:line="276" w:lineRule="auto"/>
              <w:jc w:val="both"/>
              <w:rPr>
                <w:rFonts w:ascii="Times New Roman" w:hAnsi="Times New Roman" w:cs="Times New Roman"/>
                <w:sz w:val="20"/>
                <w:szCs w:val="20"/>
              </w:rPr>
            </w:pPr>
            <w:r w:rsidRPr="00EB28B9">
              <w:rPr>
                <w:rFonts w:ascii="Times New Roman" w:hAnsi="Times New Roman" w:cs="Times New Roman"/>
                <w:sz w:val="20"/>
                <w:szCs w:val="20"/>
              </w:rPr>
              <w:t>An individual, his/her spouse and his/her lineal ascendants or descendants shall be treated as a single person.</w:t>
            </w:r>
          </w:p>
          <w:p w14:paraId="5D7C9022" w14:textId="77777777" w:rsidR="00CC25DB" w:rsidRPr="00E21223" w:rsidRDefault="00CC25DB" w:rsidP="00CC25DB">
            <w:pPr>
              <w:spacing w:line="276" w:lineRule="auto"/>
              <w:jc w:val="both"/>
              <w:rPr>
                <w:rFonts w:ascii="Times New Roman" w:hAnsi="Times New Roman" w:cs="Times New Roman"/>
                <w:sz w:val="20"/>
                <w:szCs w:val="20"/>
              </w:rPr>
            </w:pPr>
          </w:p>
          <w:p w14:paraId="6C7BEB9A" w14:textId="77777777" w:rsidR="00CC25DB" w:rsidRPr="00E21223" w:rsidRDefault="00CC25DB" w:rsidP="00CC25DB">
            <w:pPr>
              <w:spacing w:line="276" w:lineRule="auto"/>
              <w:jc w:val="both"/>
              <w:rPr>
                <w:rFonts w:ascii="Times New Roman" w:hAnsi="Times New Roman" w:cs="Times New Roman"/>
                <w:sz w:val="20"/>
                <w:szCs w:val="20"/>
              </w:rPr>
            </w:pPr>
          </w:p>
          <w:p w14:paraId="4E89263A" w14:textId="77777777" w:rsidR="00CC25DB" w:rsidRPr="00E21223" w:rsidRDefault="00CC25DB" w:rsidP="00CC25DB">
            <w:pPr>
              <w:spacing w:line="276" w:lineRule="auto"/>
              <w:jc w:val="both"/>
              <w:rPr>
                <w:rFonts w:ascii="Times New Roman" w:hAnsi="Times New Roman" w:cs="Times New Roman"/>
                <w:sz w:val="20"/>
                <w:szCs w:val="20"/>
              </w:rPr>
            </w:pPr>
          </w:p>
          <w:p w14:paraId="6A2489D7" w14:textId="77777777" w:rsidR="00CC25DB" w:rsidRPr="00E21223" w:rsidRDefault="00CC25DB" w:rsidP="00CC25DB">
            <w:pPr>
              <w:spacing w:line="276" w:lineRule="auto"/>
              <w:jc w:val="both"/>
              <w:rPr>
                <w:rFonts w:ascii="Times New Roman" w:hAnsi="Times New Roman" w:cs="Times New Roman"/>
                <w:sz w:val="20"/>
                <w:szCs w:val="20"/>
              </w:rPr>
            </w:pPr>
          </w:p>
          <w:p w14:paraId="33944072" w14:textId="77777777" w:rsidR="00CC25DB" w:rsidRPr="00E21223" w:rsidRDefault="00CC25DB" w:rsidP="00CC25DB">
            <w:pPr>
              <w:spacing w:line="276" w:lineRule="auto"/>
              <w:jc w:val="both"/>
              <w:rPr>
                <w:rFonts w:ascii="Times New Roman" w:hAnsi="Times New Roman" w:cs="Times New Roman"/>
                <w:sz w:val="20"/>
                <w:szCs w:val="20"/>
              </w:rPr>
            </w:pPr>
          </w:p>
          <w:p w14:paraId="199ADC57" w14:textId="77777777" w:rsidR="00CC25DB" w:rsidRPr="00E21223" w:rsidRDefault="00CC25DB" w:rsidP="00CC25DB">
            <w:pPr>
              <w:spacing w:line="276" w:lineRule="auto"/>
              <w:jc w:val="both"/>
              <w:rPr>
                <w:rFonts w:ascii="Times New Roman" w:hAnsi="Times New Roman" w:cs="Times New Roman"/>
                <w:sz w:val="20"/>
                <w:szCs w:val="20"/>
              </w:rPr>
            </w:pPr>
          </w:p>
          <w:p w14:paraId="58BF5932" w14:textId="77777777" w:rsidR="00CC25DB" w:rsidRPr="00E21223" w:rsidRDefault="00CC25DB" w:rsidP="00CC25DB">
            <w:pPr>
              <w:spacing w:line="276" w:lineRule="auto"/>
              <w:jc w:val="both"/>
              <w:rPr>
                <w:rFonts w:ascii="Times New Roman" w:hAnsi="Times New Roman" w:cs="Times New Roman"/>
                <w:sz w:val="20"/>
                <w:szCs w:val="20"/>
              </w:rPr>
            </w:pPr>
          </w:p>
          <w:p w14:paraId="52CE75E0" w14:textId="77777777" w:rsidR="00CC25DB" w:rsidRPr="00E21223" w:rsidRDefault="00CC25DB" w:rsidP="00CC25DB">
            <w:pPr>
              <w:spacing w:line="276" w:lineRule="auto"/>
              <w:jc w:val="both"/>
              <w:rPr>
                <w:rFonts w:ascii="Times New Roman" w:hAnsi="Times New Roman" w:cs="Times New Roman"/>
                <w:sz w:val="20"/>
                <w:szCs w:val="20"/>
              </w:rPr>
            </w:pPr>
          </w:p>
          <w:p w14:paraId="1CC72F34" w14:textId="77777777" w:rsidR="00CC25DB" w:rsidRPr="00E21223" w:rsidRDefault="00CC25DB" w:rsidP="00CC25DB">
            <w:pPr>
              <w:spacing w:line="276" w:lineRule="auto"/>
              <w:jc w:val="both"/>
              <w:rPr>
                <w:rFonts w:ascii="Times New Roman" w:hAnsi="Times New Roman" w:cs="Times New Roman"/>
                <w:sz w:val="20"/>
                <w:szCs w:val="20"/>
              </w:rPr>
            </w:pPr>
          </w:p>
          <w:p w14:paraId="3562BD49" w14:textId="77777777" w:rsidR="00CC25DB" w:rsidRPr="00E21223" w:rsidRDefault="00CC25DB" w:rsidP="00CC25DB">
            <w:pPr>
              <w:spacing w:line="276" w:lineRule="auto"/>
              <w:jc w:val="both"/>
              <w:rPr>
                <w:rFonts w:ascii="Times New Roman" w:hAnsi="Times New Roman" w:cs="Times New Roman"/>
                <w:sz w:val="20"/>
                <w:szCs w:val="20"/>
              </w:rPr>
            </w:pPr>
          </w:p>
          <w:p w14:paraId="4A8E8757" w14:textId="77777777" w:rsidR="00CC25DB" w:rsidRPr="00E21223" w:rsidRDefault="00CC25DB" w:rsidP="00CC25DB">
            <w:pPr>
              <w:spacing w:line="276" w:lineRule="auto"/>
              <w:jc w:val="both"/>
              <w:rPr>
                <w:rFonts w:ascii="Times New Roman" w:hAnsi="Times New Roman" w:cs="Times New Roman"/>
                <w:sz w:val="20"/>
                <w:szCs w:val="20"/>
              </w:rPr>
            </w:pPr>
          </w:p>
          <w:p w14:paraId="475D2200" w14:textId="77777777" w:rsidR="00CC25DB" w:rsidRPr="00E21223" w:rsidRDefault="00CC25DB" w:rsidP="00CC25DB">
            <w:pPr>
              <w:spacing w:line="276" w:lineRule="auto"/>
              <w:jc w:val="both"/>
              <w:rPr>
                <w:rFonts w:ascii="Times New Roman" w:hAnsi="Times New Roman" w:cs="Times New Roman"/>
                <w:sz w:val="20"/>
                <w:szCs w:val="20"/>
              </w:rPr>
            </w:pPr>
          </w:p>
          <w:p w14:paraId="7FAF0C1E" w14:textId="77777777" w:rsidR="00CC25DB" w:rsidRPr="00E21223" w:rsidRDefault="00CC25DB" w:rsidP="00CC25DB">
            <w:pPr>
              <w:spacing w:line="276" w:lineRule="auto"/>
              <w:jc w:val="both"/>
              <w:rPr>
                <w:rFonts w:ascii="Times New Roman" w:hAnsi="Times New Roman" w:cs="Times New Roman"/>
                <w:sz w:val="20"/>
                <w:szCs w:val="20"/>
              </w:rPr>
            </w:pPr>
          </w:p>
          <w:p w14:paraId="7A447E2C" w14:textId="77777777" w:rsidR="00CC25DB" w:rsidRPr="00E21223" w:rsidRDefault="00CC25DB" w:rsidP="00CC25DB">
            <w:pPr>
              <w:spacing w:line="276" w:lineRule="auto"/>
              <w:jc w:val="both"/>
              <w:rPr>
                <w:rFonts w:ascii="Times New Roman" w:hAnsi="Times New Roman" w:cs="Times New Roman"/>
                <w:sz w:val="20"/>
                <w:szCs w:val="20"/>
              </w:rPr>
            </w:pPr>
          </w:p>
          <w:p w14:paraId="69C08983" w14:textId="77777777" w:rsidR="00CC25DB" w:rsidRPr="00E21223" w:rsidRDefault="00CC25DB" w:rsidP="00CC25DB">
            <w:pPr>
              <w:spacing w:line="276" w:lineRule="auto"/>
              <w:jc w:val="both"/>
              <w:rPr>
                <w:rFonts w:ascii="Times New Roman" w:hAnsi="Times New Roman" w:cs="Times New Roman"/>
                <w:sz w:val="20"/>
                <w:szCs w:val="20"/>
              </w:rPr>
            </w:pPr>
          </w:p>
          <w:p w14:paraId="3261A9BD" w14:textId="77777777" w:rsidR="00CC25DB" w:rsidRPr="00E21223" w:rsidRDefault="00CC25DB" w:rsidP="00CC25DB">
            <w:pPr>
              <w:spacing w:line="276" w:lineRule="auto"/>
              <w:jc w:val="both"/>
              <w:rPr>
                <w:rFonts w:ascii="Times New Roman" w:hAnsi="Times New Roman" w:cs="Times New Roman"/>
                <w:sz w:val="20"/>
                <w:szCs w:val="20"/>
              </w:rPr>
            </w:pPr>
          </w:p>
          <w:p w14:paraId="52B6E833" w14:textId="77777777" w:rsidR="00CC25DB" w:rsidRPr="00E21223" w:rsidRDefault="00CC25DB" w:rsidP="00CC25DB">
            <w:pPr>
              <w:spacing w:line="276" w:lineRule="auto"/>
              <w:jc w:val="both"/>
              <w:rPr>
                <w:rFonts w:ascii="Times New Roman" w:hAnsi="Times New Roman" w:cs="Times New Roman"/>
                <w:sz w:val="20"/>
                <w:szCs w:val="20"/>
              </w:rPr>
            </w:pPr>
          </w:p>
          <w:p w14:paraId="11AB98BA" w14:textId="034DE19C" w:rsidR="00CC25DB" w:rsidRPr="00E21223" w:rsidRDefault="00CC25DB" w:rsidP="00CC25DB">
            <w:pPr>
              <w:spacing w:line="276" w:lineRule="auto"/>
              <w:jc w:val="both"/>
              <w:rPr>
                <w:rFonts w:ascii="Times New Roman" w:hAnsi="Times New Roman" w:cs="Times New Roman"/>
                <w:sz w:val="20"/>
                <w:szCs w:val="20"/>
              </w:rPr>
            </w:pPr>
          </w:p>
          <w:p w14:paraId="5DD4C9F4" w14:textId="47547CE5" w:rsidR="00CC25DB" w:rsidRPr="00E21223" w:rsidRDefault="00CC25DB" w:rsidP="00CC25DB">
            <w:pPr>
              <w:spacing w:line="276" w:lineRule="auto"/>
              <w:jc w:val="both"/>
              <w:rPr>
                <w:rFonts w:ascii="Times New Roman" w:hAnsi="Times New Roman" w:cs="Times New Roman"/>
                <w:sz w:val="20"/>
                <w:szCs w:val="20"/>
              </w:rPr>
            </w:pPr>
          </w:p>
          <w:p w14:paraId="0F483336" w14:textId="77777777" w:rsidR="00CC25DB" w:rsidRPr="00E21223" w:rsidRDefault="00CC25DB" w:rsidP="00CC25DB">
            <w:pPr>
              <w:spacing w:line="276" w:lineRule="auto"/>
              <w:jc w:val="both"/>
              <w:rPr>
                <w:rFonts w:ascii="Times New Roman" w:hAnsi="Times New Roman" w:cs="Times New Roman"/>
                <w:sz w:val="20"/>
                <w:szCs w:val="20"/>
              </w:rPr>
            </w:pPr>
          </w:p>
          <w:p w14:paraId="7485090E" w14:textId="43D726E9" w:rsidR="00CC25DB" w:rsidRPr="00E21223" w:rsidRDefault="00CC25DB" w:rsidP="00CC25DB">
            <w:pPr>
              <w:spacing w:line="276" w:lineRule="auto"/>
              <w:jc w:val="both"/>
              <w:rPr>
                <w:rFonts w:ascii="Times New Roman" w:hAnsi="Times New Roman" w:cs="Times New Roman"/>
                <w:sz w:val="20"/>
                <w:szCs w:val="20"/>
              </w:rPr>
            </w:pPr>
          </w:p>
          <w:p w14:paraId="7683103C" w14:textId="77777777" w:rsidR="00CC25DB" w:rsidRPr="00EB28B9" w:rsidRDefault="00CC25DB" w:rsidP="00CC25DB">
            <w:pPr>
              <w:spacing w:line="276" w:lineRule="auto"/>
              <w:jc w:val="both"/>
              <w:rPr>
                <w:rFonts w:ascii="Times New Roman" w:hAnsi="Times New Roman" w:cs="Times New Roman"/>
                <w:sz w:val="20"/>
                <w:szCs w:val="20"/>
              </w:rPr>
            </w:pPr>
          </w:p>
          <w:p w14:paraId="45E5C2F5" w14:textId="77777777" w:rsidR="00CC25DB" w:rsidRPr="00EB28B9" w:rsidRDefault="00CC25DB" w:rsidP="00CC25DB">
            <w:pPr>
              <w:spacing w:line="276" w:lineRule="auto"/>
              <w:jc w:val="both"/>
              <w:rPr>
                <w:rFonts w:ascii="Times New Roman" w:hAnsi="Times New Roman" w:cs="Times New Roman"/>
                <w:sz w:val="20"/>
                <w:szCs w:val="20"/>
              </w:rPr>
            </w:pPr>
          </w:p>
          <w:p w14:paraId="7B628C68" w14:textId="2AB03B75" w:rsidR="00CC25DB" w:rsidRPr="00E21223" w:rsidRDefault="00CC25DB" w:rsidP="00CC25DB">
            <w:pPr>
              <w:spacing w:line="276" w:lineRule="auto"/>
              <w:jc w:val="both"/>
              <w:rPr>
                <w:rFonts w:ascii="Times New Roman" w:hAnsi="Times New Roman" w:cs="Times New Roman"/>
                <w:sz w:val="20"/>
                <w:szCs w:val="20"/>
              </w:rPr>
            </w:pPr>
            <w:r w:rsidRPr="00EB28B9">
              <w:rPr>
                <w:rFonts w:ascii="Times New Roman" w:hAnsi="Times New Roman" w:cs="Times New Roman"/>
                <w:sz w:val="20"/>
                <w:szCs w:val="20"/>
              </w:rPr>
              <w:t xml:space="preserve">7. </w:t>
            </w:r>
            <w:r w:rsidRPr="00EB28B9">
              <w:rPr>
                <w:rFonts w:ascii="Times New Roman" w:eastAsia="Calibri" w:hAnsi="Times New Roman" w:cs="Times New Roman"/>
                <w:iCs/>
                <w:sz w:val="20"/>
                <w:szCs w:val="20"/>
              </w:rPr>
              <w:t xml:space="preserve">“marketable arrangement” </w:t>
            </w:r>
            <w:r w:rsidRPr="00EB28B9">
              <w:rPr>
                <w:rFonts w:ascii="Times New Roman" w:hAnsi="Times New Roman" w:cs="Times New Roman"/>
                <w:sz w:val="20"/>
                <w:szCs w:val="20"/>
              </w:rPr>
              <w:t>means a cross-border arrangement that is designed, marketed, ready for implementation or made available for implementation without a need to be substantially customised.</w:t>
            </w:r>
          </w:p>
          <w:p w14:paraId="489CA039" w14:textId="77777777" w:rsidR="00CC25DB" w:rsidRPr="00E21223" w:rsidRDefault="00CC25DB" w:rsidP="00CC25DB">
            <w:pPr>
              <w:spacing w:line="276" w:lineRule="auto"/>
              <w:jc w:val="both"/>
              <w:rPr>
                <w:rFonts w:ascii="Times New Roman" w:hAnsi="Times New Roman" w:cs="Times New Roman"/>
                <w:sz w:val="20"/>
                <w:szCs w:val="20"/>
              </w:rPr>
            </w:pPr>
          </w:p>
          <w:p w14:paraId="2670C2A9" w14:textId="77777777" w:rsidR="00CC25DB" w:rsidRPr="00EB28B9" w:rsidRDefault="00CC25DB" w:rsidP="00CC25DB">
            <w:pPr>
              <w:spacing w:line="276" w:lineRule="auto"/>
              <w:jc w:val="both"/>
              <w:rPr>
                <w:rFonts w:ascii="Times New Roman" w:hAnsi="Times New Roman" w:cs="Times New Roman"/>
                <w:sz w:val="20"/>
                <w:szCs w:val="20"/>
              </w:rPr>
            </w:pPr>
          </w:p>
          <w:p w14:paraId="778B887A" w14:textId="1F37207A" w:rsidR="00CC25DB" w:rsidRPr="00E21223" w:rsidRDefault="00CC25DB" w:rsidP="00CC25DB">
            <w:pPr>
              <w:spacing w:line="276" w:lineRule="auto"/>
              <w:jc w:val="both"/>
              <w:rPr>
                <w:rFonts w:ascii="Times New Roman" w:hAnsi="Times New Roman" w:cs="Times New Roman"/>
                <w:sz w:val="20"/>
                <w:szCs w:val="20"/>
              </w:rPr>
            </w:pPr>
            <w:r w:rsidRPr="00EB28B9">
              <w:rPr>
                <w:rFonts w:ascii="Times New Roman" w:hAnsi="Times New Roman" w:cs="Times New Roman"/>
                <w:sz w:val="20"/>
                <w:szCs w:val="20"/>
              </w:rPr>
              <w:lastRenderedPageBreak/>
              <w:t>9. “Bespoke arrangement” means any cross-border arrangement that is not a marketable arrangement.</w:t>
            </w:r>
          </w:p>
        </w:tc>
        <w:tc>
          <w:tcPr>
            <w:tcW w:w="720" w:type="dxa"/>
            <w:shd w:val="clear" w:color="auto" w:fill="FFFFFF" w:themeFill="background1"/>
          </w:tcPr>
          <w:p w14:paraId="4F2E1692" w14:textId="77777777" w:rsidR="00CC25DB" w:rsidRPr="00E21223" w:rsidRDefault="00CC25DB" w:rsidP="00CC25DB">
            <w:pPr>
              <w:jc w:val="center"/>
              <w:rPr>
                <w:rFonts w:ascii="Times New Roman" w:eastAsia="Calibri" w:hAnsi="Times New Roman" w:cs="Times New Roman"/>
                <w:sz w:val="20"/>
                <w:szCs w:val="20"/>
              </w:rPr>
            </w:pPr>
          </w:p>
          <w:p w14:paraId="3B1D12AB" w14:textId="77777777" w:rsidR="00CC25DB" w:rsidRPr="00E21223" w:rsidRDefault="00CC25DB" w:rsidP="00CC25DB">
            <w:pPr>
              <w:jc w:val="center"/>
              <w:rPr>
                <w:rFonts w:ascii="Times New Roman" w:eastAsia="Calibri" w:hAnsi="Times New Roman" w:cs="Times New Roman"/>
                <w:sz w:val="20"/>
                <w:szCs w:val="20"/>
              </w:rPr>
            </w:pPr>
          </w:p>
          <w:p w14:paraId="7AC3571B" w14:textId="77777777" w:rsidR="00CC25DB" w:rsidRPr="00E21223" w:rsidRDefault="00CC25DB" w:rsidP="00CC25DB">
            <w:pPr>
              <w:jc w:val="center"/>
              <w:rPr>
                <w:rFonts w:ascii="Times New Roman" w:eastAsia="Calibri" w:hAnsi="Times New Roman" w:cs="Times New Roman"/>
                <w:sz w:val="20"/>
                <w:szCs w:val="20"/>
              </w:rPr>
            </w:pPr>
          </w:p>
          <w:p w14:paraId="7C9824B6" w14:textId="77777777" w:rsidR="00CC25DB" w:rsidRPr="00E21223" w:rsidRDefault="00CC25DB" w:rsidP="00CC25DB">
            <w:pPr>
              <w:jc w:val="center"/>
              <w:rPr>
                <w:rFonts w:ascii="Times New Roman" w:eastAsia="Calibri" w:hAnsi="Times New Roman" w:cs="Times New Roman"/>
                <w:sz w:val="20"/>
                <w:szCs w:val="20"/>
              </w:rPr>
            </w:pPr>
          </w:p>
          <w:p w14:paraId="74C231FC" w14:textId="77777777" w:rsidR="00CC25DB" w:rsidRPr="00E21223" w:rsidRDefault="00CC25DB" w:rsidP="00CC25DB">
            <w:pPr>
              <w:jc w:val="center"/>
              <w:rPr>
                <w:rFonts w:ascii="Times New Roman" w:eastAsia="Calibri" w:hAnsi="Times New Roman" w:cs="Times New Roman"/>
                <w:sz w:val="20"/>
                <w:szCs w:val="20"/>
              </w:rPr>
            </w:pPr>
          </w:p>
          <w:p w14:paraId="1DC1F80E" w14:textId="77777777" w:rsidR="00CC25DB" w:rsidRPr="00E21223" w:rsidRDefault="00CC25DB" w:rsidP="00CC25DB">
            <w:pPr>
              <w:jc w:val="center"/>
              <w:rPr>
                <w:rFonts w:ascii="Times New Roman" w:eastAsia="Calibri" w:hAnsi="Times New Roman" w:cs="Times New Roman"/>
                <w:sz w:val="20"/>
                <w:szCs w:val="20"/>
              </w:rPr>
            </w:pPr>
          </w:p>
          <w:p w14:paraId="3AB85F4A" w14:textId="77777777" w:rsidR="00CC25DB" w:rsidRPr="00E21223" w:rsidRDefault="00CC25DB" w:rsidP="00CC25DB">
            <w:pPr>
              <w:jc w:val="center"/>
              <w:rPr>
                <w:rFonts w:ascii="Times New Roman" w:eastAsia="Calibri" w:hAnsi="Times New Roman" w:cs="Times New Roman"/>
                <w:sz w:val="20"/>
                <w:szCs w:val="20"/>
              </w:rPr>
            </w:pPr>
          </w:p>
          <w:p w14:paraId="16E25A1A" w14:textId="77777777" w:rsidR="00CC25DB" w:rsidRPr="00E21223" w:rsidRDefault="00CC25DB" w:rsidP="00CC25DB">
            <w:pPr>
              <w:jc w:val="center"/>
              <w:rPr>
                <w:rFonts w:ascii="Times New Roman" w:eastAsia="Calibri" w:hAnsi="Times New Roman" w:cs="Times New Roman"/>
                <w:sz w:val="20"/>
                <w:szCs w:val="20"/>
              </w:rPr>
            </w:pPr>
          </w:p>
          <w:p w14:paraId="23399728" w14:textId="77777777" w:rsidR="00CC25DB" w:rsidRPr="00E21223" w:rsidRDefault="00CC25DB" w:rsidP="00CC25DB">
            <w:pPr>
              <w:jc w:val="center"/>
              <w:rPr>
                <w:rFonts w:ascii="Times New Roman" w:eastAsia="Calibri" w:hAnsi="Times New Roman" w:cs="Times New Roman"/>
                <w:sz w:val="20"/>
                <w:szCs w:val="20"/>
              </w:rPr>
            </w:pPr>
          </w:p>
          <w:p w14:paraId="0E01AB60" w14:textId="77777777" w:rsidR="00CC25DB" w:rsidRPr="00E21223" w:rsidRDefault="00CC25DB" w:rsidP="00CC25DB">
            <w:pPr>
              <w:jc w:val="center"/>
              <w:rPr>
                <w:rFonts w:ascii="Times New Roman" w:eastAsia="Calibri" w:hAnsi="Times New Roman" w:cs="Times New Roman"/>
                <w:sz w:val="20"/>
                <w:szCs w:val="20"/>
              </w:rPr>
            </w:pPr>
          </w:p>
          <w:p w14:paraId="48C38F5E" w14:textId="77777777" w:rsidR="00CC25DB" w:rsidRPr="00E21223" w:rsidRDefault="00CC25DB" w:rsidP="00CC25DB">
            <w:pPr>
              <w:jc w:val="center"/>
              <w:rPr>
                <w:rFonts w:ascii="Times New Roman" w:eastAsia="Calibri" w:hAnsi="Times New Roman" w:cs="Times New Roman"/>
                <w:sz w:val="20"/>
                <w:szCs w:val="20"/>
              </w:rPr>
            </w:pPr>
          </w:p>
          <w:p w14:paraId="2688561A" w14:textId="77777777" w:rsidR="00CC25DB" w:rsidRPr="00E21223" w:rsidRDefault="00CC25DB" w:rsidP="00CC25DB">
            <w:pPr>
              <w:jc w:val="center"/>
              <w:rPr>
                <w:rFonts w:ascii="Times New Roman" w:eastAsia="Calibri" w:hAnsi="Times New Roman" w:cs="Times New Roman"/>
                <w:sz w:val="20"/>
                <w:szCs w:val="20"/>
              </w:rPr>
            </w:pPr>
          </w:p>
          <w:p w14:paraId="7BB811BA" w14:textId="77777777" w:rsidR="00CC25DB" w:rsidRPr="00E21223" w:rsidRDefault="00CC25DB" w:rsidP="00CC25DB">
            <w:pPr>
              <w:jc w:val="center"/>
              <w:rPr>
                <w:rFonts w:ascii="Times New Roman" w:eastAsia="Calibri" w:hAnsi="Times New Roman" w:cs="Times New Roman"/>
                <w:sz w:val="20"/>
                <w:szCs w:val="20"/>
              </w:rPr>
            </w:pPr>
          </w:p>
          <w:p w14:paraId="412FD9AD" w14:textId="77777777" w:rsidR="00CC25DB" w:rsidRPr="00E21223" w:rsidRDefault="00CC25DB" w:rsidP="00CC25DB">
            <w:pPr>
              <w:jc w:val="center"/>
              <w:rPr>
                <w:rFonts w:ascii="Times New Roman" w:eastAsia="Calibri" w:hAnsi="Times New Roman" w:cs="Times New Roman"/>
                <w:sz w:val="20"/>
                <w:szCs w:val="20"/>
              </w:rPr>
            </w:pPr>
          </w:p>
          <w:p w14:paraId="2361955C" w14:textId="77777777" w:rsidR="00CC25DB" w:rsidRPr="00E21223" w:rsidRDefault="00CC25DB" w:rsidP="00CC25DB">
            <w:pPr>
              <w:jc w:val="center"/>
              <w:rPr>
                <w:rFonts w:ascii="Times New Roman" w:eastAsia="Calibri" w:hAnsi="Times New Roman" w:cs="Times New Roman"/>
                <w:sz w:val="20"/>
                <w:szCs w:val="20"/>
              </w:rPr>
            </w:pPr>
          </w:p>
          <w:p w14:paraId="638707AD" w14:textId="77777777" w:rsidR="00CC25DB" w:rsidRPr="00E21223" w:rsidRDefault="00CC25DB" w:rsidP="00CC25DB">
            <w:pPr>
              <w:jc w:val="center"/>
              <w:rPr>
                <w:rFonts w:ascii="Times New Roman" w:eastAsia="Calibri" w:hAnsi="Times New Roman" w:cs="Times New Roman"/>
                <w:sz w:val="20"/>
                <w:szCs w:val="20"/>
              </w:rPr>
            </w:pPr>
          </w:p>
          <w:p w14:paraId="4B8AF3AC" w14:textId="77777777" w:rsidR="00CC25DB" w:rsidRPr="00E21223" w:rsidRDefault="00CC25DB" w:rsidP="00CC25DB">
            <w:pPr>
              <w:jc w:val="center"/>
              <w:rPr>
                <w:rFonts w:ascii="Times New Roman" w:eastAsia="Calibri" w:hAnsi="Times New Roman" w:cs="Times New Roman"/>
                <w:sz w:val="20"/>
                <w:szCs w:val="20"/>
              </w:rPr>
            </w:pPr>
          </w:p>
          <w:p w14:paraId="683E575B" w14:textId="77777777" w:rsidR="00CC25DB" w:rsidRPr="00E21223" w:rsidRDefault="00CC25DB" w:rsidP="00CC25DB">
            <w:pPr>
              <w:jc w:val="center"/>
              <w:rPr>
                <w:rFonts w:ascii="Times New Roman" w:eastAsia="Calibri" w:hAnsi="Times New Roman" w:cs="Times New Roman"/>
                <w:sz w:val="20"/>
                <w:szCs w:val="20"/>
              </w:rPr>
            </w:pPr>
          </w:p>
          <w:p w14:paraId="2B4999E2" w14:textId="77777777" w:rsidR="00CC25DB" w:rsidRPr="00E21223" w:rsidRDefault="00CC25DB" w:rsidP="00CC25DB">
            <w:pPr>
              <w:jc w:val="center"/>
              <w:rPr>
                <w:rFonts w:ascii="Times New Roman" w:eastAsia="Calibri" w:hAnsi="Times New Roman" w:cs="Times New Roman"/>
                <w:sz w:val="20"/>
                <w:szCs w:val="20"/>
              </w:rPr>
            </w:pPr>
          </w:p>
          <w:p w14:paraId="60967350" w14:textId="77777777" w:rsidR="00CC25DB" w:rsidRPr="00E21223" w:rsidRDefault="00CC25DB" w:rsidP="00CC25DB">
            <w:pPr>
              <w:jc w:val="center"/>
              <w:rPr>
                <w:rFonts w:ascii="Times New Roman" w:eastAsia="Calibri" w:hAnsi="Times New Roman" w:cs="Times New Roman"/>
                <w:sz w:val="20"/>
                <w:szCs w:val="20"/>
              </w:rPr>
            </w:pPr>
          </w:p>
          <w:p w14:paraId="5AA9E573" w14:textId="77777777" w:rsidR="00CC25DB" w:rsidRPr="00E21223" w:rsidRDefault="00CC25DB" w:rsidP="00CC25DB">
            <w:pPr>
              <w:jc w:val="center"/>
              <w:rPr>
                <w:rFonts w:ascii="Times New Roman" w:eastAsia="Calibri" w:hAnsi="Times New Roman" w:cs="Times New Roman"/>
                <w:sz w:val="20"/>
                <w:szCs w:val="20"/>
              </w:rPr>
            </w:pPr>
          </w:p>
          <w:p w14:paraId="652A271F" w14:textId="77777777" w:rsidR="00CC25DB" w:rsidRPr="00E21223" w:rsidRDefault="00CC25DB" w:rsidP="00CC25DB">
            <w:pPr>
              <w:jc w:val="center"/>
              <w:rPr>
                <w:rFonts w:ascii="Times New Roman" w:eastAsia="Calibri" w:hAnsi="Times New Roman" w:cs="Times New Roman"/>
                <w:sz w:val="20"/>
                <w:szCs w:val="20"/>
              </w:rPr>
            </w:pPr>
          </w:p>
          <w:p w14:paraId="2F6E7604" w14:textId="77777777" w:rsidR="00CC25DB" w:rsidRPr="00E21223" w:rsidRDefault="00CC25DB" w:rsidP="00CC25DB">
            <w:pPr>
              <w:jc w:val="center"/>
              <w:rPr>
                <w:rFonts w:ascii="Times New Roman" w:eastAsia="Calibri" w:hAnsi="Times New Roman" w:cs="Times New Roman"/>
                <w:sz w:val="20"/>
                <w:szCs w:val="20"/>
              </w:rPr>
            </w:pPr>
          </w:p>
          <w:p w14:paraId="3F8162FA" w14:textId="77777777" w:rsidR="00CC25DB" w:rsidRPr="00E21223" w:rsidRDefault="00CC25DB" w:rsidP="00CC25DB">
            <w:pPr>
              <w:jc w:val="center"/>
              <w:rPr>
                <w:rFonts w:ascii="Times New Roman" w:eastAsia="Calibri" w:hAnsi="Times New Roman" w:cs="Times New Roman"/>
                <w:sz w:val="20"/>
                <w:szCs w:val="20"/>
              </w:rPr>
            </w:pPr>
          </w:p>
          <w:p w14:paraId="70F5CCD4" w14:textId="77777777" w:rsidR="00CC25DB" w:rsidRPr="00E21223" w:rsidRDefault="00CC25DB" w:rsidP="00CC25DB">
            <w:pPr>
              <w:jc w:val="center"/>
              <w:rPr>
                <w:rFonts w:ascii="Times New Roman" w:eastAsia="Calibri" w:hAnsi="Times New Roman" w:cs="Times New Roman"/>
                <w:sz w:val="20"/>
                <w:szCs w:val="20"/>
              </w:rPr>
            </w:pPr>
          </w:p>
          <w:p w14:paraId="787B5DC4" w14:textId="77777777" w:rsidR="00CC25DB" w:rsidRPr="00E21223" w:rsidRDefault="00CC25DB" w:rsidP="00CC25DB">
            <w:pPr>
              <w:jc w:val="center"/>
              <w:rPr>
                <w:rFonts w:ascii="Times New Roman" w:eastAsia="Calibri" w:hAnsi="Times New Roman" w:cs="Times New Roman"/>
                <w:sz w:val="20"/>
                <w:szCs w:val="20"/>
              </w:rPr>
            </w:pPr>
          </w:p>
          <w:p w14:paraId="50EF68AC" w14:textId="77777777" w:rsidR="00CC25DB" w:rsidRPr="00E21223" w:rsidRDefault="00CC25DB" w:rsidP="00CC25DB">
            <w:pPr>
              <w:jc w:val="center"/>
              <w:rPr>
                <w:rFonts w:ascii="Times New Roman" w:eastAsia="Calibri" w:hAnsi="Times New Roman" w:cs="Times New Roman"/>
                <w:sz w:val="20"/>
                <w:szCs w:val="20"/>
              </w:rPr>
            </w:pPr>
          </w:p>
          <w:p w14:paraId="17432E18" w14:textId="77777777" w:rsidR="00CC25DB" w:rsidRPr="00E21223" w:rsidRDefault="00CC25DB" w:rsidP="00CC25DB">
            <w:pPr>
              <w:jc w:val="center"/>
              <w:rPr>
                <w:rFonts w:ascii="Times New Roman" w:eastAsia="Calibri" w:hAnsi="Times New Roman" w:cs="Times New Roman"/>
                <w:sz w:val="20"/>
                <w:szCs w:val="20"/>
              </w:rPr>
            </w:pPr>
          </w:p>
          <w:p w14:paraId="0D0DC689" w14:textId="77777777" w:rsidR="00CC25DB" w:rsidRPr="00E21223" w:rsidRDefault="00CC25DB" w:rsidP="00CC25DB">
            <w:pPr>
              <w:jc w:val="center"/>
              <w:rPr>
                <w:rFonts w:ascii="Times New Roman" w:eastAsia="Calibri" w:hAnsi="Times New Roman" w:cs="Times New Roman"/>
                <w:sz w:val="20"/>
                <w:szCs w:val="20"/>
              </w:rPr>
            </w:pPr>
          </w:p>
          <w:p w14:paraId="07F7DDF0" w14:textId="77777777" w:rsidR="00CC25DB" w:rsidRPr="00E21223" w:rsidRDefault="00CC25DB" w:rsidP="00CC25DB">
            <w:pPr>
              <w:jc w:val="center"/>
              <w:rPr>
                <w:rFonts w:ascii="Times New Roman" w:eastAsia="Calibri" w:hAnsi="Times New Roman" w:cs="Times New Roman"/>
                <w:sz w:val="20"/>
                <w:szCs w:val="20"/>
              </w:rPr>
            </w:pPr>
          </w:p>
          <w:p w14:paraId="55600EC0" w14:textId="77777777" w:rsidR="00CC25DB" w:rsidRPr="00E21223" w:rsidRDefault="00CC25DB" w:rsidP="00CC25DB">
            <w:pPr>
              <w:jc w:val="center"/>
              <w:rPr>
                <w:rFonts w:ascii="Times New Roman" w:eastAsia="Calibri" w:hAnsi="Times New Roman" w:cs="Times New Roman"/>
                <w:sz w:val="20"/>
                <w:szCs w:val="20"/>
              </w:rPr>
            </w:pPr>
          </w:p>
          <w:p w14:paraId="0E913185" w14:textId="77777777" w:rsidR="00CC25DB" w:rsidRPr="00E21223" w:rsidRDefault="00CC25DB" w:rsidP="00CC25DB">
            <w:pPr>
              <w:jc w:val="center"/>
              <w:rPr>
                <w:rFonts w:ascii="Times New Roman" w:eastAsia="Calibri" w:hAnsi="Times New Roman" w:cs="Times New Roman"/>
                <w:sz w:val="20"/>
                <w:szCs w:val="20"/>
              </w:rPr>
            </w:pPr>
          </w:p>
          <w:p w14:paraId="7C9424E0" w14:textId="77777777" w:rsidR="00CC25DB" w:rsidRPr="00E21223" w:rsidRDefault="00CC25DB" w:rsidP="00CC25DB">
            <w:pPr>
              <w:jc w:val="center"/>
              <w:rPr>
                <w:rFonts w:ascii="Times New Roman" w:eastAsia="Calibri" w:hAnsi="Times New Roman" w:cs="Times New Roman"/>
                <w:sz w:val="20"/>
                <w:szCs w:val="20"/>
              </w:rPr>
            </w:pPr>
          </w:p>
          <w:p w14:paraId="6C8C9222" w14:textId="77777777" w:rsidR="00CC25DB" w:rsidRPr="00E21223" w:rsidRDefault="00CC25DB" w:rsidP="00CC25DB">
            <w:pPr>
              <w:jc w:val="center"/>
              <w:rPr>
                <w:rFonts w:ascii="Times New Roman" w:eastAsia="Calibri" w:hAnsi="Times New Roman" w:cs="Times New Roman"/>
                <w:sz w:val="20"/>
                <w:szCs w:val="20"/>
              </w:rPr>
            </w:pPr>
          </w:p>
          <w:p w14:paraId="11000CD1" w14:textId="77777777" w:rsidR="00CC25DB" w:rsidRPr="00E21223" w:rsidRDefault="00CC25DB" w:rsidP="00CC25DB">
            <w:pPr>
              <w:jc w:val="center"/>
              <w:rPr>
                <w:rFonts w:ascii="Times New Roman" w:eastAsia="Calibri" w:hAnsi="Times New Roman" w:cs="Times New Roman"/>
                <w:sz w:val="20"/>
                <w:szCs w:val="20"/>
              </w:rPr>
            </w:pPr>
          </w:p>
          <w:p w14:paraId="5802A67F" w14:textId="77777777" w:rsidR="00CC25DB" w:rsidRPr="00E21223" w:rsidRDefault="00CC25DB" w:rsidP="00CC25DB">
            <w:pPr>
              <w:jc w:val="center"/>
              <w:rPr>
                <w:rFonts w:ascii="Times New Roman" w:eastAsia="Calibri" w:hAnsi="Times New Roman" w:cs="Times New Roman"/>
                <w:sz w:val="20"/>
                <w:szCs w:val="20"/>
              </w:rPr>
            </w:pPr>
          </w:p>
          <w:p w14:paraId="19A43D6F" w14:textId="77777777" w:rsidR="00CC25DB" w:rsidRPr="00E21223" w:rsidRDefault="00CC25DB" w:rsidP="00CC25DB">
            <w:pPr>
              <w:jc w:val="center"/>
              <w:rPr>
                <w:rFonts w:ascii="Times New Roman" w:eastAsia="Calibri" w:hAnsi="Times New Roman" w:cs="Times New Roman"/>
                <w:sz w:val="20"/>
                <w:szCs w:val="20"/>
              </w:rPr>
            </w:pPr>
          </w:p>
          <w:p w14:paraId="38E3A850" w14:textId="77777777" w:rsidR="00CC25DB" w:rsidRPr="00E21223" w:rsidRDefault="00CC25DB" w:rsidP="00CC25DB">
            <w:pPr>
              <w:jc w:val="center"/>
              <w:rPr>
                <w:rFonts w:ascii="Times New Roman" w:eastAsia="Calibri" w:hAnsi="Times New Roman" w:cs="Times New Roman"/>
                <w:sz w:val="20"/>
                <w:szCs w:val="20"/>
              </w:rPr>
            </w:pPr>
          </w:p>
          <w:p w14:paraId="38305C0F" w14:textId="77777777" w:rsidR="00CC25DB" w:rsidRPr="00E21223" w:rsidRDefault="00CC25DB" w:rsidP="00CC25DB">
            <w:pPr>
              <w:jc w:val="center"/>
              <w:rPr>
                <w:rFonts w:ascii="Times New Roman" w:eastAsia="Calibri" w:hAnsi="Times New Roman" w:cs="Times New Roman"/>
                <w:sz w:val="20"/>
                <w:szCs w:val="20"/>
              </w:rPr>
            </w:pPr>
          </w:p>
          <w:p w14:paraId="1F7F63FA" w14:textId="77777777" w:rsidR="00CC25DB" w:rsidRPr="00E21223" w:rsidRDefault="00CC25DB" w:rsidP="00CC25DB">
            <w:pPr>
              <w:jc w:val="center"/>
              <w:rPr>
                <w:rFonts w:ascii="Times New Roman" w:eastAsia="Calibri" w:hAnsi="Times New Roman" w:cs="Times New Roman"/>
                <w:sz w:val="20"/>
                <w:szCs w:val="20"/>
              </w:rPr>
            </w:pPr>
          </w:p>
          <w:p w14:paraId="13F0E38B" w14:textId="77777777" w:rsidR="00CC25DB" w:rsidRPr="00E21223" w:rsidRDefault="00CC25DB" w:rsidP="00CC25DB">
            <w:pPr>
              <w:jc w:val="center"/>
              <w:rPr>
                <w:rFonts w:ascii="Times New Roman" w:eastAsia="Calibri" w:hAnsi="Times New Roman" w:cs="Times New Roman"/>
                <w:sz w:val="20"/>
                <w:szCs w:val="20"/>
              </w:rPr>
            </w:pPr>
          </w:p>
          <w:p w14:paraId="4BA7F933" w14:textId="77777777" w:rsidR="00CC25DB" w:rsidRPr="00E21223" w:rsidRDefault="00CC25DB" w:rsidP="00CC25DB">
            <w:pPr>
              <w:jc w:val="center"/>
              <w:rPr>
                <w:rFonts w:ascii="Times New Roman" w:eastAsia="Calibri" w:hAnsi="Times New Roman" w:cs="Times New Roman"/>
                <w:sz w:val="20"/>
                <w:szCs w:val="20"/>
              </w:rPr>
            </w:pPr>
          </w:p>
          <w:p w14:paraId="2DEF63B3" w14:textId="77777777" w:rsidR="00CC25DB" w:rsidRPr="00E21223" w:rsidRDefault="00CC25DB" w:rsidP="00CC25DB">
            <w:pPr>
              <w:jc w:val="center"/>
              <w:rPr>
                <w:rFonts w:ascii="Times New Roman" w:eastAsia="Calibri" w:hAnsi="Times New Roman" w:cs="Times New Roman"/>
                <w:sz w:val="20"/>
                <w:szCs w:val="20"/>
              </w:rPr>
            </w:pPr>
          </w:p>
          <w:p w14:paraId="04BB5DE1" w14:textId="77777777" w:rsidR="00CC25DB" w:rsidRPr="00E21223" w:rsidRDefault="00CC25DB" w:rsidP="00CC25DB">
            <w:pPr>
              <w:jc w:val="center"/>
              <w:rPr>
                <w:rFonts w:ascii="Times New Roman" w:eastAsia="Calibri" w:hAnsi="Times New Roman" w:cs="Times New Roman"/>
                <w:sz w:val="20"/>
                <w:szCs w:val="20"/>
              </w:rPr>
            </w:pPr>
          </w:p>
          <w:p w14:paraId="4B17C4FB" w14:textId="77777777" w:rsidR="00CC25DB" w:rsidRPr="00E21223" w:rsidRDefault="00CC25DB" w:rsidP="00CC25DB">
            <w:pPr>
              <w:jc w:val="center"/>
              <w:rPr>
                <w:rFonts w:ascii="Times New Roman" w:eastAsia="Calibri" w:hAnsi="Times New Roman" w:cs="Times New Roman"/>
                <w:sz w:val="20"/>
                <w:szCs w:val="20"/>
              </w:rPr>
            </w:pPr>
          </w:p>
          <w:p w14:paraId="399D3D81" w14:textId="77777777" w:rsidR="00CC25DB" w:rsidRPr="00E21223" w:rsidRDefault="00CC25DB" w:rsidP="00CC25DB">
            <w:pPr>
              <w:jc w:val="center"/>
              <w:rPr>
                <w:rFonts w:ascii="Times New Roman" w:eastAsia="Calibri" w:hAnsi="Times New Roman" w:cs="Times New Roman"/>
                <w:sz w:val="20"/>
                <w:szCs w:val="20"/>
              </w:rPr>
            </w:pPr>
          </w:p>
          <w:p w14:paraId="11C8AA76" w14:textId="77777777" w:rsidR="00CC25DB" w:rsidRPr="00E21223" w:rsidRDefault="00CC25DB" w:rsidP="00CC25DB">
            <w:pPr>
              <w:jc w:val="center"/>
              <w:rPr>
                <w:rFonts w:ascii="Times New Roman" w:eastAsia="Calibri" w:hAnsi="Times New Roman" w:cs="Times New Roman"/>
                <w:sz w:val="20"/>
                <w:szCs w:val="20"/>
              </w:rPr>
            </w:pPr>
          </w:p>
          <w:p w14:paraId="6D6DEB38" w14:textId="77777777" w:rsidR="00CC25DB" w:rsidRPr="00E21223" w:rsidRDefault="00CC25DB" w:rsidP="00CC25DB">
            <w:pPr>
              <w:jc w:val="center"/>
              <w:rPr>
                <w:rFonts w:ascii="Times New Roman" w:eastAsia="Calibri" w:hAnsi="Times New Roman" w:cs="Times New Roman"/>
                <w:sz w:val="20"/>
                <w:szCs w:val="20"/>
              </w:rPr>
            </w:pPr>
          </w:p>
          <w:p w14:paraId="042173E8" w14:textId="77777777" w:rsidR="00CC25DB" w:rsidRPr="00E21223" w:rsidRDefault="00CC25DB" w:rsidP="00CC25DB">
            <w:pPr>
              <w:jc w:val="center"/>
              <w:rPr>
                <w:rFonts w:ascii="Times New Roman" w:eastAsia="Calibri" w:hAnsi="Times New Roman" w:cs="Times New Roman"/>
                <w:sz w:val="20"/>
                <w:szCs w:val="20"/>
              </w:rPr>
            </w:pPr>
          </w:p>
          <w:p w14:paraId="428A5DAD" w14:textId="77777777" w:rsidR="00CC25DB" w:rsidRPr="00E21223" w:rsidRDefault="00CC25DB" w:rsidP="00CC25DB">
            <w:pPr>
              <w:jc w:val="center"/>
              <w:rPr>
                <w:rFonts w:ascii="Times New Roman" w:eastAsia="Calibri" w:hAnsi="Times New Roman" w:cs="Times New Roman"/>
                <w:sz w:val="20"/>
                <w:szCs w:val="20"/>
              </w:rPr>
            </w:pPr>
          </w:p>
          <w:p w14:paraId="0320B6C7" w14:textId="77777777" w:rsidR="00CC25DB" w:rsidRPr="00E21223" w:rsidRDefault="00CC25DB" w:rsidP="00CC25DB">
            <w:pPr>
              <w:jc w:val="center"/>
              <w:rPr>
                <w:rFonts w:ascii="Times New Roman" w:eastAsia="Calibri" w:hAnsi="Times New Roman" w:cs="Times New Roman"/>
                <w:sz w:val="20"/>
                <w:szCs w:val="20"/>
              </w:rPr>
            </w:pPr>
          </w:p>
          <w:p w14:paraId="2B7F0FBD" w14:textId="77777777" w:rsidR="00CC25DB" w:rsidRPr="00E21223" w:rsidRDefault="00CC25DB" w:rsidP="00CC25DB">
            <w:pPr>
              <w:jc w:val="center"/>
              <w:rPr>
                <w:rFonts w:ascii="Times New Roman" w:eastAsia="Calibri" w:hAnsi="Times New Roman" w:cs="Times New Roman"/>
                <w:sz w:val="20"/>
                <w:szCs w:val="20"/>
              </w:rPr>
            </w:pPr>
          </w:p>
          <w:p w14:paraId="3EFFA98E" w14:textId="1910905D" w:rsidR="00CC25DB" w:rsidRPr="00E21223" w:rsidRDefault="00CC25DB" w:rsidP="00CC25DB">
            <w:pPr>
              <w:jc w:val="center"/>
              <w:rPr>
                <w:rFonts w:ascii="Times New Roman" w:eastAsia="Calibri" w:hAnsi="Times New Roman" w:cs="Times New Roman"/>
                <w:sz w:val="20"/>
                <w:szCs w:val="20"/>
              </w:rPr>
            </w:pPr>
            <w:r w:rsidRPr="00E21223">
              <w:rPr>
                <w:rFonts w:ascii="Times New Roman" w:eastAsia="Calibri" w:hAnsi="Times New Roman" w:cs="Times New Roman"/>
                <w:sz w:val="20"/>
                <w:szCs w:val="20"/>
              </w:rPr>
              <w:t>F</w:t>
            </w:r>
          </w:p>
        </w:tc>
        <w:tc>
          <w:tcPr>
            <w:tcW w:w="3406" w:type="dxa"/>
            <w:shd w:val="clear" w:color="auto" w:fill="FFFFFF" w:themeFill="background1"/>
          </w:tcPr>
          <w:p w14:paraId="71188287" w14:textId="489CC9FB" w:rsidR="00CC25DB" w:rsidRPr="00E21223" w:rsidRDefault="00CC25DB" w:rsidP="00CC25DB">
            <w:pPr>
              <w:spacing w:line="300" w:lineRule="atLeast"/>
              <w:rPr>
                <w:rFonts w:ascii="Times New Roman" w:eastAsia="Calibri" w:hAnsi="Times New Roman" w:cs="Times New Roman"/>
                <w:sz w:val="20"/>
                <w:szCs w:val="20"/>
              </w:rPr>
            </w:pPr>
          </w:p>
        </w:tc>
      </w:tr>
      <w:tr w:rsidR="00CC25DB" w:rsidRPr="00EB28B9" w14:paraId="67621EF0" w14:textId="77777777" w:rsidTr="009818C2">
        <w:trPr>
          <w:trHeight w:val="764"/>
        </w:trPr>
        <w:tc>
          <w:tcPr>
            <w:tcW w:w="900" w:type="dxa"/>
            <w:shd w:val="clear" w:color="auto" w:fill="F2F2F2"/>
          </w:tcPr>
          <w:p w14:paraId="48E4FBD0" w14:textId="77777777" w:rsidR="00CC25DB" w:rsidRPr="00E21223" w:rsidRDefault="00CC25DB" w:rsidP="00CC25DB">
            <w:pPr>
              <w:jc w:val="center"/>
              <w:rPr>
                <w:rFonts w:ascii="Times New Roman" w:eastAsia="Calibri" w:hAnsi="Times New Roman" w:cs="Times New Roman"/>
                <w:sz w:val="20"/>
                <w:szCs w:val="20"/>
              </w:rPr>
            </w:pPr>
          </w:p>
        </w:tc>
        <w:tc>
          <w:tcPr>
            <w:tcW w:w="5040" w:type="dxa"/>
            <w:shd w:val="clear" w:color="auto" w:fill="FFFFFF" w:themeFill="background1"/>
          </w:tcPr>
          <w:p w14:paraId="66E5CC83" w14:textId="77777777" w:rsidR="00CC25DB" w:rsidRPr="00EB28B9" w:rsidRDefault="00CC25DB" w:rsidP="00CC25DB">
            <w:pPr>
              <w:pStyle w:val="oj-ti-grseq-1"/>
              <w:shd w:val="clear" w:color="auto" w:fill="FFFFFF"/>
              <w:spacing w:before="240" w:after="120"/>
              <w:jc w:val="center"/>
              <w:rPr>
                <w:rFonts w:eastAsia="Calibri"/>
                <w:iCs/>
                <w:sz w:val="20"/>
                <w:szCs w:val="20"/>
              </w:rPr>
            </w:pPr>
          </w:p>
          <w:p w14:paraId="139D3A67" w14:textId="4AEFA6FB" w:rsidR="00CC25DB" w:rsidRPr="00EB28B9" w:rsidRDefault="00CC25DB" w:rsidP="00CC25DB">
            <w:pPr>
              <w:pStyle w:val="oj-ti-grseq-1"/>
              <w:shd w:val="clear" w:color="auto" w:fill="FFFFFF"/>
              <w:spacing w:before="240" w:after="120"/>
              <w:jc w:val="center"/>
              <w:rPr>
                <w:rFonts w:eastAsia="Calibri"/>
                <w:iCs/>
                <w:sz w:val="20"/>
                <w:szCs w:val="20"/>
              </w:rPr>
            </w:pPr>
            <w:r w:rsidRPr="00EB28B9">
              <w:rPr>
                <w:rFonts w:eastAsia="Calibri"/>
                <w:iCs/>
                <w:sz w:val="20"/>
                <w:szCs w:val="20"/>
              </w:rPr>
              <w:t>N/A</w:t>
            </w:r>
          </w:p>
        </w:tc>
        <w:tc>
          <w:tcPr>
            <w:tcW w:w="540" w:type="dxa"/>
            <w:shd w:val="clear" w:color="auto" w:fill="FFFFFF" w:themeFill="background1"/>
          </w:tcPr>
          <w:p w14:paraId="11D631C0" w14:textId="290DE191" w:rsidR="00CC25DB" w:rsidRPr="00E21223" w:rsidRDefault="00CC25DB" w:rsidP="00CC25DB">
            <w:pPr>
              <w:jc w:val="center"/>
              <w:rPr>
                <w:rFonts w:ascii="Times New Roman" w:eastAsia="Calibri" w:hAnsi="Times New Roman" w:cs="Times New Roman"/>
                <w:sz w:val="20"/>
                <w:szCs w:val="20"/>
              </w:rPr>
            </w:pPr>
            <w:r w:rsidRPr="00E21223">
              <w:rPr>
                <w:rFonts w:ascii="Times New Roman" w:eastAsia="Calibri" w:hAnsi="Times New Roman" w:cs="Times New Roman"/>
                <w:sz w:val="20"/>
                <w:szCs w:val="20"/>
              </w:rPr>
              <w:t>1</w:t>
            </w:r>
          </w:p>
        </w:tc>
        <w:tc>
          <w:tcPr>
            <w:tcW w:w="720" w:type="dxa"/>
            <w:shd w:val="clear" w:color="auto" w:fill="FFFFFF" w:themeFill="background1"/>
          </w:tcPr>
          <w:p w14:paraId="613F4C4B" w14:textId="01C68A25" w:rsidR="00CC25DB" w:rsidRPr="00E21223" w:rsidRDefault="00CC25DB" w:rsidP="00CC25DB">
            <w:pPr>
              <w:jc w:val="center"/>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Article 4</w:t>
            </w:r>
          </w:p>
        </w:tc>
        <w:tc>
          <w:tcPr>
            <w:tcW w:w="4874" w:type="dxa"/>
            <w:shd w:val="clear" w:color="auto" w:fill="FFFFFF" w:themeFill="background1"/>
          </w:tcPr>
          <w:p w14:paraId="62F050EB" w14:textId="77777777"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 xml:space="preserve">10. “Competent authority” means: </w:t>
            </w:r>
          </w:p>
          <w:p w14:paraId="385D33A5" w14:textId="20E5991A"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(a) in the Republic of Albania, the General Directorate of Taxation; and</w:t>
            </w:r>
          </w:p>
          <w:p w14:paraId="545EC644" w14:textId="6A930679" w:rsidR="00CC25DB" w:rsidRPr="00E21223" w:rsidRDefault="00CC25DB" w:rsidP="00CC25DB">
            <w:pPr>
              <w:spacing w:line="276" w:lineRule="auto"/>
              <w:jc w:val="both"/>
              <w:rPr>
                <w:rFonts w:ascii="Segoe UI" w:eastAsia="Times New Roman" w:hAnsi="Segoe UI" w:cs="Segoe UI"/>
                <w:sz w:val="20"/>
                <w:szCs w:val="20"/>
                <w:lang w:eastAsia="sq-AL"/>
              </w:rPr>
            </w:pPr>
            <w:r w:rsidRPr="00EB28B9">
              <w:rPr>
                <w:rFonts w:ascii="Times New Roman" w:eastAsia="Times New Roman" w:hAnsi="Times New Roman" w:cs="Times New Roman"/>
                <w:sz w:val="20"/>
                <w:szCs w:val="20"/>
                <w:lang w:eastAsia="sq-AL"/>
              </w:rPr>
              <w:t>(b) in relation to other jurisdictions, the authority designated as competent in accordance with the legislation in force of those jurisdictions</w:t>
            </w:r>
          </w:p>
        </w:tc>
        <w:tc>
          <w:tcPr>
            <w:tcW w:w="720" w:type="dxa"/>
            <w:shd w:val="clear" w:color="auto" w:fill="FFFFFF" w:themeFill="background1"/>
          </w:tcPr>
          <w:p w14:paraId="52E9038E" w14:textId="505818FE" w:rsidR="00CC25DB" w:rsidRPr="00E21223" w:rsidRDefault="00CC25DB" w:rsidP="00CC25DB">
            <w:pPr>
              <w:jc w:val="center"/>
              <w:rPr>
                <w:rFonts w:ascii="Times New Roman" w:eastAsia="Calibri" w:hAnsi="Times New Roman" w:cs="Times New Roman"/>
                <w:sz w:val="20"/>
                <w:szCs w:val="20"/>
              </w:rPr>
            </w:pPr>
            <w:r w:rsidRPr="00E21223">
              <w:rPr>
                <w:rFonts w:ascii="Times New Roman" w:eastAsia="Calibri" w:hAnsi="Times New Roman" w:cs="Times New Roman"/>
                <w:sz w:val="20"/>
                <w:szCs w:val="20"/>
              </w:rPr>
              <w:t>N/A</w:t>
            </w:r>
          </w:p>
        </w:tc>
        <w:tc>
          <w:tcPr>
            <w:tcW w:w="3406" w:type="dxa"/>
            <w:shd w:val="clear" w:color="auto" w:fill="FFFFFF" w:themeFill="background1"/>
          </w:tcPr>
          <w:p w14:paraId="503A4B28" w14:textId="0043AE49" w:rsidR="00CC25DB" w:rsidRPr="00E21223" w:rsidRDefault="00CC25DB" w:rsidP="00CC25DB">
            <w:pPr>
              <w:spacing w:line="300" w:lineRule="atLeast"/>
              <w:rPr>
                <w:rFonts w:ascii="Times New Roman" w:eastAsia="Calibri" w:hAnsi="Times New Roman" w:cs="Times New Roman"/>
                <w:sz w:val="20"/>
                <w:szCs w:val="20"/>
              </w:rPr>
            </w:pPr>
            <w:r w:rsidRPr="00E21223">
              <w:rPr>
                <w:rFonts w:ascii="Times New Roman" w:eastAsia="Calibri" w:hAnsi="Times New Roman" w:cs="Times New Roman"/>
                <w:sz w:val="20"/>
                <w:szCs w:val="20"/>
              </w:rPr>
              <w:t>National provision designating the competent authority in the Republic of Albania for the implementation of the law.</w:t>
            </w:r>
          </w:p>
        </w:tc>
      </w:tr>
      <w:tr w:rsidR="00CC25DB" w:rsidRPr="00EB28B9" w14:paraId="7DE381A3" w14:textId="77777777" w:rsidTr="009818C2">
        <w:trPr>
          <w:trHeight w:val="764"/>
        </w:trPr>
        <w:tc>
          <w:tcPr>
            <w:tcW w:w="900" w:type="dxa"/>
            <w:shd w:val="clear" w:color="auto" w:fill="F2F2F2"/>
          </w:tcPr>
          <w:p w14:paraId="32924530" w14:textId="77777777" w:rsidR="00CC25DB" w:rsidRPr="00E21223" w:rsidRDefault="00CC25DB" w:rsidP="00CC25DB">
            <w:pPr>
              <w:jc w:val="center"/>
              <w:rPr>
                <w:rFonts w:ascii="Times New Roman" w:eastAsia="Calibri" w:hAnsi="Times New Roman" w:cs="Times New Roman"/>
                <w:i/>
                <w:sz w:val="20"/>
                <w:szCs w:val="20"/>
              </w:rPr>
            </w:pPr>
          </w:p>
        </w:tc>
        <w:tc>
          <w:tcPr>
            <w:tcW w:w="5040" w:type="dxa"/>
            <w:shd w:val="clear" w:color="auto" w:fill="FFFFFF" w:themeFill="background1"/>
          </w:tcPr>
          <w:p w14:paraId="30750054" w14:textId="1A1EE415" w:rsidR="00CC25DB" w:rsidRPr="00EB28B9" w:rsidRDefault="00CC25DB" w:rsidP="00CC25DB">
            <w:pPr>
              <w:pStyle w:val="oj-ti-grseq-1"/>
              <w:shd w:val="clear" w:color="auto" w:fill="FFFFFF"/>
              <w:spacing w:before="240" w:after="120"/>
              <w:jc w:val="center"/>
              <w:rPr>
                <w:rFonts w:eastAsia="Calibri"/>
                <w:iCs/>
                <w:sz w:val="20"/>
                <w:szCs w:val="20"/>
              </w:rPr>
            </w:pPr>
            <w:r w:rsidRPr="00EB28B9">
              <w:rPr>
                <w:rFonts w:eastAsia="Calibri"/>
                <w:iCs/>
                <w:sz w:val="20"/>
                <w:szCs w:val="20"/>
              </w:rPr>
              <w:t>N/A</w:t>
            </w:r>
          </w:p>
        </w:tc>
        <w:tc>
          <w:tcPr>
            <w:tcW w:w="540" w:type="dxa"/>
            <w:shd w:val="clear" w:color="auto" w:fill="FFFFFF" w:themeFill="background1"/>
          </w:tcPr>
          <w:p w14:paraId="139A71B5" w14:textId="14934B73" w:rsidR="00CC25DB" w:rsidRPr="00E21223" w:rsidRDefault="00CC25DB" w:rsidP="00CC25DB">
            <w:pPr>
              <w:jc w:val="center"/>
              <w:rPr>
                <w:rFonts w:ascii="Times New Roman" w:eastAsia="Calibri" w:hAnsi="Times New Roman" w:cs="Times New Roman"/>
                <w:sz w:val="20"/>
                <w:szCs w:val="20"/>
              </w:rPr>
            </w:pPr>
            <w:r w:rsidRPr="00E21223">
              <w:rPr>
                <w:rFonts w:ascii="Times New Roman" w:eastAsia="Calibri" w:hAnsi="Times New Roman" w:cs="Times New Roman"/>
                <w:sz w:val="20"/>
                <w:szCs w:val="20"/>
              </w:rPr>
              <w:t>1</w:t>
            </w:r>
          </w:p>
        </w:tc>
        <w:tc>
          <w:tcPr>
            <w:tcW w:w="720" w:type="dxa"/>
            <w:shd w:val="clear" w:color="auto" w:fill="FFFFFF" w:themeFill="background1"/>
          </w:tcPr>
          <w:p w14:paraId="2708E268" w14:textId="26987A84" w:rsidR="00CC25DB" w:rsidRPr="00EB28B9" w:rsidRDefault="00CC25DB" w:rsidP="00CC25DB">
            <w:pPr>
              <w:jc w:val="center"/>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Article 4</w:t>
            </w:r>
          </w:p>
        </w:tc>
        <w:tc>
          <w:tcPr>
            <w:tcW w:w="4874" w:type="dxa"/>
            <w:shd w:val="clear" w:color="auto" w:fill="FFFFFF" w:themeFill="background1"/>
          </w:tcPr>
          <w:p w14:paraId="1AE2655C" w14:textId="7F58C76E"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11. “Member State” means any Member State of the European Union.</w:t>
            </w:r>
          </w:p>
        </w:tc>
        <w:tc>
          <w:tcPr>
            <w:tcW w:w="720" w:type="dxa"/>
            <w:shd w:val="clear" w:color="auto" w:fill="FFFFFF" w:themeFill="background1"/>
          </w:tcPr>
          <w:p w14:paraId="7A572906" w14:textId="5348A4E6" w:rsidR="00CC25DB" w:rsidRPr="00E21223" w:rsidRDefault="00CC25DB" w:rsidP="00CC25DB">
            <w:pPr>
              <w:jc w:val="center"/>
              <w:rPr>
                <w:rFonts w:ascii="Times New Roman" w:eastAsia="Calibri" w:hAnsi="Times New Roman" w:cs="Times New Roman"/>
                <w:sz w:val="20"/>
                <w:szCs w:val="20"/>
              </w:rPr>
            </w:pPr>
            <w:r w:rsidRPr="00E21223">
              <w:rPr>
                <w:rFonts w:ascii="Times New Roman" w:eastAsia="Calibri" w:hAnsi="Times New Roman" w:cs="Times New Roman"/>
                <w:sz w:val="20"/>
                <w:szCs w:val="20"/>
              </w:rPr>
              <w:t>N/A</w:t>
            </w:r>
          </w:p>
        </w:tc>
        <w:tc>
          <w:tcPr>
            <w:tcW w:w="3406" w:type="dxa"/>
            <w:shd w:val="clear" w:color="auto" w:fill="FFFFFF" w:themeFill="background1"/>
          </w:tcPr>
          <w:p w14:paraId="7CCDCAA1" w14:textId="16E2DC31" w:rsidR="00CC25DB" w:rsidRPr="00E21223" w:rsidRDefault="00CC25DB" w:rsidP="00CC25DB">
            <w:pPr>
              <w:spacing w:line="300" w:lineRule="atLeast"/>
              <w:rPr>
                <w:rFonts w:ascii="Times New Roman" w:eastAsia="Calibri" w:hAnsi="Times New Roman" w:cs="Times New Roman"/>
                <w:sz w:val="20"/>
                <w:szCs w:val="20"/>
              </w:rPr>
            </w:pPr>
            <w:r w:rsidRPr="00E21223">
              <w:rPr>
                <w:rFonts w:ascii="Times New Roman" w:eastAsia="Calibri" w:hAnsi="Times New Roman" w:cs="Times New Roman"/>
                <w:sz w:val="20"/>
                <w:szCs w:val="20"/>
              </w:rPr>
              <w:t>National provision for legal clarity, reflecting the term “Member State” in accordance with Directive 2011/16/EU.</w:t>
            </w:r>
          </w:p>
        </w:tc>
      </w:tr>
      <w:tr w:rsidR="00CC25DB" w:rsidRPr="00EB28B9" w14:paraId="638407E2" w14:textId="77777777" w:rsidTr="009818C2">
        <w:trPr>
          <w:trHeight w:val="764"/>
        </w:trPr>
        <w:tc>
          <w:tcPr>
            <w:tcW w:w="900" w:type="dxa"/>
            <w:shd w:val="clear" w:color="auto" w:fill="F2F2F2"/>
          </w:tcPr>
          <w:p w14:paraId="43FBA1B3" w14:textId="77777777" w:rsidR="00CC25DB" w:rsidRPr="00E21223" w:rsidRDefault="00CC25DB" w:rsidP="00CC25DB">
            <w:pPr>
              <w:jc w:val="center"/>
              <w:rPr>
                <w:rFonts w:ascii="Times New Roman" w:eastAsia="Calibri" w:hAnsi="Times New Roman" w:cs="Times New Roman"/>
                <w:i/>
                <w:sz w:val="20"/>
                <w:szCs w:val="20"/>
              </w:rPr>
            </w:pPr>
          </w:p>
        </w:tc>
        <w:tc>
          <w:tcPr>
            <w:tcW w:w="5040" w:type="dxa"/>
            <w:shd w:val="clear" w:color="auto" w:fill="FFFFFF" w:themeFill="background1"/>
          </w:tcPr>
          <w:p w14:paraId="730DE087" w14:textId="4FBA1AE3"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‘Article 8ab</w:t>
            </w:r>
          </w:p>
          <w:p w14:paraId="177D8517" w14:textId="31A661FD"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Scope and conditions of mandatory automatic exchange of information on reportable cross-border arrangements</w:t>
            </w:r>
          </w:p>
          <w:p w14:paraId="2E7D0D16" w14:textId="5709F37C"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1.   Each Member State shall take the necessary measures to require intermediaries to file information that is within their knowledge, possession or control on reportable cross-border arrangements with the competent authorities within 30 days beginning:</w:t>
            </w:r>
          </w:p>
          <w:p w14:paraId="57C9CBA8" w14:textId="33CECE50"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(a)</w:t>
            </w:r>
          </w:p>
          <w:p w14:paraId="7E539E17" w14:textId="16D03FA9"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lastRenderedPageBreak/>
              <w:t>on the day after the reportable cross-border arrangement is made available for implementation; or</w:t>
            </w:r>
          </w:p>
          <w:p w14:paraId="2B3B5B64" w14:textId="4E26EDC4"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(b)</w:t>
            </w:r>
          </w:p>
          <w:p w14:paraId="3DB22052" w14:textId="467C5AF5"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on the day after the reportable cross-border arrangement is ready for implementation; or</w:t>
            </w:r>
          </w:p>
          <w:p w14:paraId="00D42A96" w14:textId="2BBA5248"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(c)</w:t>
            </w:r>
          </w:p>
          <w:p w14:paraId="4B3E8980" w14:textId="1479D397"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when the first step in the implementation of the reportable cross-border arrangement has been made,whichever occurs first.</w:t>
            </w:r>
          </w:p>
          <w:p w14:paraId="2DDAAC64" w14:textId="20B7170F"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Notwithstanding the first subparagraph, intermediaries referred to in the second paragraph of point 21 of Article 3 shall also be required to file information within 30 days beginning on the day after they provided, directly or by means of other persons, aid, assistance or advice.</w:t>
            </w:r>
          </w:p>
          <w:p w14:paraId="15AE5106"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1E7F1E47"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18E015AD"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5A3851F2"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236D1095"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73D41360"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35F98A88"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76C2AB2B"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5E2E3670"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3725550D"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65014B57"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0765A9DE"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41DD9E47"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27C579CC"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36E99F92"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586252AB" w14:textId="5DDE5ED9"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2.   In the case of marketable arrangements, Member States shall take the necessary measures to require that a periodic report be made by the intermediary every 3 months providing an update which contains new reportable information as referred to in points (a), (d), (g) and (h) of paragraph 14 that has become available since the last report was filed.</w:t>
            </w:r>
          </w:p>
          <w:p w14:paraId="5D11C913"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7239E7F3"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580EE3D7" w14:textId="0E5BC8FA"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lastRenderedPageBreak/>
              <w:t>3.   Where the intermediary is liable to file information on reportable cross-border arrangements with the competent authorities of more than one Member State, such information shall be filed only in the Member State that features first in the list below:</w:t>
            </w:r>
          </w:p>
          <w:p w14:paraId="2A4C12DA" w14:textId="13E673B8"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(a)</w:t>
            </w:r>
          </w:p>
          <w:p w14:paraId="09C3F929" w14:textId="0AF226E0"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the Member State where the intermediary is resident for tax purposes;</w:t>
            </w:r>
          </w:p>
          <w:p w14:paraId="5DCB2647" w14:textId="06CA085D"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(b)</w:t>
            </w:r>
          </w:p>
          <w:p w14:paraId="6A2627DF" w14:textId="0FAF98FA"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the Member State where the intermediary has a permanent establishment through which the services with respect to the arrangement are provided;</w:t>
            </w:r>
          </w:p>
          <w:p w14:paraId="7A852E4C" w14:textId="5E8C6358"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(c)</w:t>
            </w:r>
          </w:p>
          <w:p w14:paraId="668691A9" w14:textId="4ACC0D78"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the Member State which the intermediary is incorporated in or governed by the laws of;</w:t>
            </w:r>
          </w:p>
          <w:p w14:paraId="2ADE1B64" w14:textId="112DA105"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(d)</w:t>
            </w:r>
          </w:p>
          <w:p w14:paraId="5CED184D" w14:textId="1E86E9ED"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the Member State where the intermediary is registered with a professional association related to legal, taxation or consultancy services.</w:t>
            </w:r>
          </w:p>
          <w:p w14:paraId="7C6E5727" w14:textId="38C8E9E9"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 xml:space="preserve">4.   Where, pursuant to paragraph 3, there is a multiple reporting obligation, the intermediary shall be exempt from filing the information if it has proof, in accordance with </w:t>
            </w:r>
            <w:r w:rsidRPr="00EB28B9">
              <w:rPr>
                <w:rFonts w:eastAsia="Calibri"/>
                <w:iCs/>
                <w:sz w:val="20"/>
                <w:szCs w:val="20"/>
              </w:rPr>
              <w:lastRenderedPageBreak/>
              <w:t>national law, that the same information has been filed in another Member State.</w:t>
            </w:r>
          </w:p>
          <w:p w14:paraId="4BE157B7" w14:textId="0EC26E0F"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5.   Each Member State may take the necessary measures to give intermediaries the right to a waiver from filing information on a reportable cross-border arrangement where the reporting obligation would breach the legal professional privilege under the national law of that Member State. In such circumstances, each Member State shall take the necessary measures to require intermediaries to notify, without delay, any other intermediary or, if there is no such intermediary, the relevant taxpayer of their reporting obligations under paragraph 6.</w:t>
            </w:r>
          </w:p>
          <w:p w14:paraId="4B610E51" w14:textId="5404E3D4"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Intermediaries may only be entitled to a waiver under the first subparagraph to the extent that they operate within the limits of the relevant national laws that define their professions.</w:t>
            </w:r>
          </w:p>
          <w:p w14:paraId="37893F48"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6132D97C"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633FDF6D"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42F01C87"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15CD363E"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20CC65E1"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622DACA6"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79CDE2F9"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7214BFEE" w14:textId="20AF2291"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6.   Each Member State shall take the necessary measures to require that, where there is no intermediary or the intermediary notifies the relevant taxpayer or another intermediary of the application of a waiver under paragraph 5, the obligation to file information on a reportable cross-border arrangement lie with the other notified intermediary, or, if there is no such intermediary, with the relevant taxpayer.</w:t>
            </w:r>
          </w:p>
          <w:p w14:paraId="1A349AE2" w14:textId="0CC54765"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7.   The relevant taxpayer with whom the reporting obligation lies shall file the information within 30 days, beginning on the day after the reportable cross-border arrangement is made available for implementation to that relevant taxpayer, or is ready for implementation by the relevant taxpayer, or when the first step in its implementation has been made in relation to the relevant taxpayer, whichever occurs first.</w:t>
            </w:r>
          </w:p>
          <w:p w14:paraId="3544A2E9" w14:textId="0750A272"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Where the relevant taxpayer has an obligation to file information on the reportable cross-border arrangement with the competent authorities of more than one Member State, such information shall be filed only with the competent authorities of the Member State that features first in the list below:</w:t>
            </w:r>
          </w:p>
          <w:p w14:paraId="6DBB9BFA" w14:textId="3B749E18"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(a)</w:t>
            </w:r>
          </w:p>
          <w:p w14:paraId="46DA3C2C" w14:textId="03E1DEC8"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lastRenderedPageBreak/>
              <w:t>the Member State where the relevant taxpayer is resident for tax purposes;</w:t>
            </w:r>
          </w:p>
          <w:p w14:paraId="559F50BB" w14:textId="0B2C4CE4"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(b)</w:t>
            </w:r>
          </w:p>
          <w:p w14:paraId="14BE9406" w14:textId="3D8E7D14"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the Member State where the relevant taxpayer has a permanent establishment benefiting from the arrangement;</w:t>
            </w:r>
          </w:p>
          <w:p w14:paraId="5E1FD747" w14:textId="1E612F3A"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(c)</w:t>
            </w:r>
          </w:p>
          <w:p w14:paraId="42F5F981" w14:textId="1BABAFE0"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the Member State where the relevant taxpayer receives income or generates profits, although the relevant taxpayer is not resident for tax purposes and has no permanent establishment in any Member State;</w:t>
            </w:r>
          </w:p>
          <w:p w14:paraId="2EDE8ADC" w14:textId="115D7813"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(d)</w:t>
            </w:r>
          </w:p>
          <w:p w14:paraId="52668011" w14:textId="49D426A0"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the Member State where the relevant taxpayer carries on an activity, although the relevant taxpayer is not resident for tax purposes and has no permanent establishment in any Member State.</w:t>
            </w:r>
          </w:p>
          <w:p w14:paraId="1B8F8D6A" w14:textId="6ADAAB07"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8.   Where, pursuant to paragraph 7, there is a multiple reporting obligation, the relevant taxpayer shall be exempt from filing the information if it has proof, in accordance with national law, that the same information has been filed in another Member State.</w:t>
            </w:r>
          </w:p>
          <w:p w14:paraId="0869BE38" w14:textId="61E022C1"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 xml:space="preserve">9.   Each Member State shall take the necessary measures to require that, where there is more than one intermediary, the obligation to file information on the reportable cross-border </w:t>
            </w:r>
            <w:r w:rsidRPr="00EB28B9">
              <w:rPr>
                <w:rFonts w:eastAsia="Calibri"/>
                <w:iCs/>
                <w:sz w:val="20"/>
                <w:szCs w:val="20"/>
              </w:rPr>
              <w:lastRenderedPageBreak/>
              <w:t>arrangement lie with all intermediaries involved in the same reportable cross-border arrangement.</w:t>
            </w:r>
          </w:p>
          <w:p w14:paraId="7F4CECD3" w14:textId="6EA21FA6"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An intermediary shall be exempt from filing the information only to the extent that it has proof, in accordance with national law, that the same information referred to in paragraph 14 has already been filed by another intermediary.</w:t>
            </w:r>
          </w:p>
          <w:p w14:paraId="68703839" w14:textId="5CA525D4"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10.   Each Member State shall take the necessary measures to require that, where the reporting obligation lies with the relevant taxpayer and where there is more than one relevant taxpayer, the relevant taxpayer that is to file information in accordance with paragraph 6 be the one that features first in the list below:</w:t>
            </w:r>
          </w:p>
          <w:p w14:paraId="4132ED05" w14:textId="46A9200A"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(a)</w:t>
            </w:r>
          </w:p>
          <w:p w14:paraId="13372C62" w14:textId="613EFA4B"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the relevant taxpayer that agreed the reportable cross-border arrangement with the intermediary;</w:t>
            </w:r>
          </w:p>
          <w:p w14:paraId="2D2B954A" w14:textId="48150735"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(b)</w:t>
            </w:r>
          </w:p>
          <w:p w14:paraId="4CFEF70C" w14:textId="69C24EAC"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the relevant taxpayer that manages the implementation of the arrangement.</w:t>
            </w:r>
          </w:p>
          <w:p w14:paraId="14E37B38" w14:textId="5E511531"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Any relevant taxpayer shall only be exempt from filing the information to the extent that it has proof, in accordance with national law, that the same information referred to in paragraph 14 has already been filed by another relevant taxpayer.</w:t>
            </w:r>
          </w:p>
          <w:p w14:paraId="2BAE9E75"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0EF5C1A7"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40FF3F27"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34648D07" w14:textId="1B269ED3"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11.   Each Member State may take the necessary measures to require that each relevant taxpayer file information about their use of the arrangement to the tax administration in each of the years for which they use it.</w:t>
            </w:r>
          </w:p>
          <w:p w14:paraId="0D7AF0C4" w14:textId="20B883AC"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12.   Each Member State shall take the necessary measures to require intermediaries and relevant taxpayers to file information on reportable cross-border arrangements the first step of which was implemented between the date of entry into force and the date of application of this Directive. Intermediaries and relevant taxpayers, as appropriate, shall file information on those reportable cross-border arrangements by 31 August 2020.</w:t>
            </w:r>
          </w:p>
          <w:p w14:paraId="61A03440" w14:textId="5A016220" w:rsidR="00CC25DB" w:rsidRPr="00EB28B9" w:rsidRDefault="00CC25DB" w:rsidP="00CC25DB">
            <w:pPr>
              <w:pStyle w:val="oj-ti-grseq-1"/>
              <w:shd w:val="clear" w:color="auto" w:fill="FFFFFF"/>
              <w:spacing w:before="240" w:after="120"/>
              <w:jc w:val="both"/>
              <w:rPr>
                <w:rFonts w:eastAsia="Calibri"/>
                <w:iCs/>
                <w:sz w:val="20"/>
                <w:szCs w:val="20"/>
              </w:rPr>
            </w:pPr>
          </w:p>
          <w:p w14:paraId="021E4E87"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5580CFF8"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207BA2C4" w14:textId="437408C2"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 xml:space="preserve">13.   The competent authority of a Member State where the information was filed pursuant to paragraphs 1 to 12 of this Article shall, by means of an automatic exchange, communicate the information specified in paragraph 14 of this Article to the competent authorities of all other Member </w:t>
            </w:r>
            <w:r w:rsidRPr="00EB28B9">
              <w:rPr>
                <w:rFonts w:eastAsia="Calibri"/>
                <w:iCs/>
                <w:sz w:val="20"/>
                <w:szCs w:val="20"/>
              </w:rPr>
              <w:lastRenderedPageBreak/>
              <w:t>States, in accordance with the practical arrangements adopted pursuant to Article 21.</w:t>
            </w:r>
          </w:p>
          <w:p w14:paraId="16816056" w14:textId="7C5980AE" w:rsidR="00CC25DB" w:rsidRPr="00EB28B9" w:rsidRDefault="00CC25DB" w:rsidP="00CC25DB">
            <w:pPr>
              <w:pStyle w:val="oj-ti-grseq-1"/>
              <w:shd w:val="clear" w:color="auto" w:fill="FFFFFF"/>
              <w:spacing w:before="240" w:after="120"/>
              <w:jc w:val="both"/>
              <w:rPr>
                <w:rFonts w:eastAsia="Calibri"/>
                <w:iCs/>
                <w:sz w:val="20"/>
                <w:szCs w:val="20"/>
              </w:rPr>
            </w:pPr>
          </w:p>
          <w:p w14:paraId="10AA9152" w14:textId="7A959EDF" w:rsidR="00CC25DB" w:rsidRPr="00EB28B9" w:rsidRDefault="00CC25DB" w:rsidP="00CC25DB">
            <w:pPr>
              <w:pStyle w:val="oj-ti-grseq-1"/>
              <w:shd w:val="clear" w:color="auto" w:fill="FFFFFF"/>
              <w:spacing w:before="240" w:after="120"/>
              <w:jc w:val="both"/>
              <w:rPr>
                <w:rFonts w:eastAsia="Calibri"/>
                <w:iCs/>
                <w:sz w:val="20"/>
                <w:szCs w:val="20"/>
              </w:rPr>
            </w:pPr>
          </w:p>
          <w:p w14:paraId="58FCD808" w14:textId="76F89108" w:rsidR="00CC25DB" w:rsidRPr="00EB28B9" w:rsidRDefault="00CC25DB" w:rsidP="00CC25DB">
            <w:pPr>
              <w:pStyle w:val="oj-ti-grseq-1"/>
              <w:shd w:val="clear" w:color="auto" w:fill="FFFFFF"/>
              <w:spacing w:before="240" w:after="120"/>
              <w:jc w:val="both"/>
              <w:rPr>
                <w:rFonts w:eastAsia="Calibri"/>
                <w:iCs/>
                <w:sz w:val="20"/>
                <w:szCs w:val="20"/>
              </w:rPr>
            </w:pPr>
          </w:p>
          <w:p w14:paraId="38E0CFDA" w14:textId="2392A00F" w:rsidR="00CC25DB" w:rsidRPr="00EB28B9" w:rsidRDefault="00CC25DB" w:rsidP="00CC25DB">
            <w:pPr>
              <w:pStyle w:val="oj-ti-grseq-1"/>
              <w:shd w:val="clear" w:color="auto" w:fill="FFFFFF"/>
              <w:spacing w:before="240" w:after="120"/>
              <w:jc w:val="both"/>
              <w:rPr>
                <w:rFonts w:eastAsia="Calibri"/>
                <w:iCs/>
                <w:sz w:val="20"/>
                <w:szCs w:val="20"/>
              </w:rPr>
            </w:pPr>
          </w:p>
          <w:p w14:paraId="4B132C53" w14:textId="2AB4EE76" w:rsidR="00CC25DB" w:rsidRPr="00EB28B9" w:rsidRDefault="00CC25DB" w:rsidP="00CC25DB">
            <w:pPr>
              <w:pStyle w:val="oj-ti-grseq-1"/>
              <w:shd w:val="clear" w:color="auto" w:fill="FFFFFF"/>
              <w:spacing w:before="240" w:after="120"/>
              <w:jc w:val="both"/>
              <w:rPr>
                <w:rFonts w:eastAsia="Calibri"/>
                <w:iCs/>
                <w:sz w:val="20"/>
                <w:szCs w:val="20"/>
              </w:rPr>
            </w:pPr>
          </w:p>
          <w:p w14:paraId="7A2CF6B0"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5EFE12EA" w14:textId="1A43697D"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14.   The information to be communicated by the competent authority of a Member State under paragraph 13 shall contain the following, as applicable:</w:t>
            </w:r>
          </w:p>
          <w:p w14:paraId="3150A0E6" w14:textId="2732A14D"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(a)</w:t>
            </w:r>
          </w:p>
          <w:p w14:paraId="1E2213FD" w14:textId="5C62C5FC"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the identification of intermediaries and relevant taxpayers, including their name, date and place of birth (in the case of an individual), residence for tax purposes, TIN and, where appropriate, the persons that are associated enterprises to the relevant taxpayer;</w:t>
            </w:r>
          </w:p>
          <w:p w14:paraId="003AFD1F" w14:textId="54524B88"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(b)</w:t>
            </w:r>
          </w:p>
          <w:p w14:paraId="7F891962" w14:textId="74288B53"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lastRenderedPageBreak/>
              <w:t>details of the hallmarks set out in Annex IV that make the cross-border arrangement reportable;</w:t>
            </w:r>
          </w:p>
          <w:p w14:paraId="1347CDD3" w14:textId="5275F712"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(c)</w:t>
            </w:r>
          </w:p>
          <w:p w14:paraId="28949134" w14:textId="4991FA5A"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a summary of the content of the reportable cross-border arrangement, including a reference to the name by which it is commonly known, if any, and a description in abstract terms of the relevant business activities or arrangements, without leading to the disclosure of a commercial, industrial or professional secret or of a commercial process, or of information the disclosure of which would be contrary to public policy;</w:t>
            </w:r>
          </w:p>
          <w:p w14:paraId="39BF469E" w14:textId="003E2DDC"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(d)</w:t>
            </w:r>
          </w:p>
          <w:p w14:paraId="2CA286ED" w14:textId="6C71F842"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the date on which the first step in implementing the reportable cross-border arrangement has been made or will be made;</w:t>
            </w:r>
          </w:p>
          <w:p w14:paraId="2AD2169B" w14:textId="6B4DE3AD"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(e)</w:t>
            </w:r>
          </w:p>
          <w:p w14:paraId="70F0402B" w14:textId="26245B0F"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details of the national provisions that form the basis of the reportable cross-border arrangement;</w:t>
            </w:r>
          </w:p>
          <w:p w14:paraId="207476EF" w14:textId="5BC627FD"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(f)</w:t>
            </w:r>
          </w:p>
          <w:p w14:paraId="3476A0C0" w14:textId="5BF8F112"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the value of the reportable cross-border arrangement;</w:t>
            </w:r>
          </w:p>
          <w:p w14:paraId="4C6D7209" w14:textId="78452969"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(g)</w:t>
            </w:r>
          </w:p>
          <w:p w14:paraId="68656706" w14:textId="1052943D"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lastRenderedPageBreak/>
              <w:t>the identification of the Member State of the relevant taxpayer(s) and any other Member States which are likely to be concerned by the reportable cross-border arrangement;</w:t>
            </w:r>
          </w:p>
          <w:p w14:paraId="28184646" w14:textId="4B0D9BA3"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(h)</w:t>
            </w:r>
          </w:p>
          <w:p w14:paraId="075BBAB8" w14:textId="64188DE3"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the identification of any other person in a Member State likely to be affected by the reportable cross-border arrangement, indicating to which Member States such person is linked.</w:t>
            </w:r>
          </w:p>
          <w:p w14:paraId="3AA61A3E" w14:textId="1D0816DB"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15.   The fact that a tax administration does not react to a reportable cross-border arrangement shall not imply any acceptance of the validity or tax treatment of that arrangement.</w:t>
            </w:r>
          </w:p>
          <w:p w14:paraId="4F569CBE" w14:textId="5A619DC8"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16.   To facilitate the exchange of information referred to in paragraph 13 of this Article, the Commission shall adopt the practical arrangements necessary for the implementation of this Article, including measures to standardise the communication of the information set out in paragraph 14 of this Article, as part of the procedure for establishing the standard form provided for in Article 20(5).</w:t>
            </w:r>
          </w:p>
          <w:p w14:paraId="39FF67AD" w14:textId="6DEEF3C5"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17.   The Commission shall not have access to information referred to in points (a), (c) and (h) of paragraph 14.</w:t>
            </w:r>
          </w:p>
          <w:p w14:paraId="2981F224" w14:textId="030ABEE9"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18.   The automatic exchange of information shall take place within one month of the end of the quarter in which the information was filed. The first information shall be communicated by 31 October 2020.’;</w:t>
            </w:r>
          </w:p>
          <w:p w14:paraId="470E2D5E"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47264B36"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26CFD495"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3EE0E7BF"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3629656C" w14:textId="0E1B0D7B"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(3)</w:t>
            </w:r>
          </w:p>
          <w:p w14:paraId="6D24A6BD" w14:textId="77777777"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in Article 20, paragraph 5 is replaced by the following:</w:t>
            </w:r>
          </w:p>
          <w:p w14:paraId="321D9DF1" w14:textId="77777777" w:rsidR="00CC25DB" w:rsidRPr="00EB28B9" w:rsidRDefault="00CC25DB" w:rsidP="00CC25DB">
            <w:pPr>
              <w:pStyle w:val="oj-ti-grseq-1"/>
              <w:shd w:val="clear" w:color="auto" w:fill="FFFFFF"/>
              <w:spacing w:before="240" w:after="120"/>
              <w:jc w:val="both"/>
              <w:rPr>
                <w:rFonts w:eastAsia="Calibri"/>
                <w:iCs/>
                <w:sz w:val="20"/>
                <w:szCs w:val="20"/>
              </w:rPr>
            </w:pPr>
          </w:p>
          <w:p w14:paraId="1803E1A9" w14:textId="219AFE86"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‘5.   The Commission shall adopt standard forms, including the linguistic arrangements, in accordance with the procedure referred to in Article 26(2), in the following cases:</w:t>
            </w:r>
          </w:p>
          <w:p w14:paraId="35DCBEBC" w14:textId="522318B8"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(a)</w:t>
            </w:r>
          </w:p>
          <w:p w14:paraId="121307CF" w14:textId="277833F8"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for the automatic exchange of information on advance cross-border rulings and advance pricing arrangements pursuant to Article 8a before 1 January 2017;</w:t>
            </w:r>
          </w:p>
          <w:p w14:paraId="6C1B2509" w14:textId="496E84DD"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(b)</w:t>
            </w:r>
          </w:p>
          <w:p w14:paraId="167FDD77" w14:textId="3BD0ECD8"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for the automatic exchange of information on reportable cross-border arrangements pursuant to Article 8ab before 30 June 2019.</w:t>
            </w:r>
          </w:p>
          <w:p w14:paraId="748655AF" w14:textId="591AFD13"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lastRenderedPageBreak/>
              <w:t>Those standard forms shall not exceed the components for the exchange of information listed in Articles 8a(6) and 8ab(14), and such other related fields which are linked to these components which are necessary to achieve the objectives of Articles 8a and 8ab, respectively.</w:t>
            </w:r>
          </w:p>
          <w:p w14:paraId="60F76C01" w14:textId="7B6B9D3D"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The linguistic arrangements referred to in the first subparagraph shall not preclude Member States from communicating the information referred to in Articles 8a and 8ab in any of the official languages of the Union. However, those linguistic arrangements may provide that the key elements of such information shall also be sent in another official language of the Union.’;</w:t>
            </w:r>
          </w:p>
          <w:p w14:paraId="41EC591A" w14:textId="6A7C171B"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(4)</w:t>
            </w:r>
          </w:p>
          <w:p w14:paraId="114D0309" w14:textId="358F6105"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in Article 21, paragraph 5 is replaced by the following:</w:t>
            </w:r>
          </w:p>
          <w:p w14:paraId="3266CBCF" w14:textId="5889BA1B"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‘5.   The Commission shall by 31 December 2017 develop and provide with technical and logistical support a secure Member State central directory on administrative cooperation in the field of taxation where information to be communicated in the framework of Article 8a(1) and (2) shall be recorded in order to satisfy the automatic exchange provided for in those paragraphs.</w:t>
            </w:r>
          </w:p>
          <w:p w14:paraId="69451073" w14:textId="36B58DFA"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 xml:space="preserve">The Commission shall by 31 December 2019 develop and provide with technical and logistical support a secure Member State central directory on administrative cooperation in the field of taxation where information to be communicated in the framework of Article 8ab(13), (14) and </w:t>
            </w:r>
            <w:r w:rsidRPr="00EB28B9">
              <w:rPr>
                <w:rFonts w:eastAsia="Calibri"/>
                <w:iCs/>
                <w:sz w:val="20"/>
                <w:szCs w:val="20"/>
              </w:rPr>
              <w:lastRenderedPageBreak/>
              <w:t>(16) shall be recorded in order to satisfy the automatic exchange provided for in those paragraphs.</w:t>
            </w:r>
          </w:p>
          <w:p w14:paraId="01EBBC8C" w14:textId="6E14866F"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The competent authorities of all Member States shall have access to the information recorded in that directory. The Commission shall also have access to the information recorded in that directory, however within the limitations set out in Articles 8a(8) and 8ab(17). The necessary practical arrangements shall be adopted by the Commission in accordance with the procedure referred to in Article 26(2).</w:t>
            </w:r>
          </w:p>
          <w:p w14:paraId="44B6764E" w14:textId="24764FA1"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Until that secure central directory is operational, the automatic exchange provided for in Article 8a(1) and (2) and Article 8ab(13), (14) and (16) shall be carried out in accordance with paragraph 1 of this Article and the applicable practical arrangements.’;</w:t>
            </w:r>
          </w:p>
          <w:p w14:paraId="4BFC7F72" w14:textId="69D99E57"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(5)</w:t>
            </w:r>
          </w:p>
          <w:p w14:paraId="3DC5F301" w14:textId="5C9C5B0D" w:rsidR="00CC25DB" w:rsidRPr="00EB28B9" w:rsidRDefault="00CC25DB" w:rsidP="00CC25DB">
            <w:pPr>
              <w:pStyle w:val="oj-ti-grseq-1"/>
              <w:shd w:val="clear" w:color="auto" w:fill="FFFFFF"/>
              <w:spacing w:before="240" w:after="120"/>
              <w:jc w:val="both"/>
              <w:rPr>
                <w:rFonts w:eastAsia="Calibri"/>
                <w:iCs/>
                <w:sz w:val="20"/>
                <w:szCs w:val="20"/>
              </w:rPr>
            </w:pPr>
            <w:r w:rsidRPr="00EB28B9">
              <w:rPr>
                <w:rFonts w:eastAsia="Calibri"/>
                <w:iCs/>
                <w:sz w:val="20"/>
                <w:szCs w:val="20"/>
              </w:rPr>
              <w:t>in Article 23, paragraph 3 is replaced by the following:</w:t>
            </w:r>
          </w:p>
          <w:p w14:paraId="27772E37" w14:textId="6E084E8B" w:rsidR="00CC25DB" w:rsidRPr="00EB28B9" w:rsidRDefault="00CC25DB" w:rsidP="00CC25DB">
            <w:pPr>
              <w:pStyle w:val="oj-ti-grseq-1"/>
              <w:shd w:val="clear" w:color="auto" w:fill="FFFFFF"/>
              <w:spacing w:before="240" w:beforeAutospacing="0" w:after="120" w:afterAutospacing="0"/>
              <w:jc w:val="both"/>
              <w:rPr>
                <w:rFonts w:eastAsia="Calibri"/>
                <w:iCs/>
                <w:sz w:val="20"/>
                <w:szCs w:val="20"/>
              </w:rPr>
            </w:pPr>
            <w:r w:rsidRPr="00EB28B9">
              <w:rPr>
                <w:rFonts w:eastAsia="Calibri"/>
                <w:iCs/>
                <w:sz w:val="20"/>
                <w:szCs w:val="20"/>
              </w:rPr>
              <w:t>‘3.   Member States shall communicate to the Commission a yearly assessment of the effectiveness of the automatic exchange of information referred to in Articles 8, 8a, 8aa and 8ab as well as the practical results achieved. The Commission shall, by means of implementing acts, adopt the form and the conditions of communication for that yearly assessment. Those implementing acts shall be adopted in accordance with the procedure referred to in Article 26(2).’;</w:t>
            </w:r>
          </w:p>
        </w:tc>
        <w:tc>
          <w:tcPr>
            <w:tcW w:w="540" w:type="dxa"/>
            <w:shd w:val="clear" w:color="auto" w:fill="FFFFFF" w:themeFill="background1"/>
          </w:tcPr>
          <w:p w14:paraId="2234B3D2" w14:textId="71C23119" w:rsidR="00CC25DB" w:rsidRPr="00E21223" w:rsidRDefault="00CC25DB" w:rsidP="00CC25DB">
            <w:pPr>
              <w:jc w:val="center"/>
              <w:rPr>
                <w:rFonts w:ascii="Times New Roman" w:eastAsia="Calibri" w:hAnsi="Times New Roman" w:cs="Times New Roman"/>
                <w:sz w:val="20"/>
                <w:szCs w:val="20"/>
              </w:rPr>
            </w:pPr>
            <w:r w:rsidRPr="00E21223">
              <w:rPr>
                <w:rFonts w:ascii="Times New Roman" w:eastAsia="Calibri" w:hAnsi="Times New Roman" w:cs="Times New Roman"/>
                <w:sz w:val="20"/>
                <w:szCs w:val="20"/>
              </w:rPr>
              <w:lastRenderedPageBreak/>
              <w:t>1</w:t>
            </w:r>
          </w:p>
        </w:tc>
        <w:tc>
          <w:tcPr>
            <w:tcW w:w="720" w:type="dxa"/>
            <w:shd w:val="clear" w:color="auto" w:fill="FFFFFF" w:themeFill="background1"/>
          </w:tcPr>
          <w:p w14:paraId="16263E27" w14:textId="77777777" w:rsidR="00CC25DB" w:rsidRPr="00E21223" w:rsidRDefault="00CC25DB" w:rsidP="00CC25DB">
            <w:pPr>
              <w:jc w:val="center"/>
              <w:rPr>
                <w:rFonts w:ascii="Times New Roman" w:eastAsia="Times New Roman" w:hAnsi="Times New Roman" w:cs="Times New Roman"/>
                <w:sz w:val="20"/>
                <w:szCs w:val="20"/>
                <w:lang w:eastAsia="sq-AL"/>
              </w:rPr>
            </w:pPr>
          </w:p>
          <w:p w14:paraId="178C67DC" w14:textId="2E183560" w:rsidR="00CC25DB" w:rsidRPr="00E21223" w:rsidRDefault="00CC25DB" w:rsidP="00CC25DB">
            <w:pPr>
              <w:jc w:val="center"/>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Article 1</w:t>
            </w:r>
          </w:p>
          <w:p w14:paraId="432E9844" w14:textId="77777777" w:rsidR="00CC25DB" w:rsidRPr="00E21223" w:rsidRDefault="00CC25DB" w:rsidP="00CC25DB">
            <w:pPr>
              <w:jc w:val="center"/>
              <w:rPr>
                <w:rFonts w:ascii="Times New Roman" w:eastAsia="Times New Roman" w:hAnsi="Times New Roman" w:cs="Times New Roman"/>
                <w:sz w:val="20"/>
                <w:szCs w:val="20"/>
                <w:lang w:eastAsia="sq-AL"/>
              </w:rPr>
            </w:pPr>
          </w:p>
          <w:p w14:paraId="6BEF09F3" w14:textId="77777777" w:rsidR="00CC25DB" w:rsidRPr="00E21223" w:rsidRDefault="00CC25DB" w:rsidP="00CC25DB">
            <w:pPr>
              <w:jc w:val="center"/>
              <w:rPr>
                <w:rFonts w:ascii="Times New Roman" w:eastAsia="Times New Roman" w:hAnsi="Times New Roman" w:cs="Times New Roman"/>
                <w:sz w:val="20"/>
                <w:szCs w:val="20"/>
                <w:lang w:eastAsia="sq-AL"/>
              </w:rPr>
            </w:pPr>
          </w:p>
          <w:p w14:paraId="3D957C4C" w14:textId="77777777" w:rsidR="00CC25DB" w:rsidRPr="00E21223" w:rsidRDefault="00CC25DB" w:rsidP="00CC25DB">
            <w:pPr>
              <w:jc w:val="center"/>
              <w:rPr>
                <w:rFonts w:ascii="Times New Roman" w:eastAsia="Times New Roman" w:hAnsi="Times New Roman" w:cs="Times New Roman"/>
                <w:sz w:val="20"/>
                <w:szCs w:val="20"/>
                <w:lang w:eastAsia="sq-AL"/>
              </w:rPr>
            </w:pPr>
          </w:p>
          <w:p w14:paraId="478E2AD2" w14:textId="77777777" w:rsidR="00CC25DB" w:rsidRPr="00E21223" w:rsidRDefault="00CC25DB" w:rsidP="00CC25DB">
            <w:pPr>
              <w:jc w:val="center"/>
              <w:rPr>
                <w:rFonts w:ascii="Times New Roman" w:eastAsia="Times New Roman" w:hAnsi="Times New Roman" w:cs="Times New Roman"/>
                <w:sz w:val="20"/>
                <w:szCs w:val="20"/>
                <w:lang w:eastAsia="sq-AL"/>
              </w:rPr>
            </w:pPr>
          </w:p>
          <w:p w14:paraId="05F5FED0" w14:textId="77777777" w:rsidR="00CC25DB" w:rsidRPr="00E21223" w:rsidRDefault="00CC25DB" w:rsidP="00CC25DB">
            <w:pPr>
              <w:jc w:val="center"/>
              <w:rPr>
                <w:rFonts w:ascii="Times New Roman" w:eastAsia="Times New Roman" w:hAnsi="Times New Roman" w:cs="Times New Roman"/>
                <w:sz w:val="20"/>
                <w:szCs w:val="20"/>
                <w:lang w:eastAsia="sq-AL"/>
              </w:rPr>
            </w:pPr>
          </w:p>
          <w:p w14:paraId="4B01D3F3" w14:textId="77777777" w:rsidR="00CC25DB" w:rsidRPr="00E21223" w:rsidRDefault="00CC25DB" w:rsidP="00CC25DB">
            <w:pPr>
              <w:jc w:val="center"/>
              <w:rPr>
                <w:rFonts w:ascii="Times New Roman" w:eastAsia="Times New Roman" w:hAnsi="Times New Roman" w:cs="Times New Roman"/>
                <w:sz w:val="20"/>
                <w:szCs w:val="20"/>
                <w:lang w:eastAsia="sq-AL"/>
              </w:rPr>
            </w:pPr>
          </w:p>
          <w:p w14:paraId="76A38B4D" w14:textId="77777777" w:rsidR="00CC25DB" w:rsidRPr="00E21223" w:rsidRDefault="00CC25DB" w:rsidP="00CC25DB">
            <w:pPr>
              <w:jc w:val="center"/>
              <w:rPr>
                <w:rFonts w:ascii="Times New Roman" w:eastAsia="Times New Roman" w:hAnsi="Times New Roman" w:cs="Times New Roman"/>
                <w:sz w:val="20"/>
                <w:szCs w:val="20"/>
                <w:lang w:eastAsia="sq-AL"/>
              </w:rPr>
            </w:pPr>
          </w:p>
          <w:p w14:paraId="2D4D9A07" w14:textId="77777777" w:rsidR="00CC25DB" w:rsidRPr="00E21223" w:rsidRDefault="00CC25DB" w:rsidP="00CC25DB">
            <w:pPr>
              <w:jc w:val="center"/>
              <w:rPr>
                <w:rFonts w:ascii="Times New Roman" w:eastAsia="Times New Roman" w:hAnsi="Times New Roman" w:cs="Times New Roman"/>
                <w:sz w:val="20"/>
                <w:szCs w:val="20"/>
                <w:lang w:eastAsia="sq-AL"/>
              </w:rPr>
            </w:pPr>
          </w:p>
          <w:p w14:paraId="41BDFB58" w14:textId="77777777" w:rsidR="00CC25DB" w:rsidRPr="00E21223" w:rsidRDefault="00CC25DB" w:rsidP="00CC25DB">
            <w:pPr>
              <w:jc w:val="center"/>
              <w:rPr>
                <w:rFonts w:ascii="Times New Roman" w:eastAsia="Times New Roman" w:hAnsi="Times New Roman" w:cs="Times New Roman"/>
                <w:sz w:val="20"/>
                <w:szCs w:val="20"/>
                <w:lang w:eastAsia="sq-AL"/>
              </w:rPr>
            </w:pPr>
          </w:p>
          <w:p w14:paraId="74C10244" w14:textId="64982BFA" w:rsidR="00CC25DB" w:rsidRPr="00E21223" w:rsidRDefault="00CC25DB" w:rsidP="00CC25DB">
            <w:pPr>
              <w:jc w:val="center"/>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Article 2</w:t>
            </w:r>
          </w:p>
          <w:p w14:paraId="0C56114E" w14:textId="77777777" w:rsidR="00CC25DB" w:rsidRPr="00E21223" w:rsidRDefault="00CC25DB" w:rsidP="00CC25DB">
            <w:pPr>
              <w:jc w:val="center"/>
              <w:rPr>
                <w:rFonts w:ascii="Times New Roman" w:eastAsia="Times New Roman" w:hAnsi="Times New Roman" w:cs="Times New Roman"/>
                <w:sz w:val="20"/>
                <w:szCs w:val="20"/>
                <w:lang w:eastAsia="sq-AL"/>
              </w:rPr>
            </w:pPr>
          </w:p>
          <w:p w14:paraId="7E35C690" w14:textId="77777777" w:rsidR="00CC25DB" w:rsidRPr="00E21223" w:rsidRDefault="00CC25DB" w:rsidP="00CC25DB">
            <w:pPr>
              <w:jc w:val="center"/>
              <w:rPr>
                <w:rFonts w:ascii="Times New Roman" w:eastAsia="Times New Roman" w:hAnsi="Times New Roman" w:cs="Times New Roman"/>
                <w:sz w:val="20"/>
                <w:szCs w:val="20"/>
                <w:lang w:eastAsia="sq-AL"/>
              </w:rPr>
            </w:pPr>
          </w:p>
          <w:p w14:paraId="1D4E3C4B" w14:textId="77777777" w:rsidR="00CC25DB" w:rsidRPr="00E21223" w:rsidRDefault="00CC25DB" w:rsidP="00CC25DB">
            <w:pPr>
              <w:jc w:val="center"/>
              <w:rPr>
                <w:rFonts w:ascii="Times New Roman" w:eastAsia="Times New Roman" w:hAnsi="Times New Roman" w:cs="Times New Roman"/>
                <w:sz w:val="20"/>
                <w:szCs w:val="20"/>
                <w:lang w:eastAsia="sq-AL"/>
              </w:rPr>
            </w:pPr>
          </w:p>
          <w:p w14:paraId="0A47CA78" w14:textId="77777777" w:rsidR="00CC25DB" w:rsidRPr="00E21223" w:rsidRDefault="00CC25DB" w:rsidP="00CC25DB">
            <w:pPr>
              <w:jc w:val="center"/>
              <w:rPr>
                <w:rFonts w:ascii="Times New Roman" w:eastAsia="Times New Roman" w:hAnsi="Times New Roman" w:cs="Times New Roman"/>
                <w:sz w:val="20"/>
                <w:szCs w:val="20"/>
                <w:lang w:eastAsia="sq-AL"/>
              </w:rPr>
            </w:pPr>
          </w:p>
          <w:p w14:paraId="49D186AE" w14:textId="77777777" w:rsidR="00CC25DB" w:rsidRPr="00E21223" w:rsidRDefault="00CC25DB" w:rsidP="00CC25DB">
            <w:pPr>
              <w:jc w:val="center"/>
              <w:rPr>
                <w:rFonts w:ascii="Times New Roman" w:eastAsia="Times New Roman" w:hAnsi="Times New Roman" w:cs="Times New Roman"/>
                <w:sz w:val="20"/>
                <w:szCs w:val="20"/>
                <w:lang w:eastAsia="sq-AL"/>
              </w:rPr>
            </w:pPr>
          </w:p>
          <w:p w14:paraId="5DC89F4A" w14:textId="77777777" w:rsidR="00CC25DB" w:rsidRPr="00E21223" w:rsidRDefault="00CC25DB" w:rsidP="00CC25DB">
            <w:pPr>
              <w:jc w:val="center"/>
              <w:rPr>
                <w:rFonts w:ascii="Times New Roman" w:eastAsia="Times New Roman" w:hAnsi="Times New Roman" w:cs="Times New Roman"/>
                <w:sz w:val="20"/>
                <w:szCs w:val="20"/>
                <w:lang w:eastAsia="sq-AL"/>
              </w:rPr>
            </w:pPr>
          </w:p>
          <w:p w14:paraId="66649833" w14:textId="77777777" w:rsidR="00CC25DB" w:rsidRPr="00E21223" w:rsidRDefault="00CC25DB" w:rsidP="00CC25DB">
            <w:pPr>
              <w:jc w:val="center"/>
              <w:rPr>
                <w:rFonts w:ascii="Times New Roman" w:eastAsia="Times New Roman" w:hAnsi="Times New Roman" w:cs="Times New Roman"/>
                <w:sz w:val="20"/>
                <w:szCs w:val="20"/>
                <w:lang w:eastAsia="sq-AL"/>
              </w:rPr>
            </w:pPr>
          </w:p>
          <w:p w14:paraId="0DE700A7" w14:textId="77777777" w:rsidR="00CC25DB" w:rsidRPr="00E21223" w:rsidRDefault="00CC25DB" w:rsidP="00CC25DB">
            <w:pPr>
              <w:jc w:val="center"/>
              <w:rPr>
                <w:rFonts w:ascii="Times New Roman" w:eastAsia="Times New Roman" w:hAnsi="Times New Roman" w:cs="Times New Roman"/>
                <w:sz w:val="20"/>
                <w:szCs w:val="20"/>
                <w:lang w:eastAsia="sq-AL"/>
              </w:rPr>
            </w:pPr>
          </w:p>
          <w:p w14:paraId="04FBC38D" w14:textId="79F6D9DD" w:rsidR="00CC25DB" w:rsidRPr="00E21223" w:rsidRDefault="00CC25DB" w:rsidP="00CC25DB">
            <w:pPr>
              <w:jc w:val="center"/>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Aticle 3</w:t>
            </w:r>
          </w:p>
          <w:p w14:paraId="41534649" w14:textId="77777777" w:rsidR="00CC25DB" w:rsidRPr="00E21223" w:rsidRDefault="00CC25DB" w:rsidP="00CC25DB">
            <w:pPr>
              <w:jc w:val="center"/>
              <w:rPr>
                <w:rFonts w:ascii="Times New Roman" w:eastAsia="Times New Roman" w:hAnsi="Times New Roman" w:cs="Times New Roman"/>
                <w:sz w:val="20"/>
                <w:szCs w:val="20"/>
                <w:lang w:eastAsia="sq-AL"/>
              </w:rPr>
            </w:pPr>
          </w:p>
          <w:p w14:paraId="7A942A0A" w14:textId="77777777" w:rsidR="00CC25DB" w:rsidRPr="00E21223" w:rsidRDefault="00CC25DB" w:rsidP="00CC25DB">
            <w:pPr>
              <w:jc w:val="center"/>
              <w:rPr>
                <w:rFonts w:ascii="Times New Roman" w:eastAsia="Times New Roman" w:hAnsi="Times New Roman" w:cs="Times New Roman"/>
                <w:sz w:val="20"/>
                <w:szCs w:val="20"/>
                <w:lang w:eastAsia="sq-AL"/>
              </w:rPr>
            </w:pPr>
          </w:p>
          <w:p w14:paraId="0A9423AB" w14:textId="77777777" w:rsidR="00CC25DB" w:rsidRPr="00E21223" w:rsidRDefault="00CC25DB" w:rsidP="00CC25DB">
            <w:pPr>
              <w:jc w:val="center"/>
              <w:rPr>
                <w:rFonts w:ascii="Times New Roman" w:eastAsia="Times New Roman" w:hAnsi="Times New Roman" w:cs="Times New Roman"/>
                <w:sz w:val="20"/>
                <w:szCs w:val="20"/>
                <w:lang w:eastAsia="sq-AL"/>
              </w:rPr>
            </w:pPr>
          </w:p>
          <w:p w14:paraId="73C46784" w14:textId="77777777" w:rsidR="00CC25DB" w:rsidRPr="00E21223" w:rsidRDefault="00CC25DB" w:rsidP="00CC25DB">
            <w:pPr>
              <w:jc w:val="center"/>
              <w:rPr>
                <w:rFonts w:ascii="Times New Roman" w:eastAsia="Times New Roman" w:hAnsi="Times New Roman" w:cs="Times New Roman"/>
                <w:sz w:val="20"/>
                <w:szCs w:val="20"/>
                <w:lang w:eastAsia="sq-AL"/>
              </w:rPr>
            </w:pPr>
          </w:p>
          <w:p w14:paraId="0FB230E3" w14:textId="77777777" w:rsidR="00CC25DB" w:rsidRPr="00E21223" w:rsidRDefault="00CC25DB" w:rsidP="00CC25DB">
            <w:pPr>
              <w:jc w:val="center"/>
              <w:rPr>
                <w:rFonts w:ascii="Times New Roman" w:eastAsia="Times New Roman" w:hAnsi="Times New Roman" w:cs="Times New Roman"/>
                <w:sz w:val="20"/>
                <w:szCs w:val="20"/>
                <w:lang w:eastAsia="sq-AL"/>
              </w:rPr>
            </w:pPr>
          </w:p>
          <w:p w14:paraId="1D31DD20" w14:textId="77777777" w:rsidR="00CC25DB" w:rsidRPr="00E21223" w:rsidRDefault="00CC25DB" w:rsidP="00CC25DB">
            <w:pPr>
              <w:jc w:val="center"/>
              <w:rPr>
                <w:rFonts w:ascii="Times New Roman" w:eastAsia="Times New Roman" w:hAnsi="Times New Roman" w:cs="Times New Roman"/>
                <w:sz w:val="20"/>
                <w:szCs w:val="20"/>
                <w:lang w:eastAsia="sq-AL"/>
              </w:rPr>
            </w:pPr>
          </w:p>
          <w:p w14:paraId="2D49C8EE" w14:textId="77777777" w:rsidR="00CC25DB" w:rsidRPr="00E21223" w:rsidRDefault="00CC25DB" w:rsidP="00CC25DB">
            <w:pPr>
              <w:jc w:val="center"/>
              <w:rPr>
                <w:rFonts w:ascii="Times New Roman" w:eastAsia="Times New Roman" w:hAnsi="Times New Roman" w:cs="Times New Roman"/>
                <w:sz w:val="20"/>
                <w:szCs w:val="20"/>
                <w:lang w:eastAsia="sq-AL"/>
              </w:rPr>
            </w:pPr>
          </w:p>
          <w:p w14:paraId="7C4F97B4" w14:textId="00C12886" w:rsidR="00CC25DB" w:rsidRPr="00E21223" w:rsidRDefault="00CC25DB" w:rsidP="00CC25DB">
            <w:pPr>
              <w:jc w:val="center"/>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Article 5</w:t>
            </w:r>
          </w:p>
          <w:p w14:paraId="6D11F304" w14:textId="77777777" w:rsidR="00CC25DB" w:rsidRPr="00E21223" w:rsidRDefault="00CC25DB" w:rsidP="00CC25DB">
            <w:pPr>
              <w:jc w:val="center"/>
              <w:rPr>
                <w:rFonts w:ascii="Times New Roman" w:eastAsia="Times New Roman" w:hAnsi="Times New Roman" w:cs="Times New Roman"/>
                <w:sz w:val="20"/>
                <w:szCs w:val="20"/>
                <w:lang w:eastAsia="sq-AL"/>
              </w:rPr>
            </w:pPr>
          </w:p>
          <w:p w14:paraId="74BF945F" w14:textId="77777777" w:rsidR="00CC25DB" w:rsidRPr="00E21223" w:rsidRDefault="00CC25DB" w:rsidP="00CC25DB">
            <w:pPr>
              <w:jc w:val="center"/>
              <w:rPr>
                <w:rFonts w:ascii="Times New Roman" w:eastAsia="Times New Roman" w:hAnsi="Times New Roman" w:cs="Times New Roman"/>
                <w:sz w:val="20"/>
                <w:szCs w:val="20"/>
                <w:lang w:eastAsia="sq-AL"/>
              </w:rPr>
            </w:pPr>
          </w:p>
          <w:p w14:paraId="051484B3" w14:textId="77777777" w:rsidR="00CC25DB" w:rsidRPr="00E21223" w:rsidRDefault="00CC25DB" w:rsidP="00CC25DB">
            <w:pPr>
              <w:jc w:val="center"/>
              <w:rPr>
                <w:rFonts w:ascii="Times New Roman" w:eastAsia="Times New Roman" w:hAnsi="Times New Roman" w:cs="Times New Roman"/>
                <w:sz w:val="20"/>
                <w:szCs w:val="20"/>
                <w:lang w:eastAsia="sq-AL"/>
              </w:rPr>
            </w:pPr>
          </w:p>
          <w:p w14:paraId="724ED6CB" w14:textId="77777777" w:rsidR="00CC25DB" w:rsidRPr="00E21223" w:rsidRDefault="00CC25DB" w:rsidP="00CC25DB">
            <w:pPr>
              <w:jc w:val="center"/>
              <w:rPr>
                <w:rFonts w:ascii="Times New Roman" w:eastAsia="Times New Roman" w:hAnsi="Times New Roman" w:cs="Times New Roman"/>
                <w:sz w:val="20"/>
                <w:szCs w:val="20"/>
                <w:lang w:eastAsia="sq-AL"/>
              </w:rPr>
            </w:pPr>
          </w:p>
          <w:p w14:paraId="0A7518C0" w14:textId="77777777" w:rsidR="00CC25DB" w:rsidRPr="00E21223" w:rsidRDefault="00CC25DB" w:rsidP="00CC25DB">
            <w:pPr>
              <w:jc w:val="center"/>
              <w:rPr>
                <w:rFonts w:ascii="Times New Roman" w:eastAsia="Times New Roman" w:hAnsi="Times New Roman" w:cs="Times New Roman"/>
                <w:sz w:val="20"/>
                <w:szCs w:val="20"/>
                <w:lang w:eastAsia="sq-AL"/>
              </w:rPr>
            </w:pPr>
          </w:p>
          <w:p w14:paraId="33765C37" w14:textId="77777777" w:rsidR="00CC25DB" w:rsidRPr="00E21223" w:rsidRDefault="00CC25DB" w:rsidP="00CC25DB">
            <w:pPr>
              <w:jc w:val="center"/>
              <w:rPr>
                <w:rFonts w:ascii="Times New Roman" w:eastAsia="Times New Roman" w:hAnsi="Times New Roman" w:cs="Times New Roman"/>
                <w:sz w:val="20"/>
                <w:szCs w:val="20"/>
                <w:lang w:eastAsia="sq-AL"/>
              </w:rPr>
            </w:pPr>
          </w:p>
          <w:p w14:paraId="7FC3D059" w14:textId="77777777" w:rsidR="00CC25DB" w:rsidRPr="00E21223" w:rsidRDefault="00CC25DB" w:rsidP="00CC25DB">
            <w:pPr>
              <w:jc w:val="center"/>
              <w:rPr>
                <w:rFonts w:ascii="Times New Roman" w:eastAsia="Times New Roman" w:hAnsi="Times New Roman" w:cs="Times New Roman"/>
                <w:sz w:val="20"/>
                <w:szCs w:val="20"/>
                <w:lang w:eastAsia="sq-AL"/>
              </w:rPr>
            </w:pPr>
          </w:p>
          <w:p w14:paraId="6C7496B8" w14:textId="77777777" w:rsidR="00CC25DB" w:rsidRPr="00E21223" w:rsidRDefault="00CC25DB" w:rsidP="00CC25DB">
            <w:pPr>
              <w:jc w:val="center"/>
              <w:rPr>
                <w:rFonts w:ascii="Times New Roman" w:eastAsia="Times New Roman" w:hAnsi="Times New Roman" w:cs="Times New Roman"/>
                <w:sz w:val="20"/>
                <w:szCs w:val="20"/>
                <w:lang w:eastAsia="sq-AL"/>
              </w:rPr>
            </w:pPr>
          </w:p>
          <w:p w14:paraId="226FF07C" w14:textId="77777777" w:rsidR="00CC25DB" w:rsidRPr="00E21223" w:rsidRDefault="00CC25DB" w:rsidP="00CC25DB">
            <w:pPr>
              <w:jc w:val="center"/>
              <w:rPr>
                <w:rFonts w:ascii="Times New Roman" w:eastAsia="Times New Roman" w:hAnsi="Times New Roman" w:cs="Times New Roman"/>
                <w:sz w:val="20"/>
                <w:szCs w:val="20"/>
                <w:lang w:eastAsia="sq-AL"/>
              </w:rPr>
            </w:pPr>
          </w:p>
          <w:p w14:paraId="5C99EC4D" w14:textId="77777777" w:rsidR="00CC25DB" w:rsidRPr="00E21223" w:rsidRDefault="00CC25DB" w:rsidP="00CC25DB">
            <w:pPr>
              <w:jc w:val="center"/>
              <w:rPr>
                <w:rFonts w:ascii="Times New Roman" w:eastAsia="Times New Roman" w:hAnsi="Times New Roman" w:cs="Times New Roman"/>
                <w:sz w:val="20"/>
                <w:szCs w:val="20"/>
                <w:lang w:eastAsia="sq-AL"/>
              </w:rPr>
            </w:pPr>
          </w:p>
          <w:p w14:paraId="003484B1" w14:textId="77777777" w:rsidR="00CC25DB" w:rsidRPr="00E21223" w:rsidRDefault="00CC25DB" w:rsidP="00CC25DB">
            <w:pPr>
              <w:jc w:val="center"/>
              <w:rPr>
                <w:rFonts w:ascii="Times New Roman" w:eastAsia="Times New Roman" w:hAnsi="Times New Roman" w:cs="Times New Roman"/>
                <w:sz w:val="20"/>
                <w:szCs w:val="20"/>
                <w:lang w:eastAsia="sq-AL"/>
              </w:rPr>
            </w:pPr>
          </w:p>
          <w:p w14:paraId="362E15DB" w14:textId="77777777" w:rsidR="00CC25DB" w:rsidRPr="00E21223" w:rsidRDefault="00CC25DB" w:rsidP="00CC25DB">
            <w:pPr>
              <w:jc w:val="center"/>
              <w:rPr>
                <w:rFonts w:ascii="Times New Roman" w:eastAsia="Times New Roman" w:hAnsi="Times New Roman" w:cs="Times New Roman"/>
                <w:sz w:val="20"/>
                <w:szCs w:val="20"/>
                <w:lang w:eastAsia="sq-AL"/>
              </w:rPr>
            </w:pPr>
          </w:p>
          <w:p w14:paraId="79A59AAD" w14:textId="77777777" w:rsidR="00CC25DB" w:rsidRPr="00E21223" w:rsidRDefault="00CC25DB" w:rsidP="00CC25DB">
            <w:pPr>
              <w:jc w:val="center"/>
              <w:rPr>
                <w:rFonts w:ascii="Times New Roman" w:eastAsia="Times New Roman" w:hAnsi="Times New Roman" w:cs="Times New Roman"/>
                <w:sz w:val="20"/>
                <w:szCs w:val="20"/>
                <w:lang w:eastAsia="sq-AL"/>
              </w:rPr>
            </w:pPr>
          </w:p>
          <w:p w14:paraId="6A3E514C" w14:textId="77777777" w:rsidR="00CC25DB" w:rsidRPr="00E21223" w:rsidRDefault="00CC25DB" w:rsidP="00CC25DB">
            <w:pPr>
              <w:jc w:val="center"/>
              <w:rPr>
                <w:rFonts w:ascii="Times New Roman" w:eastAsia="Times New Roman" w:hAnsi="Times New Roman" w:cs="Times New Roman"/>
                <w:sz w:val="20"/>
                <w:szCs w:val="20"/>
                <w:lang w:eastAsia="sq-AL"/>
              </w:rPr>
            </w:pPr>
          </w:p>
          <w:p w14:paraId="69A05955" w14:textId="77777777" w:rsidR="00CC25DB" w:rsidRPr="00E21223" w:rsidRDefault="00CC25DB" w:rsidP="00CC25DB">
            <w:pPr>
              <w:jc w:val="center"/>
              <w:rPr>
                <w:rFonts w:ascii="Times New Roman" w:eastAsia="Times New Roman" w:hAnsi="Times New Roman" w:cs="Times New Roman"/>
                <w:sz w:val="20"/>
                <w:szCs w:val="20"/>
                <w:lang w:eastAsia="sq-AL"/>
              </w:rPr>
            </w:pPr>
          </w:p>
          <w:p w14:paraId="7AE4DA63" w14:textId="77777777" w:rsidR="00CC25DB" w:rsidRPr="00E21223" w:rsidRDefault="00CC25DB" w:rsidP="00CC25DB">
            <w:pPr>
              <w:jc w:val="center"/>
              <w:rPr>
                <w:rFonts w:ascii="Times New Roman" w:eastAsia="Times New Roman" w:hAnsi="Times New Roman" w:cs="Times New Roman"/>
                <w:sz w:val="20"/>
                <w:szCs w:val="20"/>
                <w:lang w:eastAsia="sq-AL"/>
              </w:rPr>
            </w:pPr>
          </w:p>
          <w:p w14:paraId="2D9836C0" w14:textId="77777777" w:rsidR="00CC25DB" w:rsidRPr="00E21223" w:rsidRDefault="00CC25DB" w:rsidP="00CC25DB">
            <w:pPr>
              <w:jc w:val="center"/>
              <w:rPr>
                <w:rFonts w:ascii="Times New Roman" w:eastAsia="Times New Roman" w:hAnsi="Times New Roman" w:cs="Times New Roman"/>
                <w:sz w:val="20"/>
                <w:szCs w:val="20"/>
                <w:lang w:eastAsia="sq-AL"/>
              </w:rPr>
            </w:pPr>
          </w:p>
          <w:p w14:paraId="1B11D47D" w14:textId="77777777" w:rsidR="00CC25DB" w:rsidRPr="00E21223" w:rsidRDefault="00CC25DB" w:rsidP="00CC25DB">
            <w:pPr>
              <w:jc w:val="center"/>
              <w:rPr>
                <w:rFonts w:ascii="Times New Roman" w:eastAsia="Times New Roman" w:hAnsi="Times New Roman" w:cs="Times New Roman"/>
                <w:sz w:val="20"/>
                <w:szCs w:val="20"/>
                <w:lang w:eastAsia="sq-AL"/>
              </w:rPr>
            </w:pPr>
          </w:p>
          <w:p w14:paraId="3A95F06B" w14:textId="77777777" w:rsidR="00CC25DB" w:rsidRPr="00E21223" w:rsidRDefault="00CC25DB" w:rsidP="00CC25DB">
            <w:pPr>
              <w:jc w:val="center"/>
              <w:rPr>
                <w:rFonts w:ascii="Times New Roman" w:eastAsia="Times New Roman" w:hAnsi="Times New Roman" w:cs="Times New Roman"/>
                <w:sz w:val="20"/>
                <w:szCs w:val="20"/>
                <w:lang w:eastAsia="sq-AL"/>
              </w:rPr>
            </w:pPr>
          </w:p>
          <w:p w14:paraId="7C5E6CDA" w14:textId="77777777" w:rsidR="00CC25DB" w:rsidRPr="00E21223" w:rsidRDefault="00CC25DB" w:rsidP="00CC25DB">
            <w:pPr>
              <w:jc w:val="center"/>
              <w:rPr>
                <w:rFonts w:ascii="Times New Roman" w:eastAsia="Times New Roman" w:hAnsi="Times New Roman" w:cs="Times New Roman"/>
                <w:sz w:val="20"/>
                <w:szCs w:val="20"/>
                <w:lang w:eastAsia="sq-AL"/>
              </w:rPr>
            </w:pPr>
          </w:p>
          <w:p w14:paraId="309275A3" w14:textId="77777777" w:rsidR="00CC25DB" w:rsidRPr="00E21223" w:rsidRDefault="00CC25DB" w:rsidP="00CC25DB">
            <w:pPr>
              <w:jc w:val="center"/>
              <w:rPr>
                <w:rFonts w:ascii="Times New Roman" w:eastAsia="Times New Roman" w:hAnsi="Times New Roman" w:cs="Times New Roman"/>
                <w:sz w:val="20"/>
                <w:szCs w:val="20"/>
                <w:lang w:eastAsia="sq-AL"/>
              </w:rPr>
            </w:pPr>
          </w:p>
          <w:p w14:paraId="09EAE7A8" w14:textId="77777777" w:rsidR="00CC25DB" w:rsidRPr="00E21223" w:rsidRDefault="00CC25DB" w:rsidP="00CC25DB">
            <w:pPr>
              <w:jc w:val="center"/>
              <w:rPr>
                <w:rFonts w:ascii="Times New Roman" w:eastAsia="Times New Roman" w:hAnsi="Times New Roman" w:cs="Times New Roman"/>
                <w:sz w:val="20"/>
                <w:szCs w:val="20"/>
                <w:lang w:eastAsia="sq-AL"/>
              </w:rPr>
            </w:pPr>
          </w:p>
          <w:p w14:paraId="25AFD0D1" w14:textId="77777777" w:rsidR="00CC25DB" w:rsidRPr="00E21223" w:rsidRDefault="00CC25DB" w:rsidP="00CC25DB">
            <w:pPr>
              <w:jc w:val="center"/>
              <w:rPr>
                <w:rFonts w:ascii="Times New Roman" w:eastAsia="Times New Roman" w:hAnsi="Times New Roman" w:cs="Times New Roman"/>
                <w:sz w:val="20"/>
                <w:szCs w:val="20"/>
                <w:lang w:eastAsia="sq-AL"/>
              </w:rPr>
            </w:pPr>
          </w:p>
          <w:p w14:paraId="16D9DD70" w14:textId="77777777" w:rsidR="00CC25DB" w:rsidRPr="00E21223" w:rsidRDefault="00CC25DB" w:rsidP="00CC25DB">
            <w:pPr>
              <w:jc w:val="center"/>
              <w:rPr>
                <w:rFonts w:ascii="Times New Roman" w:eastAsia="Times New Roman" w:hAnsi="Times New Roman" w:cs="Times New Roman"/>
                <w:sz w:val="20"/>
                <w:szCs w:val="20"/>
                <w:lang w:eastAsia="sq-AL"/>
              </w:rPr>
            </w:pPr>
          </w:p>
          <w:p w14:paraId="021AE5EA" w14:textId="77777777" w:rsidR="00CC25DB" w:rsidRPr="00E21223" w:rsidRDefault="00CC25DB" w:rsidP="00CC25DB">
            <w:pPr>
              <w:jc w:val="center"/>
              <w:rPr>
                <w:rFonts w:ascii="Times New Roman" w:eastAsia="Times New Roman" w:hAnsi="Times New Roman" w:cs="Times New Roman"/>
                <w:sz w:val="20"/>
                <w:szCs w:val="20"/>
                <w:lang w:eastAsia="sq-AL"/>
              </w:rPr>
            </w:pPr>
          </w:p>
          <w:p w14:paraId="71A351FE" w14:textId="77777777" w:rsidR="00CC25DB" w:rsidRPr="00E21223" w:rsidRDefault="00CC25DB" w:rsidP="00CC25DB">
            <w:pPr>
              <w:jc w:val="center"/>
              <w:rPr>
                <w:rFonts w:ascii="Times New Roman" w:eastAsia="Times New Roman" w:hAnsi="Times New Roman" w:cs="Times New Roman"/>
                <w:sz w:val="20"/>
                <w:szCs w:val="20"/>
                <w:lang w:eastAsia="sq-AL"/>
              </w:rPr>
            </w:pPr>
          </w:p>
          <w:p w14:paraId="49700162" w14:textId="77777777" w:rsidR="00CC25DB" w:rsidRPr="00E21223" w:rsidRDefault="00CC25DB" w:rsidP="00CC25DB">
            <w:pPr>
              <w:jc w:val="center"/>
              <w:rPr>
                <w:rFonts w:ascii="Times New Roman" w:eastAsia="Times New Roman" w:hAnsi="Times New Roman" w:cs="Times New Roman"/>
                <w:sz w:val="20"/>
                <w:szCs w:val="20"/>
                <w:lang w:eastAsia="sq-AL"/>
              </w:rPr>
            </w:pPr>
          </w:p>
          <w:p w14:paraId="24785F56" w14:textId="77777777" w:rsidR="00CC25DB" w:rsidRPr="00E21223" w:rsidRDefault="00CC25DB" w:rsidP="00CC25DB">
            <w:pPr>
              <w:jc w:val="center"/>
              <w:rPr>
                <w:rFonts w:ascii="Times New Roman" w:eastAsia="Times New Roman" w:hAnsi="Times New Roman" w:cs="Times New Roman"/>
                <w:sz w:val="20"/>
                <w:szCs w:val="20"/>
                <w:lang w:eastAsia="sq-AL"/>
              </w:rPr>
            </w:pPr>
          </w:p>
          <w:p w14:paraId="70A802A8" w14:textId="77777777" w:rsidR="00EB28B9" w:rsidRPr="00E21223" w:rsidRDefault="00EB28B9" w:rsidP="00CC25DB">
            <w:pPr>
              <w:jc w:val="center"/>
              <w:rPr>
                <w:rFonts w:ascii="Times New Roman" w:eastAsia="Times New Roman" w:hAnsi="Times New Roman" w:cs="Times New Roman"/>
                <w:sz w:val="20"/>
                <w:szCs w:val="20"/>
                <w:lang w:eastAsia="sq-AL"/>
              </w:rPr>
            </w:pPr>
          </w:p>
          <w:p w14:paraId="2B725FE4" w14:textId="77777777" w:rsidR="00EB28B9" w:rsidRPr="00E21223" w:rsidRDefault="00EB28B9" w:rsidP="00CC25DB">
            <w:pPr>
              <w:jc w:val="center"/>
              <w:rPr>
                <w:rFonts w:ascii="Times New Roman" w:eastAsia="Times New Roman" w:hAnsi="Times New Roman" w:cs="Times New Roman"/>
                <w:sz w:val="20"/>
                <w:szCs w:val="20"/>
                <w:lang w:eastAsia="sq-AL"/>
              </w:rPr>
            </w:pPr>
          </w:p>
          <w:p w14:paraId="2B695510" w14:textId="77777777" w:rsidR="00EB28B9" w:rsidRPr="00E21223" w:rsidRDefault="00EB28B9" w:rsidP="00CC25DB">
            <w:pPr>
              <w:jc w:val="center"/>
              <w:rPr>
                <w:rFonts w:ascii="Times New Roman" w:eastAsia="Times New Roman" w:hAnsi="Times New Roman" w:cs="Times New Roman"/>
                <w:sz w:val="20"/>
                <w:szCs w:val="20"/>
                <w:lang w:eastAsia="sq-AL"/>
              </w:rPr>
            </w:pPr>
          </w:p>
          <w:p w14:paraId="228B4BF0" w14:textId="77777777" w:rsidR="00CC25DB" w:rsidRPr="00E21223" w:rsidRDefault="00CC25DB" w:rsidP="00CC25DB">
            <w:pPr>
              <w:jc w:val="center"/>
              <w:rPr>
                <w:rFonts w:ascii="Times New Roman" w:eastAsia="Times New Roman" w:hAnsi="Times New Roman" w:cs="Times New Roman"/>
                <w:sz w:val="20"/>
                <w:szCs w:val="20"/>
                <w:lang w:eastAsia="sq-AL"/>
              </w:rPr>
            </w:pPr>
          </w:p>
          <w:p w14:paraId="282CBBE8" w14:textId="2CA9C3F3" w:rsidR="00CC25DB" w:rsidRPr="00E21223" w:rsidRDefault="00CC25DB" w:rsidP="00CC25DB">
            <w:pPr>
              <w:jc w:val="center"/>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Article 6</w:t>
            </w:r>
          </w:p>
          <w:p w14:paraId="1E79440E" w14:textId="77777777" w:rsidR="00CC25DB" w:rsidRPr="00E21223" w:rsidRDefault="00CC25DB" w:rsidP="00CC25DB">
            <w:pPr>
              <w:jc w:val="center"/>
              <w:rPr>
                <w:rFonts w:ascii="Times New Roman" w:eastAsia="Times New Roman" w:hAnsi="Times New Roman" w:cs="Times New Roman"/>
                <w:sz w:val="20"/>
                <w:szCs w:val="20"/>
                <w:lang w:eastAsia="sq-AL"/>
              </w:rPr>
            </w:pPr>
          </w:p>
          <w:p w14:paraId="53CFF37D" w14:textId="77777777" w:rsidR="00CC25DB" w:rsidRPr="00E21223" w:rsidRDefault="00CC25DB" w:rsidP="00CC25DB">
            <w:pPr>
              <w:jc w:val="center"/>
              <w:rPr>
                <w:rFonts w:ascii="Times New Roman" w:eastAsia="Times New Roman" w:hAnsi="Times New Roman" w:cs="Times New Roman"/>
                <w:sz w:val="20"/>
                <w:szCs w:val="20"/>
                <w:lang w:eastAsia="sq-AL"/>
              </w:rPr>
            </w:pPr>
          </w:p>
          <w:p w14:paraId="4AF50B68" w14:textId="77777777" w:rsidR="00CC25DB" w:rsidRPr="00E21223" w:rsidRDefault="00CC25DB" w:rsidP="00CC25DB">
            <w:pPr>
              <w:jc w:val="center"/>
              <w:rPr>
                <w:rFonts w:ascii="Times New Roman" w:eastAsia="Times New Roman" w:hAnsi="Times New Roman" w:cs="Times New Roman"/>
                <w:sz w:val="20"/>
                <w:szCs w:val="20"/>
                <w:lang w:eastAsia="sq-AL"/>
              </w:rPr>
            </w:pPr>
          </w:p>
          <w:p w14:paraId="2862F9D0" w14:textId="77777777" w:rsidR="00CC25DB" w:rsidRPr="00E21223" w:rsidRDefault="00CC25DB" w:rsidP="00CC25DB">
            <w:pPr>
              <w:jc w:val="center"/>
              <w:rPr>
                <w:rFonts w:ascii="Times New Roman" w:eastAsia="Times New Roman" w:hAnsi="Times New Roman" w:cs="Times New Roman"/>
                <w:sz w:val="20"/>
                <w:szCs w:val="20"/>
                <w:lang w:eastAsia="sq-AL"/>
              </w:rPr>
            </w:pPr>
          </w:p>
          <w:p w14:paraId="0BF9116E" w14:textId="77777777" w:rsidR="00CC25DB" w:rsidRPr="00E21223" w:rsidRDefault="00CC25DB" w:rsidP="00CC25DB">
            <w:pPr>
              <w:jc w:val="center"/>
              <w:rPr>
                <w:rFonts w:ascii="Times New Roman" w:eastAsia="Times New Roman" w:hAnsi="Times New Roman" w:cs="Times New Roman"/>
                <w:sz w:val="20"/>
                <w:szCs w:val="20"/>
                <w:lang w:eastAsia="sq-AL"/>
              </w:rPr>
            </w:pPr>
          </w:p>
          <w:p w14:paraId="3F7415E1" w14:textId="77777777" w:rsidR="00CC25DB" w:rsidRPr="00E21223" w:rsidRDefault="00CC25DB" w:rsidP="00CC25DB">
            <w:pPr>
              <w:jc w:val="center"/>
              <w:rPr>
                <w:rFonts w:ascii="Times New Roman" w:eastAsia="Times New Roman" w:hAnsi="Times New Roman" w:cs="Times New Roman"/>
                <w:sz w:val="20"/>
                <w:szCs w:val="20"/>
                <w:lang w:eastAsia="sq-AL"/>
              </w:rPr>
            </w:pPr>
          </w:p>
          <w:p w14:paraId="148CB133" w14:textId="77777777" w:rsidR="00CC25DB" w:rsidRPr="00E21223" w:rsidRDefault="00CC25DB" w:rsidP="00CC25DB">
            <w:pPr>
              <w:jc w:val="center"/>
              <w:rPr>
                <w:rFonts w:ascii="Times New Roman" w:eastAsia="Times New Roman" w:hAnsi="Times New Roman" w:cs="Times New Roman"/>
                <w:sz w:val="20"/>
                <w:szCs w:val="20"/>
                <w:lang w:eastAsia="sq-AL"/>
              </w:rPr>
            </w:pPr>
          </w:p>
          <w:p w14:paraId="276B5B48" w14:textId="77777777" w:rsidR="00EB28B9" w:rsidRPr="00E21223" w:rsidRDefault="00EB28B9" w:rsidP="00CC25DB">
            <w:pPr>
              <w:jc w:val="center"/>
              <w:rPr>
                <w:rFonts w:ascii="Times New Roman" w:eastAsia="Times New Roman" w:hAnsi="Times New Roman" w:cs="Times New Roman"/>
                <w:sz w:val="20"/>
                <w:szCs w:val="20"/>
                <w:lang w:eastAsia="sq-AL"/>
              </w:rPr>
            </w:pPr>
          </w:p>
          <w:p w14:paraId="521B2E25" w14:textId="77777777" w:rsidR="00EB28B9" w:rsidRPr="00E21223" w:rsidRDefault="00EB28B9" w:rsidP="00CC25DB">
            <w:pPr>
              <w:jc w:val="center"/>
              <w:rPr>
                <w:rFonts w:ascii="Times New Roman" w:eastAsia="Times New Roman" w:hAnsi="Times New Roman" w:cs="Times New Roman"/>
                <w:sz w:val="20"/>
                <w:szCs w:val="20"/>
                <w:lang w:eastAsia="sq-AL"/>
              </w:rPr>
            </w:pPr>
          </w:p>
          <w:p w14:paraId="2E4800CC" w14:textId="77777777" w:rsidR="00EB28B9" w:rsidRPr="00E21223" w:rsidRDefault="00EB28B9" w:rsidP="00CC25DB">
            <w:pPr>
              <w:jc w:val="center"/>
              <w:rPr>
                <w:rFonts w:ascii="Times New Roman" w:eastAsia="Times New Roman" w:hAnsi="Times New Roman" w:cs="Times New Roman"/>
                <w:sz w:val="20"/>
                <w:szCs w:val="20"/>
                <w:lang w:eastAsia="sq-AL"/>
              </w:rPr>
            </w:pPr>
          </w:p>
          <w:p w14:paraId="24733457" w14:textId="77777777" w:rsidR="00EB28B9" w:rsidRPr="00E21223" w:rsidRDefault="00EB28B9" w:rsidP="00CC25DB">
            <w:pPr>
              <w:jc w:val="center"/>
              <w:rPr>
                <w:rFonts w:ascii="Times New Roman" w:eastAsia="Times New Roman" w:hAnsi="Times New Roman" w:cs="Times New Roman"/>
                <w:sz w:val="20"/>
                <w:szCs w:val="20"/>
                <w:lang w:eastAsia="sq-AL"/>
              </w:rPr>
            </w:pPr>
          </w:p>
          <w:p w14:paraId="2BC8B2DA" w14:textId="77777777" w:rsidR="00EB28B9" w:rsidRPr="00E21223" w:rsidRDefault="00EB28B9" w:rsidP="00CC25DB">
            <w:pPr>
              <w:jc w:val="center"/>
              <w:rPr>
                <w:rFonts w:ascii="Times New Roman" w:eastAsia="Times New Roman" w:hAnsi="Times New Roman" w:cs="Times New Roman"/>
                <w:sz w:val="20"/>
                <w:szCs w:val="20"/>
                <w:lang w:eastAsia="sq-AL"/>
              </w:rPr>
            </w:pPr>
          </w:p>
          <w:p w14:paraId="271FB731" w14:textId="77777777" w:rsidR="00EB28B9" w:rsidRPr="00E21223" w:rsidRDefault="00EB28B9" w:rsidP="00CC25DB">
            <w:pPr>
              <w:jc w:val="center"/>
              <w:rPr>
                <w:rFonts w:ascii="Times New Roman" w:eastAsia="Times New Roman" w:hAnsi="Times New Roman" w:cs="Times New Roman"/>
                <w:sz w:val="20"/>
                <w:szCs w:val="20"/>
                <w:lang w:eastAsia="sq-AL"/>
              </w:rPr>
            </w:pPr>
          </w:p>
          <w:p w14:paraId="09230C54" w14:textId="77777777" w:rsidR="00CC25DB" w:rsidRPr="00E21223" w:rsidRDefault="00CC25DB" w:rsidP="00CC25DB">
            <w:pPr>
              <w:jc w:val="center"/>
              <w:rPr>
                <w:rFonts w:ascii="Times New Roman" w:eastAsia="Times New Roman" w:hAnsi="Times New Roman" w:cs="Times New Roman"/>
                <w:sz w:val="20"/>
                <w:szCs w:val="20"/>
                <w:lang w:eastAsia="sq-AL"/>
              </w:rPr>
            </w:pPr>
          </w:p>
          <w:p w14:paraId="3567C9A3" w14:textId="77777777" w:rsidR="00CC25DB" w:rsidRPr="00E21223" w:rsidRDefault="00CC25DB" w:rsidP="00CC25DB">
            <w:pPr>
              <w:jc w:val="center"/>
              <w:rPr>
                <w:rFonts w:ascii="Times New Roman" w:eastAsia="Times New Roman" w:hAnsi="Times New Roman" w:cs="Times New Roman"/>
                <w:sz w:val="20"/>
                <w:szCs w:val="20"/>
                <w:lang w:eastAsia="sq-AL"/>
              </w:rPr>
            </w:pPr>
          </w:p>
          <w:p w14:paraId="717DAF92" w14:textId="77777777" w:rsidR="00CC25DB" w:rsidRPr="00E21223" w:rsidRDefault="00CC25DB" w:rsidP="00CC25DB">
            <w:pPr>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lastRenderedPageBreak/>
              <w:t xml:space="preserve">Article 7              </w:t>
            </w:r>
          </w:p>
          <w:p w14:paraId="194E9430" w14:textId="77777777" w:rsidR="00CC25DB" w:rsidRPr="00E21223" w:rsidRDefault="00CC25DB" w:rsidP="00CC25DB">
            <w:pPr>
              <w:rPr>
                <w:rFonts w:ascii="Times New Roman" w:eastAsia="Times New Roman" w:hAnsi="Times New Roman" w:cs="Times New Roman"/>
                <w:sz w:val="20"/>
                <w:szCs w:val="20"/>
                <w:lang w:eastAsia="sq-AL"/>
              </w:rPr>
            </w:pPr>
          </w:p>
          <w:p w14:paraId="3753FB59" w14:textId="77777777" w:rsidR="00CC25DB" w:rsidRPr="00E21223" w:rsidRDefault="00CC25DB" w:rsidP="00CC25DB">
            <w:pPr>
              <w:rPr>
                <w:rFonts w:ascii="Times New Roman" w:eastAsia="Times New Roman" w:hAnsi="Times New Roman" w:cs="Times New Roman"/>
                <w:sz w:val="20"/>
                <w:szCs w:val="20"/>
                <w:lang w:eastAsia="sq-AL"/>
              </w:rPr>
            </w:pPr>
          </w:p>
          <w:p w14:paraId="0B130263" w14:textId="77777777" w:rsidR="00CC25DB" w:rsidRPr="00E21223" w:rsidRDefault="00CC25DB" w:rsidP="00CC25DB">
            <w:pPr>
              <w:rPr>
                <w:rFonts w:ascii="Times New Roman" w:eastAsia="Times New Roman" w:hAnsi="Times New Roman" w:cs="Times New Roman"/>
                <w:sz w:val="20"/>
                <w:szCs w:val="20"/>
                <w:lang w:eastAsia="sq-AL"/>
              </w:rPr>
            </w:pPr>
          </w:p>
          <w:p w14:paraId="430ED565" w14:textId="77777777" w:rsidR="00CC25DB" w:rsidRPr="00E21223" w:rsidRDefault="00CC25DB" w:rsidP="00CC25DB">
            <w:pPr>
              <w:rPr>
                <w:rFonts w:ascii="Times New Roman" w:eastAsia="Times New Roman" w:hAnsi="Times New Roman" w:cs="Times New Roman"/>
                <w:sz w:val="20"/>
                <w:szCs w:val="20"/>
                <w:lang w:eastAsia="sq-AL"/>
              </w:rPr>
            </w:pPr>
          </w:p>
          <w:p w14:paraId="20EA7876" w14:textId="77777777" w:rsidR="00CC25DB" w:rsidRPr="00E21223" w:rsidRDefault="00CC25DB" w:rsidP="00CC25DB">
            <w:pPr>
              <w:rPr>
                <w:rFonts w:ascii="Times New Roman" w:eastAsia="Times New Roman" w:hAnsi="Times New Roman" w:cs="Times New Roman"/>
                <w:sz w:val="20"/>
                <w:szCs w:val="20"/>
                <w:lang w:eastAsia="sq-AL"/>
              </w:rPr>
            </w:pPr>
          </w:p>
          <w:p w14:paraId="724314EE" w14:textId="77777777" w:rsidR="00CC25DB" w:rsidRPr="00E21223" w:rsidRDefault="00CC25DB" w:rsidP="00CC25DB">
            <w:pPr>
              <w:rPr>
                <w:rFonts w:ascii="Times New Roman" w:eastAsia="Times New Roman" w:hAnsi="Times New Roman" w:cs="Times New Roman"/>
                <w:sz w:val="20"/>
                <w:szCs w:val="20"/>
                <w:lang w:eastAsia="sq-AL"/>
              </w:rPr>
            </w:pPr>
          </w:p>
          <w:p w14:paraId="5DDABD5D" w14:textId="77777777" w:rsidR="00CC25DB" w:rsidRPr="00E21223" w:rsidRDefault="00CC25DB" w:rsidP="00CC25DB">
            <w:pPr>
              <w:rPr>
                <w:rFonts w:ascii="Times New Roman" w:eastAsia="Times New Roman" w:hAnsi="Times New Roman" w:cs="Times New Roman"/>
                <w:sz w:val="20"/>
                <w:szCs w:val="20"/>
                <w:lang w:eastAsia="sq-AL"/>
              </w:rPr>
            </w:pPr>
          </w:p>
          <w:p w14:paraId="2333254D" w14:textId="77777777" w:rsidR="00CC25DB" w:rsidRPr="00E21223" w:rsidRDefault="00CC25DB" w:rsidP="00CC25DB">
            <w:pPr>
              <w:rPr>
                <w:rFonts w:ascii="Times New Roman" w:eastAsia="Times New Roman" w:hAnsi="Times New Roman" w:cs="Times New Roman"/>
                <w:sz w:val="20"/>
                <w:szCs w:val="20"/>
                <w:lang w:eastAsia="sq-AL"/>
              </w:rPr>
            </w:pPr>
          </w:p>
          <w:p w14:paraId="1080F4C4" w14:textId="77777777" w:rsidR="00CC25DB" w:rsidRPr="00E21223" w:rsidRDefault="00CC25DB" w:rsidP="00CC25DB">
            <w:pPr>
              <w:rPr>
                <w:rFonts w:ascii="Times New Roman" w:eastAsia="Times New Roman" w:hAnsi="Times New Roman" w:cs="Times New Roman"/>
                <w:sz w:val="20"/>
                <w:szCs w:val="20"/>
                <w:lang w:eastAsia="sq-AL"/>
              </w:rPr>
            </w:pPr>
          </w:p>
          <w:p w14:paraId="6EB574EA" w14:textId="77777777" w:rsidR="00CC25DB" w:rsidRPr="00E21223" w:rsidRDefault="00CC25DB" w:rsidP="00CC25DB">
            <w:pPr>
              <w:rPr>
                <w:rFonts w:ascii="Times New Roman" w:eastAsia="Times New Roman" w:hAnsi="Times New Roman" w:cs="Times New Roman"/>
                <w:sz w:val="20"/>
                <w:szCs w:val="20"/>
                <w:lang w:eastAsia="sq-AL"/>
              </w:rPr>
            </w:pPr>
          </w:p>
          <w:p w14:paraId="09A692FA" w14:textId="77777777" w:rsidR="00CC25DB" w:rsidRPr="00E21223" w:rsidRDefault="00CC25DB" w:rsidP="00CC25DB">
            <w:pPr>
              <w:rPr>
                <w:rFonts w:ascii="Times New Roman" w:eastAsia="Times New Roman" w:hAnsi="Times New Roman" w:cs="Times New Roman"/>
                <w:sz w:val="20"/>
                <w:szCs w:val="20"/>
                <w:lang w:eastAsia="sq-AL"/>
              </w:rPr>
            </w:pPr>
          </w:p>
          <w:p w14:paraId="698D7FE0" w14:textId="77777777" w:rsidR="00CC25DB" w:rsidRPr="00E21223" w:rsidRDefault="00CC25DB" w:rsidP="00CC25DB">
            <w:pPr>
              <w:rPr>
                <w:rFonts w:ascii="Times New Roman" w:eastAsia="Times New Roman" w:hAnsi="Times New Roman" w:cs="Times New Roman"/>
                <w:sz w:val="20"/>
                <w:szCs w:val="20"/>
                <w:lang w:eastAsia="sq-AL"/>
              </w:rPr>
            </w:pPr>
          </w:p>
          <w:p w14:paraId="795EA6BE" w14:textId="77777777" w:rsidR="00CC25DB" w:rsidRPr="00E21223" w:rsidRDefault="00CC25DB" w:rsidP="00CC25DB">
            <w:pPr>
              <w:rPr>
                <w:rFonts w:ascii="Times New Roman" w:eastAsia="Times New Roman" w:hAnsi="Times New Roman" w:cs="Times New Roman"/>
                <w:sz w:val="20"/>
                <w:szCs w:val="20"/>
                <w:lang w:eastAsia="sq-AL"/>
              </w:rPr>
            </w:pPr>
          </w:p>
          <w:p w14:paraId="230CBB15" w14:textId="77777777" w:rsidR="00CC25DB" w:rsidRPr="00E21223" w:rsidRDefault="00CC25DB" w:rsidP="00CC25DB">
            <w:pPr>
              <w:rPr>
                <w:rFonts w:ascii="Times New Roman" w:eastAsia="Times New Roman" w:hAnsi="Times New Roman" w:cs="Times New Roman"/>
                <w:sz w:val="20"/>
                <w:szCs w:val="20"/>
                <w:lang w:eastAsia="sq-AL"/>
              </w:rPr>
            </w:pPr>
          </w:p>
          <w:p w14:paraId="3E8032A8" w14:textId="77777777" w:rsidR="00CC25DB" w:rsidRPr="00E21223" w:rsidRDefault="00CC25DB" w:rsidP="00CC25DB">
            <w:pPr>
              <w:rPr>
                <w:rFonts w:ascii="Times New Roman" w:eastAsia="Times New Roman" w:hAnsi="Times New Roman" w:cs="Times New Roman"/>
                <w:sz w:val="20"/>
                <w:szCs w:val="20"/>
                <w:lang w:eastAsia="sq-AL"/>
              </w:rPr>
            </w:pPr>
          </w:p>
          <w:p w14:paraId="21235BD1" w14:textId="77777777" w:rsidR="00CC25DB" w:rsidRPr="00E21223" w:rsidRDefault="00CC25DB" w:rsidP="00CC25DB">
            <w:pPr>
              <w:rPr>
                <w:rFonts w:ascii="Times New Roman" w:eastAsia="Times New Roman" w:hAnsi="Times New Roman" w:cs="Times New Roman"/>
                <w:sz w:val="20"/>
                <w:szCs w:val="20"/>
                <w:lang w:eastAsia="sq-AL"/>
              </w:rPr>
            </w:pPr>
          </w:p>
          <w:p w14:paraId="09FCC03C" w14:textId="77777777" w:rsidR="00CC25DB" w:rsidRPr="00E21223" w:rsidRDefault="00CC25DB" w:rsidP="00CC25DB">
            <w:pPr>
              <w:rPr>
                <w:rFonts w:ascii="Times New Roman" w:eastAsia="Times New Roman" w:hAnsi="Times New Roman" w:cs="Times New Roman"/>
                <w:sz w:val="20"/>
                <w:szCs w:val="20"/>
                <w:lang w:eastAsia="sq-AL"/>
              </w:rPr>
            </w:pPr>
          </w:p>
          <w:p w14:paraId="5D966366" w14:textId="77777777" w:rsidR="00CC25DB" w:rsidRPr="00E21223" w:rsidRDefault="00CC25DB" w:rsidP="00CC25DB">
            <w:pPr>
              <w:rPr>
                <w:rFonts w:ascii="Times New Roman" w:eastAsia="Times New Roman" w:hAnsi="Times New Roman" w:cs="Times New Roman"/>
                <w:sz w:val="20"/>
                <w:szCs w:val="20"/>
                <w:lang w:eastAsia="sq-AL"/>
              </w:rPr>
            </w:pPr>
          </w:p>
          <w:p w14:paraId="0352F8B3" w14:textId="77777777" w:rsidR="00CC25DB" w:rsidRPr="00E21223" w:rsidRDefault="00CC25DB" w:rsidP="00CC25DB">
            <w:pPr>
              <w:rPr>
                <w:rFonts w:ascii="Times New Roman" w:eastAsia="Times New Roman" w:hAnsi="Times New Roman" w:cs="Times New Roman"/>
                <w:sz w:val="20"/>
                <w:szCs w:val="20"/>
                <w:lang w:eastAsia="sq-AL"/>
              </w:rPr>
            </w:pPr>
          </w:p>
          <w:p w14:paraId="3C3205D0" w14:textId="77777777" w:rsidR="00CC25DB" w:rsidRPr="00E21223" w:rsidRDefault="00CC25DB" w:rsidP="00CC25DB">
            <w:pPr>
              <w:rPr>
                <w:rFonts w:ascii="Times New Roman" w:eastAsia="Times New Roman" w:hAnsi="Times New Roman" w:cs="Times New Roman"/>
                <w:sz w:val="20"/>
                <w:szCs w:val="20"/>
                <w:lang w:eastAsia="sq-AL"/>
              </w:rPr>
            </w:pPr>
          </w:p>
          <w:p w14:paraId="6ED1DEF5" w14:textId="77777777" w:rsidR="00CC25DB" w:rsidRPr="00E21223" w:rsidRDefault="00CC25DB" w:rsidP="00CC25DB">
            <w:pPr>
              <w:rPr>
                <w:rFonts w:ascii="Times New Roman" w:eastAsia="Times New Roman" w:hAnsi="Times New Roman" w:cs="Times New Roman"/>
                <w:sz w:val="20"/>
                <w:szCs w:val="20"/>
                <w:lang w:eastAsia="sq-AL"/>
              </w:rPr>
            </w:pPr>
          </w:p>
          <w:p w14:paraId="724C33F6" w14:textId="77777777" w:rsidR="00CC25DB" w:rsidRPr="00E21223" w:rsidRDefault="00CC25DB" w:rsidP="00CC25DB">
            <w:pPr>
              <w:rPr>
                <w:rFonts w:ascii="Times New Roman" w:eastAsia="Times New Roman" w:hAnsi="Times New Roman" w:cs="Times New Roman"/>
                <w:sz w:val="20"/>
                <w:szCs w:val="20"/>
                <w:lang w:eastAsia="sq-AL"/>
              </w:rPr>
            </w:pPr>
          </w:p>
          <w:p w14:paraId="6EFC2D32" w14:textId="77777777" w:rsidR="00CC25DB" w:rsidRPr="00E21223" w:rsidRDefault="00CC25DB" w:rsidP="00CC25DB">
            <w:pPr>
              <w:rPr>
                <w:rFonts w:ascii="Times New Roman" w:eastAsia="Times New Roman" w:hAnsi="Times New Roman" w:cs="Times New Roman"/>
                <w:sz w:val="20"/>
                <w:szCs w:val="20"/>
                <w:lang w:eastAsia="sq-AL"/>
              </w:rPr>
            </w:pPr>
          </w:p>
          <w:p w14:paraId="5E459C3E" w14:textId="77777777" w:rsidR="00CC25DB" w:rsidRPr="00E21223" w:rsidRDefault="00CC25DB" w:rsidP="00CC25DB">
            <w:pPr>
              <w:rPr>
                <w:rFonts w:ascii="Times New Roman" w:eastAsia="Times New Roman" w:hAnsi="Times New Roman" w:cs="Times New Roman"/>
                <w:sz w:val="20"/>
                <w:szCs w:val="20"/>
                <w:lang w:eastAsia="sq-AL"/>
              </w:rPr>
            </w:pPr>
          </w:p>
          <w:p w14:paraId="099BE297" w14:textId="77777777" w:rsidR="00CC25DB" w:rsidRPr="00E21223" w:rsidRDefault="00CC25DB" w:rsidP="00CC25DB">
            <w:pPr>
              <w:rPr>
                <w:rFonts w:ascii="Times New Roman" w:eastAsia="Times New Roman" w:hAnsi="Times New Roman" w:cs="Times New Roman"/>
                <w:sz w:val="20"/>
                <w:szCs w:val="20"/>
                <w:lang w:eastAsia="sq-AL"/>
              </w:rPr>
            </w:pPr>
          </w:p>
          <w:p w14:paraId="728BFCBB" w14:textId="77777777" w:rsidR="00CC25DB" w:rsidRPr="00E21223" w:rsidRDefault="00CC25DB" w:rsidP="00CC25DB">
            <w:pPr>
              <w:rPr>
                <w:rFonts w:ascii="Times New Roman" w:eastAsia="Times New Roman" w:hAnsi="Times New Roman" w:cs="Times New Roman"/>
                <w:sz w:val="20"/>
                <w:szCs w:val="20"/>
                <w:lang w:eastAsia="sq-AL"/>
              </w:rPr>
            </w:pPr>
          </w:p>
          <w:p w14:paraId="5D42357E" w14:textId="77777777" w:rsidR="00CC25DB" w:rsidRPr="00E21223" w:rsidRDefault="00CC25DB" w:rsidP="00CC25DB">
            <w:pPr>
              <w:rPr>
                <w:rFonts w:ascii="Times New Roman" w:eastAsia="Times New Roman" w:hAnsi="Times New Roman" w:cs="Times New Roman"/>
                <w:sz w:val="20"/>
                <w:szCs w:val="20"/>
                <w:lang w:eastAsia="sq-AL"/>
              </w:rPr>
            </w:pPr>
          </w:p>
          <w:p w14:paraId="517B59D8" w14:textId="77777777" w:rsidR="00CC25DB" w:rsidRPr="00E21223" w:rsidRDefault="00CC25DB" w:rsidP="00CC25DB">
            <w:pPr>
              <w:rPr>
                <w:rFonts w:ascii="Times New Roman" w:eastAsia="Times New Roman" w:hAnsi="Times New Roman" w:cs="Times New Roman"/>
                <w:sz w:val="20"/>
                <w:szCs w:val="20"/>
                <w:lang w:eastAsia="sq-AL"/>
              </w:rPr>
            </w:pPr>
          </w:p>
          <w:p w14:paraId="223023B3" w14:textId="77777777" w:rsidR="00CC25DB" w:rsidRPr="00E21223" w:rsidRDefault="00CC25DB" w:rsidP="00CC25DB">
            <w:pPr>
              <w:rPr>
                <w:rFonts w:ascii="Times New Roman" w:eastAsia="Times New Roman" w:hAnsi="Times New Roman" w:cs="Times New Roman"/>
                <w:sz w:val="20"/>
                <w:szCs w:val="20"/>
                <w:lang w:eastAsia="sq-AL"/>
              </w:rPr>
            </w:pPr>
          </w:p>
          <w:p w14:paraId="5A4F127E" w14:textId="77777777" w:rsidR="00CC25DB" w:rsidRPr="00E21223" w:rsidRDefault="00CC25DB" w:rsidP="00CC25DB">
            <w:pPr>
              <w:rPr>
                <w:rFonts w:ascii="Times New Roman" w:eastAsia="Times New Roman" w:hAnsi="Times New Roman" w:cs="Times New Roman"/>
                <w:sz w:val="20"/>
                <w:szCs w:val="20"/>
                <w:lang w:eastAsia="sq-AL"/>
              </w:rPr>
            </w:pPr>
          </w:p>
          <w:p w14:paraId="637016D3" w14:textId="77777777" w:rsidR="00CC25DB" w:rsidRPr="00E21223" w:rsidRDefault="00CC25DB" w:rsidP="00CC25DB">
            <w:pPr>
              <w:rPr>
                <w:rFonts w:ascii="Times New Roman" w:eastAsia="Times New Roman" w:hAnsi="Times New Roman" w:cs="Times New Roman"/>
                <w:sz w:val="20"/>
                <w:szCs w:val="20"/>
                <w:lang w:eastAsia="sq-AL"/>
              </w:rPr>
            </w:pPr>
          </w:p>
          <w:p w14:paraId="1F32898C" w14:textId="77777777" w:rsidR="00CC25DB" w:rsidRPr="00E21223" w:rsidRDefault="00CC25DB" w:rsidP="00CC25DB">
            <w:pPr>
              <w:rPr>
                <w:rFonts w:ascii="Times New Roman" w:eastAsia="Times New Roman" w:hAnsi="Times New Roman" w:cs="Times New Roman"/>
                <w:sz w:val="20"/>
                <w:szCs w:val="20"/>
                <w:lang w:eastAsia="sq-AL"/>
              </w:rPr>
            </w:pPr>
          </w:p>
          <w:p w14:paraId="7FE4A365" w14:textId="77777777" w:rsidR="00CC25DB" w:rsidRPr="00E21223" w:rsidRDefault="00CC25DB" w:rsidP="00CC25DB">
            <w:pPr>
              <w:rPr>
                <w:rFonts w:ascii="Times New Roman" w:eastAsia="Times New Roman" w:hAnsi="Times New Roman" w:cs="Times New Roman"/>
                <w:sz w:val="20"/>
                <w:szCs w:val="20"/>
                <w:lang w:eastAsia="sq-AL"/>
              </w:rPr>
            </w:pPr>
          </w:p>
          <w:p w14:paraId="759374D5" w14:textId="77777777" w:rsidR="00CC25DB" w:rsidRPr="00E21223" w:rsidRDefault="00CC25DB" w:rsidP="00CC25DB">
            <w:pPr>
              <w:rPr>
                <w:rFonts w:ascii="Times New Roman" w:eastAsia="Times New Roman" w:hAnsi="Times New Roman" w:cs="Times New Roman"/>
                <w:sz w:val="20"/>
                <w:szCs w:val="20"/>
                <w:lang w:eastAsia="sq-AL"/>
              </w:rPr>
            </w:pPr>
          </w:p>
          <w:p w14:paraId="52214570" w14:textId="015D5BB2" w:rsidR="00CC25DB" w:rsidRPr="00E21223" w:rsidRDefault="00CC25DB" w:rsidP="00CC25DB">
            <w:pPr>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 xml:space="preserve">Article 8       </w:t>
            </w:r>
          </w:p>
          <w:p w14:paraId="63BBBFCC" w14:textId="77777777" w:rsidR="00CC25DB" w:rsidRPr="00E21223" w:rsidRDefault="00CC25DB" w:rsidP="00CC25DB">
            <w:pPr>
              <w:rPr>
                <w:rFonts w:ascii="Times New Roman" w:eastAsia="Times New Roman" w:hAnsi="Times New Roman" w:cs="Times New Roman"/>
                <w:sz w:val="20"/>
                <w:szCs w:val="20"/>
                <w:lang w:eastAsia="sq-AL"/>
              </w:rPr>
            </w:pPr>
          </w:p>
          <w:p w14:paraId="59D47476" w14:textId="77777777" w:rsidR="00CC25DB" w:rsidRPr="00E21223" w:rsidRDefault="00CC25DB" w:rsidP="00CC25DB">
            <w:pPr>
              <w:rPr>
                <w:rFonts w:ascii="Times New Roman" w:eastAsia="Times New Roman" w:hAnsi="Times New Roman" w:cs="Times New Roman"/>
                <w:sz w:val="20"/>
                <w:szCs w:val="20"/>
                <w:lang w:eastAsia="sq-AL"/>
              </w:rPr>
            </w:pPr>
          </w:p>
          <w:p w14:paraId="6DBC8C93" w14:textId="77777777" w:rsidR="00CC25DB" w:rsidRPr="00E21223" w:rsidRDefault="00CC25DB" w:rsidP="00CC25DB">
            <w:pPr>
              <w:rPr>
                <w:rFonts w:ascii="Times New Roman" w:eastAsia="Times New Roman" w:hAnsi="Times New Roman" w:cs="Times New Roman"/>
                <w:sz w:val="20"/>
                <w:szCs w:val="20"/>
                <w:lang w:eastAsia="sq-AL"/>
              </w:rPr>
            </w:pPr>
          </w:p>
          <w:p w14:paraId="789896B6" w14:textId="77777777" w:rsidR="00CC25DB" w:rsidRPr="00E21223" w:rsidRDefault="00CC25DB" w:rsidP="00CC25DB">
            <w:pPr>
              <w:rPr>
                <w:rFonts w:ascii="Times New Roman" w:eastAsia="Times New Roman" w:hAnsi="Times New Roman" w:cs="Times New Roman"/>
                <w:sz w:val="20"/>
                <w:szCs w:val="20"/>
                <w:lang w:eastAsia="sq-AL"/>
              </w:rPr>
            </w:pPr>
          </w:p>
          <w:p w14:paraId="30CA70A5" w14:textId="77777777" w:rsidR="00CC25DB" w:rsidRPr="00E21223" w:rsidRDefault="00CC25DB" w:rsidP="00CC25DB">
            <w:pPr>
              <w:rPr>
                <w:rFonts w:ascii="Times New Roman" w:eastAsia="Times New Roman" w:hAnsi="Times New Roman" w:cs="Times New Roman"/>
                <w:sz w:val="20"/>
                <w:szCs w:val="20"/>
                <w:lang w:eastAsia="sq-AL"/>
              </w:rPr>
            </w:pPr>
          </w:p>
          <w:p w14:paraId="5D5F572F" w14:textId="77777777" w:rsidR="00CC25DB" w:rsidRPr="00E21223" w:rsidRDefault="00CC25DB" w:rsidP="00CC25DB">
            <w:pPr>
              <w:rPr>
                <w:rFonts w:ascii="Times New Roman" w:eastAsia="Times New Roman" w:hAnsi="Times New Roman" w:cs="Times New Roman"/>
                <w:sz w:val="20"/>
                <w:szCs w:val="20"/>
                <w:lang w:eastAsia="sq-AL"/>
              </w:rPr>
            </w:pPr>
          </w:p>
          <w:p w14:paraId="0229DC3E" w14:textId="77777777" w:rsidR="00CC25DB" w:rsidRPr="00E21223" w:rsidRDefault="00CC25DB" w:rsidP="00CC25DB">
            <w:pPr>
              <w:rPr>
                <w:rFonts w:ascii="Times New Roman" w:eastAsia="Times New Roman" w:hAnsi="Times New Roman" w:cs="Times New Roman"/>
                <w:sz w:val="20"/>
                <w:szCs w:val="20"/>
                <w:lang w:eastAsia="sq-AL"/>
              </w:rPr>
            </w:pPr>
          </w:p>
          <w:p w14:paraId="74DF69F9" w14:textId="77777777" w:rsidR="00CC25DB" w:rsidRPr="00E21223" w:rsidRDefault="00CC25DB" w:rsidP="00CC25DB">
            <w:pPr>
              <w:rPr>
                <w:rFonts w:ascii="Times New Roman" w:eastAsia="Times New Roman" w:hAnsi="Times New Roman" w:cs="Times New Roman"/>
                <w:sz w:val="20"/>
                <w:szCs w:val="20"/>
                <w:lang w:eastAsia="sq-AL"/>
              </w:rPr>
            </w:pPr>
          </w:p>
          <w:p w14:paraId="7C89C52D" w14:textId="77777777" w:rsidR="00CC25DB" w:rsidRPr="00E21223" w:rsidRDefault="00CC25DB" w:rsidP="00CC25DB">
            <w:pPr>
              <w:rPr>
                <w:rFonts w:ascii="Times New Roman" w:eastAsia="Times New Roman" w:hAnsi="Times New Roman" w:cs="Times New Roman"/>
                <w:sz w:val="20"/>
                <w:szCs w:val="20"/>
                <w:lang w:eastAsia="sq-AL"/>
              </w:rPr>
            </w:pPr>
          </w:p>
          <w:p w14:paraId="58D6C947" w14:textId="77777777" w:rsidR="00CC25DB" w:rsidRPr="00E21223" w:rsidRDefault="00CC25DB" w:rsidP="00CC25DB">
            <w:pPr>
              <w:rPr>
                <w:rFonts w:ascii="Times New Roman" w:eastAsia="Times New Roman" w:hAnsi="Times New Roman" w:cs="Times New Roman"/>
                <w:sz w:val="20"/>
                <w:szCs w:val="20"/>
                <w:lang w:eastAsia="sq-AL"/>
              </w:rPr>
            </w:pPr>
          </w:p>
          <w:p w14:paraId="397AF011" w14:textId="77777777" w:rsidR="00CC25DB" w:rsidRPr="00E21223" w:rsidRDefault="00CC25DB" w:rsidP="00CC25DB">
            <w:pPr>
              <w:rPr>
                <w:rFonts w:ascii="Times New Roman" w:eastAsia="Times New Roman" w:hAnsi="Times New Roman" w:cs="Times New Roman"/>
                <w:sz w:val="20"/>
                <w:szCs w:val="20"/>
                <w:lang w:eastAsia="sq-AL"/>
              </w:rPr>
            </w:pPr>
          </w:p>
          <w:p w14:paraId="2D324C9E" w14:textId="77777777" w:rsidR="00CC25DB" w:rsidRPr="00E21223" w:rsidRDefault="00CC25DB" w:rsidP="00CC25DB">
            <w:pPr>
              <w:rPr>
                <w:rFonts w:ascii="Times New Roman" w:eastAsia="Times New Roman" w:hAnsi="Times New Roman" w:cs="Times New Roman"/>
                <w:sz w:val="20"/>
                <w:szCs w:val="20"/>
                <w:lang w:eastAsia="sq-AL"/>
              </w:rPr>
            </w:pPr>
          </w:p>
          <w:p w14:paraId="355AD434" w14:textId="77777777" w:rsidR="00CC25DB" w:rsidRPr="00E21223" w:rsidRDefault="00CC25DB" w:rsidP="00CC25DB">
            <w:pPr>
              <w:rPr>
                <w:rFonts w:ascii="Times New Roman" w:eastAsia="Times New Roman" w:hAnsi="Times New Roman" w:cs="Times New Roman"/>
                <w:sz w:val="20"/>
                <w:szCs w:val="20"/>
                <w:lang w:eastAsia="sq-AL"/>
              </w:rPr>
            </w:pPr>
          </w:p>
          <w:p w14:paraId="217B981B" w14:textId="77777777" w:rsidR="00CC25DB" w:rsidRPr="00E21223" w:rsidRDefault="00CC25DB" w:rsidP="00CC25DB">
            <w:pPr>
              <w:rPr>
                <w:rFonts w:ascii="Times New Roman" w:eastAsia="Times New Roman" w:hAnsi="Times New Roman" w:cs="Times New Roman"/>
                <w:sz w:val="20"/>
                <w:szCs w:val="20"/>
                <w:lang w:eastAsia="sq-AL"/>
              </w:rPr>
            </w:pPr>
          </w:p>
          <w:p w14:paraId="6224CB03" w14:textId="77777777" w:rsidR="00CC25DB" w:rsidRPr="00E21223" w:rsidRDefault="00CC25DB" w:rsidP="00CC25DB">
            <w:pPr>
              <w:rPr>
                <w:rFonts w:ascii="Times New Roman" w:eastAsia="Times New Roman" w:hAnsi="Times New Roman" w:cs="Times New Roman"/>
                <w:sz w:val="20"/>
                <w:szCs w:val="20"/>
                <w:lang w:eastAsia="sq-AL"/>
              </w:rPr>
            </w:pPr>
          </w:p>
          <w:p w14:paraId="17D5A6B4" w14:textId="77777777" w:rsidR="00CC25DB" w:rsidRPr="00E21223" w:rsidRDefault="00CC25DB" w:rsidP="00CC25DB">
            <w:pPr>
              <w:rPr>
                <w:rFonts w:ascii="Times New Roman" w:eastAsia="Times New Roman" w:hAnsi="Times New Roman" w:cs="Times New Roman"/>
                <w:sz w:val="20"/>
                <w:szCs w:val="20"/>
                <w:lang w:eastAsia="sq-AL"/>
              </w:rPr>
            </w:pPr>
          </w:p>
          <w:p w14:paraId="2883E74A" w14:textId="77777777" w:rsidR="00CC25DB" w:rsidRPr="00E21223" w:rsidRDefault="00CC25DB" w:rsidP="00CC25DB">
            <w:pPr>
              <w:rPr>
                <w:rFonts w:ascii="Times New Roman" w:eastAsia="Times New Roman" w:hAnsi="Times New Roman" w:cs="Times New Roman"/>
                <w:sz w:val="20"/>
                <w:szCs w:val="20"/>
                <w:lang w:eastAsia="sq-AL"/>
              </w:rPr>
            </w:pPr>
          </w:p>
          <w:p w14:paraId="0599D34E" w14:textId="77777777" w:rsidR="00CC25DB" w:rsidRPr="00E21223" w:rsidRDefault="00CC25DB" w:rsidP="00CC25DB">
            <w:pPr>
              <w:rPr>
                <w:rFonts w:ascii="Times New Roman" w:eastAsia="Times New Roman" w:hAnsi="Times New Roman" w:cs="Times New Roman"/>
                <w:sz w:val="20"/>
                <w:szCs w:val="20"/>
                <w:lang w:eastAsia="sq-AL"/>
              </w:rPr>
            </w:pPr>
          </w:p>
          <w:p w14:paraId="7375F42F" w14:textId="77777777" w:rsidR="00CC25DB" w:rsidRPr="00E21223" w:rsidRDefault="00CC25DB" w:rsidP="00CC25DB">
            <w:pPr>
              <w:rPr>
                <w:rFonts w:ascii="Times New Roman" w:eastAsia="Times New Roman" w:hAnsi="Times New Roman" w:cs="Times New Roman"/>
                <w:sz w:val="20"/>
                <w:szCs w:val="20"/>
                <w:lang w:eastAsia="sq-AL"/>
              </w:rPr>
            </w:pPr>
          </w:p>
          <w:p w14:paraId="304130E4" w14:textId="77777777" w:rsidR="00CC25DB" w:rsidRPr="00E21223" w:rsidRDefault="00CC25DB" w:rsidP="00CC25DB">
            <w:pPr>
              <w:rPr>
                <w:rFonts w:ascii="Times New Roman" w:eastAsia="Times New Roman" w:hAnsi="Times New Roman" w:cs="Times New Roman"/>
                <w:sz w:val="20"/>
                <w:szCs w:val="20"/>
                <w:lang w:eastAsia="sq-AL"/>
              </w:rPr>
            </w:pPr>
          </w:p>
          <w:p w14:paraId="47A2CA9D" w14:textId="77777777" w:rsidR="00CC25DB" w:rsidRPr="00E21223" w:rsidRDefault="00CC25DB" w:rsidP="00CC25DB">
            <w:pPr>
              <w:rPr>
                <w:rFonts w:ascii="Times New Roman" w:eastAsia="Times New Roman" w:hAnsi="Times New Roman" w:cs="Times New Roman"/>
                <w:sz w:val="20"/>
                <w:szCs w:val="20"/>
                <w:lang w:eastAsia="sq-AL"/>
              </w:rPr>
            </w:pPr>
          </w:p>
          <w:p w14:paraId="0338AA4C" w14:textId="77777777" w:rsidR="00CC25DB" w:rsidRPr="00E21223" w:rsidRDefault="00CC25DB" w:rsidP="00CC25DB">
            <w:pPr>
              <w:rPr>
                <w:rFonts w:ascii="Times New Roman" w:eastAsia="Times New Roman" w:hAnsi="Times New Roman" w:cs="Times New Roman"/>
                <w:sz w:val="20"/>
                <w:szCs w:val="20"/>
                <w:lang w:eastAsia="sq-AL"/>
              </w:rPr>
            </w:pPr>
          </w:p>
          <w:p w14:paraId="3B987761" w14:textId="77777777" w:rsidR="00CC25DB" w:rsidRPr="00E21223" w:rsidRDefault="00CC25DB" w:rsidP="00CC25DB">
            <w:pPr>
              <w:rPr>
                <w:rFonts w:ascii="Times New Roman" w:eastAsia="Times New Roman" w:hAnsi="Times New Roman" w:cs="Times New Roman"/>
                <w:sz w:val="20"/>
                <w:szCs w:val="20"/>
                <w:lang w:eastAsia="sq-AL"/>
              </w:rPr>
            </w:pPr>
          </w:p>
          <w:p w14:paraId="27D23C1D" w14:textId="77777777" w:rsidR="00CC25DB" w:rsidRPr="00E21223" w:rsidRDefault="00CC25DB" w:rsidP="00CC25DB">
            <w:pPr>
              <w:rPr>
                <w:rFonts w:ascii="Times New Roman" w:eastAsia="Times New Roman" w:hAnsi="Times New Roman" w:cs="Times New Roman"/>
                <w:sz w:val="20"/>
                <w:szCs w:val="20"/>
                <w:lang w:eastAsia="sq-AL"/>
              </w:rPr>
            </w:pPr>
          </w:p>
          <w:p w14:paraId="330F5E93" w14:textId="77777777" w:rsidR="00EB28B9" w:rsidRPr="00E21223" w:rsidRDefault="00EB28B9" w:rsidP="00CC25DB">
            <w:pPr>
              <w:rPr>
                <w:rFonts w:ascii="Times New Roman" w:eastAsia="Times New Roman" w:hAnsi="Times New Roman" w:cs="Times New Roman"/>
                <w:sz w:val="20"/>
                <w:szCs w:val="20"/>
                <w:lang w:eastAsia="sq-AL"/>
              </w:rPr>
            </w:pPr>
          </w:p>
          <w:p w14:paraId="33D2BBE3" w14:textId="77777777" w:rsidR="00EB28B9" w:rsidRPr="00E21223" w:rsidRDefault="00EB28B9" w:rsidP="00CC25DB">
            <w:pPr>
              <w:rPr>
                <w:rFonts w:ascii="Times New Roman" w:eastAsia="Times New Roman" w:hAnsi="Times New Roman" w:cs="Times New Roman"/>
                <w:sz w:val="20"/>
                <w:szCs w:val="20"/>
                <w:lang w:eastAsia="sq-AL"/>
              </w:rPr>
            </w:pPr>
          </w:p>
          <w:p w14:paraId="084A1A46" w14:textId="77777777" w:rsidR="00EB28B9" w:rsidRPr="00E21223" w:rsidRDefault="00EB28B9" w:rsidP="00CC25DB">
            <w:pPr>
              <w:rPr>
                <w:rFonts w:ascii="Times New Roman" w:eastAsia="Times New Roman" w:hAnsi="Times New Roman" w:cs="Times New Roman"/>
                <w:sz w:val="20"/>
                <w:szCs w:val="20"/>
                <w:lang w:eastAsia="sq-AL"/>
              </w:rPr>
            </w:pPr>
          </w:p>
          <w:p w14:paraId="380769E2" w14:textId="77777777" w:rsidR="00CC25DB" w:rsidRPr="00E21223" w:rsidRDefault="00CC25DB" w:rsidP="00CC25DB">
            <w:pPr>
              <w:rPr>
                <w:rFonts w:ascii="Times New Roman" w:eastAsia="Times New Roman" w:hAnsi="Times New Roman" w:cs="Times New Roman"/>
                <w:sz w:val="20"/>
                <w:szCs w:val="20"/>
                <w:lang w:eastAsia="sq-AL"/>
              </w:rPr>
            </w:pPr>
          </w:p>
          <w:p w14:paraId="22EC1F13" w14:textId="77777777" w:rsidR="00CC25DB" w:rsidRPr="00E21223" w:rsidRDefault="00CC25DB" w:rsidP="00CC25DB">
            <w:pPr>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Article 9</w:t>
            </w:r>
          </w:p>
          <w:p w14:paraId="1F532C85" w14:textId="77777777" w:rsidR="00CC25DB" w:rsidRPr="00E21223" w:rsidRDefault="00CC25DB" w:rsidP="00CC25DB">
            <w:pPr>
              <w:rPr>
                <w:rFonts w:ascii="Times New Roman" w:eastAsia="Times New Roman" w:hAnsi="Times New Roman" w:cs="Times New Roman"/>
                <w:sz w:val="20"/>
                <w:szCs w:val="20"/>
                <w:lang w:eastAsia="sq-AL"/>
              </w:rPr>
            </w:pPr>
          </w:p>
          <w:p w14:paraId="21F1A3B4" w14:textId="77777777" w:rsidR="00CC25DB" w:rsidRPr="00E21223" w:rsidRDefault="00CC25DB" w:rsidP="00CC25DB">
            <w:pPr>
              <w:rPr>
                <w:rFonts w:ascii="Times New Roman" w:eastAsia="Times New Roman" w:hAnsi="Times New Roman" w:cs="Times New Roman"/>
                <w:sz w:val="20"/>
                <w:szCs w:val="20"/>
                <w:lang w:eastAsia="sq-AL"/>
              </w:rPr>
            </w:pPr>
          </w:p>
          <w:p w14:paraId="09657CD4" w14:textId="77777777" w:rsidR="00CC25DB" w:rsidRPr="00E21223" w:rsidRDefault="00CC25DB" w:rsidP="00CC25DB">
            <w:pPr>
              <w:rPr>
                <w:rFonts w:ascii="Times New Roman" w:eastAsia="Times New Roman" w:hAnsi="Times New Roman" w:cs="Times New Roman"/>
                <w:sz w:val="20"/>
                <w:szCs w:val="20"/>
                <w:lang w:eastAsia="sq-AL"/>
              </w:rPr>
            </w:pPr>
          </w:p>
          <w:p w14:paraId="639F9AF9" w14:textId="77777777" w:rsidR="00CC25DB" w:rsidRPr="00E21223" w:rsidRDefault="00CC25DB" w:rsidP="00CC25DB">
            <w:pPr>
              <w:rPr>
                <w:rFonts w:ascii="Times New Roman" w:eastAsia="Times New Roman" w:hAnsi="Times New Roman" w:cs="Times New Roman"/>
                <w:sz w:val="20"/>
                <w:szCs w:val="20"/>
                <w:lang w:eastAsia="sq-AL"/>
              </w:rPr>
            </w:pPr>
          </w:p>
          <w:p w14:paraId="62C2F371" w14:textId="77777777" w:rsidR="00CC25DB" w:rsidRPr="00E21223" w:rsidRDefault="00CC25DB" w:rsidP="00CC25DB">
            <w:pPr>
              <w:rPr>
                <w:rFonts w:ascii="Times New Roman" w:eastAsia="Times New Roman" w:hAnsi="Times New Roman" w:cs="Times New Roman"/>
                <w:sz w:val="20"/>
                <w:szCs w:val="20"/>
                <w:lang w:eastAsia="sq-AL"/>
              </w:rPr>
            </w:pPr>
          </w:p>
          <w:p w14:paraId="29028EA7" w14:textId="77777777" w:rsidR="00CC25DB" w:rsidRPr="00E21223" w:rsidRDefault="00CC25DB" w:rsidP="00CC25DB">
            <w:pPr>
              <w:rPr>
                <w:rFonts w:ascii="Times New Roman" w:eastAsia="Times New Roman" w:hAnsi="Times New Roman" w:cs="Times New Roman"/>
                <w:sz w:val="20"/>
                <w:szCs w:val="20"/>
                <w:lang w:eastAsia="sq-AL"/>
              </w:rPr>
            </w:pPr>
          </w:p>
          <w:p w14:paraId="1D453E8F" w14:textId="77777777" w:rsidR="00CC25DB" w:rsidRPr="00E21223" w:rsidRDefault="00CC25DB" w:rsidP="00CC25DB">
            <w:pPr>
              <w:rPr>
                <w:rFonts w:ascii="Times New Roman" w:eastAsia="Times New Roman" w:hAnsi="Times New Roman" w:cs="Times New Roman"/>
                <w:sz w:val="20"/>
                <w:szCs w:val="20"/>
                <w:lang w:eastAsia="sq-AL"/>
              </w:rPr>
            </w:pPr>
          </w:p>
          <w:p w14:paraId="655E7D51" w14:textId="77777777" w:rsidR="00CC25DB" w:rsidRPr="00E21223" w:rsidRDefault="00CC25DB" w:rsidP="00CC25DB">
            <w:pPr>
              <w:rPr>
                <w:rFonts w:ascii="Times New Roman" w:eastAsia="Times New Roman" w:hAnsi="Times New Roman" w:cs="Times New Roman"/>
                <w:sz w:val="20"/>
                <w:szCs w:val="20"/>
                <w:lang w:eastAsia="sq-AL"/>
              </w:rPr>
            </w:pPr>
          </w:p>
          <w:p w14:paraId="48906994" w14:textId="77777777" w:rsidR="00CC25DB" w:rsidRPr="00E21223" w:rsidRDefault="00CC25DB" w:rsidP="00CC25DB">
            <w:pPr>
              <w:rPr>
                <w:rFonts w:ascii="Times New Roman" w:eastAsia="Times New Roman" w:hAnsi="Times New Roman" w:cs="Times New Roman"/>
                <w:sz w:val="20"/>
                <w:szCs w:val="20"/>
                <w:lang w:eastAsia="sq-AL"/>
              </w:rPr>
            </w:pPr>
          </w:p>
          <w:p w14:paraId="16761781" w14:textId="77777777" w:rsidR="00CC25DB" w:rsidRPr="00E21223" w:rsidRDefault="00CC25DB" w:rsidP="00CC25DB">
            <w:pPr>
              <w:rPr>
                <w:rFonts w:ascii="Times New Roman" w:eastAsia="Times New Roman" w:hAnsi="Times New Roman" w:cs="Times New Roman"/>
                <w:sz w:val="20"/>
                <w:szCs w:val="20"/>
                <w:lang w:eastAsia="sq-AL"/>
              </w:rPr>
            </w:pPr>
          </w:p>
          <w:p w14:paraId="30ED9A4C" w14:textId="77777777" w:rsidR="00CC25DB" w:rsidRPr="00E21223" w:rsidRDefault="00CC25DB" w:rsidP="00CC25DB">
            <w:pPr>
              <w:rPr>
                <w:rFonts w:ascii="Times New Roman" w:eastAsia="Times New Roman" w:hAnsi="Times New Roman" w:cs="Times New Roman"/>
                <w:sz w:val="20"/>
                <w:szCs w:val="20"/>
                <w:lang w:eastAsia="sq-AL"/>
              </w:rPr>
            </w:pPr>
          </w:p>
          <w:p w14:paraId="4534B7BA" w14:textId="77777777" w:rsidR="00CC25DB" w:rsidRPr="00E21223" w:rsidRDefault="00CC25DB" w:rsidP="00CC25DB">
            <w:pPr>
              <w:rPr>
                <w:rFonts w:ascii="Times New Roman" w:eastAsia="Times New Roman" w:hAnsi="Times New Roman" w:cs="Times New Roman"/>
                <w:sz w:val="20"/>
                <w:szCs w:val="20"/>
                <w:lang w:eastAsia="sq-AL"/>
              </w:rPr>
            </w:pPr>
          </w:p>
          <w:p w14:paraId="50B99C59" w14:textId="77777777" w:rsidR="00CC25DB" w:rsidRPr="00E21223" w:rsidRDefault="00CC25DB" w:rsidP="00CC25DB">
            <w:pPr>
              <w:rPr>
                <w:rFonts w:ascii="Times New Roman" w:eastAsia="Times New Roman" w:hAnsi="Times New Roman" w:cs="Times New Roman"/>
                <w:sz w:val="20"/>
                <w:szCs w:val="20"/>
                <w:lang w:eastAsia="sq-AL"/>
              </w:rPr>
            </w:pPr>
          </w:p>
          <w:p w14:paraId="25844B50" w14:textId="77777777" w:rsidR="00CC25DB" w:rsidRPr="00E21223" w:rsidRDefault="00CC25DB" w:rsidP="00CC25DB">
            <w:pPr>
              <w:rPr>
                <w:rFonts w:ascii="Times New Roman" w:eastAsia="Times New Roman" w:hAnsi="Times New Roman" w:cs="Times New Roman"/>
                <w:sz w:val="20"/>
                <w:szCs w:val="20"/>
                <w:lang w:eastAsia="sq-AL"/>
              </w:rPr>
            </w:pPr>
          </w:p>
          <w:p w14:paraId="34C1B86C" w14:textId="77777777" w:rsidR="00CC25DB" w:rsidRPr="00E21223" w:rsidRDefault="00CC25DB" w:rsidP="00CC25DB">
            <w:pPr>
              <w:rPr>
                <w:rFonts w:ascii="Times New Roman" w:eastAsia="Times New Roman" w:hAnsi="Times New Roman" w:cs="Times New Roman"/>
                <w:sz w:val="20"/>
                <w:szCs w:val="20"/>
                <w:lang w:eastAsia="sq-AL"/>
              </w:rPr>
            </w:pPr>
          </w:p>
          <w:p w14:paraId="7D50A2A8" w14:textId="77777777" w:rsidR="00CC25DB" w:rsidRPr="00E21223" w:rsidRDefault="00CC25DB" w:rsidP="00CC25DB">
            <w:pPr>
              <w:rPr>
                <w:rFonts w:ascii="Times New Roman" w:eastAsia="Times New Roman" w:hAnsi="Times New Roman" w:cs="Times New Roman"/>
                <w:sz w:val="20"/>
                <w:szCs w:val="20"/>
                <w:lang w:eastAsia="sq-AL"/>
              </w:rPr>
            </w:pPr>
          </w:p>
          <w:p w14:paraId="6C0160C0" w14:textId="77777777" w:rsidR="00CC25DB" w:rsidRPr="00E21223" w:rsidRDefault="00CC25DB" w:rsidP="00CC25DB">
            <w:pPr>
              <w:rPr>
                <w:rFonts w:ascii="Times New Roman" w:eastAsia="Times New Roman" w:hAnsi="Times New Roman" w:cs="Times New Roman"/>
                <w:sz w:val="20"/>
                <w:szCs w:val="20"/>
                <w:lang w:eastAsia="sq-AL"/>
              </w:rPr>
            </w:pPr>
          </w:p>
          <w:p w14:paraId="19B0A015" w14:textId="77777777" w:rsidR="00CC25DB" w:rsidRPr="00E21223" w:rsidRDefault="00CC25DB" w:rsidP="00CC25DB">
            <w:pPr>
              <w:rPr>
                <w:rFonts w:ascii="Times New Roman" w:eastAsia="Times New Roman" w:hAnsi="Times New Roman" w:cs="Times New Roman"/>
                <w:sz w:val="20"/>
                <w:szCs w:val="20"/>
                <w:lang w:eastAsia="sq-AL"/>
              </w:rPr>
            </w:pPr>
          </w:p>
          <w:p w14:paraId="3E34D731" w14:textId="77777777" w:rsidR="00CC25DB" w:rsidRPr="00E21223" w:rsidRDefault="00CC25DB" w:rsidP="00CC25DB">
            <w:pPr>
              <w:rPr>
                <w:rFonts w:ascii="Times New Roman" w:eastAsia="Times New Roman" w:hAnsi="Times New Roman" w:cs="Times New Roman"/>
                <w:sz w:val="20"/>
                <w:szCs w:val="20"/>
                <w:lang w:eastAsia="sq-AL"/>
              </w:rPr>
            </w:pPr>
          </w:p>
          <w:p w14:paraId="35D34BEA" w14:textId="77777777" w:rsidR="00CC25DB" w:rsidRPr="00E21223" w:rsidRDefault="00CC25DB" w:rsidP="00CC25DB">
            <w:pPr>
              <w:rPr>
                <w:rFonts w:ascii="Times New Roman" w:eastAsia="Times New Roman" w:hAnsi="Times New Roman" w:cs="Times New Roman"/>
                <w:sz w:val="20"/>
                <w:szCs w:val="20"/>
                <w:lang w:eastAsia="sq-AL"/>
              </w:rPr>
            </w:pPr>
          </w:p>
          <w:p w14:paraId="4A5A8C42" w14:textId="77777777" w:rsidR="00CC25DB" w:rsidRPr="00E21223" w:rsidRDefault="00CC25DB" w:rsidP="00CC25DB">
            <w:pPr>
              <w:rPr>
                <w:rFonts w:ascii="Times New Roman" w:eastAsia="Times New Roman" w:hAnsi="Times New Roman" w:cs="Times New Roman"/>
                <w:sz w:val="20"/>
                <w:szCs w:val="20"/>
                <w:lang w:eastAsia="sq-AL"/>
              </w:rPr>
            </w:pPr>
          </w:p>
          <w:p w14:paraId="03BC7866" w14:textId="77777777" w:rsidR="00CC25DB" w:rsidRPr="00E21223" w:rsidRDefault="00CC25DB" w:rsidP="00CC25DB">
            <w:pPr>
              <w:rPr>
                <w:rFonts w:ascii="Times New Roman" w:eastAsia="Times New Roman" w:hAnsi="Times New Roman" w:cs="Times New Roman"/>
                <w:sz w:val="20"/>
                <w:szCs w:val="20"/>
                <w:lang w:eastAsia="sq-AL"/>
              </w:rPr>
            </w:pPr>
          </w:p>
          <w:p w14:paraId="38A7872C" w14:textId="77777777" w:rsidR="00CC25DB" w:rsidRPr="00E21223" w:rsidRDefault="00CC25DB" w:rsidP="00CC25DB">
            <w:pPr>
              <w:rPr>
                <w:rFonts w:ascii="Times New Roman" w:eastAsia="Times New Roman" w:hAnsi="Times New Roman" w:cs="Times New Roman"/>
                <w:sz w:val="20"/>
                <w:szCs w:val="20"/>
                <w:lang w:eastAsia="sq-AL"/>
              </w:rPr>
            </w:pPr>
          </w:p>
          <w:p w14:paraId="35EECB11" w14:textId="77777777" w:rsidR="00CC25DB" w:rsidRPr="00E21223" w:rsidRDefault="00CC25DB" w:rsidP="00CC25DB">
            <w:pPr>
              <w:rPr>
                <w:rFonts w:ascii="Times New Roman" w:eastAsia="Times New Roman" w:hAnsi="Times New Roman" w:cs="Times New Roman"/>
                <w:sz w:val="20"/>
                <w:szCs w:val="20"/>
                <w:lang w:eastAsia="sq-AL"/>
              </w:rPr>
            </w:pPr>
          </w:p>
          <w:p w14:paraId="537ECC9B" w14:textId="77777777" w:rsidR="00CC25DB" w:rsidRPr="00E21223" w:rsidRDefault="00CC25DB" w:rsidP="00CC25DB">
            <w:pPr>
              <w:rPr>
                <w:rFonts w:ascii="Times New Roman" w:eastAsia="Times New Roman" w:hAnsi="Times New Roman" w:cs="Times New Roman"/>
                <w:sz w:val="20"/>
                <w:szCs w:val="20"/>
                <w:lang w:eastAsia="sq-AL"/>
              </w:rPr>
            </w:pPr>
          </w:p>
          <w:p w14:paraId="31DFAD03" w14:textId="77777777" w:rsidR="00CC25DB" w:rsidRPr="00E21223" w:rsidRDefault="00CC25DB" w:rsidP="00CC25DB">
            <w:pPr>
              <w:rPr>
                <w:rFonts w:ascii="Times New Roman" w:eastAsia="Times New Roman" w:hAnsi="Times New Roman" w:cs="Times New Roman"/>
                <w:sz w:val="20"/>
                <w:szCs w:val="20"/>
                <w:lang w:eastAsia="sq-AL"/>
              </w:rPr>
            </w:pPr>
          </w:p>
          <w:p w14:paraId="4471867B" w14:textId="77777777" w:rsidR="00CC25DB" w:rsidRPr="00E21223" w:rsidRDefault="00CC25DB" w:rsidP="00CC25DB">
            <w:pPr>
              <w:rPr>
                <w:rFonts w:ascii="Times New Roman" w:eastAsia="Times New Roman" w:hAnsi="Times New Roman" w:cs="Times New Roman"/>
                <w:sz w:val="20"/>
                <w:szCs w:val="20"/>
                <w:lang w:eastAsia="sq-AL"/>
              </w:rPr>
            </w:pPr>
          </w:p>
          <w:p w14:paraId="21834140" w14:textId="77777777" w:rsidR="00CC25DB" w:rsidRPr="00E21223" w:rsidRDefault="00CC25DB" w:rsidP="00CC25DB">
            <w:pPr>
              <w:rPr>
                <w:rFonts w:ascii="Times New Roman" w:eastAsia="Times New Roman" w:hAnsi="Times New Roman" w:cs="Times New Roman"/>
                <w:sz w:val="20"/>
                <w:szCs w:val="20"/>
                <w:lang w:eastAsia="sq-AL"/>
              </w:rPr>
            </w:pPr>
          </w:p>
          <w:p w14:paraId="79A44115" w14:textId="77777777" w:rsidR="00CC25DB" w:rsidRPr="00E21223" w:rsidRDefault="00CC25DB" w:rsidP="00CC25DB">
            <w:pPr>
              <w:rPr>
                <w:rFonts w:ascii="Times New Roman" w:eastAsia="Times New Roman" w:hAnsi="Times New Roman" w:cs="Times New Roman"/>
                <w:sz w:val="20"/>
                <w:szCs w:val="20"/>
                <w:lang w:eastAsia="sq-AL"/>
              </w:rPr>
            </w:pPr>
          </w:p>
          <w:p w14:paraId="1734DCE4" w14:textId="77777777" w:rsidR="00CC25DB" w:rsidRPr="00E21223" w:rsidRDefault="00CC25DB" w:rsidP="00CC25DB">
            <w:pPr>
              <w:rPr>
                <w:rFonts w:ascii="Times New Roman" w:eastAsia="Times New Roman" w:hAnsi="Times New Roman" w:cs="Times New Roman"/>
                <w:sz w:val="20"/>
                <w:szCs w:val="20"/>
                <w:lang w:eastAsia="sq-AL"/>
              </w:rPr>
            </w:pPr>
          </w:p>
          <w:p w14:paraId="56166071" w14:textId="77777777" w:rsidR="00CC25DB" w:rsidRPr="00E21223" w:rsidRDefault="00CC25DB" w:rsidP="00CC25DB">
            <w:pPr>
              <w:rPr>
                <w:rFonts w:ascii="Times New Roman" w:eastAsia="Times New Roman" w:hAnsi="Times New Roman" w:cs="Times New Roman"/>
                <w:sz w:val="20"/>
                <w:szCs w:val="20"/>
                <w:lang w:eastAsia="sq-AL"/>
              </w:rPr>
            </w:pPr>
          </w:p>
          <w:p w14:paraId="1FB446E3" w14:textId="77777777" w:rsidR="00CC25DB" w:rsidRPr="00E21223" w:rsidRDefault="00CC25DB" w:rsidP="00CC25DB">
            <w:pPr>
              <w:rPr>
                <w:rFonts w:ascii="Times New Roman" w:eastAsia="Times New Roman" w:hAnsi="Times New Roman" w:cs="Times New Roman"/>
                <w:sz w:val="20"/>
                <w:szCs w:val="20"/>
                <w:lang w:eastAsia="sq-AL"/>
              </w:rPr>
            </w:pPr>
          </w:p>
          <w:p w14:paraId="22C8667D" w14:textId="77777777" w:rsidR="00CC25DB" w:rsidRPr="00E21223" w:rsidRDefault="00CC25DB" w:rsidP="00CC25DB">
            <w:pPr>
              <w:rPr>
                <w:rFonts w:ascii="Times New Roman" w:eastAsia="Times New Roman" w:hAnsi="Times New Roman" w:cs="Times New Roman"/>
                <w:sz w:val="20"/>
                <w:szCs w:val="20"/>
                <w:lang w:eastAsia="sq-AL"/>
              </w:rPr>
            </w:pPr>
          </w:p>
          <w:p w14:paraId="001799A9" w14:textId="77777777" w:rsidR="00CC25DB" w:rsidRPr="00E21223" w:rsidRDefault="00CC25DB" w:rsidP="00CC25DB">
            <w:pPr>
              <w:rPr>
                <w:rFonts w:ascii="Times New Roman" w:eastAsia="Times New Roman" w:hAnsi="Times New Roman" w:cs="Times New Roman"/>
                <w:sz w:val="20"/>
                <w:szCs w:val="20"/>
                <w:lang w:eastAsia="sq-AL"/>
              </w:rPr>
            </w:pPr>
          </w:p>
          <w:p w14:paraId="447AF35F" w14:textId="77777777" w:rsidR="00CC25DB" w:rsidRPr="00E21223" w:rsidRDefault="00CC25DB" w:rsidP="00CC25DB">
            <w:pPr>
              <w:rPr>
                <w:rFonts w:ascii="Times New Roman" w:eastAsia="Times New Roman" w:hAnsi="Times New Roman" w:cs="Times New Roman"/>
                <w:sz w:val="20"/>
                <w:szCs w:val="20"/>
                <w:lang w:eastAsia="sq-AL"/>
              </w:rPr>
            </w:pPr>
          </w:p>
          <w:p w14:paraId="50FF8D8A" w14:textId="77777777" w:rsidR="00CC25DB" w:rsidRPr="00E21223" w:rsidRDefault="00CC25DB" w:rsidP="00CC25DB">
            <w:pPr>
              <w:rPr>
                <w:rFonts w:ascii="Times New Roman" w:eastAsia="Times New Roman" w:hAnsi="Times New Roman" w:cs="Times New Roman"/>
                <w:sz w:val="20"/>
                <w:szCs w:val="20"/>
                <w:lang w:eastAsia="sq-AL"/>
              </w:rPr>
            </w:pPr>
          </w:p>
          <w:p w14:paraId="66262DC4" w14:textId="77777777" w:rsidR="00CC25DB" w:rsidRPr="00E21223" w:rsidRDefault="00CC25DB" w:rsidP="00CC25DB">
            <w:pPr>
              <w:rPr>
                <w:rFonts w:ascii="Times New Roman" w:eastAsia="Times New Roman" w:hAnsi="Times New Roman" w:cs="Times New Roman"/>
                <w:sz w:val="20"/>
                <w:szCs w:val="20"/>
                <w:lang w:eastAsia="sq-AL"/>
              </w:rPr>
            </w:pPr>
          </w:p>
          <w:p w14:paraId="37D35637" w14:textId="77777777" w:rsidR="00CC25DB" w:rsidRPr="00E21223" w:rsidRDefault="00CC25DB" w:rsidP="00CC25DB">
            <w:pPr>
              <w:rPr>
                <w:rFonts w:ascii="Times New Roman" w:eastAsia="Times New Roman" w:hAnsi="Times New Roman" w:cs="Times New Roman"/>
                <w:sz w:val="20"/>
                <w:szCs w:val="20"/>
                <w:lang w:eastAsia="sq-AL"/>
              </w:rPr>
            </w:pPr>
          </w:p>
          <w:p w14:paraId="1810F1F2" w14:textId="77777777" w:rsidR="00CC25DB" w:rsidRPr="00E21223" w:rsidRDefault="00CC25DB" w:rsidP="00CC25DB">
            <w:pPr>
              <w:rPr>
                <w:rFonts w:ascii="Times New Roman" w:eastAsia="Times New Roman" w:hAnsi="Times New Roman" w:cs="Times New Roman"/>
                <w:sz w:val="20"/>
                <w:szCs w:val="20"/>
                <w:lang w:eastAsia="sq-AL"/>
              </w:rPr>
            </w:pPr>
          </w:p>
          <w:p w14:paraId="7B530DC0" w14:textId="77777777" w:rsidR="00CC25DB" w:rsidRPr="00E21223" w:rsidRDefault="00CC25DB" w:rsidP="00CC25DB">
            <w:pPr>
              <w:rPr>
                <w:rFonts w:ascii="Times New Roman" w:eastAsia="Times New Roman" w:hAnsi="Times New Roman" w:cs="Times New Roman"/>
                <w:sz w:val="20"/>
                <w:szCs w:val="20"/>
                <w:lang w:eastAsia="sq-AL"/>
              </w:rPr>
            </w:pPr>
          </w:p>
          <w:p w14:paraId="020E838D" w14:textId="77777777" w:rsidR="00CC25DB" w:rsidRPr="00E21223" w:rsidRDefault="00CC25DB" w:rsidP="00CC25DB">
            <w:pPr>
              <w:rPr>
                <w:rFonts w:ascii="Times New Roman" w:eastAsia="Times New Roman" w:hAnsi="Times New Roman" w:cs="Times New Roman"/>
                <w:sz w:val="20"/>
                <w:szCs w:val="20"/>
                <w:lang w:eastAsia="sq-AL"/>
              </w:rPr>
            </w:pPr>
          </w:p>
          <w:p w14:paraId="0B75F5AE" w14:textId="77777777" w:rsidR="00CC25DB" w:rsidRPr="00E21223" w:rsidRDefault="00CC25DB" w:rsidP="00CC25DB">
            <w:pPr>
              <w:rPr>
                <w:rFonts w:ascii="Times New Roman" w:eastAsia="Times New Roman" w:hAnsi="Times New Roman" w:cs="Times New Roman"/>
                <w:sz w:val="20"/>
                <w:szCs w:val="20"/>
                <w:lang w:eastAsia="sq-AL"/>
              </w:rPr>
            </w:pPr>
          </w:p>
          <w:p w14:paraId="1D1BEC39" w14:textId="77777777" w:rsidR="00CC25DB" w:rsidRDefault="00CC25DB" w:rsidP="00CC25DB">
            <w:pPr>
              <w:rPr>
                <w:rFonts w:ascii="Times New Roman" w:eastAsia="Times New Roman" w:hAnsi="Times New Roman" w:cs="Times New Roman"/>
                <w:sz w:val="20"/>
                <w:szCs w:val="20"/>
                <w:lang w:eastAsia="sq-AL"/>
              </w:rPr>
            </w:pPr>
          </w:p>
          <w:p w14:paraId="7460BDCD" w14:textId="77777777" w:rsidR="00EB28B9" w:rsidRDefault="00EB28B9" w:rsidP="00CC25DB">
            <w:pPr>
              <w:rPr>
                <w:rFonts w:ascii="Times New Roman" w:eastAsia="Times New Roman" w:hAnsi="Times New Roman" w:cs="Times New Roman"/>
                <w:sz w:val="20"/>
                <w:szCs w:val="20"/>
                <w:lang w:eastAsia="sq-AL"/>
              </w:rPr>
            </w:pPr>
          </w:p>
          <w:p w14:paraId="295A1978" w14:textId="77777777" w:rsidR="00EB28B9" w:rsidRDefault="00EB28B9" w:rsidP="00CC25DB">
            <w:pPr>
              <w:rPr>
                <w:rFonts w:ascii="Times New Roman" w:eastAsia="Times New Roman" w:hAnsi="Times New Roman" w:cs="Times New Roman"/>
                <w:sz w:val="20"/>
                <w:szCs w:val="20"/>
                <w:lang w:eastAsia="sq-AL"/>
              </w:rPr>
            </w:pPr>
          </w:p>
          <w:p w14:paraId="62B9FEEA" w14:textId="77777777" w:rsidR="00EB28B9" w:rsidRDefault="00EB28B9" w:rsidP="00CC25DB">
            <w:pPr>
              <w:rPr>
                <w:rFonts w:ascii="Times New Roman" w:eastAsia="Times New Roman" w:hAnsi="Times New Roman" w:cs="Times New Roman"/>
                <w:sz w:val="20"/>
                <w:szCs w:val="20"/>
                <w:lang w:eastAsia="sq-AL"/>
              </w:rPr>
            </w:pPr>
          </w:p>
          <w:p w14:paraId="6FF3BA16" w14:textId="77777777" w:rsidR="00EB28B9" w:rsidRDefault="00EB28B9" w:rsidP="00CC25DB">
            <w:pPr>
              <w:rPr>
                <w:rFonts w:ascii="Times New Roman" w:eastAsia="Times New Roman" w:hAnsi="Times New Roman" w:cs="Times New Roman"/>
                <w:sz w:val="20"/>
                <w:szCs w:val="20"/>
                <w:lang w:eastAsia="sq-AL"/>
              </w:rPr>
            </w:pPr>
          </w:p>
          <w:p w14:paraId="5971F831" w14:textId="77777777" w:rsidR="00EB28B9" w:rsidRDefault="00EB28B9" w:rsidP="00CC25DB">
            <w:pPr>
              <w:rPr>
                <w:rFonts w:ascii="Times New Roman" w:eastAsia="Times New Roman" w:hAnsi="Times New Roman" w:cs="Times New Roman"/>
                <w:sz w:val="20"/>
                <w:szCs w:val="20"/>
                <w:lang w:eastAsia="sq-AL"/>
              </w:rPr>
            </w:pPr>
          </w:p>
          <w:p w14:paraId="569452EA" w14:textId="77777777" w:rsidR="00EB28B9" w:rsidRDefault="00EB28B9" w:rsidP="00CC25DB">
            <w:pPr>
              <w:rPr>
                <w:rFonts w:ascii="Times New Roman" w:eastAsia="Times New Roman" w:hAnsi="Times New Roman" w:cs="Times New Roman"/>
                <w:sz w:val="20"/>
                <w:szCs w:val="20"/>
                <w:lang w:eastAsia="sq-AL"/>
              </w:rPr>
            </w:pPr>
          </w:p>
          <w:p w14:paraId="5FD80F1A" w14:textId="77777777" w:rsidR="00EB28B9" w:rsidRPr="00E21223" w:rsidRDefault="00EB28B9" w:rsidP="00CC25DB">
            <w:pPr>
              <w:rPr>
                <w:rFonts w:ascii="Times New Roman" w:eastAsia="Times New Roman" w:hAnsi="Times New Roman" w:cs="Times New Roman"/>
                <w:sz w:val="20"/>
                <w:szCs w:val="20"/>
                <w:lang w:eastAsia="sq-AL"/>
              </w:rPr>
            </w:pPr>
          </w:p>
          <w:p w14:paraId="4A35B024" w14:textId="77777777" w:rsidR="00CC25DB" w:rsidRPr="00E21223" w:rsidRDefault="00CC25DB" w:rsidP="00CC25DB">
            <w:pPr>
              <w:rPr>
                <w:rFonts w:ascii="Times New Roman" w:eastAsia="Times New Roman" w:hAnsi="Times New Roman" w:cs="Times New Roman"/>
                <w:sz w:val="20"/>
                <w:szCs w:val="20"/>
                <w:lang w:eastAsia="sq-AL"/>
              </w:rPr>
            </w:pPr>
          </w:p>
          <w:p w14:paraId="19F2797A" w14:textId="77777777" w:rsidR="00EB28B9" w:rsidRPr="00E21223" w:rsidRDefault="00EB28B9" w:rsidP="00CC25DB">
            <w:pPr>
              <w:rPr>
                <w:rFonts w:ascii="Times New Roman" w:eastAsia="Times New Roman" w:hAnsi="Times New Roman" w:cs="Times New Roman"/>
                <w:sz w:val="20"/>
                <w:szCs w:val="20"/>
                <w:lang w:eastAsia="sq-AL"/>
              </w:rPr>
            </w:pPr>
          </w:p>
          <w:p w14:paraId="0264A2FC" w14:textId="77777777" w:rsidR="00CC25DB" w:rsidRPr="00E21223" w:rsidRDefault="00CC25DB" w:rsidP="00CC25DB">
            <w:pPr>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 xml:space="preserve">Article 10                </w:t>
            </w:r>
          </w:p>
          <w:p w14:paraId="043CE9C6" w14:textId="77777777" w:rsidR="00CC25DB" w:rsidRPr="00E21223" w:rsidRDefault="00CC25DB" w:rsidP="00CC25DB">
            <w:pPr>
              <w:rPr>
                <w:rFonts w:ascii="Times New Roman" w:eastAsia="Times New Roman" w:hAnsi="Times New Roman" w:cs="Times New Roman"/>
                <w:sz w:val="20"/>
                <w:szCs w:val="20"/>
                <w:lang w:eastAsia="sq-AL"/>
              </w:rPr>
            </w:pPr>
          </w:p>
          <w:p w14:paraId="648D114F" w14:textId="77777777" w:rsidR="00CC25DB" w:rsidRPr="00E21223" w:rsidRDefault="00CC25DB" w:rsidP="00CC25DB">
            <w:pPr>
              <w:rPr>
                <w:rFonts w:ascii="Times New Roman" w:eastAsia="Times New Roman" w:hAnsi="Times New Roman" w:cs="Times New Roman"/>
                <w:sz w:val="20"/>
                <w:szCs w:val="20"/>
                <w:lang w:eastAsia="sq-AL"/>
              </w:rPr>
            </w:pPr>
          </w:p>
          <w:p w14:paraId="655A9F5D" w14:textId="77777777" w:rsidR="00CC25DB" w:rsidRPr="00E21223" w:rsidRDefault="00CC25DB" w:rsidP="00CC25DB">
            <w:pPr>
              <w:rPr>
                <w:rFonts w:ascii="Times New Roman" w:eastAsia="Times New Roman" w:hAnsi="Times New Roman" w:cs="Times New Roman"/>
                <w:sz w:val="20"/>
                <w:szCs w:val="20"/>
                <w:lang w:eastAsia="sq-AL"/>
              </w:rPr>
            </w:pPr>
          </w:p>
          <w:p w14:paraId="0B173E1A" w14:textId="77777777" w:rsidR="00CC25DB" w:rsidRPr="00E21223" w:rsidRDefault="00CC25DB" w:rsidP="00CC25DB">
            <w:pPr>
              <w:rPr>
                <w:rFonts w:ascii="Times New Roman" w:eastAsia="Times New Roman" w:hAnsi="Times New Roman" w:cs="Times New Roman"/>
                <w:sz w:val="20"/>
                <w:szCs w:val="20"/>
                <w:lang w:eastAsia="sq-AL"/>
              </w:rPr>
            </w:pPr>
          </w:p>
          <w:p w14:paraId="066879F0" w14:textId="77777777" w:rsidR="00CC25DB" w:rsidRPr="00E21223" w:rsidRDefault="00CC25DB" w:rsidP="00CC25DB">
            <w:pPr>
              <w:rPr>
                <w:rFonts w:ascii="Times New Roman" w:eastAsia="Times New Roman" w:hAnsi="Times New Roman" w:cs="Times New Roman"/>
                <w:sz w:val="20"/>
                <w:szCs w:val="20"/>
                <w:lang w:eastAsia="sq-AL"/>
              </w:rPr>
            </w:pPr>
          </w:p>
          <w:p w14:paraId="23F93F1D" w14:textId="77777777" w:rsidR="00CC25DB" w:rsidRPr="00E21223" w:rsidRDefault="00CC25DB" w:rsidP="00CC25DB">
            <w:pPr>
              <w:rPr>
                <w:rFonts w:ascii="Times New Roman" w:eastAsia="Times New Roman" w:hAnsi="Times New Roman" w:cs="Times New Roman"/>
                <w:sz w:val="20"/>
                <w:szCs w:val="20"/>
                <w:lang w:eastAsia="sq-AL"/>
              </w:rPr>
            </w:pPr>
          </w:p>
          <w:p w14:paraId="401B9FA2" w14:textId="77777777" w:rsidR="00CC25DB" w:rsidRPr="00E21223" w:rsidRDefault="00CC25DB" w:rsidP="00CC25DB">
            <w:pPr>
              <w:rPr>
                <w:rFonts w:ascii="Times New Roman" w:eastAsia="Times New Roman" w:hAnsi="Times New Roman" w:cs="Times New Roman"/>
                <w:sz w:val="20"/>
                <w:szCs w:val="20"/>
                <w:lang w:eastAsia="sq-AL"/>
              </w:rPr>
            </w:pPr>
          </w:p>
          <w:p w14:paraId="579336A9" w14:textId="77777777" w:rsidR="00CC25DB" w:rsidRPr="00E21223" w:rsidRDefault="00CC25DB" w:rsidP="00CC25DB">
            <w:pPr>
              <w:rPr>
                <w:rFonts w:ascii="Times New Roman" w:eastAsia="Times New Roman" w:hAnsi="Times New Roman" w:cs="Times New Roman"/>
                <w:sz w:val="20"/>
                <w:szCs w:val="20"/>
                <w:lang w:eastAsia="sq-AL"/>
              </w:rPr>
            </w:pPr>
          </w:p>
          <w:p w14:paraId="5CEA9BEB" w14:textId="77777777" w:rsidR="00CC25DB" w:rsidRPr="00E21223" w:rsidRDefault="00CC25DB" w:rsidP="00CC25DB">
            <w:pPr>
              <w:rPr>
                <w:rFonts w:ascii="Times New Roman" w:eastAsia="Times New Roman" w:hAnsi="Times New Roman" w:cs="Times New Roman"/>
                <w:sz w:val="20"/>
                <w:szCs w:val="20"/>
                <w:lang w:eastAsia="sq-AL"/>
              </w:rPr>
            </w:pPr>
          </w:p>
          <w:p w14:paraId="6C9F7EAF" w14:textId="77777777" w:rsidR="00CC25DB" w:rsidRPr="00E21223" w:rsidRDefault="00CC25DB" w:rsidP="00CC25DB">
            <w:pPr>
              <w:rPr>
                <w:rFonts w:ascii="Times New Roman" w:eastAsia="Times New Roman" w:hAnsi="Times New Roman" w:cs="Times New Roman"/>
                <w:sz w:val="20"/>
                <w:szCs w:val="20"/>
                <w:lang w:eastAsia="sq-AL"/>
              </w:rPr>
            </w:pPr>
          </w:p>
          <w:p w14:paraId="5168FD5B" w14:textId="77777777" w:rsidR="00CC25DB" w:rsidRPr="00E21223" w:rsidRDefault="00CC25DB" w:rsidP="00CC25DB">
            <w:pPr>
              <w:rPr>
                <w:rFonts w:ascii="Times New Roman" w:eastAsia="Times New Roman" w:hAnsi="Times New Roman" w:cs="Times New Roman"/>
                <w:sz w:val="20"/>
                <w:szCs w:val="20"/>
                <w:lang w:eastAsia="sq-AL"/>
              </w:rPr>
            </w:pPr>
          </w:p>
          <w:p w14:paraId="15148738" w14:textId="77777777" w:rsidR="00CC25DB" w:rsidRPr="00E21223" w:rsidRDefault="00CC25DB" w:rsidP="00CC25DB">
            <w:pPr>
              <w:rPr>
                <w:rFonts w:ascii="Times New Roman" w:eastAsia="Times New Roman" w:hAnsi="Times New Roman" w:cs="Times New Roman"/>
                <w:sz w:val="20"/>
                <w:szCs w:val="20"/>
                <w:lang w:eastAsia="sq-AL"/>
              </w:rPr>
            </w:pPr>
          </w:p>
          <w:p w14:paraId="022AF6E7" w14:textId="77777777" w:rsidR="00CC25DB" w:rsidRPr="00E21223" w:rsidRDefault="00CC25DB" w:rsidP="00CC25DB">
            <w:pPr>
              <w:rPr>
                <w:rFonts w:ascii="Times New Roman" w:eastAsia="Times New Roman" w:hAnsi="Times New Roman" w:cs="Times New Roman"/>
                <w:sz w:val="20"/>
                <w:szCs w:val="20"/>
                <w:lang w:eastAsia="sq-AL"/>
              </w:rPr>
            </w:pPr>
          </w:p>
          <w:p w14:paraId="77779E2E" w14:textId="77777777" w:rsidR="00CC25DB" w:rsidRPr="00E21223" w:rsidRDefault="00CC25DB" w:rsidP="00CC25DB">
            <w:pPr>
              <w:rPr>
                <w:rFonts w:ascii="Times New Roman" w:eastAsia="Times New Roman" w:hAnsi="Times New Roman" w:cs="Times New Roman"/>
                <w:sz w:val="20"/>
                <w:szCs w:val="20"/>
                <w:lang w:eastAsia="sq-AL"/>
              </w:rPr>
            </w:pPr>
          </w:p>
          <w:p w14:paraId="63994757" w14:textId="77777777" w:rsidR="00CC25DB" w:rsidRPr="00E21223" w:rsidRDefault="00CC25DB" w:rsidP="00CC25DB">
            <w:pPr>
              <w:rPr>
                <w:rFonts w:ascii="Times New Roman" w:eastAsia="Times New Roman" w:hAnsi="Times New Roman" w:cs="Times New Roman"/>
                <w:sz w:val="20"/>
                <w:szCs w:val="20"/>
                <w:lang w:eastAsia="sq-AL"/>
              </w:rPr>
            </w:pPr>
          </w:p>
          <w:p w14:paraId="22CFA802" w14:textId="77777777" w:rsidR="00CC25DB" w:rsidRPr="00E21223" w:rsidRDefault="00CC25DB" w:rsidP="00CC25DB">
            <w:pPr>
              <w:rPr>
                <w:rFonts w:ascii="Times New Roman" w:eastAsia="Times New Roman" w:hAnsi="Times New Roman" w:cs="Times New Roman"/>
                <w:sz w:val="20"/>
                <w:szCs w:val="20"/>
                <w:lang w:eastAsia="sq-AL"/>
              </w:rPr>
            </w:pPr>
          </w:p>
          <w:p w14:paraId="5BA0C4E0" w14:textId="77777777" w:rsidR="00CC25DB" w:rsidRPr="00E21223" w:rsidRDefault="00CC25DB" w:rsidP="00CC25DB">
            <w:pPr>
              <w:rPr>
                <w:rFonts w:ascii="Times New Roman" w:eastAsia="Times New Roman" w:hAnsi="Times New Roman" w:cs="Times New Roman"/>
                <w:sz w:val="20"/>
                <w:szCs w:val="20"/>
                <w:lang w:eastAsia="sq-AL"/>
              </w:rPr>
            </w:pPr>
          </w:p>
          <w:p w14:paraId="409BC64B" w14:textId="77777777" w:rsidR="00CC25DB" w:rsidRPr="00E21223" w:rsidRDefault="00CC25DB" w:rsidP="00CC25DB">
            <w:pPr>
              <w:rPr>
                <w:rFonts w:ascii="Times New Roman" w:eastAsia="Times New Roman" w:hAnsi="Times New Roman" w:cs="Times New Roman"/>
                <w:sz w:val="20"/>
                <w:szCs w:val="20"/>
                <w:lang w:eastAsia="sq-AL"/>
              </w:rPr>
            </w:pPr>
          </w:p>
          <w:p w14:paraId="7C88C538" w14:textId="77777777" w:rsidR="00CC25DB" w:rsidRPr="00E21223" w:rsidRDefault="00CC25DB" w:rsidP="00CC25DB">
            <w:pPr>
              <w:rPr>
                <w:rFonts w:ascii="Times New Roman" w:eastAsia="Times New Roman" w:hAnsi="Times New Roman" w:cs="Times New Roman"/>
                <w:sz w:val="20"/>
                <w:szCs w:val="20"/>
                <w:lang w:eastAsia="sq-AL"/>
              </w:rPr>
            </w:pPr>
          </w:p>
          <w:p w14:paraId="5B6A63FB" w14:textId="77777777" w:rsidR="00CC25DB" w:rsidRPr="00E21223" w:rsidRDefault="00CC25DB" w:rsidP="00CC25DB">
            <w:pPr>
              <w:rPr>
                <w:rFonts w:ascii="Times New Roman" w:eastAsia="Times New Roman" w:hAnsi="Times New Roman" w:cs="Times New Roman"/>
                <w:sz w:val="20"/>
                <w:szCs w:val="20"/>
                <w:lang w:eastAsia="sq-AL"/>
              </w:rPr>
            </w:pPr>
          </w:p>
          <w:p w14:paraId="2A5DBA53" w14:textId="77777777" w:rsidR="00CC25DB" w:rsidRPr="00E21223" w:rsidRDefault="00CC25DB" w:rsidP="00CC25DB">
            <w:pPr>
              <w:rPr>
                <w:rFonts w:ascii="Times New Roman" w:eastAsia="Times New Roman" w:hAnsi="Times New Roman" w:cs="Times New Roman"/>
                <w:sz w:val="20"/>
                <w:szCs w:val="20"/>
                <w:lang w:eastAsia="sq-AL"/>
              </w:rPr>
            </w:pPr>
          </w:p>
          <w:p w14:paraId="6ECB6055" w14:textId="77777777" w:rsidR="00CC25DB" w:rsidRPr="00E21223" w:rsidRDefault="00CC25DB" w:rsidP="00CC25DB">
            <w:pPr>
              <w:rPr>
                <w:rFonts w:ascii="Times New Roman" w:eastAsia="Times New Roman" w:hAnsi="Times New Roman" w:cs="Times New Roman"/>
                <w:sz w:val="20"/>
                <w:szCs w:val="20"/>
                <w:lang w:eastAsia="sq-AL"/>
              </w:rPr>
            </w:pPr>
          </w:p>
          <w:p w14:paraId="07B5AF96" w14:textId="77777777" w:rsidR="00CC25DB" w:rsidRPr="00E21223" w:rsidRDefault="00CC25DB" w:rsidP="00CC25DB">
            <w:pPr>
              <w:rPr>
                <w:rFonts w:ascii="Times New Roman" w:eastAsia="Times New Roman" w:hAnsi="Times New Roman" w:cs="Times New Roman"/>
                <w:sz w:val="20"/>
                <w:szCs w:val="20"/>
                <w:lang w:eastAsia="sq-AL"/>
              </w:rPr>
            </w:pPr>
          </w:p>
          <w:p w14:paraId="700AE111" w14:textId="77777777" w:rsidR="00CC25DB" w:rsidRPr="00E21223" w:rsidRDefault="00CC25DB" w:rsidP="00CC25DB">
            <w:pPr>
              <w:rPr>
                <w:rFonts w:ascii="Times New Roman" w:eastAsia="Times New Roman" w:hAnsi="Times New Roman" w:cs="Times New Roman"/>
                <w:sz w:val="20"/>
                <w:szCs w:val="20"/>
                <w:lang w:eastAsia="sq-AL"/>
              </w:rPr>
            </w:pPr>
          </w:p>
          <w:p w14:paraId="1AB2E822" w14:textId="77777777" w:rsidR="00CC25DB" w:rsidRPr="00E21223" w:rsidRDefault="00CC25DB" w:rsidP="00CC25DB">
            <w:pPr>
              <w:rPr>
                <w:rFonts w:ascii="Times New Roman" w:eastAsia="Times New Roman" w:hAnsi="Times New Roman" w:cs="Times New Roman"/>
                <w:sz w:val="20"/>
                <w:szCs w:val="20"/>
                <w:lang w:eastAsia="sq-AL"/>
              </w:rPr>
            </w:pPr>
          </w:p>
          <w:p w14:paraId="3ACFE34E" w14:textId="77777777" w:rsidR="00CC25DB" w:rsidRPr="00E21223" w:rsidRDefault="00CC25DB" w:rsidP="00CC25DB">
            <w:pPr>
              <w:rPr>
                <w:rFonts w:ascii="Times New Roman" w:eastAsia="Times New Roman" w:hAnsi="Times New Roman" w:cs="Times New Roman"/>
                <w:sz w:val="20"/>
                <w:szCs w:val="20"/>
                <w:lang w:eastAsia="sq-AL"/>
              </w:rPr>
            </w:pPr>
          </w:p>
          <w:p w14:paraId="1CB7281C" w14:textId="77777777" w:rsidR="00CC25DB" w:rsidRPr="00E21223" w:rsidRDefault="00CC25DB" w:rsidP="00CC25DB">
            <w:pPr>
              <w:rPr>
                <w:rFonts w:ascii="Times New Roman" w:eastAsia="Times New Roman" w:hAnsi="Times New Roman" w:cs="Times New Roman"/>
                <w:sz w:val="20"/>
                <w:szCs w:val="20"/>
                <w:lang w:eastAsia="sq-AL"/>
              </w:rPr>
            </w:pPr>
          </w:p>
          <w:p w14:paraId="0E135130" w14:textId="77777777" w:rsidR="00CC25DB" w:rsidRPr="00E21223" w:rsidRDefault="00CC25DB" w:rsidP="00CC25DB">
            <w:pPr>
              <w:rPr>
                <w:rFonts w:ascii="Times New Roman" w:eastAsia="Times New Roman" w:hAnsi="Times New Roman" w:cs="Times New Roman"/>
                <w:sz w:val="20"/>
                <w:szCs w:val="20"/>
                <w:lang w:eastAsia="sq-AL"/>
              </w:rPr>
            </w:pPr>
          </w:p>
          <w:p w14:paraId="250E061D" w14:textId="77777777" w:rsidR="00CC25DB" w:rsidRPr="00E21223" w:rsidRDefault="00CC25DB" w:rsidP="00CC25DB">
            <w:pPr>
              <w:rPr>
                <w:rFonts w:ascii="Times New Roman" w:eastAsia="Times New Roman" w:hAnsi="Times New Roman" w:cs="Times New Roman"/>
                <w:sz w:val="20"/>
                <w:szCs w:val="20"/>
                <w:lang w:eastAsia="sq-AL"/>
              </w:rPr>
            </w:pPr>
          </w:p>
          <w:p w14:paraId="64B0D42C" w14:textId="77777777" w:rsidR="00CC25DB" w:rsidRPr="00E21223" w:rsidRDefault="00CC25DB" w:rsidP="00CC25DB">
            <w:pPr>
              <w:rPr>
                <w:rFonts w:ascii="Times New Roman" w:eastAsia="Times New Roman" w:hAnsi="Times New Roman" w:cs="Times New Roman"/>
                <w:sz w:val="20"/>
                <w:szCs w:val="20"/>
                <w:lang w:eastAsia="sq-AL"/>
              </w:rPr>
            </w:pPr>
          </w:p>
          <w:p w14:paraId="1A2D715E" w14:textId="77777777" w:rsidR="00EB28B9" w:rsidRPr="00E21223" w:rsidRDefault="00EB28B9" w:rsidP="00CC25DB">
            <w:pPr>
              <w:rPr>
                <w:rFonts w:ascii="Times New Roman" w:eastAsia="Times New Roman" w:hAnsi="Times New Roman" w:cs="Times New Roman"/>
                <w:sz w:val="20"/>
                <w:szCs w:val="20"/>
                <w:lang w:eastAsia="sq-AL"/>
              </w:rPr>
            </w:pPr>
          </w:p>
          <w:p w14:paraId="53BA509F" w14:textId="77777777" w:rsidR="00EB28B9" w:rsidRPr="00E21223" w:rsidRDefault="00EB28B9" w:rsidP="00CC25DB">
            <w:pPr>
              <w:rPr>
                <w:rFonts w:ascii="Times New Roman" w:eastAsia="Times New Roman" w:hAnsi="Times New Roman" w:cs="Times New Roman"/>
                <w:sz w:val="20"/>
                <w:szCs w:val="20"/>
                <w:lang w:eastAsia="sq-AL"/>
              </w:rPr>
            </w:pPr>
          </w:p>
          <w:p w14:paraId="403B8651" w14:textId="77777777" w:rsidR="00EB28B9" w:rsidRPr="00E21223" w:rsidRDefault="00EB28B9" w:rsidP="00CC25DB">
            <w:pPr>
              <w:rPr>
                <w:rFonts w:ascii="Times New Roman" w:eastAsia="Times New Roman" w:hAnsi="Times New Roman" w:cs="Times New Roman"/>
                <w:sz w:val="20"/>
                <w:szCs w:val="20"/>
                <w:lang w:eastAsia="sq-AL"/>
              </w:rPr>
            </w:pPr>
          </w:p>
          <w:p w14:paraId="5C7C6004" w14:textId="77777777" w:rsidR="00EB28B9" w:rsidRPr="00E21223" w:rsidRDefault="00EB28B9" w:rsidP="00CC25DB">
            <w:pPr>
              <w:rPr>
                <w:rFonts w:ascii="Times New Roman" w:eastAsia="Times New Roman" w:hAnsi="Times New Roman" w:cs="Times New Roman"/>
                <w:sz w:val="20"/>
                <w:szCs w:val="20"/>
                <w:lang w:eastAsia="sq-AL"/>
              </w:rPr>
            </w:pPr>
          </w:p>
          <w:p w14:paraId="1EF0CB5B" w14:textId="77777777" w:rsidR="00EB28B9" w:rsidRPr="00E21223" w:rsidRDefault="00EB28B9" w:rsidP="00CC25DB">
            <w:pPr>
              <w:rPr>
                <w:rFonts w:ascii="Times New Roman" w:eastAsia="Times New Roman" w:hAnsi="Times New Roman" w:cs="Times New Roman"/>
                <w:sz w:val="20"/>
                <w:szCs w:val="20"/>
                <w:lang w:eastAsia="sq-AL"/>
              </w:rPr>
            </w:pPr>
          </w:p>
          <w:p w14:paraId="01CCF144" w14:textId="77777777" w:rsidR="00EB28B9" w:rsidRPr="00E21223" w:rsidRDefault="00EB28B9" w:rsidP="00CC25DB">
            <w:pPr>
              <w:rPr>
                <w:rFonts w:ascii="Times New Roman" w:eastAsia="Times New Roman" w:hAnsi="Times New Roman" w:cs="Times New Roman"/>
                <w:sz w:val="20"/>
                <w:szCs w:val="20"/>
                <w:lang w:eastAsia="sq-AL"/>
              </w:rPr>
            </w:pPr>
          </w:p>
          <w:p w14:paraId="3803442D" w14:textId="77777777" w:rsidR="00EB28B9" w:rsidRDefault="00EB28B9" w:rsidP="00CC25DB">
            <w:pPr>
              <w:rPr>
                <w:rFonts w:ascii="Times New Roman" w:eastAsia="Times New Roman" w:hAnsi="Times New Roman" w:cs="Times New Roman"/>
                <w:sz w:val="20"/>
                <w:szCs w:val="20"/>
                <w:lang w:eastAsia="sq-AL"/>
              </w:rPr>
            </w:pPr>
          </w:p>
          <w:p w14:paraId="15746235" w14:textId="77777777" w:rsidR="00EB28B9" w:rsidRDefault="00EB28B9" w:rsidP="00CC25DB">
            <w:pPr>
              <w:rPr>
                <w:rFonts w:ascii="Times New Roman" w:eastAsia="Times New Roman" w:hAnsi="Times New Roman" w:cs="Times New Roman"/>
                <w:sz w:val="20"/>
                <w:szCs w:val="20"/>
                <w:lang w:eastAsia="sq-AL"/>
              </w:rPr>
            </w:pPr>
          </w:p>
          <w:p w14:paraId="00A35350" w14:textId="77777777" w:rsidR="00EB28B9" w:rsidRDefault="00EB28B9" w:rsidP="00CC25DB">
            <w:pPr>
              <w:rPr>
                <w:rFonts w:ascii="Times New Roman" w:eastAsia="Times New Roman" w:hAnsi="Times New Roman" w:cs="Times New Roman"/>
                <w:sz w:val="20"/>
                <w:szCs w:val="20"/>
                <w:lang w:eastAsia="sq-AL"/>
              </w:rPr>
            </w:pPr>
          </w:p>
          <w:p w14:paraId="0FDF6AF1" w14:textId="77777777" w:rsidR="00EB28B9" w:rsidRPr="00E21223" w:rsidRDefault="00EB28B9" w:rsidP="00CC25DB">
            <w:pPr>
              <w:rPr>
                <w:rFonts w:ascii="Times New Roman" w:eastAsia="Times New Roman" w:hAnsi="Times New Roman" w:cs="Times New Roman"/>
                <w:sz w:val="20"/>
                <w:szCs w:val="20"/>
                <w:lang w:eastAsia="sq-AL"/>
              </w:rPr>
            </w:pPr>
          </w:p>
          <w:p w14:paraId="13B75EE8" w14:textId="77777777" w:rsidR="00EB28B9" w:rsidRPr="00E21223" w:rsidRDefault="00EB28B9" w:rsidP="00CC25DB">
            <w:pPr>
              <w:rPr>
                <w:rFonts w:ascii="Times New Roman" w:eastAsia="Times New Roman" w:hAnsi="Times New Roman" w:cs="Times New Roman"/>
                <w:sz w:val="20"/>
                <w:szCs w:val="20"/>
                <w:lang w:eastAsia="sq-AL"/>
              </w:rPr>
            </w:pPr>
          </w:p>
          <w:p w14:paraId="2FE32F18" w14:textId="77777777" w:rsidR="00EB28B9" w:rsidRPr="00E21223" w:rsidRDefault="00EB28B9" w:rsidP="00CC25DB">
            <w:pPr>
              <w:rPr>
                <w:rFonts w:ascii="Times New Roman" w:eastAsia="Times New Roman" w:hAnsi="Times New Roman" w:cs="Times New Roman"/>
                <w:sz w:val="20"/>
                <w:szCs w:val="20"/>
                <w:lang w:eastAsia="sq-AL"/>
              </w:rPr>
            </w:pPr>
          </w:p>
          <w:p w14:paraId="619F71FC" w14:textId="77777777" w:rsidR="00EB28B9" w:rsidRPr="00E21223" w:rsidRDefault="00EB28B9" w:rsidP="00CC25DB">
            <w:pPr>
              <w:rPr>
                <w:rFonts w:ascii="Times New Roman" w:eastAsia="Times New Roman" w:hAnsi="Times New Roman" w:cs="Times New Roman"/>
                <w:sz w:val="20"/>
                <w:szCs w:val="20"/>
                <w:lang w:eastAsia="sq-AL"/>
              </w:rPr>
            </w:pPr>
          </w:p>
          <w:p w14:paraId="2030F9B7" w14:textId="77777777" w:rsidR="00CC25DB" w:rsidRPr="00E21223" w:rsidRDefault="00CC25DB" w:rsidP="00CC25DB">
            <w:pPr>
              <w:rPr>
                <w:rFonts w:ascii="Times New Roman" w:eastAsia="Times New Roman" w:hAnsi="Times New Roman" w:cs="Times New Roman"/>
                <w:sz w:val="20"/>
                <w:szCs w:val="20"/>
                <w:lang w:eastAsia="sq-AL"/>
              </w:rPr>
            </w:pPr>
          </w:p>
          <w:p w14:paraId="061D63A0" w14:textId="77777777" w:rsidR="00CC25DB" w:rsidRPr="00E21223" w:rsidRDefault="00CC25DB" w:rsidP="00CC25DB">
            <w:pPr>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 xml:space="preserve">Article 17      </w:t>
            </w:r>
          </w:p>
          <w:p w14:paraId="44DB7ECA" w14:textId="77777777" w:rsidR="00CC25DB" w:rsidRPr="00E21223" w:rsidRDefault="00CC25DB" w:rsidP="00CC25DB">
            <w:pPr>
              <w:rPr>
                <w:rFonts w:ascii="Times New Roman" w:eastAsia="Times New Roman" w:hAnsi="Times New Roman" w:cs="Times New Roman"/>
                <w:sz w:val="20"/>
                <w:szCs w:val="20"/>
                <w:lang w:eastAsia="sq-AL"/>
              </w:rPr>
            </w:pPr>
          </w:p>
          <w:p w14:paraId="222122B2" w14:textId="77777777" w:rsidR="00CC25DB" w:rsidRPr="00E21223" w:rsidRDefault="00CC25DB" w:rsidP="00CC25DB">
            <w:pPr>
              <w:rPr>
                <w:rFonts w:ascii="Times New Roman" w:eastAsia="Times New Roman" w:hAnsi="Times New Roman" w:cs="Times New Roman"/>
                <w:sz w:val="20"/>
                <w:szCs w:val="20"/>
                <w:lang w:eastAsia="sq-AL"/>
              </w:rPr>
            </w:pPr>
          </w:p>
          <w:p w14:paraId="2A274F9D" w14:textId="77777777" w:rsidR="00EB28B9" w:rsidRPr="00E21223" w:rsidRDefault="00EB28B9" w:rsidP="00CC25DB">
            <w:pPr>
              <w:rPr>
                <w:rFonts w:ascii="Times New Roman" w:eastAsia="Times New Roman" w:hAnsi="Times New Roman" w:cs="Times New Roman"/>
                <w:sz w:val="20"/>
                <w:szCs w:val="20"/>
                <w:lang w:eastAsia="sq-AL"/>
              </w:rPr>
            </w:pPr>
          </w:p>
          <w:p w14:paraId="7ADC9EC5" w14:textId="77777777" w:rsidR="00EB28B9" w:rsidRPr="00E21223" w:rsidRDefault="00EB28B9" w:rsidP="00CC25DB">
            <w:pPr>
              <w:rPr>
                <w:rFonts w:ascii="Times New Roman" w:eastAsia="Times New Roman" w:hAnsi="Times New Roman" w:cs="Times New Roman"/>
                <w:sz w:val="20"/>
                <w:szCs w:val="20"/>
                <w:lang w:eastAsia="sq-AL"/>
              </w:rPr>
            </w:pPr>
          </w:p>
          <w:p w14:paraId="02E6DF03" w14:textId="77777777" w:rsidR="00EB28B9" w:rsidRPr="00E21223" w:rsidRDefault="00EB28B9" w:rsidP="00CC25DB">
            <w:pPr>
              <w:rPr>
                <w:rFonts w:ascii="Times New Roman" w:eastAsia="Times New Roman" w:hAnsi="Times New Roman" w:cs="Times New Roman"/>
                <w:sz w:val="20"/>
                <w:szCs w:val="20"/>
                <w:lang w:eastAsia="sq-AL"/>
              </w:rPr>
            </w:pPr>
          </w:p>
          <w:p w14:paraId="15D7094E" w14:textId="77777777" w:rsidR="00EB28B9" w:rsidRPr="00E21223" w:rsidRDefault="00EB28B9" w:rsidP="00CC25DB">
            <w:pPr>
              <w:rPr>
                <w:rFonts w:ascii="Times New Roman" w:eastAsia="Times New Roman" w:hAnsi="Times New Roman" w:cs="Times New Roman"/>
                <w:sz w:val="20"/>
                <w:szCs w:val="20"/>
                <w:lang w:eastAsia="sq-AL"/>
              </w:rPr>
            </w:pPr>
          </w:p>
          <w:p w14:paraId="1C2AF34F" w14:textId="77777777" w:rsidR="00EB28B9" w:rsidRPr="00E21223" w:rsidRDefault="00EB28B9" w:rsidP="00CC25DB">
            <w:pPr>
              <w:rPr>
                <w:rFonts w:ascii="Times New Roman" w:eastAsia="Times New Roman" w:hAnsi="Times New Roman" w:cs="Times New Roman"/>
                <w:sz w:val="20"/>
                <w:szCs w:val="20"/>
                <w:lang w:eastAsia="sq-AL"/>
              </w:rPr>
            </w:pPr>
          </w:p>
          <w:p w14:paraId="43D2E2AC" w14:textId="77777777" w:rsidR="00EB28B9" w:rsidRPr="00E21223" w:rsidRDefault="00EB28B9" w:rsidP="00CC25DB">
            <w:pPr>
              <w:rPr>
                <w:rFonts w:ascii="Times New Roman" w:eastAsia="Times New Roman" w:hAnsi="Times New Roman" w:cs="Times New Roman"/>
                <w:sz w:val="20"/>
                <w:szCs w:val="20"/>
                <w:lang w:eastAsia="sq-AL"/>
              </w:rPr>
            </w:pPr>
          </w:p>
          <w:p w14:paraId="68E66417" w14:textId="2E8AE933" w:rsidR="00CC25DB" w:rsidRPr="00E21223" w:rsidRDefault="00CC25DB" w:rsidP="00CC25DB">
            <w:pPr>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 xml:space="preserve">Article 19      </w:t>
            </w:r>
          </w:p>
          <w:p w14:paraId="6D53A093" w14:textId="77777777" w:rsidR="00CC25DB" w:rsidRPr="00E21223" w:rsidRDefault="00CC25DB" w:rsidP="00CC25DB">
            <w:pPr>
              <w:rPr>
                <w:rFonts w:ascii="Times New Roman" w:eastAsia="Times New Roman" w:hAnsi="Times New Roman" w:cs="Times New Roman"/>
                <w:sz w:val="20"/>
                <w:szCs w:val="20"/>
                <w:lang w:eastAsia="sq-AL"/>
              </w:rPr>
            </w:pPr>
          </w:p>
          <w:p w14:paraId="19BC6495" w14:textId="77777777" w:rsidR="00CC25DB" w:rsidRPr="00E21223" w:rsidRDefault="00CC25DB" w:rsidP="00CC25DB">
            <w:pPr>
              <w:rPr>
                <w:rFonts w:ascii="Times New Roman" w:eastAsia="Times New Roman" w:hAnsi="Times New Roman" w:cs="Times New Roman"/>
                <w:sz w:val="20"/>
                <w:szCs w:val="20"/>
                <w:lang w:eastAsia="sq-AL"/>
              </w:rPr>
            </w:pPr>
          </w:p>
          <w:p w14:paraId="108C3C26" w14:textId="77777777" w:rsidR="00CC25DB" w:rsidRPr="00E21223" w:rsidRDefault="00CC25DB" w:rsidP="00CC25DB">
            <w:pPr>
              <w:rPr>
                <w:rFonts w:ascii="Times New Roman" w:eastAsia="Times New Roman" w:hAnsi="Times New Roman" w:cs="Times New Roman"/>
                <w:sz w:val="20"/>
                <w:szCs w:val="20"/>
                <w:lang w:eastAsia="sq-AL"/>
              </w:rPr>
            </w:pPr>
          </w:p>
          <w:p w14:paraId="75EC2BAC" w14:textId="77777777" w:rsidR="00CC25DB" w:rsidRPr="00E21223" w:rsidRDefault="00CC25DB" w:rsidP="00CC25DB">
            <w:pPr>
              <w:rPr>
                <w:rFonts w:ascii="Times New Roman" w:eastAsia="Times New Roman" w:hAnsi="Times New Roman" w:cs="Times New Roman"/>
                <w:sz w:val="20"/>
                <w:szCs w:val="20"/>
                <w:lang w:eastAsia="sq-AL"/>
              </w:rPr>
            </w:pPr>
          </w:p>
          <w:p w14:paraId="3D138D9F" w14:textId="77777777" w:rsidR="00CC25DB" w:rsidRPr="00E21223" w:rsidRDefault="00CC25DB" w:rsidP="00CC25DB">
            <w:pPr>
              <w:rPr>
                <w:rFonts w:ascii="Times New Roman" w:eastAsia="Times New Roman" w:hAnsi="Times New Roman" w:cs="Times New Roman"/>
                <w:sz w:val="20"/>
                <w:szCs w:val="20"/>
                <w:lang w:eastAsia="sq-AL"/>
              </w:rPr>
            </w:pPr>
          </w:p>
          <w:p w14:paraId="7EA32CFE" w14:textId="77777777" w:rsidR="00CC25DB" w:rsidRPr="00E21223" w:rsidRDefault="00CC25DB" w:rsidP="00CC25DB">
            <w:pPr>
              <w:rPr>
                <w:rFonts w:ascii="Times New Roman" w:eastAsia="Times New Roman" w:hAnsi="Times New Roman" w:cs="Times New Roman"/>
                <w:sz w:val="20"/>
                <w:szCs w:val="20"/>
                <w:lang w:eastAsia="sq-AL"/>
              </w:rPr>
            </w:pPr>
          </w:p>
          <w:p w14:paraId="4A9CD661" w14:textId="77777777" w:rsidR="00CC25DB" w:rsidRPr="00E21223" w:rsidRDefault="00CC25DB" w:rsidP="00CC25DB">
            <w:pPr>
              <w:rPr>
                <w:rFonts w:ascii="Times New Roman" w:eastAsia="Times New Roman" w:hAnsi="Times New Roman" w:cs="Times New Roman"/>
                <w:sz w:val="20"/>
                <w:szCs w:val="20"/>
                <w:lang w:eastAsia="sq-AL"/>
              </w:rPr>
            </w:pPr>
          </w:p>
          <w:p w14:paraId="0F9FD961" w14:textId="77777777" w:rsidR="00CC25DB" w:rsidRPr="00E21223" w:rsidRDefault="00CC25DB" w:rsidP="00CC25DB">
            <w:pPr>
              <w:rPr>
                <w:rFonts w:ascii="Times New Roman" w:eastAsia="Times New Roman" w:hAnsi="Times New Roman" w:cs="Times New Roman"/>
                <w:sz w:val="20"/>
                <w:szCs w:val="20"/>
                <w:lang w:eastAsia="sq-AL"/>
              </w:rPr>
            </w:pPr>
          </w:p>
          <w:p w14:paraId="2D27311A" w14:textId="77777777" w:rsidR="00CC25DB" w:rsidRPr="00E21223" w:rsidRDefault="00CC25DB" w:rsidP="00CC25DB">
            <w:pPr>
              <w:rPr>
                <w:rFonts w:ascii="Times New Roman" w:eastAsia="Times New Roman" w:hAnsi="Times New Roman" w:cs="Times New Roman"/>
                <w:sz w:val="20"/>
                <w:szCs w:val="20"/>
                <w:lang w:eastAsia="sq-AL"/>
              </w:rPr>
            </w:pPr>
          </w:p>
          <w:p w14:paraId="5E1239D9" w14:textId="77777777" w:rsidR="00CC25DB" w:rsidRPr="00E21223" w:rsidRDefault="00CC25DB" w:rsidP="00CC25DB">
            <w:pPr>
              <w:rPr>
                <w:rFonts w:ascii="Times New Roman" w:eastAsia="Times New Roman" w:hAnsi="Times New Roman" w:cs="Times New Roman"/>
                <w:sz w:val="20"/>
                <w:szCs w:val="20"/>
                <w:lang w:eastAsia="sq-AL"/>
              </w:rPr>
            </w:pPr>
          </w:p>
          <w:p w14:paraId="1188B62A" w14:textId="77777777" w:rsidR="00CC25DB" w:rsidRPr="00E21223" w:rsidRDefault="00CC25DB" w:rsidP="00CC25DB">
            <w:pPr>
              <w:rPr>
                <w:rFonts w:ascii="Times New Roman" w:eastAsia="Times New Roman" w:hAnsi="Times New Roman" w:cs="Times New Roman"/>
                <w:sz w:val="20"/>
                <w:szCs w:val="20"/>
                <w:lang w:eastAsia="sq-AL"/>
              </w:rPr>
            </w:pPr>
          </w:p>
          <w:p w14:paraId="56D29FA4" w14:textId="77777777" w:rsidR="00EB28B9" w:rsidRDefault="00EB28B9" w:rsidP="00CC25DB">
            <w:pPr>
              <w:rPr>
                <w:rFonts w:ascii="Times New Roman" w:eastAsia="Times New Roman" w:hAnsi="Times New Roman" w:cs="Times New Roman"/>
                <w:sz w:val="20"/>
                <w:szCs w:val="20"/>
                <w:lang w:eastAsia="sq-AL"/>
              </w:rPr>
            </w:pPr>
          </w:p>
          <w:p w14:paraId="57F22F7B" w14:textId="3910DBF2" w:rsidR="00CC25DB" w:rsidRPr="00E21223" w:rsidRDefault="00CC25DB" w:rsidP="00CC25DB">
            <w:pPr>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 xml:space="preserve">Article 12      </w:t>
            </w:r>
          </w:p>
          <w:p w14:paraId="07ED93FD" w14:textId="77777777" w:rsidR="00CC25DB" w:rsidRPr="00E21223" w:rsidRDefault="00CC25DB" w:rsidP="00CC25DB">
            <w:pPr>
              <w:rPr>
                <w:rFonts w:ascii="Times New Roman" w:eastAsia="Times New Roman" w:hAnsi="Times New Roman" w:cs="Times New Roman"/>
                <w:sz w:val="20"/>
                <w:szCs w:val="20"/>
                <w:lang w:eastAsia="sq-AL"/>
              </w:rPr>
            </w:pPr>
          </w:p>
          <w:p w14:paraId="4D6E9508" w14:textId="77777777" w:rsidR="00CC25DB" w:rsidRPr="00E21223" w:rsidRDefault="00CC25DB" w:rsidP="00CC25DB">
            <w:pPr>
              <w:rPr>
                <w:rFonts w:ascii="Times New Roman" w:eastAsia="Times New Roman" w:hAnsi="Times New Roman" w:cs="Times New Roman"/>
                <w:sz w:val="20"/>
                <w:szCs w:val="20"/>
                <w:lang w:eastAsia="sq-AL"/>
              </w:rPr>
            </w:pPr>
          </w:p>
          <w:p w14:paraId="21C59434" w14:textId="77777777" w:rsidR="00CC25DB" w:rsidRPr="00E21223" w:rsidRDefault="00CC25DB" w:rsidP="00CC25DB">
            <w:pPr>
              <w:rPr>
                <w:rFonts w:ascii="Times New Roman" w:eastAsia="Times New Roman" w:hAnsi="Times New Roman" w:cs="Times New Roman"/>
                <w:sz w:val="20"/>
                <w:szCs w:val="20"/>
                <w:lang w:eastAsia="sq-AL"/>
              </w:rPr>
            </w:pPr>
          </w:p>
          <w:p w14:paraId="4F714A99" w14:textId="77777777" w:rsidR="00CC25DB" w:rsidRPr="00E21223" w:rsidRDefault="00CC25DB" w:rsidP="00CC25DB">
            <w:pPr>
              <w:rPr>
                <w:rFonts w:ascii="Times New Roman" w:eastAsia="Times New Roman" w:hAnsi="Times New Roman" w:cs="Times New Roman"/>
                <w:sz w:val="20"/>
                <w:szCs w:val="20"/>
                <w:lang w:eastAsia="sq-AL"/>
              </w:rPr>
            </w:pPr>
          </w:p>
          <w:p w14:paraId="00EABE06" w14:textId="77777777" w:rsidR="00CC25DB" w:rsidRPr="00E21223" w:rsidRDefault="00CC25DB" w:rsidP="00CC25DB">
            <w:pPr>
              <w:rPr>
                <w:rFonts w:ascii="Times New Roman" w:eastAsia="Times New Roman" w:hAnsi="Times New Roman" w:cs="Times New Roman"/>
                <w:sz w:val="20"/>
                <w:szCs w:val="20"/>
                <w:lang w:eastAsia="sq-AL"/>
              </w:rPr>
            </w:pPr>
          </w:p>
          <w:p w14:paraId="39230715" w14:textId="77777777" w:rsidR="00CC25DB" w:rsidRPr="00E21223" w:rsidRDefault="00CC25DB" w:rsidP="00CC25DB">
            <w:pPr>
              <w:rPr>
                <w:rFonts w:ascii="Times New Roman" w:eastAsia="Times New Roman" w:hAnsi="Times New Roman" w:cs="Times New Roman"/>
                <w:sz w:val="20"/>
                <w:szCs w:val="20"/>
                <w:lang w:eastAsia="sq-AL"/>
              </w:rPr>
            </w:pPr>
          </w:p>
          <w:p w14:paraId="3D9CDB7F" w14:textId="77777777" w:rsidR="00CC25DB" w:rsidRPr="00E21223" w:rsidRDefault="00CC25DB" w:rsidP="00CC25DB">
            <w:pPr>
              <w:rPr>
                <w:rFonts w:ascii="Times New Roman" w:eastAsia="Times New Roman" w:hAnsi="Times New Roman" w:cs="Times New Roman"/>
                <w:sz w:val="20"/>
                <w:szCs w:val="20"/>
                <w:lang w:eastAsia="sq-AL"/>
              </w:rPr>
            </w:pPr>
          </w:p>
          <w:p w14:paraId="42718A99" w14:textId="77777777" w:rsidR="00CC25DB" w:rsidRPr="00E21223" w:rsidRDefault="00CC25DB" w:rsidP="00CC25DB">
            <w:pPr>
              <w:rPr>
                <w:rFonts w:ascii="Times New Roman" w:eastAsia="Times New Roman" w:hAnsi="Times New Roman" w:cs="Times New Roman"/>
                <w:sz w:val="20"/>
                <w:szCs w:val="20"/>
                <w:lang w:eastAsia="sq-AL"/>
              </w:rPr>
            </w:pPr>
          </w:p>
          <w:p w14:paraId="3AD5E419" w14:textId="77777777" w:rsidR="00CC25DB" w:rsidRPr="00E21223" w:rsidRDefault="00CC25DB" w:rsidP="00CC25DB">
            <w:pPr>
              <w:rPr>
                <w:rFonts w:ascii="Times New Roman" w:eastAsia="Times New Roman" w:hAnsi="Times New Roman" w:cs="Times New Roman"/>
                <w:sz w:val="20"/>
                <w:szCs w:val="20"/>
                <w:lang w:eastAsia="sq-AL"/>
              </w:rPr>
            </w:pPr>
          </w:p>
          <w:p w14:paraId="1B148D8D" w14:textId="77777777" w:rsidR="00CC25DB" w:rsidRPr="00E21223" w:rsidRDefault="00CC25DB" w:rsidP="00CC25DB">
            <w:pPr>
              <w:rPr>
                <w:rFonts w:ascii="Times New Roman" w:eastAsia="Times New Roman" w:hAnsi="Times New Roman" w:cs="Times New Roman"/>
                <w:sz w:val="20"/>
                <w:szCs w:val="20"/>
                <w:lang w:eastAsia="sq-AL"/>
              </w:rPr>
            </w:pPr>
          </w:p>
          <w:p w14:paraId="202506AE" w14:textId="77777777" w:rsidR="00CC25DB" w:rsidRPr="00E21223" w:rsidRDefault="00CC25DB" w:rsidP="00CC25DB">
            <w:pPr>
              <w:rPr>
                <w:rFonts w:ascii="Times New Roman" w:eastAsia="Times New Roman" w:hAnsi="Times New Roman" w:cs="Times New Roman"/>
                <w:sz w:val="20"/>
                <w:szCs w:val="20"/>
                <w:lang w:eastAsia="sq-AL"/>
              </w:rPr>
            </w:pPr>
          </w:p>
          <w:p w14:paraId="4B1D1C30" w14:textId="77777777" w:rsidR="00CC25DB" w:rsidRPr="00E21223" w:rsidRDefault="00CC25DB" w:rsidP="00CC25DB">
            <w:pPr>
              <w:rPr>
                <w:rFonts w:ascii="Times New Roman" w:eastAsia="Times New Roman" w:hAnsi="Times New Roman" w:cs="Times New Roman"/>
                <w:sz w:val="20"/>
                <w:szCs w:val="20"/>
                <w:lang w:eastAsia="sq-AL"/>
              </w:rPr>
            </w:pPr>
          </w:p>
          <w:p w14:paraId="48379D11" w14:textId="77777777" w:rsidR="00CC25DB" w:rsidRDefault="00CC25DB" w:rsidP="00CC25DB">
            <w:pPr>
              <w:rPr>
                <w:rFonts w:ascii="Times New Roman" w:eastAsia="Times New Roman" w:hAnsi="Times New Roman" w:cs="Times New Roman"/>
                <w:sz w:val="20"/>
                <w:szCs w:val="20"/>
                <w:lang w:eastAsia="sq-AL"/>
              </w:rPr>
            </w:pPr>
          </w:p>
          <w:p w14:paraId="77B158F4" w14:textId="77777777" w:rsidR="00EB28B9" w:rsidRDefault="00EB28B9" w:rsidP="00CC25DB">
            <w:pPr>
              <w:rPr>
                <w:rFonts w:ascii="Times New Roman" w:eastAsia="Times New Roman" w:hAnsi="Times New Roman" w:cs="Times New Roman"/>
                <w:sz w:val="20"/>
                <w:szCs w:val="20"/>
                <w:lang w:eastAsia="sq-AL"/>
              </w:rPr>
            </w:pPr>
          </w:p>
          <w:p w14:paraId="686B50B6" w14:textId="77777777" w:rsidR="00EB28B9" w:rsidRDefault="00EB28B9" w:rsidP="00CC25DB">
            <w:pPr>
              <w:rPr>
                <w:rFonts w:ascii="Times New Roman" w:eastAsia="Times New Roman" w:hAnsi="Times New Roman" w:cs="Times New Roman"/>
                <w:sz w:val="20"/>
                <w:szCs w:val="20"/>
                <w:lang w:eastAsia="sq-AL"/>
              </w:rPr>
            </w:pPr>
          </w:p>
          <w:p w14:paraId="59173D78" w14:textId="77777777" w:rsidR="00EB28B9" w:rsidRDefault="00EB28B9" w:rsidP="00CC25DB">
            <w:pPr>
              <w:rPr>
                <w:rFonts w:ascii="Times New Roman" w:eastAsia="Times New Roman" w:hAnsi="Times New Roman" w:cs="Times New Roman"/>
                <w:sz w:val="20"/>
                <w:szCs w:val="20"/>
                <w:lang w:eastAsia="sq-AL"/>
              </w:rPr>
            </w:pPr>
          </w:p>
          <w:p w14:paraId="290E24CA" w14:textId="77777777" w:rsidR="00EB28B9" w:rsidRDefault="00EB28B9" w:rsidP="00CC25DB">
            <w:pPr>
              <w:rPr>
                <w:rFonts w:ascii="Times New Roman" w:eastAsia="Times New Roman" w:hAnsi="Times New Roman" w:cs="Times New Roman"/>
                <w:sz w:val="20"/>
                <w:szCs w:val="20"/>
                <w:lang w:eastAsia="sq-AL"/>
              </w:rPr>
            </w:pPr>
          </w:p>
          <w:p w14:paraId="65700CC3" w14:textId="77777777" w:rsidR="00EB28B9" w:rsidRDefault="00EB28B9" w:rsidP="00CC25DB">
            <w:pPr>
              <w:rPr>
                <w:rFonts w:ascii="Times New Roman" w:eastAsia="Times New Roman" w:hAnsi="Times New Roman" w:cs="Times New Roman"/>
                <w:sz w:val="20"/>
                <w:szCs w:val="20"/>
                <w:lang w:eastAsia="sq-AL"/>
              </w:rPr>
            </w:pPr>
          </w:p>
          <w:p w14:paraId="0C0782D5" w14:textId="77777777" w:rsidR="00EB28B9" w:rsidRDefault="00EB28B9" w:rsidP="00CC25DB">
            <w:pPr>
              <w:rPr>
                <w:rFonts w:ascii="Times New Roman" w:eastAsia="Times New Roman" w:hAnsi="Times New Roman" w:cs="Times New Roman"/>
                <w:sz w:val="20"/>
                <w:szCs w:val="20"/>
                <w:lang w:eastAsia="sq-AL"/>
              </w:rPr>
            </w:pPr>
          </w:p>
          <w:p w14:paraId="14C19AB7" w14:textId="77777777" w:rsidR="00EB28B9" w:rsidRPr="00E21223" w:rsidRDefault="00EB28B9" w:rsidP="00CC25DB">
            <w:pPr>
              <w:rPr>
                <w:rFonts w:ascii="Times New Roman" w:eastAsia="Times New Roman" w:hAnsi="Times New Roman" w:cs="Times New Roman"/>
                <w:sz w:val="20"/>
                <w:szCs w:val="20"/>
                <w:lang w:eastAsia="sq-AL"/>
              </w:rPr>
            </w:pPr>
          </w:p>
          <w:p w14:paraId="1DA4C667" w14:textId="17A7327E" w:rsidR="00CC25DB" w:rsidRPr="00E21223" w:rsidRDefault="00CC25DB" w:rsidP="00CC25DB">
            <w:pPr>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Article 4</w:t>
            </w:r>
          </w:p>
          <w:p w14:paraId="03AC5C36" w14:textId="77777777" w:rsidR="00CC25DB" w:rsidRPr="00E21223" w:rsidRDefault="00CC25DB" w:rsidP="00CC25DB">
            <w:pPr>
              <w:jc w:val="center"/>
              <w:rPr>
                <w:rFonts w:ascii="Times New Roman" w:eastAsia="Times New Roman" w:hAnsi="Times New Roman" w:cs="Times New Roman"/>
                <w:sz w:val="20"/>
                <w:szCs w:val="20"/>
                <w:lang w:eastAsia="sq-AL"/>
              </w:rPr>
            </w:pPr>
          </w:p>
          <w:p w14:paraId="2EB0EE24" w14:textId="77777777" w:rsidR="00CC25DB" w:rsidRDefault="00CC25DB" w:rsidP="00CC25DB">
            <w:pPr>
              <w:jc w:val="center"/>
              <w:rPr>
                <w:rFonts w:ascii="Times New Roman" w:eastAsia="Times New Roman" w:hAnsi="Times New Roman" w:cs="Times New Roman"/>
                <w:sz w:val="20"/>
                <w:szCs w:val="20"/>
                <w:lang w:eastAsia="sq-AL"/>
              </w:rPr>
            </w:pPr>
          </w:p>
          <w:p w14:paraId="28B0CC87" w14:textId="77777777" w:rsidR="00EB28B9" w:rsidRDefault="00EB28B9" w:rsidP="00CC25DB">
            <w:pPr>
              <w:jc w:val="center"/>
              <w:rPr>
                <w:rFonts w:ascii="Times New Roman" w:eastAsia="Times New Roman" w:hAnsi="Times New Roman" w:cs="Times New Roman"/>
                <w:sz w:val="20"/>
                <w:szCs w:val="20"/>
                <w:lang w:eastAsia="sq-AL"/>
              </w:rPr>
            </w:pPr>
          </w:p>
          <w:p w14:paraId="5C69A4E9" w14:textId="77777777" w:rsidR="00EB28B9" w:rsidRPr="00E21223" w:rsidRDefault="00EB28B9" w:rsidP="00E21223">
            <w:pPr>
              <w:rPr>
                <w:rFonts w:ascii="Times New Roman" w:eastAsia="Times New Roman" w:hAnsi="Times New Roman" w:cs="Times New Roman"/>
                <w:sz w:val="20"/>
                <w:szCs w:val="20"/>
                <w:lang w:eastAsia="sq-AL"/>
              </w:rPr>
            </w:pPr>
          </w:p>
          <w:p w14:paraId="00C7EB7F" w14:textId="77777777" w:rsidR="00CC25DB" w:rsidRPr="00E21223" w:rsidRDefault="00CC25DB" w:rsidP="00CC25DB">
            <w:pPr>
              <w:jc w:val="center"/>
              <w:rPr>
                <w:rFonts w:ascii="Times New Roman" w:eastAsia="Times New Roman" w:hAnsi="Times New Roman" w:cs="Times New Roman"/>
                <w:sz w:val="20"/>
                <w:szCs w:val="20"/>
                <w:lang w:eastAsia="sq-AL"/>
              </w:rPr>
            </w:pPr>
          </w:p>
          <w:p w14:paraId="34291EA0" w14:textId="70E97B51" w:rsidR="00CC25DB" w:rsidRPr="00E21223" w:rsidRDefault="00CC25DB" w:rsidP="00CC25DB">
            <w:pPr>
              <w:jc w:val="center"/>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Aticle 16</w:t>
            </w:r>
          </w:p>
          <w:p w14:paraId="1F5A6597" w14:textId="77777777" w:rsidR="00CC25DB" w:rsidRPr="00E21223" w:rsidRDefault="00CC25DB" w:rsidP="00CC25DB">
            <w:pPr>
              <w:jc w:val="center"/>
              <w:rPr>
                <w:rFonts w:ascii="Times New Roman" w:eastAsia="Times New Roman" w:hAnsi="Times New Roman" w:cs="Times New Roman"/>
                <w:sz w:val="20"/>
                <w:szCs w:val="20"/>
                <w:lang w:eastAsia="sq-AL"/>
              </w:rPr>
            </w:pPr>
          </w:p>
          <w:p w14:paraId="6F6DBBE2" w14:textId="77777777" w:rsidR="00CC25DB" w:rsidRPr="00E21223" w:rsidRDefault="00CC25DB" w:rsidP="00CC25DB">
            <w:pPr>
              <w:jc w:val="center"/>
              <w:rPr>
                <w:rFonts w:ascii="Times New Roman" w:eastAsia="Times New Roman" w:hAnsi="Times New Roman" w:cs="Times New Roman"/>
                <w:sz w:val="20"/>
                <w:szCs w:val="20"/>
                <w:lang w:eastAsia="sq-AL"/>
              </w:rPr>
            </w:pPr>
          </w:p>
          <w:p w14:paraId="72D47754" w14:textId="77777777" w:rsidR="00CC25DB" w:rsidRPr="00E21223" w:rsidRDefault="00CC25DB" w:rsidP="00CC25DB">
            <w:pPr>
              <w:jc w:val="center"/>
              <w:rPr>
                <w:rFonts w:ascii="Times New Roman" w:eastAsia="Times New Roman" w:hAnsi="Times New Roman" w:cs="Times New Roman"/>
                <w:sz w:val="20"/>
                <w:szCs w:val="20"/>
                <w:lang w:eastAsia="sq-AL"/>
              </w:rPr>
            </w:pPr>
          </w:p>
          <w:p w14:paraId="0A9891DF" w14:textId="77777777" w:rsidR="00CC25DB" w:rsidRDefault="00CC25DB" w:rsidP="00CC25DB">
            <w:pPr>
              <w:jc w:val="center"/>
              <w:rPr>
                <w:rFonts w:ascii="Times New Roman" w:eastAsia="Times New Roman" w:hAnsi="Times New Roman" w:cs="Times New Roman"/>
                <w:sz w:val="20"/>
                <w:szCs w:val="20"/>
                <w:lang w:eastAsia="sq-AL"/>
              </w:rPr>
            </w:pPr>
          </w:p>
          <w:p w14:paraId="03898F10" w14:textId="77777777" w:rsidR="00EB28B9" w:rsidRDefault="00EB28B9" w:rsidP="00CC25DB">
            <w:pPr>
              <w:jc w:val="center"/>
              <w:rPr>
                <w:rFonts w:ascii="Times New Roman" w:eastAsia="Times New Roman" w:hAnsi="Times New Roman" w:cs="Times New Roman"/>
                <w:sz w:val="20"/>
                <w:szCs w:val="20"/>
                <w:lang w:eastAsia="sq-AL"/>
              </w:rPr>
            </w:pPr>
          </w:p>
          <w:p w14:paraId="6FBC7ABA" w14:textId="77777777" w:rsidR="00EB28B9" w:rsidRPr="00E21223" w:rsidRDefault="00EB28B9" w:rsidP="00E21223">
            <w:pPr>
              <w:rPr>
                <w:rFonts w:ascii="Times New Roman" w:eastAsia="Times New Roman" w:hAnsi="Times New Roman" w:cs="Times New Roman"/>
                <w:sz w:val="20"/>
                <w:szCs w:val="20"/>
                <w:lang w:eastAsia="sq-AL"/>
              </w:rPr>
            </w:pPr>
          </w:p>
          <w:p w14:paraId="77BDE57C" w14:textId="77777777" w:rsidR="00CC25DB" w:rsidRPr="00E21223" w:rsidRDefault="00CC25DB" w:rsidP="00CC25DB">
            <w:pPr>
              <w:jc w:val="center"/>
              <w:rPr>
                <w:rFonts w:ascii="Times New Roman" w:eastAsia="Times New Roman" w:hAnsi="Times New Roman" w:cs="Times New Roman"/>
                <w:sz w:val="20"/>
                <w:szCs w:val="20"/>
                <w:lang w:eastAsia="sq-AL"/>
              </w:rPr>
            </w:pPr>
          </w:p>
          <w:p w14:paraId="3405D762" w14:textId="77777777" w:rsidR="00CC25DB" w:rsidRPr="00E21223" w:rsidRDefault="00CC25DB" w:rsidP="00CC25DB">
            <w:pPr>
              <w:jc w:val="center"/>
              <w:rPr>
                <w:rFonts w:ascii="Times New Roman" w:eastAsia="Times New Roman" w:hAnsi="Times New Roman" w:cs="Times New Roman"/>
                <w:sz w:val="20"/>
                <w:szCs w:val="20"/>
                <w:lang w:eastAsia="sq-AL"/>
              </w:rPr>
            </w:pPr>
          </w:p>
          <w:p w14:paraId="1B7D77F5" w14:textId="77777777" w:rsidR="00CC25DB" w:rsidRPr="00E21223" w:rsidRDefault="00CC25DB" w:rsidP="00CC25DB">
            <w:pPr>
              <w:jc w:val="center"/>
              <w:rPr>
                <w:rFonts w:ascii="Times New Roman" w:eastAsia="Times New Roman" w:hAnsi="Times New Roman" w:cs="Times New Roman"/>
                <w:sz w:val="20"/>
                <w:szCs w:val="20"/>
                <w:lang w:eastAsia="sq-AL"/>
              </w:rPr>
            </w:pPr>
          </w:p>
          <w:p w14:paraId="7B963C64" w14:textId="77777777" w:rsidR="00CC25DB" w:rsidRPr="00E21223" w:rsidRDefault="00CC25DB" w:rsidP="00CC25DB">
            <w:pPr>
              <w:jc w:val="center"/>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 xml:space="preserve">Article 11     </w:t>
            </w:r>
          </w:p>
          <w:p w14:paraId="550BE4BD" w14:textId="77777777" w:rsidR="00CC25DB" w:rsidRPr="00E21223" w:rsidRDefault="00CC25DB" w:rsidP="00CC25DB">
            <w:pPr>
              <w:jc w:val="center"/>
              <w:rPr>
                <w:rFonts w:ascii="Times New Roman" w:eastAsia="Times New Roman" w:hAnsi="Times New Roman" w:cs="Times New Roman"/>
                <w:sz w:val="20"/>
                <w:szCs w:val="20"/>
                <w:lang w:eastAsia="sq-AL"/>
              </w:rPr>
            </w:pPr>
          </w:p>
          <w:p w14:paraId="3EDCA4F5" w14:textId="77777777" w:rsidR="00CC25DB" w:rsidRPr="00E21223" w:rsidRDefault="00CC25DB" w:rsidP="00CC25DB">
            <w:pPr>
              <w:jc w:val="center"/>
              <w:rPr>
                <w:rFonts w:ascii="Times New Roman" w:eastAsia="Times New Roman" w:hAnsi="Times New Roman" w:cs="Times New Roman"/>
                <w:sz w:val="20"/>
                <w:szCs w:val="20"/>
                <w:lang w:eastAsia="sq-AL"/>
              </w:rPr>
            </w:pPr>
          </w:p>
          <w:p w14:paraId="73A8A698" w14:textId="77777777" w:rsidR="00CC25DB" w:rsidRPr="00E21223" w:rsidRDefault="00CC25DB" w:rsidP="00CC25DB">
            <w:pPr>
              <w:jc w:val="center"/>
              <w:rPr>
                <w:rFonts w:ascii="Times New Roman" w:eastAsia="Times New Roman" w:hAnsi="Times New Roman" w:cs="Times New Roman"/>
                <w:sz w:val="20"/>
                <w:szCs w:val="20"/>
                <w:lang w:eastAsia="sq-AL"/>
              </w:rPr>
            </w:pPr>
          </w:p>
          <w:p w14:paraId="72C9C01D" w14:textId="77777777" w:rsidR="00CC25DB" w:rsidRPr="00E21223" w:rsidRDefault="00CC25DB" w:rsidP="00CC25DB">
            <w:pPr>
              <w:jc w:val="center"/>
              <w:rPr>
                <w:rFonts w:ascii="Times New Roman" w:eastAsia="Times New Roman" w:hAnsi="Times New Roman" w:cs="Times New Roman"/>
                <w:sz w:val="20"/>
                <w:szCs w:val="20"/>
                <w:lang w:eastAsia="sq-AL"/>
              </w:rPr>
            </w:pPr>
          </w:p>
          <w:p w14:paraId="552F8DAE" w14:textId="77777777" w:rsidR="00CC25DB" w:rsidRPr="00E21223" w:rsidRDefault="00CC25DB" w:rsidP="00CC25DB">
            <w:pPr>
              <w:jc w:val="center"/>
              <w:rPr>
                <w:rFonts w:ascii="Times New Roman" w:eastAsia="Times New Roman" w:hAnsi="Times New Roman" w:cs="Times New Roman"/>
                <w:sz w:val="20"/>
                <w:szCs w:val="20"/>
                <w:lang w:eastAsia="sq-AL"/>
              </w:rPr>
            </w:pPr>
          </w:p>
          <w:p w14:paraId="5960F2C3" w14:textId="77777777" w:rsidR="00CC25DB" w:rsidRPr="00E21223" w:rsidRDefault="00CC25DB" w:rsidP="00CC25DB">
            <w:pPr>
              <w:jc w:val="center"/>
              <w:rPr>
                <w:rFonts w:ascii="Times New Roman" w:eastAsia="Times New Roman" w:hAnsi="Times New Roman" w:cs="Times New Roman"/>
                <w:sz w:val="20"/>
                <w:szCs w:val="20"/>
                <w:lang w:eastAsia="sq-AL"/>
              </w:rPr>
            </w:pPr>
          </w:p>
          <w:p w14:paraId="0A641D07" w14:textId="77777777" w:rsidR="00CC25DB" w:rsidRPr="00E21223" w:rsidRDefault="00CC25DB" w:rsidP="00CC25DB">
            <w:pPr>
              <w:jc w:val="center"/>
              <w:rPr>
                <w:rFonts w:ascii="Times New Roman" w:eastAsia="Times New Roman" w:hAnsi="Times New Roman" w:cs="Times New Roman"/>
                <w:sz w:val="20"/>
                <w:szCs w:val="20"/>
                <w:lang w:eastAsia="sq-AL"/>
              </w:rPr>
            </w:pPr>
          </w:p>
          <w:p w14:paraId="2E119C2E" w14:textId="77777777" w:rsidR="00CC25DB" w:rsidRPr="00E21223" w:rsidRDefault="00CC25DB" w:rsidP="00CC25DB">
            <w:pPr>
              <w:jc w:val="center"/>
              <w:rPr>
                <w:rFonts w:ascii="Times New Roman" w:eastAsia="Times New Roman" w:hAnsi="Times New Roman" w:cs="Times New Roman"/>
                <w:sz w:val="20"/>
                <w:szCs w:val="20"/>
                <w:lang w:eastAsia="sq-AL"/>
              </w:rPr>
            </w:pPr>
          </w:p>
          <w:p w14:paraId="6DDDC7C6" w14:textId="77777777" w:rsidR="00CC25DB" w:rsidRPr="00E21223" w:rsidRDefault="00CC25DB" w:rsidP="00CC25DB">
            <w:pPr>
              <w:jc w:val="center"/>
              <w:rPr>
                <w:rFonts w:ascii="Times New Roman" w:eastAsia="Times New Roman" w:hAnsi="Times New Roman" w:cs="Times New Roman"/>
                <w:sz w:val="20"/>
                <w:szCs w:val="20"/>
                <w:lang w:eastAsia="sq-AL"/>
              </w:rPr>
            </w:pPr>
          </w:p>
          <w:p w14:paraId="4543BAD3" w14:textId="77777777" w:rsidR="00CC25DB" w:rsidRPr="00E21223" w:rsidRDefault="00CC25DB" w:rsidP="00CC25DB">
            <w:pPr>
              <w:jc w:val="center"/>
              <w:rPr>
                <w:rFonts w:ascii="Times New Roman" w:eastAsia="Times New Roman" w:hAnsi="Times New Roman" w:cs="Times New Roman"/>
                <w:sz w:val="20"/>
                <w:szCs w:val="20"/>
                <w:lang w:eastAsia="sq-AL"/>
              </w:rPr>
            </w:pPr>
          </w:p>
          <w:p w14:paraId="3DD846F6" w14:textId="77777777" w:rsidR="00CC25DB" w:rsidRPr="00E21223" w:rsidRDefault="00CC25DB" w:rsidP="00CC25DB">
            <w:pPr>
              <w:jc w:val="center"/>
              <w:rPr>
                <w:rFonts w:ascii="Times New Roman" w:eastAsia="Times New Roman" w:hAnsi="Times New Roman" w:cs="Times New Roman"/>
                <w:sz w:val="20"/>
                <w:szCs w:val="20"/>
                <w:lang w:eastAsia="sq-AL"/>
              </w:rPr>
            </w:pPr>
          </w:p>
          <w:p w14:paraId="518BF6C5" w14:textId="77777777" w:rsidR="00CC25DB" w:rsidRPr="00E21223" w:rsidRDefault="00CC25DB" w:rsidP="00CC25DB">
            <w:pPr>
              <w:jc w:val="center"/>
              <w:rPr>
                <w:rFonts w:ascii="Times New Roman" w:eastAsia="Times New Roman" w:hAnsi="Times New Roman" w:cs="Times New Roman"/>
                <w:sz w:val="20"/>
                <w:szCs w:val="20"/>
                <w:lang w:eastAsia="sq-AL"/>
              </w:rPr>
            </w:pPr>
          </w:p>
          <w:p w14:paraId="2B22792D" w14:textId="77777777" w:rsidR="00CC25DB" w:rsidRPr="00E21223" w:rsidRDefault="00CC25DB" w:rsidP="00CC25DB">
            <w:pPr>
              <w:jc w:val="center"/>
              <w:rPr>
                <w:rFonts w:ascii="Times New Roman" w:eastAsia="Times New Roman" w:hAnsi="Times New Roman" w:cs="Times New Roman"/>
                <w:sz w:val="20"/>
                <w:szCs w:val="20"/>
                <w:lang w:eastAsia="sq-AL"/>
              </w:rPr>
            </w:pPr>
          </w:p>
          <w:p w14:paraId="70289EA1" w14:textId="77777777" w:rsidR="00CC25DB" w:rsidRPr="00E21223" w:rsidRDefault="00CC25DB" w:rsidP="00CC25DB">
            <w:pPr>
              <w:jc w:val="center"/>
              <w:rPr>
                <w:rFonts w:ascii="Times New Roman" w:eastAsia="Times New Roman" w:hAnsi="Times New Roman" w:cs="Times New Roman"/>
                <w:sz w:val="20"/>
                <w:szCs w:val="20"/>
                <w:lang w:eastAsia="sq-AL"/>
              </w:rPr>
            </w:pPr>
          </w:p>
          <w:p w14:paraId="65FFC7E0" w14:textId="77777777" w:rsidR="00CC25DB" w:rsidRPr="00E21223" w:rsidRDefault="00CC25DB" w:rsidP="00CC25DB">
            <w:pPr>
              <w:jc w:val="center"/>
              <w:rPr>
                <w:rFonts w:ascii="Times New Roman" w:eastAsia="Times New Roman" w:hAnsi="Times New Roman" w:cs="Times New Roman"/>
                <w:sz w:val="20"/>
                <w:szCs w:val="20"/>
                <w:lang w:eastAsia="sq-AL"/>
              </w:rPr>
            </w:pPr>
          </w:p>
          <w:p w14:paraId="45CE33EB" w14:textId="77777777" w:rsidR="00CC25DB" w:rsidRPr="00E21223" w:rsidRDefault="00CC25DB" w:rsidP="00CC25DB">
            <w:pPr>
              <w:jc w:val="center"/>
              <w:rPr>
                <w:rFonts w:ascii="Times New Roman" w:eastAsia="Times New Roman" w:hAnsi="Times New Roman" w:cs="Times New Roman"/>
                <w:sz w:val="20"/>
                <w:szCs w:val="20"/>
                <w:lang w:eastAsia="sq-AL"/>
              </w:rPr>
            </w:pPr>
          </w:p>
          <w:p w14:paraId="33621B07" w14:textId="77777777" w:rsidR="00CC25DB" w:rsidRPr="00E21223" w:rsidRDefault="00CC25DB" w:rsidP="00CC25DB">
            <w:pPr>
              <w:jc w:val="center"/>
              <w:rPr>
                <w:rFonts w:ascii="Times New Roman" w:eastAsia="Times New Roman" w:hAnsi="Times New Roman" w:cs="Times New Roman"/>
                <w:sz w:val="20"/>
                <w:szCs w:val="20"/>
                <w:lang w:eastAsia="sq-AL"/>
              </w:rPr>
            </w:pPr>
          </w:p>
          <w:p w14:paraId="669C0C4D" w14:textId="77777777" w:rsidR="00CC25DB" w:rsidRPr="00E21223" w:rsidRDefault="00CC25DB" w:rsidP="00CC25DB">
            <w:pPr>
              <w:jc w:val="center"/>
              <w:rPr>
                <w:rFonts w:ascii="Times New Roman" w:eastAsia="Times New Roman" w:hAnsi="Times New Roman" w:cs="Times New Roman"/>
                <w:sz w:val="20"/>
                <w:szCs w:val="20"/>
                <w:lang w:eastAsia="sq-AL"/>
              </w:rPr>
            </w:pPr>
          </w:p>
          <w:p w14:paraId="5048849D" w14:textId="77777777" w:rsidR="00CC25DB" w:rsidRPr="00E21223" w:rsidRDefault="00CC25DB" w:rsidP="00CC25DB">
            <w:pPr>
              <w:jc w:val="center"/>
              <w:rPr>
                <w:rFonts w:ascii="Times New Roman" w:eastAsia="Times New Roman" w:hAnsi="Times New Roman" w:cs="Times New Roman"/>
                <w:sz w:val="20"/>
                <w:szCs w:val="20"/>
                <w:lang w:eastAsia="sq-AL"/>
              </w:rPr>
            </w:pPr>
          </w:p>
          <w:p w14:paraId="6EB7E823" w14:textId="77777777" w:rsidR="00CC25DB" w:rsidRPr="00E21223" w:rsidRDefault="00CC25DB" w:rsidP="00CC25DB">
            <w:pPr>
              <w:jc w:val="center"/>
              <w:rPr>
                <w:rFonts w:ascii="Times New Roman" w:eastAsia="Times New Roman" w:hAnsi="Times New Roman" w:cs="Times New Roman"/>
                <w:sz w:val="20"/>
                <w:szCs w:val="20"/>
                <w:lang w:eastAsia="sq-AL"/>
              </w:rPr>
            </w:pPr>
          </w:p>
          <w:p w14:paraId="6EC0C46F" w14:textId="77777777" w:rsidR="00CC25DB" w:rsidRPr="00E21223" w:rsidRDefault="00CC25DB" w:rsidP="00CC25DB">
            <w:pPr>
              <w:jc w:val="center"/>
              <w:rPr>
                <w:rFonts w:ascii="Times New Roman" w:eastAsia="Times New Roman" w:hAnsi="Times New Roman" w:cs="Times New Roman"/>
                <w:sz w:val="20"/>
                <w:szCs w:val="20"/>
                <w:lang w:eastAsia="sq-AL"/>
              </w:rPr>
            </w:pPr>
          </w:p>
          <w:p w14:paraId="5B3B7F2B" w14:textId="77777777" w:rsidR="00CC25DB" w:rsidRPr="00E21223" w:rsidRDefault="00CC25DB" w:rsidP="00CC25DB">
            <w:pPr>
              <w:jc w:val="center"/>
              <w:rPr>
                <w:rFonts w:ascii="Times New Roman" w:eastAsia="Times New Roman" w:hAnsi="Times New Roman" w:cs="Times New Roman"/>
                <w:sz w:val="20"/>
                <w:szCs w:val="20"/>
                <w:lang w:eastAsia="sq-AL"/>
              </w:rPr>
            </w:pPr>
          </w:p>
          <w:p w14:paraId="1EFE680F" w14:textId="77777777" w:rsidR="00CC25DB" w:rsidRPr="00E21223" w:rsidRDefault="00CC25DB" w:rsidP="00CC25DB">
            <w:pPr>
              <w:jc w:val="center"/>
              <w:rPr>
                <w:rFonts w:ascii="Times New Roman" w:eastAsia="Times New Roman" w:hAnsi="Times New Roman" w:cs="Times New Roman"/>
                <w:sz w:val="20"/>
                <w:szCs w:val="20"/>
                <w:lang w:eastAsia="sq-AL"/>
              </w:rPr>
            </w:pPr>
          </w:p>
          <w:p w14:paraId="67D2AA9D" w14:textId="77777777" w:rsidR="00CC25DB" w:rsidRPr="00E21223" w:rsidRDefault="00CC25DB" w:rsidP="00CC25DB">
            <w:pPr>
              <w:jc w:val="center"/>
              <w:rPr>
                <w:rFonts w:ascii="Times New Roman" w:eastAsia="Times New Roman" w:hAnsi="Times New Roman" w:cs="Times New Roman"/>
                <w:sz w:val="20"/>
                <w:szCs w:val="20"/>
                <w:lang w:eastAsia="sq-AL"/>
              </w:rPr>
            </w:pPr>
          </w:p>
          <w:p w14:paraId="419425C5" w14:textId="77777777" w:rsidR="00CC25DB" w:rsidRPr="00E21223" w:rsidRDefault="00CC25DB" w:rsidP="00CC25DB">
            <w:pPr>
              <w:jc w:val="center"/>
              <w:rPr>
                <w:rFonts w:ascii="Times New Roman" w:eastAsia="Times New Roman" w:hAnsi="Times New Roman" w:cs="Times New Roman"/>
                <w:sz w:val="20"/>
                <w:szCs w:val="20"/>
                <w:lang w:eastAsia="sq-AL"/>
              </w:rPr>
            </w:pPr>
          </w:p>
          <w:p w14:paraId="393D4E79" w14:textId="77777777" w:rsidR="00CC25DB" w:rsidRPr="00E21223" w:rsidRDefault="00CC25DB" w:rsidP="00CC25DB">
            <w:pPr>
              <w:jc w:val="center"/>
              <w:rPr>
                <w:rFonts w:ascii="Times New Roman" w:eastAsia="Times New Roman" w:hAnsi="Times New Roman" w:cs="Times New Roman"/>
                <w:sz w:val="20"/>
                <w:szCs w:val="20"/>
                <w:lang w:eastAsia="sq-AL"/>
              </w:rPr>
            </w:pPr>
          </w:p>
          <w:p w14:paraId="7507C989" w14:textId="77777777" w:rsidR="00CC25DB" w:rsidRPr="00E21223" w:rsidRDefault="00CC25DB" w:rsidP="00CC25DB">
            <w:pPr>
              <w:jc w:val="center"/>
              <w:rPr>
                <w:rFonts w:ascii="Times New Roman" w:eastAsia="Times New Roman" w:hAnsi="Times New Roman" w:cs="Times New Roman"/>
                <w:sz w:val="20"/>
                <w:szCs w:val="20"/>
                <w:lang w:eastAsia="sq-AL"/>
              </w:rPr>
            </w:pPr>
          </w:p>
          <w:p w14:paraId="09C97FC2" w14:textId="77777777" w:rsidR="00CC25DB" w:rsidRPr="00E21223" w:rsidRDefault="00CC25DB" w:rsidP="00CC25DB">
            <w:pPr>
              <w:jc w:val="center"/>
              <w:rPr>
                <w:rFonts w:ascii="Times New Roman" w:eastAsia="Times New Roman" w:hAnsi="Times New Roman" w:cs="Times New Roman"/>
                <w:sz w:val="20"/>
                <w:szCs w:val="20"/>
                <w:lang w:eastAsia="sq-AL"/>
              </w:rPr>
            </w:pPr>
          </w:p>
          <w:p w14:paraId="62372BEB" w14:textId="77777777" w:rsidR="00CC25DB" w:rsidRPr="00E21223" w:rsidRDefault="00CC25DB" w:rsidP="00CC25DB">
            <w:pPr>
              <w:jc w:val="center"/>
              <w:rPr>
                <w:rFonts w:ascii="Times New Roman" w:eastAsia="Times New Roman" w:hAnsi="Times New Roman" w:cs="Times New Roman"/>
                <w:sz w:val="20"/>
                <w:szCs w:val="20"/>
                <w:lang w:eastAsia="sq-AL"/>
              </w:rPr>
            </w:pPr>
          </w:p>
          <w:p w14:paraId="0F680805" w14:textId="77777777" w:rsidR="00CC25DB" w:rsidRPr="00E21223" w:rsidRDefault="00CC25DB" w:rsidP="00CC25DB">
            <w:pPr>
              <w:jc w:val="center"/>
              <w:rPr>
                <w:rFonts w:ascii="Times New Roman" w:eastAsia="Times New Roman" w:hAnsi="Times New Roman" w:cs="Times New Roman"/>
                <w:sz w:val="20"/>
                <w:szCs w:val="20"/>
                <w:lang w:eastAsia="sq-AL"/>
              </w:rPr>
            </w:pPr>
          </w:p>
          <w:p w14:paraId="4CFF19C7" w14:textId="77777777" w:rsidR="00CC25DB" w:rsidRPr="00E21223" w:rsidRDefault="00CC25DB" w:rsidP="00CC25DB">
            <w:pPr>
              <w:jc w:val="center"/>
              <w:rPr>
                <w:rFonts w:ascii="Times New Roman" w:eastAsia="Times New Roman" w:hAnsi="Times New Roman" w:cs="Times New Roman"/>
                <w:sz w:val="20"/>
                <w:szCs w:val="20"/>
                <w:lang w:eastAsia="sq-AL"/>
              </w:rPr>
            </w:pPr>
          </w:p>
          <w:p w14:paraId="4304A28E" w14:textId="77777777" w:rsidR="00CC25DB" w:rsidRPr="00E21223" w:rsidRDefault="00CC25DB" w:rsidP="00CC25DB">
            <w:pPr>
              <w:jc w:val="center"/>
              <w:rPr>
                <w:rFonts w:ascii="Times New Roman" w:eastAsia="Times New Roman" w:hAnsi="Times New Roman" w:cs="Times New Roman"/>
                <w:sz w:val="20"/>
                <w:szCs w:val="20"/>
                <w:lang w:eastAsia="sq-AL"/>
              </w:rPr>
            </w:pPr>
          </w:p>
          <w:p w14:paraId="6DE5EA71" w14:textId="77777777" w:rsidR="00CC25DB" w:rsidRPr="00E21223" w:rsidRDefault="00CC25DB" w:rsidP="00CC25DB">
            <w:pPr>
              <w:jc w:val="center"/>
              <w:rPr>
                <w:rFonts w:ascii="Times New Roman" w:eastAsia="Times New Roman" w:hAnsi="Times New Roman" w:cs="Times New Roman"/>
                <w:sz w:val="20"/>
                <w:szCs w:val="20"/>
                <w:lang w:eastAsia="sq-AL"/>
              </w:rPr>
            </w:pPr>
          </w:p>
          <w:p w14:paraId="02416D2D" w14:textId="77777777" w:rsidR="00CC25DB" w:rsidRPr="00E21223" w:rsidRDefault="00CC25DB" w:rsidP="00CC25DB">
            <w:pPr>
              <w:jc w:val="center"/>
              <w:rPr>
                <w:rFonts w:ascii="Times New Roman" w:eastAsia="Times New Roman" w:hAnsi="Times New Roman" w:cs="Times New Roman"/>
                <w:sz w:val="20"/>
                <w:szCs w:val="20"/>
                <w:lang w:eastAsia="sq-AL"/>
              </w:rPr>
            </w:pPr>
          </w:p>
          <w:p w14:paraId="3AA06967" w14:textId="77777777" w:rsidR="00CC25DB" w:rsidRPr="00E21223" w:rsidRDefault="00CC25DB" w:rsidP="00CC25DB">
            <w:pPr>
              <w:jc w:val="center"/>
              <w:rPr>
                <w:rFonts w:ascii="Times New Roman" w:eastAsia="Times New Roman" w:hAnsi="Times New Roman" w:cs="Times New Roman"/>
                <w:sz w:val="20"/>
                <w:szCs w:val="20"/>
                <w:lang w:eastAsia="sq-AL"/>
              </w:rPr>
            </w:pPr>
          </w:p>
          <w:p w14:paraId="74AD6002" w14:textId="77777777" w:rsidR="00CC25DB" w:rsidRDefault="00CC25DB" w:rsidP="00CC25DB">
            <w:pPr>
              <w:jc w:val="center"/>
              <w:rPr>
                <w:rFonts w:ascii="Times New Roman" w:eastAsia="Times New Roman" w:hAnsi="Times New Roman" w:cs="Times New Roman"/>
                <w:sz w:val="20"/>
                <w:szCs w:val="20"/>
                <w:lang w:eastAsia="sq-AL"/>
              </w:rPr>
            </w:pPr>
          </w:p>
          <w:p w14:paraId="1824DFD8" w14:textId="77777777" w:rsidR="00EB28B9" w:rsidRDefault="00EB28B9" w:rsidP="00CC25DB">
            <w:pPr>
              <w:jc w:val="center"/>
              <w:rPr>
                <w:rFonts w:ascii="Times New Roman" w:eastAsia="Times New Roman" w:hAnsi="Times New Roman" w:cs="Times New Roman"/>
                <w:sz w:val="20"/>
                <w:szCs w:val="20"/>
                <w:lang w:eastAsia="sq-AL"/>
              </w:rPr>
            </w:pPr>
          </w:p>
          <w:p w14:paraId="3ADA2C02" w14:textId="77777777" w:rsidR="00EB28B9" w:rsidRDefault="00EB28B9" w:rsidP="00CC25DB">
            <w:pPr>
              <w:jc w:val="center"/>
              <w:rPr>
                <w:rFonts w:ascii="Times New Roman" w:eastAsia="Times New Roman" w:hAnsi="Times New Roman" w:cs="Times New Roman"/>
                <w:sz w:val="20"/>
                <w:szCs w:val="20"/>
                <w:lang w:eastAsia="sq-AL"/>
              </w:rPr>
            </w:pPr>
          </w:p>
          <w:p w14:paraId="7CA9999D" w14:textId="77777777" w:rsidR="00EB28B9" w:rsidRDefault="00EB28B9" w:rsidP="00CC25DB">
            <w:pPr>
              <w:jc w:val="center"/>
              <w:rPr>
                <w:rFonts w:ascii="Times New Roman" w:eastAsia="Times New Roman" w:hAnsi="Times New Roman" w:cs="Times New Roman"/>
                <w:sz w:val="20"/>
                <w:szCs w:val="20"/>
                <w:lang w:eastAsia="sq-AL"/>
              </w:rPr>
            </w:pPr>
          </w:p>
          <w:p w14:paraId="217A8239" w14:textId="77777777" w:rsidR="00EB28B9" w:rsidRDefault="00EB28B9" w:rsidP="00CC25DB">
            <w:pPr>
              <w:jc w:val="center"/>
              <w:rPr>
                <w:rFonts w:ascii="Times New Roman" w:eastAsia="Times New Roman" w:hAnsi="Times New Roman" w:cs="Times New Roman"/>
                <w:sz w:val="20"/>
                <w:szCs w:val="20"/>
                <w:lang w:eastAsia="sq-AL"/>
              </w:rPr>
            </w:pPr>
          </w:p>
          <w:p w14:paraId="53F2802F" w14:textId="77777777" w:rsidR="00EB28B9" w:rsidRDefault="00EB28B9" w:rsidP="00CC25DB">
            <w:pPr>
              <w:jc w:val="center"/>
              <w:rPr>
                <w:rFonts w:ascii="Times New Roman" w:eastAsia="Times New Roman" w:hAnsi="Times New Roman" w:cs="Times New Roman"/>
                <w:sz w:val="20"/>
                <w:szCs w:val="20"/>
                <w:lang w:eastAsia="sq-AL"/>
              </w:rPr>
            </w:pPr>
          </w:p>
          <w:p w14:paraId="0202DBC6" w14:textId="77777777" w:rsidR="00EB28B9" w:rsidRDefault="00EB28B9" w:rsidP="00CC25DB">
            <w:pPr>
              <w:jc w:val="center"/>
              <w:rPr>
                <w:rFonts w:ascii="Times New Roman" w:eastAsia="Times New Roman" w:hAnsi="Times New Roman" w:cs="Times New Roman"/>
                <w:sz w:val="20"/>
                <w:szCs w:val="20"/>
                <w:lang w:eastAsia="sq-AL"/>
              </w:rPr>
            </w:pPr>
          </w:p>
          <w:p w14:paraId="15DA5B45" w14:textId="77777777" w:rsidR="00EB28B9" w:rsidRDefault="00EB28B9" w:rsidP="00CC25DB">
            <w:pPr>
              <w:jc w:val="center"/>
              <w:rPr>
                <w:rFonts w:ascii="Times New Roman" w:eastAsia="Times New Roman" w:hAnsi="Times New Roman" w:cs="Times New Roman"/>
                <w:sz w:val="20"/>
                <w:szCs w:val="20"/>
                <w:lang w:eastAsia="sq-AL"/>
              </w:rPr>
            </w:pPr>
          </w:p>
          <w:p w14:paraId="33C5FBDC" w14:textId="77777777" w:rsidR="00EB28B9" w:rsidRPr="00E21223" w:rsidRDefault="00EB28B9" w:rsidP="00CC25DB">
            <w:pPr>
              <w:jc w:val="center"/>
              <w:rPr>
                <w:rFonts w:ascii="Times New Roman" w:eastAsia="Times New Roman" w:hAnsi="Times New Roman" w:cs="Times New Roman"/>
                <w:sz w:val="20"/>
                <w:szCs w:val="20"/>
                <w:lang w:eastAsia="sq-AL"/>
              </w:rPr>
            </w:pPr>
          </w:p>
          <w:p w14:paraId="20652537" w14:textId="77777777" w:rsidR="00CC25DB" w:rsidRPr="00E21223" w:rsidRDefault="00CC25DB" w:rsidP="00CC25DB">
            <w:pPr>
              <w:jc w:val="center"/>
              <w:rPr>
                <w:rFonts w:ascii="Times New Roman" w:eastAsia="Times New Roman" w:hAnsi="Times New Roman" w:cs="Times New Roman"/>
                <w:sz w:val="20"/>
                <w:szCs w:val="20"/>
                <w:lang w:eastAsia="sq-AL"/>
              </w:rPr>
            </w:pPr>
          </w:p>
          <w:p w14:paraId="47686F94" w14:textId="08520FE5" w:rsidR="00CC25DB" w:rsidRPr="00E21223" w:rsidRDefault="00CC25DB" w:rsidP="00CC25DB">
            <w:pPr>
              <w:jc w:val="center"/>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Article 13</w:t>
            </w:r>
          </w:p>
          <w:p w14:paraId="237B3945" w14:textId="77777777" w:rsidR="00CC25DB" w:rsidRPr="00E21223" w:rsidRDefault="00CC25DB" w:rsidP="00CC25DB">
            <w:pPr>
              <w:jc w:val="center"/>
              <w:rPr>
                <w:rFonts w:ascii="Times New Roman" w:eastAsia="Times New Roman" w:hAnsi="Times New Roman" w:cs="Times New Roman"/>
                <w:sz w:val="20"/>
                <w:szCs w:val="20"/>
                <w:lang w:eastAsia="sq-AL"/>
              </w:rPr>
            </w:pPr>
          </w:p>
          <w:p w14:paraId="3D93FDD8" w14:textId="77777777" w:rsidR="00CC25DB" w:rsidRPr="00E21223" w:rsidRDefault="00CC25DB" w:rsidP="00CC25DB">
            <w:pPr>
              <w:jc w:val="center"/>
              <w:rPr>
                <w:rFonts w:ascii="Times New Roman" w:eastAsia="Times New Roman" w:hAnsi="Times New Roman" w:cs="Times New Roman"/>
                <w:sz w:val="20"/>
                <w:szCs w:val="20"/>
                <w:lang w:eastAsia="sq-AL"/>
              </w:rPr>
            </w:pPr>
          </w:p>
          <w:p w14:paraId="0ED3853F" w14:textId="77777777" w:rsidR="00CC25DB" w:rsidRPr="00E21223" w:rsidRDefault="00CC25DB" w:rsidP="00CC25DB">
            <w:pPr>
              <w:jc w:val="center"/>
              <w:rPr>
                <w:rFonts w:ascii="Times New Roman" w:eastAsia="Times New Roman" w:hAnsi="Times New Roman" w:cs="Times New Roman"/>
                <w:sz w:val="20"/>
                <w:szCs w:val="20"/>
                <w:lang w:eastAsia="sq-AL"/>
              </w:rPr>
            </w:pPr>
          </w:p>
          <w:p w14:paraId="4315CA37" w14:textId="77777777" w:rsidR="00CC25DB" w:rsidRPr="00E21223" w:rsidRDefault="00CC25DB" w:rsidP="00CC25DB">
            <w:pPr>
              <w:jc w:val="center"/>
              <w:rPr>
                <w:rFonts w:ascii="Times New Roman" w:eastAsia="Times New Roman" w:hAnsi="Times New Roman" w:cs="Times New Roman"/>
                <w:sz w:val="20"/>
                <w:szCs w:val="20"/>
                <w:lang w:eastAsia="sq-AL"/>
              </w:rPr>
            </w:pPr>
          </w:p>
          <w:p w14:paraId="0DFB6241" w14:textId="77777777" w:rsidR="00CC25DB" w:rsidRPr="00E21223" w:rsidRDefault="00CC25DB" w:rsidP="00CC25DB">
            <w:pPr>
              <w:jc w:val="center"/>
              <w:rPr>
                <w:rFonts w:ascii="Times New Roman" w:eastAsia="Times New Roman" w:hAnsi="Times New Roman" w:cs="Times New Roman"/>
                <w:sz w:val="20"/>
                <w:szCs w:val="20"/>
                <w:lang w:eastAsia="sq-AL"/>
              </w:rPr>
            </w:pPr>
          </w:p>
          <w:p w14:paraId="778639B6" w14:textId="77777777" w:rsidR="00CC25DB" w:rsidRPr="00E21223" w:rsidRDefault="00CC25DB" w:rsidP="00CC25DB">
            <w:pPr>
              <w:jc w:val="center"/>
              <w:rPr>
                <w:rFonts w:ascii="Times New Roman" w:eastAsia="Times New Roman" w:hAnsi="Times New Roman" w:cs="Times New Roman"/>
                <w:sz w:val="20"/>
                <w:szCs w:val="20"/>
                <w:lang w:eastAsia="sq-AL"/>
              </w:rPr>
            </w:pPr>
          </w:p>
          <w:p w14:paraId="6C11B976" w14:textId="77777777" w:rsidR="00CC25DB" w:rsidRPr="00E21223" w:rsidRDefault="00CC25DB" w:rsidP="00CC25DB">
            <w:pPr>
              <w:jc w:val="center"/>
              <w:rPr>
                <w:rFonts w:ascii="Times New Roman" w:eastAsia="Times New Roman" w:hAnsi="Times New Roman" w:cs="Times New Roman"/>
                <w:sz w:val="20"/>
                <w:szCs w:val="20"/>
                <w:lang w:eastAsia="sq-AL"/>
              </w:rPr>
            </w:pPr>
          </w:p>
          <w:p w14:paraId="79A2D8CD" w14:textId="77777777" w:rsidR="00CC25DB" w:rsidRPr="00E21223" w:rsidRDefault="00CC25DB" w:rsidP="00CC25DB">
            <w:pPr>
              <w:jc w:val="center"/>
              <w:rPr>
                <w:rFonts w:ascii="Times New Roman" w:eastAsia="Times New Roman" w:hAnsi="Times New Roman" w:cs="Times New Roman"/>
                <w:sz w:val="20"/>
                <w:szCs w:val="20"/>
                <w:lang w:eastAsia="sq-AL"/>
              </w:rPr>
            </w:pPr>
          </w:p>
          <w:p w14:paraId="5761C8FA" w14:textId="77777777" w:rsidR="00CC25DB" w:rsidRPr="00E21223" w:rsidRDefault="00CC25DB" w:rsidP="00CC25DB">
            <w:pPr>
              <w:jc w:val="center"/>
              <w:rPr>
                <w:rFonts w:ascii="Times New Roman" w:eastAsia="Times New Roman" w:hAnsi="Times New Roman" w:cs="Times New Roman"/>
                <w:sz w:val="20"/>
                <w:szCs w:val="20"/>
                <w:lang w:eastAsia="sq-AL"/>
              </w:rPr>
            </w:pPr>
          </w:p>
          <w:p w14:paraId="7939B75F" w14:textId="77777777" w:rsidR="00CC25DB" w:rsidRPr="00E21223" w:rsidRDefault="00CC25DB" w:rsidP="00CC25DB">
            <w:pPr>
              <w:jc w:val="center"/>
              <w:rPr>
                <w:rFonts w:ascii="Times New Roman" w:eastAsia="Times New Roman" w:hAnsi="Times New Roman" w:cs="Times New Roman"/>
                <w:sz w:val="20"/>
                <w:szCs w:val="20"/>
                <w:lang w:eastAsia="sq-AL"/>
              </w:rPr>
            </w:pPr>
          </w:p>
          <w:p w14:paraId="53E1E7E6" w14:textId="77777777" w:rsidR="00CC25DB" w:rsidRPr="00E21223" w:rsidRDefault="00CC25DB" w:rsidP="00CC25DB">
            <w:pPr>
              <w:jc w:val="center"/>
              <w:rPr>
                <w:rFonts w:ascii="Times New Roman" w:eastAsia="Times New Roman" w:hAnsi="Times New Roman" w:cs="Times New Roman"/>
                <w:sz w:val="20"/>
                <w:szCs w:val="20"/>
                <w:lang w:eastAsia="sq-AL"/>
              </w:rPr>
            </w:pPr>
          </w:p>
          <w:p w14:paraId="7CF12F3B" w14:textId="77777777" w:rsidR="00CC25DB" w:rsidRPr="00E21223" w:rsidRDefault="00CC25DB" w:rsidP="00CC25DB">
            <w:pPr>
              <w:jc w:val="center"/>
              <w:rPr>
                <w:rFonts w:ascii="Times New Roman" w:eastAsia="Times New Roman" w:hAnsi="Times New Roman" w:cs="Times New Roman"/>
                <w:sz w:val="20"/>
                <w:szCs w:val="20"/>
                <w:lang w:eastAsia="sq-AL"/>
              </w:rPr>
            </w:pPr>
          </w:p>
          <w:p w14:paraId="6C064A67" w14:textId="77777777" w:rsidR="00CC25DB" w:rsidRPr="00E21223" w:rsidRDefault="00CC25DB" w:rsidP="00CC25DB">
            <w:pPr>
              <w:jc w:val="center"/>
              <w:rPr>
                <w:rFonts w:ascii="Times New Roman" w:eastAsia="Times New Roman" w:hAnsi="Times New Roman" w:cs="Times New Roman"/>
                <w:sz w:val="20"/>
                <w:szCs w:val="20"/>
                <w:lang w:eastAsia="sq-AL"/>
              </w:rPr>
            </w:pPr>
          </w:p>
          <w:p w14:paraId="55F2D033" w14:textId="77777777" w:rsidR="00CC25DB" w:rsidRPr="00E21223" w:rsidRDefault="00CC25DB" w:rsidP="00CC25DB">
            <w:pPr>
              <w:jc w:val="center"/>
              <w:rPr>
                <w:rFonts w:ascii="Times New Roman" w:eastAsia="Times New Roman" w:hAnsi="Times New Roman" w:cs="Times New Roman"/>
                <w:sz w:val="20"/>
                <w:szCs w:val="20"/>
                <w:lang w:eastAsia="sq-AL"/>
              </w:rPr>
            </w:pPr>
          </w:p>
          <w:p w14:paraId="6B2E210D" w14:textId="77777777" w:rsidR="00CC25DB" w:rsidRPr="00E21223" w:rsidRDefault="00CC25DB" w:rsidP="00CC25DB">
            <w:pPr>
              <w:jc w:val="center"/>
              <w:rPr>
                <w:rFonts w:ascii="Times New Roman" w:eastAsia="Times New Roman" w:hAnsi="Times New Roman" w:cs="Times New Roman"/>
                <w:sz w:val="20"/>
                <w:szCs w:val="20"/>
                <w:lang w:eastAsia="sq-AL"/>
              </w:rPr>
            </w:pPr>
          </w:p>
          <w:p w14:paraId="7A3F1E5D" w14:textId="77777777" w:rsidR="00CC25DB" w:rsidRPr="00E21223" w:rsidRDefault="00CC25DB" w:rsidP="00CC25DB">
            <w:pPr>
              <w:jc w:val="center"/>
              <w:rPr>
                <w:rFonts w:ascii="Times New Roman" w:eastAsia="Times New Roman" w:hAnsi="Times New Roman" w:cs="Times New Roman"/>
                <w:sz w:val="20"/>
                <w:szCs w:val="20"/>
                <w:lang w:eastAsia="sq-AL"/>
              </w:rPr>
            </w:pPr>
          </w:p>
          <w:p w14:paraId="69BFC184" w14:textId="77777777" w:rsidR="00CC25DB" w:rsidRPr="00E21223" w:rsidRDefault="00CC25DB" w:rsidP="00CC25DB">
            <w:pPr>
              <w:rPr>
                <w:rFonts w:ascii="Times New Roman" w:eastAsia="Times New Roman" w:hAnsi="Times New Roman" w:cs="Times New Roman"/>
                <w:sz w:val="20"/>
                <w:szCs w:val="20"/>
                <w:lang w:eastAsia="sq-AL"/>
              </w:rPr>
            </w:pPr>
          </w:p>
          <w:p w14:paraId="67D74DD2" w14:textId="77777777" w:rsidR="00CC25DB" w:rsidRPr="00E21223" w:rsidRDefault="00CC25DB" w:rsidP="00CC25DB">
            <w:pPr>
              <w:jc w:val="center"/>
              <w:rPr>
                <w:rFonts w:ascii="Times New Roman" w:eastAsia="Times New Roman" w:hAnsi="Times New Roman" w:cs="Times New Roman"/>
                <w:sz w:val="20"/>
                <w:szCs w:val="20"/>
                <w:lang w:eastAsia="sq-AL"/>
              </w:rPr>
            </w:pPr>
          </w:p>
          <w:p w14:paraId="7D86BF4B" w14:textId="77777777" w:rsidR="00CC25DB" w:rsidRPr="00E21223" w:rsidRDefault="00CC25DB" w:rsidP="00CC25DB">
            <w:pPr>
              <w:jc w:val="center"/>
              <w:rPr>
                <w:rFonts w:ascii="Times New Roman" w:eastAsia="Times New Roman" w:hAnsi="Times New Roman" w:cs="Times New Roman"/>
                <w:sz w:val="20"/>
                <w:szCs w:val="20"/>
                <w:lang w:eastAsia="sq-AL"/>
              </w:rPr>
            </w:pPr>
          </w:p>
          <w:p w14:paraId="5AE34FD6" w14:textId="64FE3C09" w:rsidR="00CC25DB" w:rsidRPr="00E21223" w:rsidRDefault="00CC25DB" w:rsidP="00CC25DB">
            <w:pPr>
              <w:jc w:val="center"/>
              <w:rPr>
                <w:rFonts w:ascii="Times New Roman" w:eastAsia="Times New Roman" w:hAnsi="Times New Roman" w:cs="Times New Roman"/>
                <w:sz w:val="20"/>
                <w:szCs w:val="20"/>
                <w:lang w:eastAsia="sq-AL"/>
              </w:rPr>
            </w:pPr>
          </w:p>
        </w:tc>
        <w:tc>
          <w:tcPr>
            <w:tcW w:w="4874" w:type="dxa"/>
            <w:shd w:val="clear" w:color="auto" w:fill="FFFFFF" w:themeFill="background1"/>
          </w:tcPr>
          <w:p w14:paraId="3EDF7C3A" w14:textId="77777777" w:rsidR="00CC25DB" w:rsidRPr="00E21223" w:rsidRDefault="00CC25DB" w:rsidP="00CC25DB">
            <w:pPr>
              <w:spacing w:line="276" w:lineRule="auto"/>
              <w:jc w:val="center"/>
              <w:rPr>
                <w:rFonts w:ascii="Times New Roman" w:eastAsia="Times New Roman" w:hAnsi="Times New Roman" w:cs="Times New Roman"/>
                <w:b/>
                <w:sz w:val="20"/>
                <w:szCs w:val="20"/>
                <w:lang w:eastAsia="sq-AL"/>
              </w:rPr>
            </w:pPr>
            <w:r w:rsidRPr="00E21223">
              <w:rPr>
                <w:rFonts w:ascii="Times New Roman" w:eastAsia="Times New Roman" w:hAnsi="Times New Roman" w:cs="Times New Roman"/>
                <w:b/>
                <w:sz w:val="20"/>
                <w:szCs w:val="20"/>
                <w:lang w:eastAsia="sq-AL"/>
              </w:rPr>
              <w:lastRenderedPageBreak/>
              <w:t>Article 1</w:t>
            </w:r>
          </w:p>
          <w:p w14:paraId="1EAD877A" w14:textId="77777777" w:rsidR="00CC25DB" w:rsidRPr="00E21223" w:rsidRDefault="00CC25DB" w:rsidP="00CC25DB">
            <w:pPr>
              <w:spacing w:line="276" w:lineRule="auto"/>
              <w:jc w:val="center"/>
              <w:rPr>
                <w:rFonts w:ascii="Times New Roman" w:eastAsia="Times New Roman" w:hAnsi="Times New Roman" w:cs="Times New Roman"/>
                <w:b/>
                <w:sz w:val="20"/>
                <w:szCs w:val="20"/>
                <w:lang w:eastAsia="sq-AL"/>
              </w:rPr>
            </w:pPr>
            <w:r w:rsidRPr="00E21223">
              <w:rPr>
                <w:rFonts w:ascii="Times New Roman" w:eastAsia="Times New Roman" w:hAnsi="Times New Roman" w:cs="Times New Roman"/>
                <w:b/>
                <w:sz w:val="20"/>
                <w:szCs w:val="20"/>
                <w:lang w:eastAsia="sq-AL"/>
              </w:rPr>
              <w:t>Subject matter</w:t>
            </w:r>
          </w:p>
          <w:p w14:paraId="1CB5B20A" w14:textId="656E97FB" w:rsidR="00CC25DB" w:rsidRPr="00E21223" w:rsidRDefault="00CC25DB" w:rsidP="00CC25DB">
            <w:pPr>
              <w:spacing w:line="276" w:lineRule="auto"/>
              <w:jc w:val="both"/>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This law establishes the rules and procedures for the reporting of cross-border arrangements by intermediaries or by the relevant taxpayers to the General Directorate of Taxation and the automatic exchange of information on reportable cross-border arrangements with the competent authorities of the other Member States of the European Union, in accordance with Article 8ab of Directive 2011/16/EU.</w:t>
            </w:r>
          </w:p>
          <w:p w14:paraId="1F111BAE" w14:textId="77777777" w:rsidR="00CC25DB" w:rsidRPr="00E21223" w:rsidRDefault="00CC25DB" w:rsidP="00CC25DB">
            <w:pPr>
              <w:spacing w:line="276" w:lineRule="auto"/>
              <w:jc w:val="both"/>
              <w:rPr>
                <w:rFonts w:ascii="Times New Roman" w:eastAsia="Times New Roman" w:hAnsi="Times New Roman" w:cs="Times New Roman"/>
                <w:sz w:val="20"/>
                <w:szCs w:val="20"/>
                <w:lang w:eastAsia="sq-AL"/>
              </w:rPr>
            </w:pPr>
          </w:p>
          <w:p w14:paraId="03D5CEB1" w14:textId="77777777" w:rsidR="00CC25DB" w:rsidRPr="00E21223" w:rsidRDefault="00CC25DB" w:rsidP="00CC25DB">
            <w:pPr>
              <w:spacing w:line="276" w:lineRule="auto"/>
              <w:jc w:val="center"/>
              <w:rPr>
                <w:rFonts w:ascii="Times New Roman" w:eastAsia="Times New Roman" w:hAnsi="Times New Roman" w:cs="Times New Roman"/>
                <w:b/>
                <w:sz w:val="20"/>
                <w:szCs w:val="20"/>
                <w:lang w:eastAsia="sq-AL"/>
              </w:rPr>
            </w:pPr>
            <w:r w:rsidRPr="00E21223">
              <w:rPr>
                <w:rFonts w:ascii="Times New Roman" w:eastAsia="Times New Roman" w:hAnsi="Times New Roman" w:cs="Times New Roman"/>
                <w:b/>
                <w:sz w:val="20"/>
                <w:szCs w:val="20"/>
                <w:lang w:eastAsia="sq-AL"/>
              </w:rPr>
              <w:t>Article 2</w:t>
            </w:r>
          </w:p>
          <w:p w14:paraId="3C671386" w14:textId="77777777" w:rsidR="00CC25DB" w:rsidRPr="00E21223" w:rsidRDefault="00CC25DB" w:rsidP="00CC25DB">
            <w:pPr>
              <w:spacing w:line="276" w:lineRule="auto"/>
              <w:jc w:val="center"/>
              <w:rPr>
                <w:rFonts w:ascii="Times New Roman" w:eastAsia="Times New Roman" w:hAnsi="Times New Roman" w:cs="Times New Roman"/>
                <w:b/>
                <w:sz w:val="20"/>
                <w:szCs w:val="20"/>
                <w:lang w:eastAsia="sq-AL"/>
              </w:rPr>
            </w:pPr>
            <w:r w:rsidRPr="00E21223">
              <w:rPr>
                <w:rFonts w:ascii="Times New Roman" w:eastAsia="Times New Roman" w:hAnsi="Times New Roman" w:cs="Times New Roman"/>
                <w:b/>
                <w:sz w:val="20"/>
                <w:szCs w:val="20"/>
                <w:lang w:eastAsia="sq-AL"/>
              </w:rPr>
              <w:lastRenderedPageBreak/>
              <w:t>Purpose</w:t>
            </w:r>
          </w:p>
          <w:p w14:paraId="3C010B79" w14:textId="6E594AF5" w:rsidR="00CC25DB" w:rsidRPr="00E21223" w:rsidRDefault="00CC25DB" w:rsidP="00CC25DB">
            <w:pPr>
              <w:spacing w:line="276" w:lineRule="auto"/>
              <w:jc w:val="both"/>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The purpose of this Law is to increase transparency in the field of taxation and strengthen cross-border administrative cooperation through reporting and automatic exchange of information on reportable cross-border arrangements, with the aim of timely identification of risks related to tax evasion, avoidance and aggressive tax planning.</w:t>
            </w:r>
          </w:p>
          <w:p w14:paraId="3272CBC3" w14:textId="78FFBE58" w:rsidR="00CC25DB" w:rsidRPr="00E21223" w:rsidRDefault="00CC25DB" w:rsidP="00CC25DB">
            <w:pPr>
              <w:spacing w:line="276" w:lineRule="auto"/>
              <w:jc w:val="both"/>
              <w:rPr>
                <w:rFonts w:ascii="Times New Roman" w:eastAsia="Times New Roman" w:hAnsi="Times New Roman" w:cs="Times New Roman"/>
                <w:sz w:val="20"/>
                <w:szCs w:val="20"/>
                <w:lang w:eastAsia="sq-AL"/>
              </w:rPr>
            </w:pPr>
          </w:p>
          <w:p w14:paraId="715DFDCF" w14:textId="77777777" w:rsidR="00CC25DB" w:rsidRPr="00E21223" w:rsidRDefault="00CC25DB" w:rsidP="00CC25DB">
            <w:pPr>
              <w:spacing w:line="276" w:lineRule="auto"/>
              <w:jc w:val="center"/>
              <w:rPr>
                <w:rFonts w:ascii="Times New Roman" w:eastAsia="Times New Roman" w:hAnsi="Times New Roman" w:cs="Times New Roman"/>
                <w:b/>
                <w:sz w:val="20"/>
                <w:szCs w:val="20"/>
                <w:lang w:eastAsia="sq-AL"/>
              </w:rPr>
            </w:pPr>
            <w:r w:rsidRPr="00E21223">
              <w:rPr>
                <w:rFonts w:ascii="Times New Roman" w:eastAsia="Times New Roman" w:hAnsi="Times New Roman" w:cs="Times New Roman"/>
                <w:b/>
                <w:sz w:val="20"/>
                <w:szCs w:val="20"/>
                <w:lang w:eastAsia="sq-AL"/>
              </w:rPr>
              <w:t>Article 3</w:t>
            </w:r>
          </w:p>
          <w:p w14:paraId="3DDEDD51" w14:textId="77777777" w:rsidR="00CC25DB" w:rsidRPr="00E21223" w:rsidRDefault="00CC25DB" w:rsidP="00CC25DB">
            <w:pPr>
              <w:spacing w:line="276" w:lineRule="auto"/>
              <w:jc w:val="center"/>
              <w:rPr>
                <w:rFonts w:ascii="Times New Roman" w:eastAsia="Times New Roman" w:hAnsi="Times New Roman" w:cs="Times New Roman"/>
                <w:b/>
                <w:sz w:val="20"/>
                <w:szCs w:val="20"/>
                <w:lang w:eastAsia="sq-AL"/>
              </w:rPr>
            </w:pPr>
            <w:r w:rsidRPr="00E21223">
              <w:rPr>
                <w:rFonts w:ascii="Times New Roman" w:eastAsia="Times New Roman" w:hAnsi="Times New Roman" w:cs="Times New Roman"/>
                <w:b/>
                <w:sz w:val="20"/>
                <w:szCs w:val="20"/>
                <w:lang w:eastAsia="sq-AL"/>
              </w:rPr>
              <w:t>Scope of application</w:t>
            </w:r>
          </w:p>
          <w:p w14:paraId="06363341" w14:textId="729D983B" w:rsidR="00CC25DB" w:rsidRPr="00E21223" w:rsidRDefault="00CC25DB" w:rsidP="00CC25DB">
            <w:pPr>
              <w:spacing w:line="276" w:lineRule="auto"/>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This law applies to intermediaries and the relevant taxpayers who have the obligation to report reportable cross-border arrangements according to the definitions of this law.</w:t>
            </w:r>
          </w:p>
          <w:p w14:paraId="547B13A7" w14:textId="017BDF36" w:rsidR="00CC25DB" w:rsidRPr="00E21223" w:rsidRDefault="00CC25DB" w:rsidP="00CC25DB">
            <w:pPr>
              <w:spacing w:line="276" w:lineRule="auto"/>
              <w:jc w:val="center"/>
              <w:rPr>
                <w:rFonts w:ascii="Times New Roman" w:eastAsia="Times New Roman" w:hAnsi="Times New Roman" w:cs="Times New Roman"/>
                <w:b/>
                <w:sz w:val="20"/>
                <w:szCs w:val="20"/>
                <w:lang w:eastAsia="sq-AL"/>
              </w:rPr>
            </w:pPr>
            <w:r w:rsidRPr="00E21223">
              <w:rPr>
                <w:rFonts w:ascii="Times New Roman" w:eastAsia="Times New Roman" w:hAnsi="Times New Roman" w:cs="Times New Roman"/>
                <w:b/>
                <w:sz w:val="20"/>
                <w:szCs w:val="20"/>
                <w:lang w:eastAsia="sq-AL"/>
              </w:rPr>
              <w:t>Article 5</w:t>
            </w:r>
          </w:p>
          <w:p w14:paraId="10ADE063" w14:textId="77777777" w:rsidR="00CC25DB" w:rsidRPr="00E21223" w:rsidRDefault="00CC25DB" w:rsidP="00CC25DB">
            <w:pPr>
              <w:spacing w:line="276" w:lineRule="auto"/>
              <w:jc w:val="center"/>
              <w:rPr>
                <w:rFonts w:ascii="Times New Roman" w:eastAsia="Times New Roman" w:hAnsi="Times New Roman" w:cs="Times New Roman"/>
                <w:b/>
                <w:sz w:val="20"/>
                <w:szCs w:val="20"/>
                <w:lang w:eastAsia="sq-AL"/>
              </w:rPr>
            </w:pPr>
            <w:r w:rsidRPr="00E21223">
              <w:rPr>
                <w:rFonts w:ascii="Times New Roman" w:eastAsia="Times New Roman" w:hAnsi="Times New Roman" w:cs="Times New Roman"/>
                <w:b/>
                <w:sz w:val="20"/>
                <w:szCs w:val="20"/>
                <w:lang w:eastAsia="sq-AL"/>
              </w:rPr>
              <w:t>Reporting obligation for the intermediary</w:t>
            </w:r>
          </w:p>
          <w:p w14:paraId="7985ECF6" w14:textId="77777777" w:rsidR="00CC25DB" w:rsidRPr="00E21223" w:rsidRDefault="00CC25DB" w:rsidP="00CC25DB">
            <w:pPr>
              <w:spacing w:line="276" w:lineRule="auto"/>
              <w:jc w:val="both"/>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1.</w:t>
            </w:r>
            <w:r w:rsidRPr="00E21223">
              <w:rPr>
                <w:rFonts w:ascii="Times New Roman" w:eastAsia="Times New Roman" w:hAnsi="Times New Roman" w:cs="Times New Roman"/>
                <w:sz w:val="20"/>
                <w:szCs w:val="20"/>
                <w:lang w:eastAsia="sq-AL"/>
              </w:rPr>
              <w:tab/>
              <w:t xml:space="preserve">Every intermediary shall have the obligation to report to the competent authority information on reportable cross-border arrangements that is within its knowledge, possession or control, within 30 days starting from: </w:t>
            </w:r>
          </w:p>
          <w:p w14:paraId="21E07FA5" w14:textId="22E5F9C2" w:rsidR="00CC25DB" w:rsidRPr="00E21223" w:rsidRDefault="00CC25DB" w:rsidP="00CC25DB">
            <w:pPr>
              <w:spacing w:line="276" w:lineRule="auto"/>
              <w:jc w:val="both"/>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a) the day after the day on which the reportable cross-border arrangement is made available for implementation; or</w:t>
            </w:r>
          </w:p>
          <w:p w14:paraId="3C8DB488" w14:textId="77777777" w:rsidR="00CC25DB" w:rsidRPr="00E21223" w:rsidRDefault="00CC25DB" w:rsidP="00CC25DB">
            <w:pPr>
              <w:spacing w:line="276" w:lineRule="auto"/>
              <w:jc w:val="both"/>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b) the day after the date on which the reportable cross-border arrangement is ready for implementation; or</w:t>
            </w:r>
          </w:p>
          <w:p w14:paraId="2353AC36" w14:textId="77777777" w:rsidR="00CC25DB" w:rsidRPr="00E21223" w:rsidRDefault="00CC25DB" w:rsidP="00CC25DB">
            <w:pPr>
              <w:spacing w:line="276" w:lineRule="auto"/>
              <w:jc w:val="both"/>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c) the day on which the first step in the implementation of the reportable cross-border arrangement has been made, whichever of these dates occurs first.</w:t>
            </w:r>
          </w:p>
          <w:p w14:paraId="5C024F2F" w14:textId="77777777" w:rsidR="00CC25DB" w:rsidRPr="00E21223" w:rsidRDefault="00CC25DB" w:rsidP="00CC25DB">
            <w:pPr>
              <w:spacing w:line="276" w:lineRule="auto"/>
              <w:jc w:val="both"/>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lastRenderedPageBreak/>
              <w:t>2.</w:t>
            </w:r>
            <w:r w:rsidRPr="00E21223">
              <w:rPr>
                <w:rFonts w:ascii="Times New Roman" w:eastAsia="Times New Roman" w:hAnsi="Times New Roman" w:cs="Times New Roman"/>
                <w:sz w:val="20"/>
                <w:szCs w:val="20"/>
                <w:lang w:eastAsia="sq-AL"/>
              </w:rPr>
              <w:tab/>
              <w:t xml:space="preserve">An intermediary that provides, directly or through other persons, aid, assistance or advice with respect to a reportable cross-border arrangement shall have the obligation to report the information within 30 days starting from the day after the date on which the aid, assistance or advice was provided. </w:t>
            </w:r>
          </w:p>
          <w:p w14:paraId="06BD34F9" w14:textId="4B7656A9" w:rsidR="00CC25DB" w:rsidRPr="00E21223" w:rsidRDefault="00CC25DB" w:rsidP="00E21223">
            <w:pPr>
              <w:spacing w:line="300" w:lineRule="atLeast"/>
              <w:jc w:val="both"/>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3.</w:t>
            </w:r>
            <w:r w:rsidRPr="00E21223">
              <w:rPr>
                <w:rFonts w:ascii="Times New Roman" w:eastAsia="Times New Roman" w:hAnsi="Times New Roman" w:cs="Times New Roman"/>
                <w:sz w:val="20"/>
                <w:szCs w:val="20"/>
                <w:lang w:eastAsia="sq-AL"/>
              </w:rPr>
              <w:tab/>
              <w:t>An intermediary shall be exempt from the reporting obligation if it proves that the same information has already been reported by another intermediary. Verification is done through the unique reporting reference number or other documentation issued by the competent authority.</w:t>
            </w:r>
          </w:p>
          <w:p w14:paraId="2D21A01F" w14:textId="77777777" w:rsidR="00CC25DB" w:rsidRPr="00E21223" w:rsidRDefault="00CC25DB" w:rsidP="00CC25DB">
            <w:pPr>
              <w:spacing w:line="300" w:lineRule="atLeast"/>
              <w:jc w:val="both"/>
              <w:rPr>
                <w:rFonts w:ascii="Times New Roman" w:eastAsia="Times New Roman" w:hAnsi="Times New Roman" w:cs="Times New Roman"/>
                <w:b/>
                <w:sz w:val="20"/>
                <w:szCs w:val="20"/>
                <w:lang w:eastAsia="sq-AL"/>
              </w:rPr>
            </w:pPr>
          </w:p>
          <w:p w14:paraId="573332AB" w14:textId="77777777" w:rsidR="00CC25DB" w:rsidRPr="00E21223" w:rsidRDefault="00CC25DB" w:rsidP="00CC25DB">
            <w:pPr>
              <w:spacing w:line="300" w:lineRule="atLeast"/>
              <w:jc w:val="center"/>
              <w:rPr>
                <w:rFonts w:ascii="Times New Roman" w:eastAsia="Times New Roman" w:hAnsi="Times New Roman" w:cs="Times New Roman"/>
                <w:b/>
                <w:sz w:val="20"/>
                <w:szCs w:val="20"/>
                <w:lang w:eastAsia="sq-AL"/>
              </w:rPr>
            </w:pPr>
          </w:p>
          <w:p w14:paraId="741D4957" w14:textId="3B9B7DBB" w:rsidR="00CC25DB" w:rsidRPr="00E21223" w:rsidRDefault="00CC25DB" w:rsidP="00CC25DB">
            <w:pPr>
              <w:spacing w:line="300" w:lineRule="atLeast"/>
              <w:jc w:val="center"/>
              <w:rPr>
                <w:rFonts w:ascii="Times New Roman" w:eastAsia="Times New Roman" w:hAnsi="Times New Roman" w:cs="Times New Roman"/>
                <w:b/>
                <w:sz w:val="20"/>
                <w:szCs w:val="20"/>
                <w:lang w:eastAsia="sq-AL"/>
              </w:rPr>
            </w:pPr>
            <w:r w:rsidRPr="00E21223">
              <w:rPr>
                <w:rFonts w:ascii="Times New Roman" w:eastAsia="Times New Roman" w:hAnsi="Times New Roman" w:cs="Times New Roman"/>
                <w:b/>
                <w:sz w:val="20"/>
                <w:szCs w:val="20"/>
                <w:lang w:eastAsia="sq-AL"/>
              </w:rPr>
              <w:t>Article 6</w:t>
            </w:r>
          </w:p>
          <w:p w14:paraId="2293818C" w14:textId="77777777" w:rsidR="00CC25DB" w:rsidRPr="00E21223" w:rsidRDefault="00CC25DB" w:rsidP="00CC25DB">
            <w:pPr>
              <w:spacing w:line="300" w:lineRule="atLeast"/>
              <w:jc w:val="center"/>
              <w:rPr>
                <w:rFonts w:ascii="Times New Roman" w:eastAsia="Times New Roman" w:hAnsi="Times New Roman" w:cs="Times New Roman"/>
                <w:b/>
                <w:sz w:val="20"/>
                <w:szCs w:val="20"/>
                <w:lang w:eastAsia="sq-AL"/>
              </w:rPr>
            </w:pPr>
            <w:r w:rsidRPr="00E21223">
              <w:rPr>
                <w:rFonts w:ascii="Times New Roman" w:eastAsia="Times New Roman" w:hAnsi="Times New Roman" w:cs="Times New Roman"/>
                <w:b/>
                <w:sz w:val="20"/>
                <w:szCs w:val="20"/>
                <w:lang w:eastAsia="sq-AL"/>
              </w:rPr>
              <w:t>Periodic reporting for standardised arrangements</w:t>
            </w:r>
          </w:p>
          <w:p w14:paraId="0FDDA3EA" w14:textId="1A4D7F1A" w:rsidR="00CC25DB" w:rsidRPr="00E21223" w:rsidRDefault="00CC25DB" w:rsidP="00CC25DB">
            <w:pPr>
              <w:spacing w:line="300" w:lineRule="atLeast"/>
              <w:jc w:val="both"/>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1.</w:t>
            </w:r>
            <w:r w:rsidRPr="00E21223">
              <w:rPr>
                <w:rFonts w:ascii="Times New Roman" w:eastAsia="Times New Roman" w:hAnsi="Times New Roman" w:cs="Times New Roman"/>
                <w:sz w:val="20"/>
                <w:szCs w:val="20"/>
                <w:lang w:eastAsia="sq-AL"/>
              </w:rPr>
              <w:tab/>
              <w:t>In the case of standardised arrangements, the intermediary shall submit to the competent authority a periodic report every three months providing an update which contains new reportable information as referred to in.  The form, content and electronic method of reporting are determined by decision of the Council of Ministers.</w:t>
            </w:r>
          </w:p>
          <w:p w14:paraId="5404E6C9" w14:textId="77777777" w:rsidR="00CC25DB" w:rsidRPr="00E21223" w:rsidRDefault="00CC25DB" w:rsidP="00E21223">
            <w:pPr>
              <w:spacing w:line="276" w:lineRule="auto"/>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2.</w:t>
            </w:r>
            <w:r w:rsidRPr="00E21223">
              <w:rPr>
                <w:rFonts w:ascii="Times New Roman" w:eastAsia="Times New Roman" w:hAnsi="Times New Roman" w:cs="Times New Roman"/>
                <w:sz w:val="20"/>
                <w:szCs w:val="20"/>
                <w:lang w:eastAsia="sq-AL"/>
              </w:rPr>
              <w:tab/>
              <w:t xml:space="preserve">The periodic report shall contain any update of the reportable information that has become available after the submission of the last report. </w:t>
            </w:r>
          </w:p>
          <w:p w14:paraId="0D42D4F0" w14:textId="77777777" w:rsidR="00CC25DB" w:rsidRPr="00E21223" w:rsidRDefault="00CC25DB" w:rsidP="00CC25DB">
            <w:pPr>
              <w:spacing w:line="276" w:lineRule="auto"/>
              <w:jc w:val="both"/>
              <w:rPr>
                <w:rFonts w:ascii="Times New Roman" w:eastAsia="Times New Roman" w:hAnsi="Times New Roman" w:cs="Times New Roman"/>
                <w:b/>
                <w:sz w:val="20"/>
                <w:szCs w:val="20"/>
                <w:lang w:eastAsia="sq-AL"/>
              </w:rPr>
            </w:pPr>
          </w:p>
          <w:p w14:paraId="34B98D50" w14:textId="77777777" w:rsidR="00CC25DB" w:rsidRPr="00E21223" w:rsidRDefault="00CC25DB" w:rsidP="00CC25DB">
            <w:pPr>
              <w:spacing w:line="276" w:lineRule="auto"/>
              <w:jc w:val="center"/>
              <w:rPr>
                <w:rFonts w:ascii="Times New Roman" w:eastAsia="Times New Roman" w:hAnsi="Times New Roman" w:cs="Times New Roman"/>
                <w:b/>
                <w:sz w:val="20"/>
                <w:szCs w:val="20"/>
                <w:lang w:eastAsia="sq-AL"/>
              </w:rPr>
            </w:pPr>
            <w:r w:rsidRPr="00E21223">
              <w:rPr>
                <w:rFonts w:ascii="Times New Roman" w:eastAsia="Times New Roman" w:hAnsi="Times New Roman" w:cs="Times New Roman"/>
                <w:b/>
                <w:sz w:val="20"/>
                <w:szCs w:val="20"/>
                <w:lang w:eastAsia="sq-AL"/>
              </w:rPr>
              <w:t>Article 7</w:t>
            </w:r>
          </w:p>
          <w:p w14:paraId="4D6EF4B4" w14:textId="77777777" w:rsidR="00CC25DB" w:rsidRPr="00E21223" w:rsidRDefault="00CC25DB" w:rsidP="00CC25DB">
            <w:pPr>
              <w:spacing w:line="276" w:lineRule="auto"/>
              <w:jc w:val="center"/>
              <w:rPr>
                <w:rFonts w:ascii="Times New Roman" w:eastAsia="Times New Roman" w:hAnsi="Times New Roman" w:cs="Times New Roman"/>
                <w:b/>
                <w:sz w:val="20"/>
                <w:szCs w:val="20"/>
                <w:lang w:eastAsia="sq-AL"/>
              </w:rPr>
            </w:pPr>
            <w:r w:rsidRPr="00E21223">
              <w:rPr>
                <w:rFonts w:ascii="Times New Roman" w:eastAsia="Times New Roman" w:hAnsi="Times New Roman" w:cs="Times New Roman"/>
                <w:b/>
                <w:sz w:val="20"/>
                <w:szCs w:val="20"/>
                <w:lang w:eastAsia="sq-AL"/>
              </w:rPr>
              <w:lastRenderedPageBreak/>
              <w:t>Rules for avoiding multiple reporting by the intermediary</w:t>
            </w:r>
          </w:p>
          <w:p w14:paraId="34AE7189" w14:textId="6BAB57B9" w:rsidR="00CC25DB" w:rsidRPr="00E21223" w:rsidRDefault="00CC25DB" w:rsidP="00CC25DB">
            <w:pPr>
              <w:spacing w:line="276" w:lineRule="auto"/>
              <w:jc w:val="both"/>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1.</w:t>
            </w:r>
            <w:r w:rsidRPr="00E21223">
              <w:rPr>
                <w:rFonts w:ascii="Times New Roman" w:eastAsia="Times New Roman" w:hAnsi="Times New Roman" w:cs="Times New Roman"/>
                <w:sz w:val="20"/>
                <w:szCs w:val="20"/>
                <w:lang w:eastAsia="sq-AL"/>
              </w:rPr>
              <w:tab/>
              <w:t>When the intermediary has the obligation to report information about the same cross-border mechanism to the competent authority of more than one Member State, the information must be reported in the Republic of Albania, only if the Republic of Albania is the state that is listed first according to the following order of priority:</w:t>
            </w:r>
          </w:p>
          <w:p w14:paraId="23466DF0" w14:textId="77777777" w:rsidR="00CC25DB" w:rsidRPr="00E21223" w:rsidRDefault="00CC25DB" w:rsidP="00CC25DB">
            <w:pPr>
              <w:spacing w:line="276" w:lineRule="auto"/>
              <w:jc w:val="both"/>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a)  Member State where the intermediary is resident for tax purposes;</w:t>
            </w:r>
          </w:p>
          <w:p w14:paraId="5FF44982" w14:textId="77777777" w:rsidR="00CC25DB" w:rsidRPr="00E21223" w:rsidRDefault="00CC25DB" w:rsidP="00CC25DB">
            <w:pPr>
              <w:spacing w:line="276" w:lineRule="auto"/>
              <w:jc w:val="both"/>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b) Member State where the intermediary has a permanent establishment through which the services related to the agreement are provided;</w:t>
            </w:r>
          </w:p>
          <w:p w14:paraId="39B4D858" w14:textId="77777777" w:rsidR="00CC25DB" w:rsidRPr="00E21223" w:rsidRDefault="00CC25DB" w:rsidP="00CC25DB">
            <w:pPr>
              <w:spacing w:line="276" w:lineRule="auto"/>
              <w:jc w:val="both"/>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c) Member State under whose laws the intermediary is established or governed;</w:t>
            </w:r>
          </w:p>
          <w:p w14:paraId="66AAAE97" w14:textId="0E10F883" w:rsidR="00CC25DB" w:rsidRPr="00E21223" w:rsidRDefault="00CC25DB" w:rsidP="00CC25DB">
            <w:pPr>
              <w:spacing w:line="276" w:lineRule="auto"/>
              <w:jc w:val="both"/>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ç) The Member State where the intermediary is registered in a professional association related to legal, tax or consultancy services.</w:t>
            </w:r>
          </w:p>
          <w:p w14:paraId="2D545AAE" w14:textId="33794B9D" w:rsidR="00CC25DB" w:rsidRPr="00E21223" w:rsidRDefault="00CC25DB" w:rsidP="00CC25DB">
            <w:pPr>
              <w:spacing w:line="276" w:lineRule="auto"/>
              <w:jc w:val="both"/>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2.</w:t>
            </w:r>
            <w:r w:rsidRPr="00E21223">
              <w:rPr>
                <w:rFonts w:ascii="Times New Roman" w:eastAsia="Times New Roman" w:hAnsi="Times New Roman" w:cs="Times New Roman"/>
                <w:sz w:val="20"/>
                <w:szCs w:val="20"/>
                <w:lang w:eastAsia="sq-AL"/>
              </w:rPr>
              <w:tab/>
              <w:t>The intermediary shall be exempt from the reporting obligation if it proves, with sufficient documentation, that the same information has already been reported in another Member State of the European Union.</w:t>
            </w:r>
          </w:p>
          <w:p w14:paraId="09CB3314" w14:textId="59CD76F0" w:rsidR="00CC25DB" w:rsidRPr="00E21223" w:rsidRDefault="00CC25DB" w:rsidP="00CC25DB">
            <w:pPr>
              <w:spacing w:line="276" w:lineRule="auto"/>
              <w:jc w:val="both"/>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3. This Article shall apply without prejudice to the rules of Article 10 in cases where more than one intermediary is involved.</w:t>
            </w:r>
          </w:p>
          <w:p w14:paraId="07A1E05B" w14:textId="77777777" w:rsidR="00CC25DB" w:rsidRPr="00EB28B9" w:rsidRDefault="00CC25DB" w:rsidP="00CC25DB">
            <w:pPr>
              <w:spacing w:line="276" w:lineRule="auto"/>
              <w:jc w:val="both"/>
              <w:rPr>
                <w:rFonts w:ascii="Times New Roman" w:eastAsia="Times New Roman" w:hAnsi="Times New Roman" w:cs="Times New Roman"/>
                <w:b/>
                <w:sz w:val="20"/>
                <w:szCs w:val="20"/>
                <w:lang w:eastAsia="sq-AL"/>
              </w:rPr>
            </w:pPr>
          </w:p>
          <w:p w14:paraId="567235AC" w14:textId="77777777" w:rsidR="00CC25DB" w:rsidRPr="00EB28B9" w:rsidRDefault="00CC25DB" w:rsidP="00CC25DB">
            <w:pPr>
              <w:spacing w:line="276" w:lineRule="auto"/>
              <w:jc w:val="both"/>
              <w:rPr>
                <w:rFonts w:ascii="Times New Roman" w:eastAsia="Times New Roman" w:hAnsi="Times New Roman" w:cs="Times New Roman"/>
                <w:b/>
                <w:sz w:val="20"/>
                <w:szCs w:val="20"/>
                <w:lang w:eastAsia="sq-AL"/>
              </w:rPr>
            </w:pPr>
          </w:p>
          <w:p w14:paraId="66EC5E5B"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p>
          <w:p w14:paraId="5629581A"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p>
          <w:p w14:paraId="45450B88"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p>
          <w:p w14:paraId="437EA7D6" w14:textId="0B25D40F"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r w:rsidRPr="00EB28B9">
              <w:rPr>
                <w:rFonts w:ascii="Times New Roman" w:eastAsia="Times New Roman" w:hAnsi="Times New Roman" w:cs="Times New Roman"/>
                <w:b/>
                <w:sz w:val="20"/>
                <w:szCs w:val="20"/>
                <w:lang w:eastAsia="sq-AL"/>
              </w:rPr>
              <w:t>Article 8</w:t>
            </w:r>
          </w:p>
          <w:p w14:paraId="6CF98352"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r w:rsidRPr="00EB28B9">
              <w:rPr>
                <w:rFonts w:ascii="Times New Roman" w:eastAsia="Times New Roman" w:hAnsi="Times New Roman" w:cs="Times New Roman"/>
                <w:b/>
                <w:sz w:val="20"/>
                <w:szCs w:val="20"/>
                <w:lang w:eastAsia="sq-AL"/>
              </w:rPr>
              <w:t>Exemption from reporting due to professional secrecy</w:t>
            </w:r>
          </w:p>
          <w:p w14:paraId="3B2FE50A" w14:textId="77777777"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1.</w:t>
            </w:r>
            <w:r w:rsidRPr="00EB28B9">
              <w:rPr>
                <w:rFonts w:ascii="Times New Roman" w:eastAsia="Times New Roman" w:hAnsi="Times New Roman" w:cs="Times New Roman"/>
                <w:sz w:val="20"/>
                <w:szCs w:val="20"/>
                <w:lang w:eastAsia="sq-AL"/>
              </w:rPr>
              <w:tab/>
              <w:t xml:space="preserve">The intermediary shall be exempted from the reporting obligation to the extent that reporting would breach the obligation to preserve professional secrecy, in accordance with the applicable national legislation governing the intermediary's professional secrecy, insofar as that obligation is recognised under that legislation. </w:t>
            </w:r>
          </w:p>
          <w:p w14:paraId="37727B0A" w14:textId="275142A7"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2.</w:t>
            </w:r>
            <w:r w:rsidRPr="00EB28B9">
              <w:rPr>
                <w:rFonts w:ascii="Times New Roman" w:eastAsia="Times New Roman" w:hAnsi="Times New Roman" w:cs="Times New Roman"/>
                <w:sz w:val="20"/>
                <w:szCs w:val="20"/>
                <w:lang w:eastAsia="sq-AL"/>
              </w:rPr>
              <w:tab/>
              <w:t xml:space="preserve">In the cases provided for in point 1 of this Article, the intermediary shall notify without delay another intermediary or, in the absence thereof, the relevant taxpayer, of the transfer of the reporting obligation. </w:t>
            </w:r>
          </w:p>
          <w:p w14:paraId="3DE6F045" w14:textId="7376D09D"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3.</w:t>
            </w:r>
            <w:r w:rsidRPr="00EB28B9">
              <w:rPr>
                <w:rFonts w:ascii="Times New Roman" w:eastAsia="Times New Roman" w:hAnsi="Times New Roman" w:cs="Times New Roman"/>
                <w:sz w:val="20"/>
                <w:szCs w:val="20"/>
                <w:lang w:eastAsia="sq-AL"/>
              </w:rPr>
              <w:tab/>
              <w:t xml:space="preserve">The notification pursuant to point 2 of this Article shall not contain information covered by professional secrecy. </w:t>
            </w:r>
          </w:p>
          <w:p w14:paraId="5F9C6566" w14:textId="77777777"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4.</w:t>
            </w:r>
            <w:r w:rsidRPr="00EB28B9">
              <w:rPr>
                <w:rFonts w:ascii="Times New Roman" w:eastAsia="Times New Roman" w:hAnsi="Times New Roman" w:cs="Times New Roman"/>
                <w:sz w:val="20"/>
                <w:szCs w:val="20"/>
                <w:lang w:eastAsia="sq-AL"/>
              </w:rPr>
              <w:tab/>
              <w:t xml:space="preserve">The exemption under this Article shall apply only to the extent that the intermediary acts within the limits of the professional secrecy included in the applicable legislation governing its profession. </w:t>
            </w:r>
          </w:p>
          <w:p w14:paraId="0DEAEE32" w14:textId="302E0FF9"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5.</w:t>
            </w:r>
            <w:r w:rsidRPr="00EB28B9">
              <w:rPr>
                <w:rFonts w:ascii="Times New Roman" w:eastAsia="Times New Roman" w:hAnsi="Times New Roman" w:cs="Times New Roman"/>
                <w:sz w:val="20"/>
                <w:szCs w:val="20"/>
                <w:lang w:eastAsia="sq-AL"/>
              </w:rPr>
              <w:tab/>
              <w:t xml:space="preserve">The conditions, procedures and form of notification pursuant to this Article shall be determined by decision of the Council of Ministers.. </w:t>
            </w:r>
          </w:p>
          <w:p w14:paraId="0832D201" w14:textId="08C0BC79" w:rsidR="00CC25DB" w:rsidRPr="00EB28B9" w:rsidRDefault="00CC25DB" w:rsidP="00CC25DB">
            <w:pPr>
              <w:spacing w:line="276" w:lineRule="auto"/>
              <w:jc w:val="both"/>
              <w:rPr>
                <w:rFonts w:ascii="Times New Roman" w:eastAsia="Times New Roman" w:hAnsi="Times New Roman" w:cs="Times New Roman"/>
                <w:b/>
                <w:sz w:val="20"/>
                <w:szCs w:val="20"/>
                <w:lang w:eastAsia="sq-AL"/>
              </w:rPr>
            </w:pPr>
            <w:r w:rsidRPr="00EB28B9">
              <w:rPr>
                <w:rFonts w:ascii="Times New Roman" w:eastAsia="Times New Roman" w:hAnsi="Times New Roman" w:cs="Times New Roman"/>
                <w:sz w:val="20"/>
                <w:szCs w:val="20"/>
                <w:lang w:eastAsia="sq-AL"/>
              </w:rPr>
              <w:t>6.</w:t>
            </w:r>
            <w:r w:rsidRPr="00EB28B9">
              <w:rPr>
                <w:rFonts w:ascii="Times New Roman" w:eastAsia="Times New Roman" w:hAnsi="Times New Roman" w:cs="Times New Roman"/>
                <w:sz w:val="20"/>
                <w:szCs w:val="20"/>
                <w:lang w:eastAsia="sq-AL"/>
              </w:rPr>
              <w:tab/>
              <w:t>No provision of this Article shall be interpreted as limiting or extending the scope of professional secrecy under the applicable legislation.</w:t>
            </w:r>
          </w:p>
          <w:p w14:paraId="687B2406" w14:textId="77777777" w:rsidR="00CC25DB" w:rsidRPr="00EB28B9" w:rsidRDefault="00CC25DB" w:rsidP="00CC25DB">
            <w:pPr>
              <w:spacing w:line="276" w:lineRule="auto"/>
              <w:jc w:val="both"/>
              <w:rPr>
                <w:rFonts w:ascii="Times New Roman" w:eastAsia="Times New Roman" w:hAnsi="Times New Roman" w:cs="Times New Roman"/>
                <w:b/>
                <w:sz w:val="20"/>
                <w:szCs w:val="20"/>
                <w:lang w:eastAsia="sq-AL"/>
              </w:rPr>
            </w:pPr>
          </w:p>
          <w:p w14:paraId="75C1ECF8"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r w:rsidRPr="00EB28B9">
              <w:rPr>
                <w:rFonts w:ascii="Times New Roman" w:eastAsia="Times New Roman" w:hAnsi="Times New Roman" w:cs="Times New Roman"/>
                <w:b/>
                <w:sz w:val="20"/>
                <w:szCs w:val="20"/>
                <w:lang w:eastAsia="sq-AL"/>
              </w:rPr>
              <w:t>Article 9</w:t>
            </w:r>
          </w:p>
          <w:p w14:paraId="2BACECF7"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r w:rsidRPr="00EB28B9">
              <w:rPr>
                <w:rFonts w:ascii="Times New Roman" w:eastAsia="Times New Roman" w:hAnsi="Times New Roman" w:cs="Times New Roman"/>
                <w:b/>
                <w:sz w:val="20"/>
                <w:szCs w:val="20"/>
                <w:lang w:eastAsia="sq-AL"/>
              </w:rPr>
              <w:t>Reporting obligation for the relevant taxpayer</w:t>
            </w:r>
          </w:p>
          <w:p w14:paraId="240B97C6" w14:textId="77777777"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lastRenderedPageBreak/>
              <w:t>1.</w:t>
            </w:r>
            <w:r w:rsidRPr="00EB28B9">
              <w:rPr>
                <w:rFonts w:ascii="Times New Roman" w:eastAsia="Times New Roman" w:hAnsi="Times New Roman" w:cs="Times New Roman"/>
                <w:sz w:val="20"/>
                <w:szCs w:val="20"/>
                <w:lang w:eastAsia="sq-AL"/>
              </w:rPr>
              <w:tab/>
              <w:t>Where there is no intermediary, or where the intermediary is exempt from the reporting obligation in accordance with Article 8 of this Law and has notified another intermediary or, in the absence thereof, the relevant taxpayer of the transfer of the reporting obligation, the reporting obligation shall fall on the other notified intermediary or, in the absence thereof, on the relevant taxpayer.</w:t>
            </w:r>
          </w:p>
          <w:p w14:paraId="6BCA4AD0" w14:textId="7007751D"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2.</w:t>
            </w:r>
            <w:r w:rsidRPr="00EB28B9">
              <w:rPr>
                <w:rFonts w:ascii="Times New Roman" w:eastAsia="Times New Roman" w:hAnsi="Times New Roman" w:cs="Times New Roman"/>
                <w:sz w:val="20"/>
                <w:szCs w:val="20"/>
                <w:lang w:eastAsia="sq-AL"/>
              </w:rPr>
              <w:tab/>
              <w:t xml:space="preserve">The relevant taxpayer on whom the reporting obligation falls shall submit the information to the competent authority within 30 days from the earliest day of the following dates: </w:t>
            </w:r>
          </w:p>
          <w:p w14:paraId="4AA4FD21" w14:textId="77777777"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a) the reportable cross-border arrangement is made available for implementation;</w:t>
            </w:r>
          </w:p>
          <w:p w14:paraId="368FC6A9" w14:textId="77777777"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b) the reportable cross-border arrangement is ready for implementation; or</w:t>
            </w:r>
          </w:p>
          <w:p w14:paraId="44C51BE8" w14:textId="77777777"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c) the first step in its implementation has been made in relation to the relevant taxpayer.</w:t>
            </w:r>
          </w:p>
          <w:p w14:paraId="58CC7D4E" w14:textId="6924C80D"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3.</w:t>
            </w:r>
            <w:r w:rsidRPr="00EB28B9">
              <w:rPr>
                <w:rFonts w:ascii="Times New Roman" w:eastAsia="Times New Roman" w:hAnsi="Times New Roman" w:cs="Times New Roman"/>
                <w:sz w:val="20"/>
                <w:szCs w:val="20"/>
                <w:lang w:eastAsia="sq-AL"/>
              </w:rPr>
              <w:tab/>
              <w:t xml:space="preserve">2. Where the relevant taxpayer is obliged to report information on the same cross-border arrangement to the competent authority of more than one Member State, the information shall be reported to the Republic of Albania only if the Republic of Albania is the country ranked first in the following order of priority: </w:t>
            </w:r>
          </w:p>
          <w:p w14:paraId="37EFF400" w14:textId="77777777"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a) the Member State where the relevant taxpayer is resident for tax purposes;</w:t>
            </w:r>
          </w:p>
          <w:p w14:paraId="0B70759A" w14:textId="77777777"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b) the Member State where the relevant taxpayer has a permanent establishment benefiting from the arrangement;</w:t>
            </w:r>
          </w:p>
          <w:p w14:paraId="745C4100" w14:textId="77777777"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lastRenderedPageBreak/>
              <w:t>c) the Member State where the relevant taxpayer receives income or generates profits, without being resident or without having a permanent establishment in that Member State;</w:t>
            </w:r>
          </w:p>
          <w:p w14:paraId="123695B6" w14:textId="2D0ADEDC"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ç) the Member State where the relevant taxpayer carries on an activity, without being resident or without having a permanent establishment in the relevant Member State.</w:t>
            </w:r>
          </w:p>
          <w:p w14:paraId="1C310493" w14:textId="77777777" w:rsidR="00CC25DB" w:rsidRPr="00EB28B9" w:rsidRDefault="00CC25DB" w:rsidP="00CC25DB">
            <w:pPr>
              <w:spacing w:line="276" w:lineRule="auto"/>
              <w:rPr>
                <w:rFonts w:ascii="Times New Roman" w:eastAsia="Times New Roman" w:hAnsi="Times New Roman" w:cs="Times New Roman"/>
                <w:sz w:val="20"/>
                <w:szCs w:val="20"/>
                <w:lang w:eastAsia="sq-AL"/>
              </w:rPr>
            </w:pPr>
          </w:p>
          <w:p w14:paraId="0262033C" w14:textId="3141D9DC" w:rsidR="00CC25DB" w:rsidRPr="00EB28B9" w:rsidRDefault="00CC25DB" w:rsidP="00CC25DB">
            <w:pPr>
              <w:spacing w:line="276" w:lineRule="auto"/>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4.</w:t>
            </w:r>
            <w:r w:rsidRPr="00EB28B9">
              <w:rPr>
                <w:rFonts w:ascii="Times New Roman" w:eastAsia="Times New Roman" w:hAnsi="Times New Roman" w:cs="Times New Roman"/>
                <w:sz w:val="20"/>
                <w:szCs w:val="20"/>
                <w:lang w:eastAsia="sq-AL"/>
              </w:rPr>
              <w:tab/>
              <w:t>The relevant taxpayer shall be exempt from the reporting obligation if it proves, with sufficient documentation, that the same information has already been reported in another Member State of the European Union.</w:t>
            </w:r>
          </w:p>
          <w:p w14:paraId="7D09C6FE"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p>
          <w:p w14:paraId="118A1522" w14:textId="77777777" w:rsidR="00EB28B9" w:rsidRPr="00EB28B9" w:rsidRDefault="00EB28B9" w:rsidP="00CC25DB">
            <w:pPr>
              <w:spacing w:line="276" w:lineRule="auto"/>
              <w:jc w:val="center"/>
              <w:rPr>
                <w:rFonts w:ascii="Times New Roman" w:eastAsia="Times New Roman" w:hAnsi="Times New Roman" w:cs="Times New Roman"/>
                <w:b/>
                <w:sz w:val="20"/>
                <w:szCs w:val="20"/>
                <w:lang w:eastAsia="sq-AL"/>
              </w:rPr>
            </w:pPr>
          </w:p>
          <w:p w14:paraId="5CDD1E55" w14:textId="77777777" w:rsidR="00EB28B9" w:rsidRPr="00EB28B9" w:rsidRDefault="00EB28B9" w:rsidP="00CC25DB">
            <w:pPr>
              <w:spacing w:line="276" w:lineRule="auto"/>
              <w:jc w:val="center"/>
              <w:rPr>
                <w:rFonts w:ascii="Times New Roman" w:eastAsia="Times New Roman" w:hAnsi="Times New Roman" w:cs="Times New Roman"/>
                <w:b/>
                <w:sz w:val="20"/>
                <w:szCs w:val="20"/>
                <w:lang w:eastAsia="sq-AL"/>
              </w:rPr>
            </w:pPr>
          </w:p>
          <w:p w14:paraId="74B96EE9"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r w:rsidRPr="00EB28B9">
              <w:rPr>
                <w:rFonts w:ascii="Times New Roman" w:eastAsia="Times New Roman" w:hAnsi="Times New Roman" w:cs="Times New Roman"/>
                <w:b/>
                <w:sz w:val="20"/>
                <w:szCs w:val="20"/>
                <w:lang w:eastAsia="sq-AL"/>
              </w:rPr>
              <w:t>Article 10</w:t>
            </w:r>
          </w:p>
          <w:p w14:paraId="08E0DB02"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r w:rsidRPr="00EB28B9">
              <w:rPr>
                <w:rFonts w:ascii="Times New Roman" w:eastAsia="Times New Roman" w:hAnsi="Times New Roman" w:cs="Times New Roman"/>
                <w:b/>
                <w:sz w:val="20"/>
                <w:szCs w:val="20"/>
                <w:lang w:eastAsia="sq-AL"/>
              </w:rPr>
              <w:t>Reporting obligation where there are multiple intermediaries or relevant taxpayers</w:t>
            </w:r>
          </w:p>
          <w:p w14:paraId="353E80AB" w14:textId="77777777"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1.</w:t>
            </w:r>
            <w:r w:rsidRPr="00EB28B9">
              <w:rPr>
                <w:rFonts w:ascii="Times New Roman" w:eastAsia="Times New Roman" w:hAnsi="Times New Roman" w:cs="Times New Roman"/>
                <w:sz w:val="20"/>
                <w:szCs w:val="20"/>
                <w:lang w:eastAsia="sq-AL"/>
              </w:rPr>
              <w:tab/>
              <w:t xml:space="preserve">Where more than one intermediary is involved in the same reportable cross-border arrangement, the reporting obligation shall apply to each of them. </w:t>
            </w:r>
          </w:p>
          <w:p w14:paraId="10D26C37" w14:textId="4B4E1995" w:rsidR="00CC25DB" w:rsidRPr="00EB28B9" w:rsidRDefault="00CC25DB" w:rsidP="00CC25DB">
            <w:pPr>
              <w:spacing w:line="276" w:lineRule="auto"/>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2.</w:t>
            </w:r>
            <w:r w:rsidRPr="00EB28B9">
              <w:rPr>
                <w:rFonts w:ascii="Times New Roman" w:eastAsia="Times New Roman" w:hAnsi="Times New Roman" w:cs="Times New Roman"/>
                <w:sz w:val="20"/>
                <w:szCs w:val="20"/>
                <w:lang w:eastAsia="sq-AL"/>
              </w:rPr>
              <w:tab/>
              <w:t xml:space="preserve">An intermediary shall be exempt from the reporting obligation if it proves, with sufficient documentation, that the same information has already been reported by another intermediary. </w:t>
            </w:r>
          </w:p>
          <w:p w14:paraId="38404039" w14:textId="77777777" w:rsidR="00CC25DB" w:rsidRPr="00EB28B9" w:rsidRDefault="00CC25DB" w:rsidP="00CC25DB">
            <w:pPr>
              <w:spacing w:line="276" w:lineRule="auto"/>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3.</w:t>
            </w:r>
            <w:r w:rsidRPr="00EB28B9">
              <w:rPr>
                <w:rFonts w:ascii="Times New Roman" w:eastAsia="Times New Roman" w:hAnsi="Times New Roman" w:cs="Times New Roman"/>
                <w:sz w:val="20"/>
                <w:szCs w:val="20"/>
                <w:lang w:eastAsia="sq-AL"/>
              </w:rPr>
              <w:tab/>
              <w:t xml:space="preserve">Where the reporting obligation falls on the relevant taxpayer and more than one taxpayer is involved in the arrangement, the information shall be reported by </w:t>
            </w:r>
            <w:r w:rsidRPr="00EB28B9">
              <w:rPr>
                <w:rFonts w:ascii="Times New Roman" w:eastAsia="Times New Roman" w:hAnsi="Times New Roman" w:cs="Times New Roman"/>
                <w:sz w:val="20"/>
                <w:szCs w:val="20"/>
                <w:lang w:eastAsia="sq-AL"/>
              </w:rPr>
              <w:lastRenderedPageBreak/>
              <w:t xml:space="preserve">the taxpayer that appears first according to the following order of priority: </w:t>
            </w:r>
          </w:p>
          <w:p w14:paraId="13EC8BAC" w14:textId="77777777" w:rsidR="00CC25DB" w:rsidRPr="00EB28B9" w:rsidRDefault="00CC25DB" w:rsidP="00CC25DB">
            <w:pPr>
              <w:spacing w:line="276" w:lineRule="auto"/>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a) the relevant taxpayer that has agreed with the intermediary on the reportable cross-border arrangement;</w:t>
            </w:r>
          </w:p>
          <w:p w14:paraId="74B70B77" w14:textId="77777777" w:rsidR="00CC25DB" w:rsidRPr="00EB28B9" w:rsidRDefault="00CC25DB" w:rsidP="00CC25DB">
            <w:pPr>
              <w:spacing w:line="276" w:lineRule="auto"/>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b) the relevant taxpayer that manages the implementation of the arrangement.</w:t>
            </w:r>
          </w:p>
          <w:p w14:paraId="79A68A5B" w14:textId="77777777"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4.</w:t>
            </w:r>
            <w:r w:rsidRPr="00EB28B9">
              <w:rPr>
                <w:rFonts w:ascii="Times New Roman" w:eastAsia="Times New Roman" w:hAnsi="Times New Roman" w:cs="Times New Roman"/>
                <w:sz w:val="20"/>
                <w:szCs w:val="20"/>
                <w:lang w:eastAsia="sq-AL"/>
              </w:rPr>
              <w:tab/>
              <w:t xml:space="preserve">The relevant taxpayer shall only be exempt from the reporting obligation if it proves, with sufficient documentation, that the sameinformation referred to in article 11 has already been reported by another relevant taxpayer. </w:t>
            </w:r>
          </w:p>
          <w:p w14:paraId="2711C2A3" w14:textId="69987874"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5. The provisions of this article shall be implemented in accordance with and in harmony with the rules for avoiding multiple reporting set out in articles 7 and 9 of this law.</w:t>
            </w:r>
          </w:p>
          <w:p w14:paraId="54C00DD8"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p>
          <w:p w14:paraId="04C06EC0"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p>
          <w:p w14:paraId="7F4C1708"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p>
          <w:p w14:paraId="53E095C8"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p>
          <w:p w14:paraId="27A65287"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p>
          <w:p w14:paraId="7799494C"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p>
          <w:p w14:paraId="1C2CD78D" w14:textId="77777777" w:rsidR="00CC25DB" w:rsidRPr="00EB28B9" w:rsidRDefault="00CC25DB" w:rsidP="00CC25DB">
            <w:pPr>
              <w:spacing w:line="276" w:lineRule="auto"/>
              <w:jc w:val="both"/>
              <w:rPr>
                <w:rFonts w:ascii="Times New Roman" w:eastAsia="Times New Roman" w:hAnsi="Times New Roman" w:cs="Times New Roman"/>
                <w:b/>
                <w:sz w:val="20"/>
                <w:szCs w:val="20"/>
                <w:lang w:eastAsia="sq-AL"/>
              </w:rPr>
            </w:pPr>
          </w:p>
          <w:p w14:paraId="1DD00864"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p>
          <w:p w14:paraId="09132D40"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p>
          <w:p w14:paraId="1BAA7213"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p>
          <w:p w14:paraId="5C66EED2"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p>
          <w:p w14:paraId="23D04B83" w14:textId="74E6FC38"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r w:rsidRPr="00EB28B9">
              <w:rPr>
                <w:rFonts w:ascii="Times New Roman" w:eastAsia="Times New Roman" w:hAnsi="Times New Roman" w:cs="Times New Roman"/>
                <w:b/>
                <w:sz w:val="20"/>
                <w:szCs w:val="20"/>
                <w:lang w:eastAsia="sq-AL"/>
              </w:rPr>
              <w:t>Article 17</w:t>
            </w:r>
          </w:p>
          <w:p w14:paraId="08EDADB2" w14:textId="431B97EE"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r w:rsidRPr="00EB28B9">
              <w:rPr>
                <w:rFonts w:ascii="Times New Roman" w:eastAsia="Times New Roman" w:hAnsi="Times New Roman" w:cs="Times New Roman"/>
                <w:b/>
                <w:sz w:val="20"/>
                <w:szCs w:val="20"/>
                <w:lang w:eastAsia="sq-AL"/>
              </w:rPr>
              <w:t>Request for information on the use of the arrangement</w:t>
            </w:r>
          </w:p>
          <w:p w14:paraId="25B7CBA5" w14:textId="14A04CF2"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lastRenderedPageBreak/>
              <w:t>Where required by the competent authority, the relevant taxpayer shall submit information on the use of reportable cross-border arrangements for each fiscal year during which the arrangement is used.</w:t>
            </w:r>
          </w:p>
          <w:p w14:paraId="719DFEA9" w14:textId="77777777" w:rsidR="00CC25DB" w:rsidRPr="00EB28B9" w:rsidRDefault="00CC25DB" w:rsidP="00CC25DB">
            <w:pPr>
              <w:spacing w:line="276" w:lineRule="auto"/>
              <w:jc w:val="both"/>
              <w:rPr>
                <w:rFonts w:ascii="Times New Roman" w:eastAsia="Times New Roman" w:hAnsi="Times New Roman" w:cs="Times New Roman"/>
                <w:b/>
                <w:sz w:val="20"/>
                <w:szCs w:val="20"/>
                <w:lang w:eastAsia="sq-AL"/>
              </w:rPr>
            </w:pPr>
          </w:p>
          <w:p w14:paraId="018D883A"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r w:rsidRPr="00EB28B9">
              <w:rPr>
                <w:rFonts w:ascii="Times New Roman" w:eastAsia="Times New Roman" w:hAnsi="Times New Roman" w:cs="Times New Roman"/>
                <w:b/>
                <w:sz w:val="20"/>
                <w:szCs w:val="20"/>
                <w:lang w:eastAsia="sq-AL"/>
              </w:rPr>
              <w:t>Article 19</w:t>
            </w:r>
          </w:p>
          <w:p w14:paraId="2DAFC68E"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r w:rsidRPr="00EB28B9">
              <w:rPr>
                <w:rFonts w:ascii="Times New Roman" w:eastAsia="Times New Roman" w:hAnsi="Times New Roman" w:cs="Times New Roman"/>
                <w:b/>
                <w:sz w:val="20"/>
                <w:szCs w:val="20"/>
                <w:lang w:eastAsia="sq-AL"/>
              </w:rPr>
              <w:t>Transitional provisions</w:t>
            </w:r>
          </w:p>
          <w:p w14:paraId="4B60F2E1" w14:textId="77777777"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1.</w:t>
            </w:r>
            <w:r w:rsidRPr="00EB28B9">
              <w:rPr>
                <w:rFonts w:ascii="Times New Roman" w:eastAsia="Times New Roman" w:hAnsi="Times New Roman" w:cs="Times New Roman"/>
                <w:sz w:val="20"/>
                <w:szCs w:val="20"/>
                <w:lang w:eastAsia="sq-AL"/>
              </w:rPr>
              <w:tab/>
              <w:t>The reporting obligations under this law apply to reportable cross-border arrangements made available for implementation, ready for implementation or for which the first step of implementation has been taken after the entry into force of this law.</w:t>
            </w:r>
          </w:p>
          <w:p w14:paraId="776C976D" w14:textId="55C9A2C5"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2.</w:t>
            </w:r>
            <w:r w:rsidRPr="00EB28B9">
              <w:rPr>
                <w:rFonts w:ascii="Times New Roman" w:eastAsia="Times New Roman" w:hAnsi="Times New Roman" w:cs="Times New Roman"/>
                <w:sz w:val="20"/>
                <w:szCs w:val="20"/>
                <w:lang w:eastAsia="sq-AL"/>
              </w:rPr>
              <w:tab/>
              <w:t>With regard to existing arrangements on the date of entry into force of this law, which remain reportable under its provisions, reporting shall be carried out within 1 year from the date of entry into force.</w:t>
            </w:r>
          </w:p>
          <w:p w14:paraId="33764266" w14:textId="5ADE0CEF" w:rsidR="00CC25DB" w:rsidRPr="00EB28B9" w:rsidRDefault="00CC25DB" w:rsidP="00CC25DB">
            <w:pPr>
              <w:spacing w:line="276" w:lineRule="auto"/>
              <w:jc w:val="both"/>
              <w:rPr>
                <w:rFonts w:ascii="Times New Roman" w:eastAsia="Times New Roman" w:hAnsi="Times New Roman" w:cs="Times New Roman"/>
                <w:b/>
                <w:sz w:val="20"/>
                <w:szCs w:val="20"/>
                <w:lang w:eastAsia="sq-AL"/>
              </w:rPr>
            </w:pPr>
          </w:p>
          <w:p w14:paraId="686DDA65"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r w:rsidRPr="00EB28B9">
              <w:rPr>
                <w:rFonts w:ascii="Times New Roman" w:eastAsia="Times New Roman" w:hAnsi="Times New Roman" w:cs="Times New Roman"/>
                <w:b/>
                <w:sz w:val="20"/>
                <w:szCs w:val="20"/>
                <w:lang w:eastAsia="sq-AL"/>
              </w:rPr>
              <w:t>Article 12</w:t>
            </w:r>
          </w:p>
          <w:p w14:paraId="59603F2A"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r w:rsidRPr="00EB28B9">
              <w:rPr>
                <w:rFonts w:ascii="Times New Roman" w:eastAsia="Times New Roman" w:hAnsi="Times New Roman" w:cs="Times New Roman"/>
                <w:b/>
                <w:sz w:val="20"/>
                <w:szCs w:val="20"/>
                <w:lang w:eastAsia="sq-AL"/>
              </w:rPr>
              <w:t>Transmission and automatic exchange of information</w:t>
            </w:r>
          </w:p>
          <w:p w14:paraId="5C640C5E" w14:textId="77777777"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1.</w:t>
            </w:r>
            <w:r w:rsidRPr="00EB28B9">
              <w:rPr>
                <w:rFonts w:ascii="Times New Roman" w:eastAsia="Times New Roman" w:hAnsi="Times New Roman" w:cs="Times New Roman"/>
                <w:sz w:val="20"/>
                <w:szCs w:val="20"/>
                <w:lang w:eastAsia="sq-AL"/>
              </w:rPr>
              <w:tab/>
              <w:t>The General Directorate of Taxation, in the capacity of the competent authority, automatically transmits and exchanges the information reported in accordance with this law with the competent authorities of all other Member States, through the communication systems and networks defined by the legislation in force “On administrative cooperation in the field of taxes and the exchange of tax information”.</w:t>
            </w:r>
          </w:p>
          <w:p w14:paraId="053B5163" w14:textId="77777777"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lastRenderedPageBreak/>
              <w:t>2.</w:t>
            </w:r>
            <w:r w:rsidRPr="00EB28B9">
              <w:rPr>
                <w:rFonts w:ascii="Times New Roman" w:eastAsia="Times New Roman" w:hAnsi="Times New Roman" w:cs="Times New Roman"/>
                <w:sz w:val="20"/>
                <w:szCs w:val="20"/>
                <w:lang w:eastAsia="sq-AL"/>
              </w:rPr>
              <w:tab/>
              <w:t xml:space="preserve">The automatic exchange of information shall take place within one month of the end of the quarter in which the information was reported. </w:t>
            </w:r>
          </w:p>
          <w:p w14:paraId="13A30A6A" w14:textId="4FADF145"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3.</w:t>
            </w:r>
            <w:r w:rsidRPr="00EB28B9">
              <w:rPr>
                <w:rFonts w:ascii="Times New Roman" w:eastAsia="Times New Roman" w:hAnsi="Times New Roman" w:cs="Times New Roman"/>
                <w:sz w:val="20"/>
                <w:szCs w:val="20"/>
                <w:lang w:eastAsia="sq-AL"/>
              </w:rPr>
              <w:tab/>
              <w:t>The standard form, technical procedures and information transmission method shall be defined by decision of the Council of Ministers.</w:t>
            </w:r>
          </w:p>
          <w:p w14:paraId="59AFE006"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p>
          <w:p w14:paraId="7ABAB547" w14:textId="349BD7BB"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r w:rsidRPr="00EB28B9">
              <w:rPr>
                <w:rFonts w:ascii="Times New Roman" w:eastAsia="Times New Roman" w:hAnsi="Times New Roman" w:cs="Times New Roman"/>
                <w:b/>
                <w:sz w:val="20"/>
                <w:szCs w:val="20"/>
                <w:lang w:eastAsia="sq-AL"/>
              </w:rPr>
              <w:t>Article 4</w:t>
            </w:r>
          </w:p>
          <w:p w14:paraId="6410099B" w14:textId="67C967B1"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r w:rsidRPr="00EB28B9">
              <w:rPr>
                <w:rFonts w:ascii="Times New Roman" w:eastAsia="Times New Roman" w:hAnsi="Times New Roman" w:cs="Times New Roman"/>
                <w:b/>
                <w:sz w:val="20"/>
                <w:szCs w:val="20"/>
                <w:lang w:eastAsia="sq-AL"/>
              </w:rPr>
              <w:t>Definitions</w:t>
            </w:r>
          </w:p>
          <w:p w14:paraId="2C9D41A1" w14:textId="4B321DC5"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12. “Reference number” means the unique identification number assigned by the competent authority to each reportable cross-border arrangement.</w:t>
            </w:r>
          </w:p>
          <w:p w14:paraId="5CACF55E" w14:textId="724DF914"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25356C94"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r w:rsidRPr="00EB28B9">
              <w:rPr>
                <w:rFonts w:ascii="Times New Roman" w:eastAsia="Times New Roman" w:hAnsi="Times New Roman" w:cs="Times New Roman"/>
                <w:b/>
                <w:sz w:val="20"/>
                <w:szCs w:val="20"/>
                <w:lang w:eastAsia="sq-AL"/>
              </w:rPr>
              <w:t>Article 16</w:t>
            </w:r>
          </w:p>
          <w:p w14:paraId="0D933765"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r w:rsidRPr="00EB28B9">
              <w:rPr>
                <w:rFonts w:ascii="Times New Roman" w:eastAsia="Times New Roman" w:hAnsi="Times New Roman" w:cs="Times New Roman"/>
                <w:b/>
                <w:sz w:val="20"/>
                <w:szCs w:val="20"/>
                <w:lang w:eastAsia="sq-AL"/>
              </w:rPr>
              <w:t>Unique reference number</w:t>
            </w:r>
          </w:p>
          <w:p w14:paraId="34595D9E" w14:textId="002AE21F"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General Directorate of Taxation, in the capacity of the competent authority, shall assign a unique reference number to each reportable cross-border mechanism, which shall be used for the identification and administrative tracking of the reporting, as well as in any subsequent communication relating to that arrangement.</w:t>
            </w:r>
          </w:p>
          <w:p w14:paraId="02237A77" w14:textId="77777777" w:rsidR="00CC25DB" w:rsidRPr="00EB28B9" w:rsidRDefault="00CC25DB" w:rsidP="00CC25DB">
            <w:pPr>
              <w:spacing w:line="276" w:lineRule="auto"/>
              <w:jc w:val="both"/>
              <w:rPr>
                <w:rFonts w:ascii="Times New Roman" w:eastAsia="Times New Roman" w:hAnsi="Times New Roman" w:cs="Times New Roman"/>
                <w:b/>
                <w:sz w:val="20"/>
                <w:szCs w:val="20"/>
                <w:lang w:eastAsia="sq-AL"/>
              </w:rPr>
            </w:pPr>
          </w:p>
          <w:p w14:paraId="4C45B94E" w14:textId="77777777" w:rsidR="00CC25DB" w:rsidRPr="00EB28B9" w:rsidRDefault="00CC25DB" w:rsidP="00CC25DB">
            <w:pPr>
              <w:spacing w:line="276" w:lineRule="auto"/>
              <w:jc w:val="both"/>
              <w:rPr>
                <w:rFonts w:ascii="Times New Roman" w:eastAsia="Times New Roman" w:hAnsi="Times New Roman" w:cs="Times New Roman"/>
                <w:b/>
                <w:sz w:val="20"/>
                <w:szCs w:val="20"/>
                <w:lang w:eastAsia="sq-AL"/>
              </w:rPr>
            </w:pPr>
          </w:p>
          <w:p w14:paraId="246E526F"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r w:rsidRPr="00EB28B9">
              <w:rPr>
                <w:rFonts w:ascii="Times New Roman" w:eastAsia="Times New Roman" w:hAnsi="Times New Roman" w:cs="Times New Roman"/>
                <w:b/>
                <w:sz w:val="20"/>
                <w:szCs w:val="20"/>
                <w:lang w:eastAsia="sq-AL"/>
              </w:rPr>
              <w:t>Article 11</w:t>
            </w:r>
          </w:p>
          <w:p w14:paraId="375D232C"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r w:rsidRPr="00EB28B9">
              <w:rPr>
                <w:rFonts w:ascii="Times New Roman" w:eastAsia="Times New Roman" w:hAnsi="Times New Roman" w:cs="Times New Roman"/>
                <w:b/>
                <w:sz w:val="20"/>
                <w:szCs w:val="20"/>
                <w:lang w:eastAsia="sq-AL"/>
              </w:rPr>
              <w:t>Information reported</w:t>
            </w:r>
          </w:p>
          <w:p w14:paraId="0B1B2754" w14:textId="08317E6E"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1. The information reported to the General Directorate of Taxation, in the capacity of the competent authority, shall include, as applicable:</w:t>
            </w:r>
          </w:p>
          <w:p w14:paraId="2BC07AEA" w14:textId="77777777"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lastRenderedPageBreak/>
              <w:t>a) the identification of intermediaries and relevant taxpayers, including their name, date and place of birth (in the case of an individuals), tax residence, tax identification number and, where applicable, the identification of persons that are associated enterprises to the relevant taxpayer;</w:t>
            </w:r>
          </w:p>
          <w:p w14:paraId="12381BBB" w14:textId="77777777"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b) details of the hallmarks set out in the Annex of this Law that make the cross-border arrangement reportable;</w:t>
            </w:r>
          </w:p>
          <w:p w14:paraId="0D8C9BAB" w14:textId="4548C197"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c) a summary of the content of the reportable cross-border arrangement, including a reference to the name by which it is commonly known, if any, and a description in general terms of the relevant business activities or arrangements, without the disclosure of a commercial, industrial or professional secret, or of information the disclosure of which would be contrary to public interest;</w:t>
            </w:r>
          </w:p>
          <w:p w14:paraId="663CB494" w14:textId="77777777"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ç) the date on which the first step in implementing the reportable cross-border arrangement has been made or will be made;</w:t>
            </w:r>
          </w:p>
          <w:p w14:paraId="41E87A37" w14:textId="77777777"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d) reference to the national legal provisions that form the basis of the reportable cross-border arrangement;</w:t>
            </w:r>
          </w:p>
          <w:p w14:paraId="0EA571C4" w14:textId="77777777"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dh) the value of the reportable cross-border arrangement, where it can be determined;</w:t>
            </w:r>
          </w:p>
          <w:p w14:paraId="7C0A2140" w14:textId="13378C29"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e) the identification of Member States where the relevant taxpayers are residents for tax purposes, and of any other jurisdiction that may be affected by the arrangement;</w:t>
            </w:r>
          </w:p>
          <w:p w14:paraId="2866325B" w14:textId="5508AD40" w:rsidR="00CC25DB" w:rsidRPr="00E21223" w:rsidRDefault="00CC25DB" w:rsidP="00CC25DB">
            <w:pPr>
              <w:spacing w:line="276" w:lineRule="auto"/>
              <w:jc w:val="both"/>
              <w:rPr>
                <w:rFonts w:ascii="Segoe UI" w:eastAsia="Times New Roman" w:hAnsi="Segoe UI" w:cs="Segoe UI"/>
                <w:sz w:val="20"/>
                <w:szCs w:val="20"/>
                <w:lang w:eastAsia="sq-AL"/>
              </w:rPr>
            </w:pPr>
            <w:r w:rsidRPr="00EB28B9">
              <w:rPr>
                <w:rFonts w:ascii="Times New Roman" w:eastAsia="Times New Roman" w:hAnsi="Times New Roman" w:cs="Times New Roman"/>
                <w:sz w:val="20"/>
                <w:szCs w:val="20"/>
                <w:lang w:eastAsia="sq-AL"/>
              </w:rPr>
              <w:t>ë) the identification of any other person that can be affected by the reportable cross-border arrangement, indicating to which jurisdictions such person is linked.</w:t>
            </w:r>
          </w:p>
          <w:p w14:paraId="5ADC3D0B"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0DFCF4D8"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70DBED58"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23C1B5B7"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13AB8867"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2F58C4F9"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r w:rsidRPr="00EB28B9">
              <w:rPr>
                <w:rFonts w:ascii="Times New Roman" w:eastAsia="Times New Roman" w:hAnsi="Times New Roman" w:cs="Times New Roman"/>
                <w:b/>
                <w:sz w:val="20"/>
                <w:szCs w:val="20"/>
                <w:lang w:eastAsia="sq-AL"/>
              </w:rPr>
              <w:t>Article 13</w:t>
            </w:r>
          </w:p>
          <w:p w14:paraId="7B8948C7" w14:textId="48EB5E78"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r w:rsidRPr="00EB28B9">
              <w:rPr>
                <w:rFonts w:ascii="Times New Roman" w:eastAsia="Times New Roman" w:hAnsi="Times New Roman" w:cs="Times New Roman"/>
                <w:b/>
                <w:sz w:val="20"/>
                <w:szCs w:val="20"/>
                <w:lang w:eastAsia="sq-AL"/>
              </w:rPr>
              <w:t xml:space="preserve"> Reporting of a reportable cross-border arrangement</w:t>
            </w:r>
          </w:p>
          <w:p w14:paraId="5CBA046C" w14:textId="313E3632"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The reporting of a reportable cross-border arrangement does not constitute an endorsement of its validity or tax treatment by the competent authority in the Republic of Albania.</w:t>
            </w:r>
          </w:p>
          <w:p w14:paraId="31FBBD29"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5F020852"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4190F349"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6F7FA4A5" w14:textId="77777777" w:rsidR="00CC25DB" w:rsidRPr="00E21223" w:rsidRDefault="00CC25DB" w:rsidP="00CC25DB">
            <w:pPr>
              <w:spacing w:line="276" w:lineRule="auto"/>
              <w:jc w:val="both"/>
              <w:rPr>
                <w:rFonts w:ascii="Segoe UI" w:eastAsia="Times New Roman" w:hAnsi="Segoe UI" w:cs="Segoe UI"/>
                <w:sz w:val="20"/>
                <w:szCs w:val="20"/>
                <w:lang w:eastAsia="sq-AL"/>
              </w:rPr>
            </w:pPr>
          </w:p>
          <w:p w14:paraId="2A4D600A"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p>
          <w:p w14:paraId="01F8C483"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p>
          <w:p w14:paraId="31DFB4F5"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p>
          <w:p w14:paraId="71F1CCD7"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p>
          <w:p w14:paraId="5C76CD09"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p>
          <w:p w14:paraId="4DCD0FF0"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p>
          <w:p w14:paraId="64990116" w14:textId="77777777" w:rsidR="00CC25DB" w:rsidRPr="00EB28B9" w:rsidRDefault="00CC25DB" w:rsidP="00CC25DB">
            <w:pPr>
              <w:spacing w:line="276" w:lineRule="auto"/>
              <w:jc w:val="center"/>
              <w:rPr>
                <w:rFonts w:ascii="Times New Roman" w:eastAsia="Times New Roman" w:hAnsi="Times New Roman" w:cs="Times New Roman"/>
                <w:sz w:val="20"/>
                <w:szCs w:val="20"/>
                <w:lang w:eastAsia="sq-AL"/>
              </w:rPr>
            </w:pPr>
          </w:p>
          <w:p w14:paraId="2B8AA6E7" w14:textId="0131BE91"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6C688190" w14:textId="003F56B2"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18EDA08A" w14:textId="6F34989C"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4FCF9602" w14:textId="69BAA803"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38CC5A66" w14:textId="12B4D6B2"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3E9D23C3" w14:textId="2D71B30D"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7DEED0F0" w14:textId="4DD27183"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1D597ED7" w14:textId="0D63C631"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47B6EF3C" w14:textId="5004BBCB"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60A54345" w14:textId="3F1296D1"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4730A738" w14:textId="308BDA46"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00417B7C" w14:textId="6B2B0588"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6C80292B" w14:textId="0BB83B1A"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35C01E40" w14:textId="265553DE"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327F4497" w14:textId="57771FA2"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10056E55" w14:textId="3B667C9C"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65C73C52" w14:textId="2761F2DA"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73AE5F99" w14:textId="03965896"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39D12A77" w14:textId="2856E502"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289C4609" w14:textId="0E37859D"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030D904F" w14:textId="3A65E9FC"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72CE46BB" w14:textId="6E7C7123"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370D39A3" w14:textId="1168E7AD"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008C99F0" w14:textId="2CFA479B"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1899E0BA" w14:textId="624EEF43"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093DBB91" w14:textId="205159C8"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6BEE18A8" w14:textId="2834DE6B"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0F456C3E" w14:textId="755630EE"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06A01353" w14:textId="46120A2E"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3D1D54F0" w14:textId="295046F1"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07BE5788" w14:textId="2C30B6ED"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63E6769D" w14:textId="1B61610B"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01D4AE14" w14:textId="5726E8E4"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0AC15271" w14:textId="35847AD7"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36695004" w14:textId="012F6EFE"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13C1A8F8" w14:textId="077BE965"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37B5889E" w14:textId="4A46EB14"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1DB53FF9" w14:textId="4D6407E7"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118FF799" w14:textId="5B1A516B"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1BB24F7D" w14:textId="22A02B2E"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75A54319" w14:textId="600C098B"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48D71640" w14:textId="7E7D7FA5"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2F96DA73" w14:textId="49472AD8"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4A437BBB" w14:textId="19EE97EB"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7146C3D2" w14:textId="42D34AFF"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3EF0EE48" w14:textId="3BF20B3C"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4FA5D6C9" w14:textId="282DBCA1"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7DAA3DA2" w14:textId="070B6531"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5B35CDA9" w14:textId="3A1FA376"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6ACEC240" w14:textId="18FF1008"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0C16C346" w14:textId="604E0907"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2CBD3F04" w14:textId="73273E63"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4391562C" w14:textId="39A3B9B7"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59187241" w14:textId="19E3FA1D"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59FEDD7C" w14:textId="2183CBAB"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58292EFE" w14:textId="3EFCB83D"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0034E091" w14:textId="0797DD71"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6816E575" w14:textId="516DA491"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764F2EE1" w14:textId="56C676A2"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16C1F94C" w14:textId="2A85A749"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646F6AB8" w14:textId="215DEE76"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2B91E1A3" w14:textId="1689E99B"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43D3AC69" w14:textId="2A8A0E77"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0D59A84D" w14:textId="439A46DF"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109DBBFF" w14:textId="0E41D718"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0EE562B4" w14:textId="11084299"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04EFABB2" w14:textId="799A8368"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37B03261" w14:textId="7D8987FB"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203292BC" w14:textId="4F33F529"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17510EF2" w14:textId="1BB726B8"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5C551B49" w14:textId="4804B36F"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77648316" w14:textId="6605D40F"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08A5210A" w14:textId="41F12B17"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5C0EDC82" w14:textId="412E482F"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27940E90" w14:textId="75FF7BD5"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653E8C31" w14:textId="2B9530B5"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157A61BA" w14:textId="1303EB79"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186D3EB3" w14:textId="320B2648"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70C8560B" w14:textId="0D8FF0E4" w:rsidR="00CC25DB" w:rsidRPr="00EB28B9" w:rsidRDefault="00CC25DB" w:rsidP="00CC25DB">
            <w:pPr>
              <w:spacing w:line="276" w:lineRule="auto"/>
              <w:jc w:val="center"/>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N/A</w:t>
            </w:r>
          </w:p>
          <w:p w14:paraId="3B0807F2" w14:textId="77777777" w:rsidR="00CC25DB" w:rsidRPr="00EB28B9" w:rsidRDefault="00CC25DB" w:rsidP="00CC25DB">
            <w:pPr>
              <w:spacing w:line="276" w:lineRule="auto"/>
              <w:jc w:val="both"/>
              <w:rPr>
                <w:rFonts w:ascii="Times New Roman" w:eastAsia="Times New Roman" w:hAnsi="Times New Roman" w:cs="Times New Roman"/>
                <w:sz w:val="20"/>
                <w:szCs w:val="20"/>
                <w:lang w:eastAsia="sq-AL"/>
              </w:rPr>
            </w:pPr>
          </w:p>
          <w:p w14:paraId="5D7AA8B2" w14:textId="0EDC3605" w:rsidR="00CC25DB" w:rsidRPr="00E21223" w:rsidRDefault="00CC25DB" w:rsidP="00CC25DB">
            <w:pPr>
              <w:spacing w:line="276" w:lineRule="auto"/>
              <w:jc w:val="both"/>
              <w:rPr>
                <w:rFonts w:ascii="Segoe UI" w:eastAsia="Times New Roman" w:hAnsi="Segoe UI" w:cs="Segoe UI"/>
                <w:sz w:val="20"/>
                <w:szCs w:val="20"/>
                <w:lang w:eastAsia="sq-AL"/>
              </w:rPr>
            </w:pPr>
          </w:p>
        </w:tc>
        <w:tc>
          <w:tcPr>
            <w:tcW w:w="720" w:type="dxa"/>
            <w:shd w:val="clear" w:color="auto" w:fill="FFFFFF" w:themeFill="background1"/>
          </w:tcPr>
          <w:p w14:paraId="4CA6799E" w14:textId="3565A7F1" w:rsidR="00CC25DB" w:rsidRPr="00E21223" w:rsidRDefault="00CC25DB" w:rsidP="00CC25DB">
            <w:pPr>
              <w:jc w:val="center"/>
              <w:rPr>
                <w:rFonts w:ascii="Times New Roman" w:eastAsia="Calibri" w:hAnsi="Times New Roman" w:cs="Times New Roman"/>
                <w:sz w:val="20"/>
                <w:szCs w:val="20"/>
              </w:rPr>
            </w:pPr>
            <w:r w:rsidRPr="00E21223">
              <w:rPr>
                <w:rFonts w:ascii="Times New Roman" w:eastAsia="Calibri" w:hAnsi="Times New Roman" w:cs="Times New Roman"/>
                <w:sz w:val="20"/>
                <w:szCs w:val="20"/>
              </w:rPr>
              <w:lastRenderedPageBreak/>
              <w:t>F</w:t>
            </w:r>
          </w:p>
          <w:p w14:paraId="40A87F3F" w14:textId="77777777" w:rsidR="00CC25DB" w:rsidRPr="00E21223" w:rsidRDefault="00CC25DB" w:rsidP="00CC25DB">
            <w:pPr>
              <w:jc w:val="center"/>
              <w:rPr>
                <w:rFonts w:ascii="Times New Roman" w:eastAsia="Calibri" w:hAnsi="Times New Roman" w:cs="Times New Roman"/>
                <w:sz w:val="20"/>
                <w:szCs w:val="20"/>
              </w:rPr>
            </w:pPr>
          </w:p>
          <w:p w14:paraId="2B6094D9" w14:textId="77777777" w:rsidR="00CC25DB" w:rsidRPr="00E21223" w:rsidRDefault="00CC25DB" w:rsidP="00CC25DB">
            <w:pPr>
              <w:jc w:val="center"/>
              <w:rPr>
                <w:rFonts w:ascii="Times New Roman" w:eastAsia="Calibri" w:hAnsi="Times New Roman" w:cs="Times New Roman"/>
                <w:sz w:val="20"/>
                <w:szCs w:val="20"/>
              </w:rPr>
            </w:pPr>
          </w:p>
          <w:p w14:paraId="7D82FF9A" w14:textId="77777777" w:rsidR="00CC25DB" w:rsidRPr="00E21223" w:rsidRDefault="00CC25DB" w:rsidP="00CC25DB">
            <w:pPr>
              <w:jc w:val="center"/>
              <w:rPr>
                <w:rFonts w:ascii="Times New Roman" w:eastAsia="Calibri" w:hAnsi="Times New Roman" w:cs="Times New Roman"/>
                <w:sz w:val="20"/>
                <w:szCs w:val="20"/>
              </w:rPr>
            </w:pPr>
          </w:p>
          <w:p w14:paraId="562EB3F2" w14:textId="77777777" w:rsidR="00CC25DB" w:rsidRPr="00E21223" w:rsidRDefault="00CC25DB" w:rsidP="00CC25DB">
            <w:pPr>
              <w:jc w:val="center"/>
              <w:rPr>
                <w:rFonts w:ascii="Times New Roman" w:eastAsia="Calibri" w:hAnsi="Times New Roman" w:cs="Times New Roman"/>
                <w:sz w:val="20"/>
                <w:szCs w:val="20"/>
              </w:rPr>
            </w:pPr>
          </w:p>
          <w:p w14:paraId="7A3499DB" w14:textId="77777777" w:rsidR="00CC25DB" w:rsidRPr="00E21223" w:rsidRDefault="00CC25DB" w:rsidP="00CC25DB">
            <w:pPr>
              <w:jc w:val="center"/>
              <w:rPr>
                <w:rFonts w:ascii="Times New Roman" w:eastAsia="Calibri" w:hAnsi="Times New Roman" w:cs="Times New Roman"/>
                <w:sz w:val="20"/>
                <w:szCs w:val="20"/>
              </w:rPr>
            </w:pPr>
          </w:p>
          <w:p w14:paraId="37BFB108" w14:textId="77777777" w:rsidR="00CC25DB" w:rsidRPr="00E21223" w:rsidRDefault="00CC25DB" w:rsidP="00CC25DB">
            <w:pPr>
              <w:jc w:val="center"/>
              <w:rPr>
                <w:rFonts w:ascii="Times New Roman" w:eastAsia="Calibri" w:hAnsi="Times New Roman" w:cs="Times New Roman"/>
                <w:sz w:val="20"/>
                <w:szCs w:val="20"/>
              </w:rPr>
            </w:pPr>
          </w:p>
          <w:p w14:paraId="5F4EE527" w14:textId="77777777" w:rsidR="00CC25DB" w:rsidRPr="00E21223" w:rsidRDefault="00CC25DB" w:rsidP="00CC25DB">
            <w:pPr>
              <w:jc w:val="center"/>
              <w:rPr>
                <w:rFonts w:ascii="Times New Roman" w:eastAsia="Calibri" w:hAnsi="Times New Roman" w:cs="Times New Roman"/>
                <w:sz w:val="20"/>
                <w:szCs w:val="20"/>
              </w:rPr>
            </w:pPr>
          </w:p>
          <w:p w14:paraId="27A265C0" w14:textId="77777777" w:rsidR="00CC25DB" w:rsidRPr="00E21223" w:rsidRDefault="00CC25DB" w:rsidP="00CC25DB">
            <w:pPr>
              <w:jc w:val="center"/>
              <w:rPr>
                <w:rFonts w:ascii="Times New Roman" w:eastAsia="Calibri" w:hAnsi="Times New Roman" w:cs="Times New Roman"/>
                <w:sz w:val="20"/>
                <w:szCs w:val="20"/>
              </w:rPr>
            </w:pPr>
          </w:p>
          <w:p w14:paraId="04E3030C" w14:textId="77777777" w:rsidR="00CC25DB" w:rsidRPr="00E21223" w:rsidRDefault="00CC25DB" w:rsidP="00CC25DB">
            <w:pPr>
              <w:jc w:val="center"/>
              <w:rPr>
                <w:rFonts w:ascii="Times New Roman" w:eastAsia="Calibri" w:hAnsi="Times New Roman" w:cs="Times New Roman"/>
                <w:sz w:val="20"/>
                <w:szCs w:val="20"/>
              </w:rPr>
            </w:pPr>
          </w:p>
          <w:p w14:paraId="452685BD" w14:textId="77777777" w:rsidR="00CC25DB" w:rsidRPr="00E21223" w:rsidRDefault="00CC25DB" w:rsidP="00CC25DB">
            <w:pPr>
              <w:jc w:val="center"/>
              <w:rPr>
                <w:rFonts w:ascii="Times New Roman" w:eastAsia="Calibri" w:hAnsi="Times New Roman" w:cs="Times New Roman"/>
                <w:sz w:val="20"/>
                <w:szCs w:val="20"/>
              </w:rPr>
            </w:pPr>
          </w:p>
          <w:p w14:paraId="0C0C692D" w14:textId="77777777" w:rsidR="00CC25DB" w:rsidRPr="00E21223" w:rsidRDefault="00CC25DB" w:rsidP="00CC25DB">
            <w:pPr>
              <w:jc w:val="center"/>
              <w:rPr>
                <w:rFonts w:ascii="Times New Roman" w:eastAsia="Calibri" w:hAnsi="Times New Roman" w:cs="Times New Roman"/>
                <w:sz w:val="20"/>
                <w:szCs w:val="20"/>
              </w:rPr>
            </w:pPr>
          </w:p>
          <w:p w14:paraId="4A3A6ED7" w14:textId="77777777" w:rsidR="00CC25DB" w:rsidRPr="00E21223" w:rsidRDefault="00CC25DB" w:rsidP="00CC25DB">
            <w:pPr>
              <w:jc w:val="center"/>
              <w:rPr>
                <w:rFonts w:ascii="Times New Roman" w:eastAsia="Calibri" w:hAnsi="Times New Roman" w:cs="Times New Roman"/>
                <w:sz w:val="20"/>
                <w:szCs w:val="20"/>
              </w:rPr>
            </w:pPr>
          </w:p>
          <w:p w14:paraId="2A93C4E9" w14:textId="77777777" w:rsidR="00CC25DB" w:rsidRPr="00E21223" w:rsidRDefault="00CC25DB" w:rsidP="00CC25DB">
            <w:pPr>
              <w:jc w:val="center"/>
              <w:rPr>
                <w:rFonts w:ascii="Times New Roman" w:eastAsia="Calibri" w:hAnsi="Times New Roman" w:cs="Times New Roman"/>
                <w:sz w:val="20"/>
                <w:szCs w:val="20"/>
              </w:rPr>
            </w:pPr>
          </w:p>
          <w:p w14:paraId="544A7EB8" w14:textId="77777777" w:rsidR="00CC25DB" w:rsidRPr="00E21223" w:rsidRDefault="00CC25DB" w:rsidP="00CC25DB">
            <w:pPr>
              <w:jc w:val="center"/>
              <w:rPr>
                <w:rFonts w:ascii="Times New Roman" w:eastAsia="Calibri" w:hAnsi="Times New Roman" w:cs="Times New Roman"/>
                <w:sz w:val="20"/>
                <w:szCs w:val="20"/>
              </w:rPr>
            </w:pPr>
          </w:p>
          <w:p w14:paraId="28500D07" w14:textId="77777777" w:rsidR="00CC25DB" w:rsidRPr="00E21223" w:rsidRDefault="00CC25DB" w:rsidP="00CC25DB">
            <w:pPr>
              <w:jc w:val="center"/>
              <w:rPr>
                <w:rFonts w:ascii="Times New Roman" w:eastAsia="Calibri" w:hAnsi="Times New Roman" w:cs="Times New Roman"/>
                <w:sz w:val="20"/>
                <w:szCs w:val="20"/>
              </w:rPr>
            </w:pPr>
          </w:p>
          <w:p w14:paraId="6F470C3C" w14:textId="77777777" w:rsidR="00CC25DB" w:rsidRPr="00E21223" w:rsidRDefault="00CC25DB" w:rsidP="00CC25DB">
            <w:pPr>
              <w:jc w:val="center"/>
              <w:rPr>
                <w:rFonts w:ascii="Times New Roman" w:eastAsia="Calibri" w:hAnsi="Times New Roman" w:cs="Times New Roman"/>
                <w:sz w:val="20"/>
                <w:szCs w:val="20"/>
              </w:rPr>
            </w:pPr>
          </w:p>
          <w:p w14:paraId="77AE19DB" w14:textId="77777777" w:rsidR="00CC25DB" w:rsidRPr="00E21223" w:rsidRDefault="00CC25DB" w:rsidP="00CC25DB">
            <w:pPr>
              <w:jc w:val="center"/>
              <w:rPr>
                <w:rFonts w:ascii="Times New Roman" w:eastAsia="Calibri" w:hAnsi="Times New Roman" w:cs="Times New Roman"/>
                <w:sz w:val="20"/>
                <w:szCs w:val="20"/>
              </w:rPr>
            </w:pPr>
          </w:p>
          <w:p w14:paraId="6EF8B8CA" w14:textId="77777777" w:rsidR="00CC25DB" w:rsidRPr="00E21223" w:rsidRDefault="00CC25DB" w:rsidP="00CC25DB">
            <w:pPr>
              <w:jc w:val="center"/>
              <w:rPr>
                <w:rFonts w:ascii="Times New Roman" w:eastAsia="Calibri" w:hAnsi="Times New Roman" w:cs="Times New Roman"/>
                <w:sz w:val="20"/>
                <w:szCs w:val="20"/>
              </w:rPr>
            </w:pPr>
          </w:p>
          <w:p w14:paraId="6C2078EE" w14:textId="77777777" w:rsidR="00CC25DB" w:rsidRPr="00E21223" w:rsidRDefault="00CC25DB" w:rsidP="00CC25DB">
            <w:pPr>
              <w:jc w:val="center"/>
              <w:rPr>
                <w:rFonts w:ascii="Times New Roman" w:eastAsia="Calibri" w:hAnsi="Times New Roman" w:cs="Times New Roman"/>
                <w:sz w:val="20"/>
                <w:szCs w:val="20"/>
              </w:rPr>
            </w:pPr>
          </w:p>
          <w:p w14:paraId="1A1AF19C" w14:textId="77777777" w:rsidR="00CC25DB" w:rsidRPr="00E21223" w:rsidRDefault="00CC25DB" w:rsidP="00CC25DB">
            <w:pPr>
              <w:jc w:val="center"/>
              <w:rPr>
                <w:rFonts w:ascii="Times New Roman" w:eastAsia="Calibri" w:hAnsi="Times New Roman" w:cs="Times New Roman"/>
                <w:sz w:val="20"/>
                <w:szCs w:val="20"/>
              </w:rPr>
            </w:pPr>
          </w:p>
          <w:p w14:paraId="063109D9" w14:textId="77777777" w:rsidR="00CC25DB" w:rsidRPr="00E21223" w:rsidRDefault="00CC25DB" w:rsidP="00CC25DB">
            <w:pPr>
              <w:jc w:val="center"/>
              <w:rPr>
                <w:rFonts w:ascii="Times New Roman" w:eastAsia="Calibri" w:hAnsi="Times New Roman" w:cs="Times New Roman"/>
                <w:sz w:val="20"/>
                <w:szCs w:val="20"/>
              </w:rPr>
            </w:pPr>
          </w:p>
          <w:p w14:paraId="7911E4D3" w14:textId="77777777" w:rsidR="00CC25DB" w:rsidRPr="00E21223" w:rsidRDefault="00CC25DB" w:rsidP="00CC25DB">
            <w:pPr>
              <w:jc w:val="center"/>
              <w:rPr>
                <w:rFonts w:ascii="Times New Roman" w:eastAsia="Calibri" w:hAnsi="Times New Roman" w:cs="Times New Roman"/>
                <w:sz w:val="20"/>
                <w:szCs w:val="20"/>
              </w:rPr>
            </w:pPr>
          </w:p>
          <w:p w14:paraId="77BBC9F5" w14:textId="77777777" w:rsidR="00CC25DB" w:rsidRPr="00E21223" w:rsidRDefault="00CC25DB" w:rsidP="00CC25DB">
            <w:pPr>
              <w:jc w:val="center"/>
              <w:rPr>
                <w:rFonts w:ascii="Times New Roman" w:eastAsia="Calibri" w:hAnsi="Times New Roman" w:cs="Times New Roman"/>
                <w:sz w:val="20"/>
                <w:szCs w:val="20"/>
              </w:rPr>
            </w:pPr>
          </w:p>
          <w:p w14:paraId="7AAB28FE" w14:textId="77777777" w:rsidR="00CC25DB" w:rsidRPr="00E21223" w:rsidRDefault="00CC25DB" w:rsidP="00CC25DB">
            <w:pPr>
              <w:jc w:val="center"/>
              <w:rPr>
                <w:rFonts w:ascii="Times New Roman" w:eastAsia="Calibri" w:hAnsi="Times New Roman" w:cs="Times New Roman"/>
                <w:sz w:val="20"/>
                <w:szCs w:val="20"/>
              </w:rPr>
            </w:pPr>
          </w:p>
          <w:p w14:paraId="17B6BDE5" w14:textId="77777777" w:rsidR="00CC25DB" w:rsidRPr="00E21223" w:rsidRDefault="00CC25DB" w:rsidP="00CC25DB">
            <w:pPr>
              <w:jc w:val="center"/>
              <w:rPr>
                <w:rFonts w:ascii="Times New Roman" w:eastAsia="Calibri" w:hAnsi="Times New Roman" w:cs="Times New Roman"/>
                <w:sz w:val="20"/>
                <w:szCs w:val="20"/>
              </w:rPr>
            </w:pPr>
          </w:p>
          <w:p w14:paraId="0334CF82" w14:textId="77777777" w:rsidR="00CC25DB" w:rsidRPr="00E21223" w:rsidRDefault="00CC25DB" w:rsidP="00CC25DB">
            <w:pPr>
              <w:jc w:val="center"/>
              <w:rPr>
                <w:rFonts w:ascii="Times New Roman" w:eastAsia="Calibri" w:hAnsi="Times New Roman" w:cs="Times New Roman"/>
                <w:sz w:val="20"/>
                <w:szCs w:val="20"/>
              </w:rPr>
            </w:pPr>
          </w:p>
          <w:p w14:paraId="30D052BA" w14:textId="77777777" w:rsidR="00CC25DB" w:rsidRPr="00E21223" w:rsidRDefault="00CC25DB" w:rsidP="00CC25DB">
            <w:pPr>
              <w:jc w:val="center"/>
              <w:rPr>
                <w:rFonts w:ascii="Times New Roman" w:eastAsia="Calibri" w:hAnsi="Times New Roman" w:cs="Times New Roman"/>
                <w:sz w:val="20"/>
                <w:szCs w:val="20"/>
              </w:rPr>
            </w:pPr>
          </w:p>
          <w:p w14:paraId="51AEEDDE" w14:textId="77777777" w:rsidR="00CC25DB" w:rsidRPr="00E21223" w:rsidRDefault="00CC25DB" w:rsidP="00CC25DB">
            <w:pPr>
              <w:jc w:val="center"/>
              <w:rPr>
                <w:rFonts w:ascii="Times New Roman" w:eastAsia="Calibri" w:hAnsi="Times New Roman" w:cs="Times New Roman"/>
                <w:sz w:val="20"/>
                <w:szCs w:val="20"/>
              </w:rPr>
            </w:pPr>
          </w:p>
          <w:p w14:paraId="7090E674" w14:textId="77777777" w:rsidR="00CC25DB" w:rsidRPr="00E21223" w:rsidRDefault="00CC25DB" w:rsidP="00CC25DB">
            <w:pPr>
              <w:jc w:val="center"/>
              <w:rPr>
                <w:rFonts w:ascii="Times New Roman" w:eastAsia="Calibri" w:hAnsi="Times New Roman" w:cs="Times New Roman"/>
                <w:sz w:val="20"/>
                <w:szCs w:val="20"/>
              </w:rPr>
            </w:pPr>
          </w:p>
          <w:p w14:paraId="6D986DD5" w14:textId="77777777" w:rsidR="00CC25DB" w:rsidRPr="00E21223" w:rsidRDefault="00CC25DB" w:rsidP="00CC25DB">
            <w:pPr>
              <w:jc w:val="center"/>
              <w:rPr>
                <w:rFonts w:ascii="Times New Roman" w:eastAsia="Calibri" w:hAnsi="Times New Roman" w:cs="Times New Roman"/>
                <w:sz w:val="20"/>
                <w:szCs w:val="20"/>
              </w:rPr>
            </w:pPr>
          </w:p>
          <w:p w14:paraId="0D2F9460" w14:textId="77777777" w:rsidR="00CC25DB" w:rsidRPr="00E21223" w:rsidRDefault="00CC25DB" w:rsidP="00CC25DB">
            <w:pPr>
              <w:jc w:val="center"/>
              <w:rPr>
                <w:rFonts w:ascii="Times New Roman" w:eastAsia="Calibri" w:hAnsi="Times New Roman" w:cs="Times New Roman"/>
                <w:sz w:val="20"/>
                <w:szCs w:val="20"/>
              </w:rPr>
            </w:pPr>
          </w:p>
          <w:p w14:paraId="5EE02B5C" w14:textId="77777777" w:rsidR="00CC25DB" w:rsidRPr="00E21223" w:rsidRDefault="00CC25DB" w:rsidP="00CC25DB">
            <w:pPr>
              <w:jc w:val="center"/>
              <w:rPr>
                <w:rFonts w:ascii="Times New Roman" w:eastAsia="Calibri" w:hAnsi="Times New Roman" w:cs="Times New Roman"/>
                <w:sz w:val="20"/>
                <w:szCs w:val="20"/>
              </w:rPr>
            </w:pPr>
          </w:p>
          <w:p w14:paraId="7B690DFD" w14:textId="77777777" w:rsidR="00CC25DB" w:rsidRPr="00E21223" w:rsidRDefault="00CC25DB" w:rsidP="00CC25DB">
            <w:pPr>
              <w:jc w:val="center"/>
              <w:rPr>
                <w:rFonts w:ascii="Times New Roman" w:eastAsia="Calibri" w:hAnsi="Times New Roman" w:cs="Times New Roman"/>
                <w:sz w:val="20"/>
                <w:szCs w:val="20"/>
              </w:rPr>
            </w:pPr>
          </w:p>
          <w:p w14:paraId="34434B8E" w14:textId="77777777" w:rsidR="00CC25DB" w:rsidRPr="00E21223" w:rsidRDefault="00CC25DB" w:rsidP="00CC25DB">
            <w:pPr>
              <w:jc w:val="center"/>
              <w:rPr>
                <w:rFonts w:ascii="Times New Roman" w:eastAsia="Calibri" w:hAnsi="Times New Roman" w:cs="Times New Roman"/>
                <w:sz w:val="20"/>
                <w:szCs w:val="20"/>
              </w:rPr>
            </w:pPr>
          </w:p>
          <w:p w14:paraId="34531F1F" w14:textId="77777777" w:rsidR="00CC25DB" w:rsidRPr="00E21223" w:rsidRDefault="00CC25DB" w:rsidP="00CC25DB">
            <w:pPr>
              <w:jc w:val="center"/>
              <w:rPr>
                <w:rFonts w:ascii="Times New Roman" w:eastAsia="Calibri" w:hAnsi="Times New Roman" w:cs="Times New Roman"/>
                <w:sz w:val="20"/>
                <w:szCs w:val="20"/>
              </w:rPr>
            </w:pPr>
          </w:p>
          <w:p w14:paraId="1EB10281" w14:textId="77777777" w:rsidR="00CC25DB" w:rsidRPr="00E21223" w:rsidRDefault="00CC25DB" w:rsidP="00CC25DB">
            <w:pPr>
              <w:jc w:val="center"/>
              <w:rPr>
                <w:rFonts w:ascii="Times New Roman" w:eastAsia="Calibri" w:hAnsi="Times New Roman" w:cs="Times New Roman"/>
                <w:sz w:val="20"/>
                <w:szCs w:val="20"/>
              </w:rPr>
            </w:pPr>
          </w:p>
          <w:p w14:paraId="01469CE5" w14:textId="77777777" w:rsidR="00CC25DB" w:rsidRPr="00E21223" w:rsidRDefault="00CC25DB" w:rsidP="00CC25DB">
            <w:pPr>
              <w:jc w:val="center"/>
              <w:rPr>
                <w:rFonts w:ascii="Times New Roman" w:eastAsia="Calibri" w:hAnsi="Times New Roman" w:cs="Times New Roman"/>
                <w:sz w:val="20"/>
                <w:szCs w:val="20"/>
              </w:rPr>
            </w:pPr>
          </w:p>
          <w:p w14:paraId="543B264B" w14:textId="17E8A098" w:rsidR="00CC25DB" w:rsidRPr="00E21223" w:rsidRDefault="00CC25DB" w:rsidP="00CC25DB">
            <w:pPr>
              <w:jc w:val="center"/>
              <w:rPr>
                <w:rFonts w:ascii="Times New Roman" w:eastAsia="Calibri" w:hAnsi="Times New Roman" w:cs="Times New Roman"/>
                <w:sz w:val="20"/>
                <w:szCs w:val="20"/>
              </w:rPr>
            </w:pPr>
            <w:r w:rsidRPr="00E21223">
              <w:rPr>
                <w:rFonts w:ascii="Times New Roman" w:eastAsia="Calibri" w:hAnsi="Times New Roman" w:cs="Times New Roman"/>
                <w:sz w:val="20"/>
                <w:szCs w:val="20"/>
              </w:rPr>
              <w:t>F</w:t>
            </w:r>
          </w:p>
          <w:p w14:paraId="2D0128F0" w14:textId="77777777" w:rsidR="00CC25DB" w:rsidRPr="00E21223" w:rsidRDefault="00CC25DB" w:rsidP="00CC25DB">
            <w:pPr>
              <w:jc w:val="center"/>
              <w:rPr>
                <w:rFonts w:ascii="Times New Roman" w:eastAsia="Calibri" w:hAnsi="Times New Roman" w:cs="Times New Roman"/>
                <w:sz w:val="20"/>
                <w:szCs w:val="20"/>
              </w:rPr>
            </w:pPr>
          </w:p>
          <w:p w14:paraId="3F6EDF30" w14:textId="77777777" w:rsidR="00CC25DB" w:rsidRPr="00E21223" w:rsidRDefault="00CC25DB" w:rsidP="00CC25DB">
            <w:pPr>
              <w:jc w:val="center"/>
              <w:rPr>
                <w:rFonts w:ascii="Times New Roman" w:eastAsia="Calibri" w:hAnsi="Times New Roman" w:cs="Times New Roman"/>
                <w:sz w:val="20"/>
                <w:szCs w:val="20"/>
              </w:rPr>
            </w:pPr>
          </w:p>
          <w:p w14:paraId="71E2EBCB" w14:textId="77777777" w:rsidR="00CC25DB" w:rsidRPr="00E21223" w:rsidRDefault="00CC25DB" w:rsidP="00CC25DB">
            <w:pPr>
              <w:jc w:val="center"/>
              <w:rPr>
                <w:rFonts w:ascii="Times New Roman" w:eastAsia="Calibri" w:hAnsi="Times New Roman" w:cs="Times New Roman"/>
                <w:sz w:val="20"/>
                <w:szCs w:val="20"/>
              </w:rPr>
            </w:pPr>
          </w:p>
          <w:p w14:paraId="329CA85F" w14:textId="77777777" w:rsidR="00CC25DB" w:rsidRPr="00E21223" w:rsidRDefault="00CC25DB" w:rsidP="00CC25DB">
            <w:pPr>
              <w:jc w:val="center"/>
              <w:rPr>
                <w:rFonts w:ascii="Times New Roman" w:eastAsia="Calibri" w:hAnsi="Times New Roman" w:cs="Times New Roman"/>
                <w:sz w:val="20"/>
                <w:szCs w:val="20"/>
              </w:rPr>
            </w:pPr>
          </w:p>
          <w:p w14:paraId="34E16404" w14:textId="77777777" w:rsidR="00CC25DB" w:rsidRPr="00E21223" w:rsidRDefault="00CC25DB" w:rsidP="00CC25DB">
            <w:pPr>
              <w:jc w:val="center"/>
              <w:rPr>
                <w:rFonts w:ascii="Times New Roman" w:eastAsia="Calibri" w:hAnsi="Times New Roman" w:cs="Times New Roman"/>
                <w:sz w:val="20"/>
                <w:szCs w:val="20"/>
              </w:rPr>
            </w:pPr>
          </w:p>
          <w:p w14:paraId="75C43AD2" w14:textId="77777777" w:rsidR="00CC25DB" w:rsidRPr="00E21223" w:rsidRDefault="00CC25DB" w:rsidP="00CC25DB">
            <w:pPr>
              <w:jc w:val="center"/>
              <w:rPr>
                <w:rFonts w:ascii="Times New Roman" w:eastAsia="Calibri" w:hAnsi="Times New Roman" w:cs="Times New Roman"/>
                <w:sz w:val="20"/>
                <w:szCs w:val="20"/>
              </w:rPr>
            </w:pPr>
          </w:p>
          <w:p w14:paraId="2E7C86CC" w14:textId="77777777" w:rsidR="00CC25DB" w:rsidRPr="00E21223" w:rsidRDefault="00CC25DB" w:rsidP="00CC25DB">
            <w:pPr>
              <w:jc w:val="center"/>
              <w:rPr>
                <w:rFonts w:ascii="Times New Roman" w:eastAsia="Calibri" w:hAnsi="Times New Roman" w:cs="Times New Roman"/>
                <w:sz w:val="20"/>
                <w:szCs w:val="20"/>
              </w:rPr>
            </w:pPr>
          </w:p>
          <w:p w14:paraId="527888E0" w14:textId="77777777" w:rsidR="00CC25DB" w:rsidRPr="00E21223" w:rsidRDefault="00CC25DB" w:rsidP="00CC25DB">
            <w:pPr>
              <w:jc w:val="center"/>
              <w:rPr>
                <w:rFonts w:ascii="Times New Roman" w:eastAsia="Calibri" w:hAnsi="Times New Roman" w:cs="Times New Roman"/>
                <w:sz w:val="20"/>
                <w:szCs w:val="20"/>
              </w:rPr>
            </w:pPr>
          </w:p>
          <w:p w14:paraId="13157FB5" w14:textId="77777777" w:rsidR="00CC25DB" w:rsidRPr="00E21223" w:rsidRDefault="00CC25DB" w:rsidP="00CC25DB">
            <w:pPr>
              <w:jc w:val="center"/>
              <w:rPr>
                <w:rFonts w:ascii="Times New Roman" w:eastAsia="Calibri" w:hAnsi="Times New Roman" w:cs="Times New Roman"/>
                <w:sz w:val="20"/>
                <w:szCs w:val="20"/>
              </w:rPr>
            </w:pPr>
          </w:p>
          <w:p w14:paraId="006E657C" w14:textId="77777777" w:rsidR="00CC25DB" w:rsidRPr="00E21223" w:rsidRDefault="00CC25DB" w:rsidP="00CC25DB">
            <w:pPr>
              <w:jc w:val="center"/>
              <w:rPr>
                <w:rFonts w:ascii="Times New Roman" w:eastAsia="Calibri" w:hAnsi="Times New Roman" w:cs="Times New Roman"/>
                <w:sz w:val="20"/>
                <w:szCs w:val="20"/>
              </w:rPr>
            </w:pPr>
          </w:p>
          <w:p w14:paraId="4CC29779" w14:textId="77777777" w:rsidR="00CC25DB" w:rsidRPr="00E21223" w:rsidRDefault="00CC25DB" w:rsidP="00CC25DB">
            <w:pPr>
              <w:jc w:val="center"/>
              <w:rPr>
                <w:rFonts w:ascii="Times New Roman" w:eastAsia="Calibri" w:hAnsi="Times New Roman" w:cs="Times New Roman"/>
                <w:sz w:val="20"/>
                <w:szCs w:val="20"/>
              </w:rPr>
            </w:pPr>
          </w:p>
          <w:p w14:paraId="26526D7D" w14:textId="77777777" w:rsidR="00CC25DB" w:rsidRPr="00E21223" w:rsidRDefault="00CC25DB" w:rsidP="00CC25DB">
            <w:pPr>
              <w:jc w:val="center"/>
              <w:rPr>
                <w:rFonts w:ascii="Times New Roman" w:eastAsia="Calibri" w:hAnsi="Times New Roman" w:cs="Times New Roman"/>
                <w:sz w:val="20"/>
                <w:szCs w:val="20"/>
              </w:rPr>
            </w:pPr>
          </w:p>
          <w:p w14:paraId="66E18152" w14:textId="77777777" w:rsidR="00CC25DB" w:rsidRPr="00E21223" w:rsidRDefault="00CC25DB" w:rsidP="00CC25DB">
            <w:pPr>
              <w:jc w:val="center"/>
              <w:rPr>
                <w:rFonts w:ascii="Times New Roman" w:eastAsia="Calibri" w:hAnsi="Times New Roman" w:cs="Times New Roman"/>
                <w:sz w:val="20"/>
                <w:szCs w:val="20"/>
              </w:rPr>
            </w:pPr>
          </w:p>
          <w:p w14:paraId="33FFCCEA" w14:textId="77777777" w:rsidR="00CC25DB" w:rsidRPr="00E21223" w:rsidRDefault="00CC25DB" w:rsidP="00CC25DB">
            <w:pPr>
              <w:jc w:val="center"/>
              <w:rPr>
                <w:rFonts w:ascii="Times New Roman" w:eastAsia="Calibri" w:hAnsi="Times New Roman" w:cs="Times New Roman"/>
                <w:sz w:val="20"/>
                <w:szCs w:val="20"/>
              </w:rPr>
            </w:pPr>
          </w:p>
          <w:p w14:paraId="7A1500E1" w14:textId="77777777" w:rsidR="00CC25DB" w:rsidRPr="00E21223" w:rsidRDefault="00CC25DB" w:rsidP="00CC25DB">
            <w:pPr>
              <w:jc w:val="center"/>
              <w:rPr>
                <w:rFonts w:ascii="Times New Roman" w:eastAsia="Calibri" w:hAnsi="Times New Roman" w:cs="Times New Roman"/>
                <w:sz w:val="20"/>
                <w:szCs w:val="20"/>
              </w:rPr>
            </w:pPr>
          </w:p>
          <w:p w14:paraId="0EC197C3" w14:textId="5265AB1A" w:rsidR="00CC25DB" w:rsidRPr="00E21223" w:rsidRDefault="00CC25DB" w:rsidP="00CC25DB">
            <w:pPr>
              <w:jc w:val="center"/>
              <w:rPr>
                <w:rFonts w:ascii="Times New Roman" w:eastAsia="Calibri" w:hAnsi="Times New Roman" w:cs="Times New Roman"/>
                <w:sz w:val="20"/>
                <w:szCs w:val="20"/>
              </w:rPr>
            </w:pPr>
            <w:r w:rsidRPr="00E21223">
              <w:rPr>
                <w:rFonts w:ascii="Times New Roman" w:eastAsia="Calibri" w:hAnsi="Times New Roman" w:cs="Times New Roman"/>
                <w:sz w:val="20"/>
                <w:szCs w:val="20"/>
              </w:rPr>
              <w:t>F</w:t>
            </w:r>
          </w:p>
          <w:p w14:paraId="6062C2BD" w14:textId="77777777" w:rsidR="00CC25DB" w:rsidRPr="00E21223" w:rsidRDefault="00CC25DB" w:rsidP="00CC25DB">
            <w:pPr>
              <w:jc w:val="center"/>
              <w:rPr>
                <w:rFonts w:ascii="Times New Roman" w:eastAsia="Calibri" w:hAnsi="Times New Roman" w:cs="Times New Roman"/>
                <w:sz w:val="20"/>
                <w:szCs w:val="20"/>
              </w:rPr>
            </w:pPr>
          </w:p>
          <w:p w14:paraId="6DD98635" w14:textId="77777777" w:rsidR="00CC25DB" w:rsidRPr="00E21223" w:rsidRDefault="00CC25DB" w:rsidP="00CC25DB">
            <w:pPr>
              <w:jc w:val="center"/>
              <w:rPr>
                <w:rFonts w:ascii="Times New Roman" w:eastAsia="Calibri" w:hAnsi="Times New Roman" w:cs="Times New Roman"/>
                <w:sz w:val="20"/>
                <w:szCs w:val="20"/>
              </w:rPr>
            </w:pPr>
          </w:p>
          <w:p w14:paraId="5E0A4AE7" w14:textId="77777777" w:rsidR="00CC25DB" w:rsidRPr="00E21223" w:rsidRDefault="00CC25DB" w:rsidP="00CC25DB">
            <w:pPr>
              <w:jc w:val="center"/>
              <w:rPr>
                <w:rFonts w:ascii="Times New Roman" w:eastAsia="Calibri" w:hAnsi="Times New Roman" w:cs="Times New Roman"/>
                <w:sz w:val="20"/>
                <w:szCs w:val="20"/>
              </w:rPr>
            </w:pPr>
          </w:p>
          <w:p w14:paraId="2F68AF61" w14:textId="77777777" w:rsidR="00CC25DB" w:rsidRPr="00E21223" w:rsidRDefault="00CC25DB" w:rsidP="00CC25DB">
            <w:pPr>
              <w:jc w:val="center"/>
              <w:rPr>
                <w:rFonts w:ascii="Times New Roman" w:eastAsia="Calibri" w:hAnsi="Times New Roman" w:cs="Times New Roman"/>
                <w:sz w:val="20"/>
                <w:szCs w:val="20"/>
              </w:rPr>
            </w:pPr>
          </w:p>
          <w:p w14:paraId="1405BDE3" w14:textId="77777777" w:rsidR="00CC25DB" w:rsidRPr="00E21223" w:rsidRDefault="00CC25DB" w:rsidP="00CC25DB">
            <w:pPr>
              <w:jc w:val="center"/>
              <w:rPr>
                <w:rFonts w:ascii="Times New Roman" w:eastAsia="Calibri" w:hAnsi="Times New Roman" w:cs="Times New Roman"/>
                <w:sz w:val="20"/>
                <w:szCs w:val="20"/>
              </w:rPr>
            </w:pPr>
          </w:p>
          <w:p w14:paraId="6243F063" w14:textId="77777777" w:rsidR="00CC25DB" w:rsidRPr="00E21223" w:rsidRDefault="00CC25DB" w:rsidP="00CC25DB">
            <w:pPr>
              <w:jc w:val="center"/>
              <w:rPr>
                <w:rFonts w:ascii="Times New Roman" w:eastAsia="Calibri" w:hAnsi="Times New Roman" w:cs="Times New Roman"/>
                <w:sz w:val="20"/>
                <w:szCs w:val="20"/>
              </w:rPr>
            </w:pPr>
          </w:p>
          <w:p w14:paraId="6F79967B" w14:textId="77777777" w:rsidR="00CC25DB" w:rsidRPr="00E21223" w:rsidRDefault="00CC25DB" w:rsidP="00CC25DB">
            <w:pPr>
              <w:jc w:val="center"/>
              <w:rPr>
                <w:rFonts w:ascii="Times New Roman" w:eastAsia="Calibri" w:hAnsi="Times New Roman" w:cs="Times New Roman"/>
                <w:sz w:val="20"/>
                <w:szCs w:val="20"/>
              </w:rPr>
            </w:pPr>
          </w:p>
          <w:p w14:paraId="5106561C" w14:textId="77777777" w:rsidR="00CC25DB" w:rsidRPr="00E21223" w:rsidRDefault="00CC25DB" w:rsidP="00CC25DB">
            <w:pPr>
              <w:jc w:val="center"/>
              <w:rPr>
                <w:rFonts w:ascii="Times New Roman" w:eastAsia="Calibri" w:hAnsi="Times New Roman" w:cs="Times New Roman"/>
                <w:sz w:val="20"/>
                <w:szCs w:val="20"/>
              </w:rPr>
            </w:pPr>
          </w:p>
          <w:p w14:paraId="6E1C3FA5" w14:textId="77777777" w:rsidR="00CC25DB" w:rsidRPr="00E21223" w:rsidRDefault="00CC25DB" w:rsidP="00CC25DB">
            <w:pPr>
              <w:jc w:val="center"/>
              <w:rPr>
                <w:rFonts w:ascii="Times New Roman" w:eastAsia="Calibri" w:hAnsi="Times New Roman" w:cs="Times New Roman"/>
                <w:sz w:val="20"/>
                <w:szCs w:val="20"/>
              </w:rPr>
            </w:pPr>
          </w:p>
          <w:p w14:paraId="618C20C1" w14:textId="77777777" w:rsidR="00CC25DB" w:rsidRPr="00E21223" w:rsidRDefault="00CC25DB" w:rsidP="00CC25DB">
            <w:pPr>
              <w:jc w:val="center"/>
              <w:rPr>
                <w:rFonts w:ascii="Times New Roman" w:eastAsia="Calibri" w:hAnsi="Times New Roman" w:cs="Times New Roman"/>
                <w:sz w:val="20"/>
                <w:szCs w:val="20"/>
              </w:rPr>
            </w:pPr>
          </w:p>
          <w:p w14:paraId="1B09C7BB" w14:textId="77777777" w:rsidR="00CC25DB" w:rsidRPr="00E21223" w:rsidRDefault="00CC25DB" w:rsidP="00CC25DB">
            <w:pPr>
              <w:jc w:val="center"/>
              <w:rPr>
                <w:rFonts w:ascii="Times New Roman" w:eastAsia="Calibri" w:hAnsi="Times New Roman" w:cs="Times New Roman"/>
                <w:sz w:val="20"/>
                <w:szCs w:val="20"/>
              </w:rPr>
            </w:pPr>
          </w:p>
          <w:p w14:paraId="747C6DB2" w14:textId="77777777" w:rsidR="00CC25DB" w:rsidRPr="00E21223" w:rsidRDefault="00CC25DB" w:rsidP="00CC25DB">
            <w:pPr>
              <w:jc w:val="center"/>
              <w:rPr>
                <w:rFonts w:ascii="Times New Roman" w:eastAsia="Calibri" w:hAnsi="Times New Roman" w:cs="Times New Roman"/>
                <w:sz w:val="20"/>
                <w:szCs w:val="20"/>
              </w:rPr>
            </w:pPr>
          </w:p>
          <w:p w14:paraId="7F8C9B5D" w14:textId="77777777" w:rsidR="00CC25DB" w:rsidRPr="00E21223" w:rsidRDefault="00CC25DB" w:rsidP="00CC25DB">
            <w:pPr>
              <w:jc w:val="center"/>
              <w:rPr>
                <w:rFonts w:ascii="Times New Roman" w:eastAsia="Calibri" w:hAnsi="Times New Roman" w:cs="Times New Roman"/>
                <w:sz w:val="20"/>
                <w:szCs w:val="20"/>
              </w:rPr>
            </w:pPr>
          </w:p>
          <w:p w14:paraId="0A3679A9" w14:textId="77777777" w:rsidR="00CC25DB" w:rsidRPr="00E21223" w:rsidRDefault="00CC25DB" w:rsidP="00CC25DB">
            <w:pPr>
              <w:jc w:val="center"/>
              <w:rPr>
                <w:rFonts w:ascii="Times New Roman" w:eastAsia="Calibri" w:hAnsi="Times New Roman" w:cs="Times New Roman"/>
                <w:sz w:val="20"/>
                <w:szCs w:val="20"/>
              </w:rPr>
            </w:pPr>
          </w:p>
          <w:p w14:paraId="2146FCD0" w14:textId="77777777" w:rsidR="00CC25DB" w:rsidRPr="00E21223" w:rsidRDefault="00CC25DB" w:rsidP="00CC25DB">
            <w:pPr>
              <w:jc w:val="center"/>
              <w:rPr>
                <w:rFonts w:ascii="Times New Roman" w:eastAsia="Calibri" w:hAnsi="Times New Roman" w:cs="Times New Roman"/>
                <w:sz w:val="20"/>
                <w:szCs w:val="20"/>
              </w:rPr>
            </w:pPr>
          </w:p>
          <w:p w14:paraId="0D866647" w14:textId="77777777" w:rsidR="00CC25DB" w:rsidRPr="00E21223" w:rsidRDefault="00CC25DB" w:rsidP="00CC25DB">
            <w:pPr>
              <w:jc w:val="center"/>
              <w:rPr>
                <w:rFonts w:ascii="Times New Roman" w:eastAsia="Calibri" w:hAnsi="Times New Roman" w:cs="Times New Roman"/>
                <w:sz w:val="20"/>
                <w:szCs w:val="20"/>
              </w:rPr>
            </w:pPr>
          </w:p>
          <w:p w14:paraId="5BBFF4B1" w14:textId="77777777" w:rsidR="00CC25DB" w:rsidRPr="00E21223" w:rsidRDefault="00CC25DB" w:rsidP="00CC25DB">
            <w:pPr>
              <w:jc w:val="center"/>
              <w:rPr>
                <w:rFonts w:ascii="Times New Roman" w:eastAsia="Calibri" w:hAnsi="Times New Roman" w:cs="Times New Roman"/>
                <w:sz w:val="20"/>
                <w:szCs w:val="20"/>
              </w:rPr>
            </w:pPr>
          </w:p>
          <w:p w14:paraId="221535BA" w14:textId="77777777" w:rsidR="00CC25DB" w:rsidRPr="00E21223" w:rsidRDefault="00CC25DB" w:rsidP="00CC25DB">
            <w:pPr>
              <w:jc w:val="center"/>
              <w:rPr>
                <w:rFonts w:ascii="Times New Roman" w:eastAsia="Calibri" w:hAnsi="Times New Roman" w:cs="Times New Roman"/>
                <w:sz w:val="20"/>
                <w:szCs w:val="20"/>
              </w:rPr>
            </w:pPr>
          </w:p>
          <w:p w14:paraId="79D4E36F" w14:textId="77777777" w:rsidR="00CC25DB" w:rsidRPr="00E21223" w:rsidRDefault="00CC25DB" w:rsidP="00CC25DB">
            <w:pPr>
              <w:jc w:val="center"/>
              <w:rPr>
                <w:rFonts w:ascii="Times New Roman" w:eastAsia="Calibri" w:hAnsi="Times New Roman" w:cs="Times New Roman"/>
                <w:sz w:val="20"/>
                <w:szCs w:val="20"/>
              </w:rPr>
            </w:pPr>
          </w:p>
          <w:p w14:paraId="0BA8620D" w14:textId="77777777" w:rsidR="00CC25DB" w:rsidRPr="00E21223" w:rsidRDefault="00CC25DB" w:rsidP="00CC25DB">
            <w:pPr>
              <w:jc w:val="center"/>
              <w:rPr>
                <w:rFonts w:ascii="Times New Roman" w:eastAsia="Calibri" w:hAnsi="Times New Roman" w:cs="Times New Roman"/>
                <w:sz w:val="20"/>
                <w:szCs w:val="20"/>
              </w:rPr>
            </w:pPr>
          </w:p>
          <w:p w14:paraId="33D2DC98" w14:textId="77777777" w:rsidR="00CC25DB" w:rsidRPr="00E21223" w:rsidRDefault="00CC25DB" w:rsidP="00CC25DB">
            <w:pPr>
              <w:jc w:val="center"/>
              <w:rPr>
                <w:rFonts w:ascii="Times New Roman" w:eastAsia="Calibri" w:hAnsi="Times New Roman" w:cs="Times New Roman"/>
                <w:sz w:val="20"/>
                <w:szCs w:val="20"/>
              </w:rPr>
            </w:pPr>
          </w:p>
          <w:p w14:paraId="40435CBF" w14:textId="77777777" w:rsidR="00CC25DB" w:rsidRPr="00E21223" w:rsidRDefault="00CC25DB" w:rsidP="00CC25DB">
            <w:pPr>
              <w:jc w:val="center"/>
              <w:rPr>
                <w:rFonts w:ascii="Times New Roman" w:eastAsia="Calibri" w:hAnsi="Times New Roman" w:cs="Times New Roman"/>
                <w:sz w:val="20"/>
                <w:szCs w:val="20"/>
              </w:rPr>
            </w:pPr>
          </w:p>
          <w:p w14:paraId="71CC97B1" w14:textId="77777777" w:rsidR="00CC25DB" w:rsidRPr="00E21223" w:rsidRDefault="00CC25DB" w:rsidP="00CC25DB">
            <w:pPr>
              <w:jc w:val="center"/>
              <w:rPr>
                <w:rFonts w:ascii="Times New Roman" w:eastAsia="Calibri" w:hAnsi="Times New Roman" w:cs="Times New Roman"/>
                <w:sz w:val="20"/>
                <w:szCs w:val="20"/>
              </w:rPr>
            </w:pPr>
          </w:p>
          <w:p w14:paraId="63A2ED70" w14:textId="77777777" w:rsidR="00CC25DB" w:rsidRPr="00E21223" w:rsidRDefault="00CC25DB" w:rsidP="00CC25DB">
            <w:pPr>
              <w:jc w:val="center"/>
              <w:rPr>
                <w:rFonts w:ascii="Times New Roman" w:eastAsia="Calibri" w:hAnsi="Times New Roman" w:cs="Times New Roman"/>
                <w:sz w:val="20"/>
                <w:szCs w:val="20"/>
              </w:rPr>
            </w:pPr>
          </w:p>
          <w:p w14:paraId="33C1859A" w14:textId="77777777" w:rsidR="00CC25DB" w:rsidRPr="00E21223" w:rsidRDefault="00CC25DB" w:rsidP="00CC25DB">
            <w:pPr>
              <w:jc w:val="center"/>
              <w:rPr>
                <w:rFonts w:ascii="Times New Roman" w:eastAsia="Calibri" w:hAnsi="Times New Roman" w:cs="Times New Roman"/>
                <w:sz w:val="20"/>
                <w:szCs w:val="20"/>
              </w:rPr>
            </w:pPr>
          </w:p>
          <w:p w14:paraId="075ACFC9" w14:textId="77777777" w:rsidR="00CC25DB" w:rsidRPr="00E21223" w:rsidRDefault="00CC25DB" w:rsidP="00CC25DB">
            <w:pPr>
              <w:jc w:val="center"/>
              <w:rPr>
                <w:rFonts w:ascii="Times New Roman" w:eastAsia="Calibri" w:hAnsi="Times New Roman" w:cs="Times New Roman"/>
                <w:sz w:val="20"/>
                <w:szCs w:val="20"/>
              </w:rPr>
            </w:pPr>
          </w:p>
          <w:p w14:paraId="15FCB631" w14:textId="77777777" w:rsidR="00CC25DB" w:rsidRPr="00E21223" w:rsidRDefault="00CC25DB" w:rsidP="00CC25DB">
            <w:pPr>
              <w:jc w:val="center"/>
              <w:rPr>
                <w:rFonts w:ascii="Times New Roman" w:eastAsia="Calibri" w:hAnsi="Times New Roman" w:cs="Times New Roman"/>
                <w:sz w:val="20"/>
                <w:szCs w:val="20"/>
              </w:rPr>
            </w:pPr>
          </w:p>
          <w:p w14:paraId="0D53FD3E" w14:textId="77777777" w:rsidR="00CC25DB" w:rsidRPr="00E21223" w:rsidRDefault="00CC25DB" w:rsidP="00CC25DB">
            <w:pPr>
              <w:jc w:val="center"/>
              <w:rPr>
                <w:rFonts w:ascii="Times New Roman" w:eastAsia="Calibri" w:hAnsi="Times New Roman" w:cs="Times New Roman"/>
                <w:sz w:val="20"/>
                <w:szCs w:val="20"/>
              </w:rPr>
            </w:pPr>
          </w:p>
          <w:p w14:paraId="6FCF4FCF" w14:textId="77777777" w:rsidR="00CC25DB" w:rsidRPr="00E21223" w:rsidRDefault="00CC25DB" w:rsidP="00CC25DB">
            <w:pPr>
              <w:jc w:val="center"/>
              <w:rPr>
                <w:rFonts w:ascii="Times New Roman" w:eastAsia="Calibri" w:hAnsi="Times New Roman" w:cs="Times New Roman"/>
                <w:sz w:val="20"/>
                <w:szCs w:val="20"/>
              </w:rPr>
            </w:pPr>
          </w:p>
          <w:p w14:paraId="4A4960AA" w14:textId="77777777" w:rsidR="00CC25DB" w:rsidRPr="00E21223" w:rsidRDefault="00CC25DB" w:rsidP="00CC25DB">
            <w:pPr>
              <w:jc w:val="center"/>
              <w:rPr>
                <w:rFonts w:ascii="Times New Roman" w:eastAsia="Calibri" w:hAnsi="Times New Roman" w:cs="Times New Roman"/>
                <w:sz w:val="20"/>
                <w:szCs w:val="20"/>
              </w:rPr>
            </w:pPr>
          </w:p>
          <w:p w14:paraId="4A2E6B9D" w14:textId="77777777" w:rsidR="00CC25DB" w:rsidRPr="00E21223" w:rsidRDefault="00CC25DB" w:rsidP="00CC25DB">
            <w:pPr>
              <w:jc w:val="center"/>
              <w:rPr>
                <w:rFonts w:ascii="Times New Roman" w:eastAsia="Calibri" w:hAnsi="Times New Roman" w:cs="Times New Roman"/>
                <w:sz w:val="20"/>
                <w:szCs w:val="20"/>
              </w:rPr>
            </w:pPr>
          </w:p>
          <w:p w14:paraId="35474F5C" w14:textId="77777777" w:rsidR="00CC25DB" w:rsidRPr="00E21223" w:rsidRDefault="00CC25DB" w:rsidP="00CC25DB">
            <w:pPr>
              <w:jc w:val="center"/>
              <w:rPr>
                <w:rFonts w:ascii="Times New Roman" w:eastAsia="Calibri" w:hAnsi="Times New Roman" w:cs="Times New Roman"/>
                <w:sz w:val="20"/>
                <w:szCs w:val="20"/>
              </w:rPr>
            </w:pPr>
          </w:p>
          <w:p w14:paraId="51B3AC1E" w14:textId="77777777" w:rsidR="00CC25DB" w:rsidRPr="00E21223" w:rsidRDefault="00CC25DB" w:rsidP="00CC25DB">
            <w:pPr>
              <w:jc w:val="center"/>
              <w:rPr>
                <w:rFonts w:ascii="Times New Roman" w:eastAsia="Calibri" w:hAnsi="Times New Roman" w:cs="Times New Roman"/>
                <w:sz w:val="20"/>
                <w:szCs w:val="20"/>
              </w:rPr>
            </w:pPr>
          </w:p>
          <w:p w14:paraId="23BC6686" w14:textId="77777777" w:rsidR="00CC25DB" w:rsidRPr="00E21223" w:rsidRDefault="00CC25DB" w:rsidP="00CC25DB">
            <w:pPr>
              <w:jc w:val="center"/>
              <w:rPr>
                <w:rFonts w:ascii="Times New Roman" w:eastAsia="Calibri" w:hAnsi="Times New Roman" w:cs="Times New Roman"/>
                <w:sz w:val="20"/>
                <w:szCs w:val="20"/>
              </w:rPr>
            </w:pPr>
          </w:p>
          <w:p w14:paraId="16AE6E22" w14:textId="77777777" w:rsidR="00CC25DB" w:rsidRPr="00E21223" w:rsidRDefault="00CC25DB" w:rsidP="00CC25DB">
            <w:pPr>
              <w:jc w:val="center"/>
              <w:rPr>
                <w:rFonts w:ascii="Times New Roman" w:eastAsia="Calibri" w:hAnsi="Times New Roman" w:cs="Times New Roman"/>
                <w:sz w:val="20"/>
                <w:szCs w:val="20"/>
              </w:rPr>
            </w:pPr>
          </w:p>
          <w:p w14:paraId="3EEF5CAB" w14:textId="77777777" w:rsidR="00CC25DB" w:rsidRPr="00E21223" w:rsidRDefault="00CC25DB" w:rsidP="00CC25DB">
            <w:pPr>
              <w:jc w:val="center"/>
              <w:rPr>
                <w:rFonts w:ascii="Times New Roman" w:eastAsia="Calibri" w:hAnsi="Times New Roman" w:cs="Times New Roman"/>
                <w:sz w:val="20"/>
                <w:szCs w:val="20"/>
              </w:rPr>
            </w:pPr>
          </w:p>
          <w:p w14:paraId="723968D5" w14:textId="77777777" w:rsidR="00CC25DB" w:rsidRPr="00E21223" w:rsidRDefault="00CC25DB" w:rsidP="00CC25DB">
            <w:pPr>
              <w:jc w:val="center"/>
              <w:rPr>
                <w:rFonts w:ascii="Times New Roman" w:eastAsia="Calibri" w:hAnsi="Times New Roman" w:cs="Times New Roman"/>
                <w:sz w:val="20"/>
                <w:szCs w:val="20"/>
              </w:rPr>
            </w:pPr>
          </w:p>
          <w:p w14:paraId="4A265B6F" w14:textId="77777777" w:rsidR="00CC25DB" w:rsidRPr="00E21223" w:rsidRDefault="00CC25DB" w:rsidP="00CC25DB">
            <w:pPr>
              <w:jc w:val="center"/>
              <w:rPr>
                <w:rFonts w:ascii="Times New Roman" w:eastAsia="Calibri" w:hAnsi="Times New Roman" w:cs="Times New Roman"/>
                <w:sz w:val="20"/>
                <w:szCs w:val="20"/>
              </w:rPr>
            </w:pPr>
          </w:p>
          <w:p w14:paraId="643B8B0D" w14:textId="77777777" w:rsidR="00CC25DB" w:rsidRPr="00E21223" w:rsidRDefault="00CC25DB" w:rsidP="00CC25DB">
            <w:pPr>
              <w:jc w:val="center"/>
              <w:rPr>
                <w:rFonts w:ascii="Times New Roman" w:eastAsia="Calibri" w:hAnsi="Times New Roman" w:cs="Times New Roman"/>
                <w:sz w:val="20"/>
                <w:szCs w:val="20"/>
              </w:rPr>
            </w:pPr>
          </w:p>
          <w:p w14:paraId="0287FE31" w14:textId="77777777" w:rsidR="00CC25DB" w:rsidRPr="00E21223" w:rsidRDefault="00CC25DB" w:rsidP="00CC25DB">
            <w:pPr>
              <w:jc w:val="center"/>
              <w:rPr>
                <w:rFonts w:ascii="Times New Roman" w:eastAsia="Calibri" w:hAnsi="Times New Roman" w:cs="Times New Roman"/>
                <w:sz w:val="20"/>
                <w:szCs w:val="20"/>
              </w:rPr>
            </w:pPr>
          </w:p>
          <w:p w14:paraId="4EEF323F" w14:textId="77777777" w:rsidR="00CC25DB" w:rsidRPr="00E21223" w:rsidRDefault="00CC25DB" w:rsidP="00CC25DB">
            <w:pPr>
              <w:jc w:val="center"/>
              <w:rPr>
                <w:rFonts w:ascii="Times New Roman" w:eastAsia="Calibri" w:hAnsi="Times New Roman" w:cs="Times New Roman"/>
                <w:sz w:val="20"/>
                <w:szCs w:val="20"/>
              </w:rPr>
            </w:pPr>
          </w:p>
          <w:p w14:paraId="2D7D338D" w14:textId="362F4823" w:rsidR="00CC25DB" w:rsidRPr="00E21223" w:rsidRDefault="00CC25DB" w:rsidP="00CC25DB">
            <w:pPr>
              <w:jc w:val="center"/>
              <w:rPr>
                <w:rFonts w:ascii="Times New Roman" w:eastAsia="Calibri" w:hAnsi="Times New Roman" w:cs="Times New Roman"/>
                <w:sz w:val="20"/>
                <w:szCs w:val="20"/>
              </w:rPr>
            </w:pPr>
            <w:r w:rsidRPr="00E21223">
              <w:rPr>
                <w:rFonts w:ascii="Times New Roman" w:eastAsia="Calibri" w:hAnsi="Times New Roman" w:cs="Times New Roman"/>
                <w:sz w:val="20"/>
                <w:szCs w:val="20"/>
              </w:rPr>
              <w:t>F</w:t>
            </w:r>
          </w:p>
          <w:p w14:paraId="344CF51B" w14:textId="77777777" w:rsidR="00CC25DB" w:rsidRPr="00E21223" w:rsidRDefault="00CC25DB" w:rsidP="00CC25DB">
            <w:pPr>
              <w:jc w:val="center"/>
              <w:rPr>
                <w:rFonts w:ascii="Times New Roman" w:eastAsia="Calibri" w:hAnsi="Times New Roman" w:cs="Times New Roman"/>
                <w:sz w:val="20"/>
                <w:szCs w:val="20"/>
              </w:rPr>
            </w:pPr>
          </w:p>
          <w:p w14:paraId="1E8E803D" w14:textId="77777777" w:rsidR="00CC25DB" w:rsidRPr="00E21223" w:rsidRDefault="00CC25DB" w:rsidP="00CC25DB">
            <w:pPr>
              <w:jc w:val="center"/>
              <w:rPr>
                <w:rFonts w:ascii="Times New Roman" w:eastAsia="Calibri" w:hAnsi="Times New Roman" w:cs="Times New Roman"/>
                <w:sz w:val="20"/>
                <w:szCs w:val="20"/>
              </w:rPr>
            </w:pPr>
          </w:p>
          <w:p w14:paraId="638BCC6F" w14:textId="77777777" w:rsidR="00CC25DB" w:rsidRPr="00E21223" w:rsidRDefault="00CC25DB" w:rsidP="00CC25DB">
            <w:pPr>
              <w:jc w:val="center"/>
              <w:rPr>
                <w:rFonts w:ascii="Times New Roman" w:eastAsia="Calibri" w:hAnsi="Times New Roman" w:cs="Times New Roman"/>
                <w:sz w:val="20"/>
                <w:szCs w:val="20"/>
              </w:rPr>
            </w:pPr>
          </w:p>
          <w:p w14:paraId="1C2FF941" w14:textId="77777777" w:rsidR="00CC25DB" w:rsidRPr="00E21223" w:rsidRDefault="00CC25DB" w:rsidP="00CC25DB">
            <w:pPr>
              <w:jc w:val="center"/>
              <w:rPr>
                <w:rFonts w:ascii="Times New Roman" w:eastAsia="Calibri" w:hAnsi="Times New Roman" w:cs="Times New Roman"/>
                <w:sz w:val="20"/>
                <w:szCs w:val="20"/>
              </w:rPr>
            </w:pPr>
          </w:p>
          <w:p w14:paraId="1D0954AC" w14:textId="77777777" w:rsidR="00CC25DB" w:rsidRPr="00E21223" w:rsidRDefault="00CC25DB" w:rsidP="00CC25DB">
            <w:pPr>
              <w:jc w:val="center"/>
              <w:rPr>
                <w:rFonts w:ascii="Times New Roman" w:eastAsia="Calibri" w:hAnsi="Times New Roman" w:cs="Times New Roman"/>
                <w:sz w:val="20"/>
                <w:szCs w:val="20"/>
              </w:rPr>
            </w:pPr>
          </w:p>
          <w:p w14:paraId="0CF3AFF4" w14:textId="77777777" w:rsidR="00CC25DB" w:rsidRPr="00E21223" w:rsidRDefault="00CC25DB" w:rsidP="00CC25DB">
            <w:pPr>
              <w:jc w:val="center"/>
              <w:rPr>
                <w:rFonts w:ascii="Times New Roman" w:eastAsia="Calibri" w:hAnsi="Times New Roman" w:cs="Times New Roman"/>
                <w:sz w:val="20"/>
                <w:szCs w:val="20"/>
              </w:rPr>
            </w:pPr>
          </w:p>
          <w:p w14:paraId="6ECA8043" w14:textId="77777777" w:rsidR="00CC25DB" w:rsidRPr="00E21223" w:rsidRDefault="00CC25DB" w:rsidP="00CC25DB">
            <w:pPr>
              <w:jc w:val="center"/>
              <w:rPr>
                <w:rFonts w:ascii="Times New Roman" w:eastAsia="Calibri" w:hAnsi="Times New Roman" w:cs="Times New Roman"/>
                <w:sz w:val="20"/>
                <w:szCs w:val="20"/>
              </w:rPr>
            </w:pPr>
          </w:p>
          <w:p w14:paraId="56C37E8F" w14:textId="77777777" w:rsidR="00CC25DB" w:rsidRPr="00E21223" w:rsidRDefault="00CC25DB" w:rsidP="00CC25DB">
            <w:pPr>
              <w:jc w:val="center"/>
              <w:rPr>
                <w:rFonts w:ascii="Times New Roman" w:eastAsia="Calibri" w:hAnsi="Times New Roman" w:cs="Times New Roman"/>
                <w:sz w:val="20"/>
                <w:szCs w:val="20"/>
              </w:rPr>
            </w:pPr>
          </w:p>
          <w:p w14:paraId="04535D0C" w14:textId="77777777" w:rsidR="00CC25DB" w:rsidRPr="00E21223" w:rsidRDefault="00CC25DB" w:rsidP="00CC25DB">
            <w:pPr>
              <w:jc w:val="center"/>
              <w:rPr>
                <w:rFonts w:ascii="Times New Roman" w:eastAsia="Calibri" w:hAnsi="Times New Roman" w:cs="Times New Roman"/>
                <w:sz w:val="20"/>
                <w:szCs w:val="20"/>
              </w:rPr>
            </w:pPr>
          </w:p>
          <w:p w14:paraId="6B8A5E5A" w14:textId="77777777" w:rsidR="00CC25DB" w:rsidRPr="00E21223" w:rsidRDefault="00CC25DB" w:rsidP="00CC25DB">
            <w:pPr>
              <w:jc w:val="center"/>
              <w:rPr>
                <w:rFonts w:ascii="Times New Roman" w:eastAsia="Calibri" w:hAnsi="Times New Roman" w:cs="Times New Roman"/>
                <w:sz w:val="20"/>
                <w:szCs w:val="20"/>
              </w:rPr>
            </w:pPr>
          </w:p>
          <w:p w14:paraId="164C7C69" w14:textId="77777777" w:rsidR="00CC25DB" w:rsidRPr="00E21223" w:rsidRDefault="00CC25DB" w:rsidP="00CC25DB">
            <w:pPr>
              <w:jc w:val="center"/>
              <w:rPr>
                <w:rFonts w:ascii="Times New Roman" w:eastAsia="Calibri" w:hAnsi="Times New Roman" w:cs="Times New Roman"/>
                <w:sz w:val="20"/>
                <w:szCs w:val="20"/>
              </w:rPr>
            </w:pPr>
          </w:p>
          <w:p w14:paraId="2EB6C474" w14:textId="77777777" w:rsidR="00CC25DB" w:rsidRPr="00E21223" w:rsidRDefault="00CC25DB" w:rsidP="00CC25DB">
            <w:pPr>
              <w:jc w:val="center"/>
              <w:rPr>
                <w:rFonts w:ascii="Times New Roman" w:eastAsia="Calibri" w:hAnsi="Times New Roman" w:cs="Times New Roman"/>
                <w:sz w:val="20"/>
                <w:szCs w:val="20"/>
              </w:rPr>
            </w:pPr>
          </w:p>
          <w:p w14:paraId="4AEA18EE" w14:textId="77777777" w:rsidR="00CC25DB" w:rsidRPr="00E21223" w:rsidRDefault="00CC25DB" w:rsidP="00CC25DB">
            <w:pPr>
              <w:jc w:val="center"/>
              <w:rPr>
                <w:rFonts w:ascii="Times New Roman" w:eastAsia="Calibri" w:hAnsi="Times New Roman" w:cs="Times New Roman"/>
                <w:sz w:val="20"/>
                <w:szCs w:val="20"/>
              </w:rPr>
            </w:pPr>
          </w:p>
          <w:p w14:paraId="4025217E" w14:textId="77777777" w:rsidR="00CC25DB" w:rsidRPr="00E21223" w:rsidRDefault="00CC25DB" w:rsidP="00CC25DB">
            <w:pPr>
              <w:jc w:val="center"/>
              <w:rPr>
                <w:rFonts w:ascii="Times New Roman" w:eastAsia="Calibri" w:hAnsi="Times New Roman" w:cs="Times New Roman"/>
                <w:sz w:val="20"/>
                <w:szCs w:val="20"/>
              </w:rPr>
            </w:pPr>
          </w:p>
          <w:p w14:paraId="12A8FCEC" w14:textId="77777777" w:rsidR="00CC25DB" w:rsidRPr="00E21223" w:rsidRDefault="00CC25DB" w:rsidP="00CC25DB">
            <w:pPr>
              <w:jc w:val="center"/>
              <w:rPr>
                <w:rFonts w:ascii="Times New Roman" w:eastAsia="Calibri" w:hAnsi="Times New Roman" w:cs="Times New Roman"/>
                <w:sz w:val="20"/>
                <w:szCs w:val="20"/>
              </w:rPr>
            </w:pPr>
          </w:p>
          <w:p w14:paraId="0DFB4D90" w14:textId="77777777" w:rsidR="00CC25DB" w:rsidRPr="00E21223" w:rsidRDefault="00CC25DB" w:rsidP="00CC25DB">
            <w:pPr>
              <w:jc w:val="center"/>
              <w:rPr>
                <w:rFonts w:ascii="Times New Roman" w:eastAsia="Calibri" w:hAnsi="Times New Roman" w:cs="Times New Roman"/>
                <w:sz w:val="20"/>
                <w:szCs w:val="20"/>
              </w:rPr>
            </w:pPr>
          </w:p>
          <w:p w14:paraId="051A36FC" w14:textId="77777777" w:rsidR="00CC25DB" w:rsidRPr="00E21223" w:rsidRDefault="00CC25DB" w:rsidP="00CC25DB">
            <w:pPr>
              <w:jc w:val="center"/>
              <w:rPr>
                <w:rFonts w:ascii="Times New Roman" w:eastAsia="Calibri" w:hAnsi="Times New Roman" w:cs="Times New Roman"/>
                <w:sz w:val="20"/>
                <w:szCs w:val="20"/>
              </w:rPr>
            </w:pPr>
          </w:p>
          <w:p w14:paraId="2184C193" w14:textId="77777777" w:rsidR="00CC25DB" w:rsidRPr="00E21223" w:rsidRDefault="00CC25DB" w:rsidP="00CC25DB">
            <w:pPr>
              <w:jc w:val="center"/>
              <w:rPr>
                <w:rFonts w:ascii="Times New Roman" w:eastAsia="Calibri" w:hAnsi="Times New Roman" w:cs="Times New Roman"/>
                <w:sz w:val="20"/>
                <w:szCs w:val="20"/>
              </w:rPr>
            </w:pPr>
          </w:p>
          <w:p w14:paraId="74E0B936" w14:textId="77777777" w:rsidR="00CC25DB" w:rsidRPr="00E21223" w:rsidRDefault="00CC25DB" w:rsidP="00CC25DB">
            <w:pPr>
              <w:jc w:val="center"/>
              <w:rPr>
                <w:rFonts w:ascii="Times New Roman" w:eastAsia="Calibri" w:hAnsi="Times New Roman" w:cs="Times New Roman"/>
                <w:sz w:val="20"/>
                <w:szCs w:val="20"/>
              </w:rPr>
            </w:pPr>
          </w:p>
          <w:p w14:paraId="47E6DECB" w14:textId="77777777" w:rsidR="00CC25DB" w:rsidRPr="00E21223" w:rsidRDefault="00CC25DB" w:rsidP="00CC25DB">
            <w:pPr>
              <w:jc w:val="center"/>
              <w:rPr>
                <w:rFonts w:ascii="Times New Roman" w:eastAsia="Calibri" w:hAnsi="Times New Roman" w:cs="Times New Roman"/>
                <w:sz w:val="20"/>
                <w:szCs w:val="20"/>
              </w:rPr>
            </w:pPr>
          </w:p>
          <w:p w14:paraId="6F29A0D1" w14:textId="77777777" w:rsidR="00CC25DB" w:rsidRPr="00E21223" w:rsidRDefault="00CC25DB" w:rsidP="00CC25DB">
            <w:pPr>
              <w:jc w:val="center"/>
              <w:rPr>
                <w:rFonts w:ascii="Times New Roman" w:eastAsia="Calibri" w:hAnsi="Times New Roman" w:cs="Times New Roman"/>
                <w:sz w:val="20"/>
                <w:szCs w:val="20"/>
              </w:rPr>
            </w:pPr>
          </w:p>
          <w:p w14:paraId="6DB0D591" w14:textId="77777777" w:rsidR="00CC25DB" w:rsidRPr="00E21223" w:rsidRDefault="00CC25DB" w:rsidP="00CC25DB">
            <w:pPr>
              <w:jc w:val="center"/>
              <w:rPr>
                <w:rFonts w:ascii="Times New Roman" w:eastAsia="Calibri" w:hAnsi="Times New Roman" w:cs="Times New Roman"/>
                <w:sz w:val="20"/>
                <w:szCs w:val="20"/>
              </w:rPr>
            </w:pPr>
          </w:p>
          <w:p w14:paraId="323929D6" w14:textId="77777777" w:rsidR="00CC25DB" w:rsidRPr="00E21223" w:rsidRDefault="00CC25DB" w:rsidP="00CC25DB">
            <w:pPr>
              <w:jc w:val="center"/>
              <w:rPr>
                <w:rFonts w:ascii="Times New Roman" w:eastAsia="Calibri" w:hAnsi="Times New Roman" w:cs="Times New Roman"/>
                <w:sz w:val="20"/>
                <w:szCs w:val="20"/>
              </w:rPr>
            </w:pPr>
          </w:p>
          <w:p w14:paraId="5A580585" w14:textId="77777777" w:rsidR="00CC25DB" w:rsidRPr="00E21223" w:rsidRDefault="00CC25DB" w:rsidP="00CC25DB">
            <w:pPr>
              <w:jc w:val="center"/>
              <w:rPr>
                <w:rFonts w:ascii="Times New Roman" w:eastAsia="Calibri" w:hAnsi="Times New Roman" w:cs="Times New Roman"/>
                <w:sz w:val="20"/>
                <w:szCs w:val="20"/>
              </w:rPr>
            </w:pPr>
          </w:p>
          <w:p w14:paraId="7D131BB0" w14:textId="77777777" w:rsidR="00CC25DB" w:rsidRPr="00E21223" w:rsidRDefault="00CC25DB" w:rsidP="00CC25DB">
            <w:pPr>
              <w:jc w:val="center"/>
              <w:rPr>
                <w:rFonts w:ascii="Times New Roman" w:eastAsia="Calibri" w:hAnsi="Times New Roman" w:cs="Times New Roman"/>
                <w:sz w:val="20"/>
                <w:szCs w:val="20"/>
              </w:rPr>
            </w:pPr>
          </w:p>
          <w:p w14:paraId="41BAEA6A" w14:textId="77777777" w:rsidR="00CC25DB" w:rsidRPr="00E21223" w:rsidRDefault="00CC25DB" w:rsidP="00CC25DB">
            <w:pPr>
              <w:jc w:val="center"/>
              <w:rPr>
                <w:rFonts w:ascii="Times New Roman" w:eastAsia="Calibri" w:hAnsi="Times New Roman" w:cs="Times New Roman"/>
                <w:sz w:val="20"/>
                <w:szCs w:val="20"/>
              </w:rPr>
            </w:pPr>
          </w:p>
          <w:p w14:paraId="6A57BE18" w14:textId="77777777" w:rsidR="00CC25DB" w:rsidRPr="00E21223" w:rsidRDefault="00CC25DB" w:rsidP="00CC25DB">
            <w:pPr>
              <w:jc w:val="center"/>
              <w:rPr>
                <w:rFonts w:ascii="Times New Roman" w:eastAsia="Calibri" w:hAnsi="Times New Roman" w:cs="Times New Roman"/>
                <w:sz w:val="20"/>
                <w:szCs w:val="20"/>
              </w:rPr>
            </w:pPr>
          </w:p>
          <w:p w14:paraId="6DA70447" w14:textId="77777777" w:rsidR="00CC25DB" w:rsidRPr="00E21223" w:rsidRDefault="00CC25DB" w:rsidP="00CC25DB">
            <w:pPr>
              <w:jc w:val="center"/>
              <w:rPr>
                <w:rFonts w:ascii="Times New Roman" w:eastAsia="Calibri" w:hAnsi="Times New Roman" w:cs="Times New Roman"/>
                <w:sz w:val="20"/>
                <w:szCs w:val="20"/>
              </w:rPr>
            </w:pPr>
          </w:p>
          <w:p w14:paraId="5348AF0A" w14:textId="77777777" w:rsidR="00CC25DB" w:rsidRPr="00E21223" w:rsidRDefault="00CC25DB" w:rsidP="00CC25DB">
            <w:pPr>
              <w:jc w:val="center"/>
              <w:rPr>
                <w:rFonts w:ascii="Times New Roman" w:eastAsia="Calibri" w:hAnsi="Times New Roman" w:cs="Times New Roman"/>
                <w:sz w:val="20"/>
                <w:szCs w:val="20"/>
              </w:rPr>
            </w:pPr>
          </w:p>
          <w:p w14:paraId="31FD2B08" w14:textId="77777777" w:rsidR="00CC25DB" w:rsidRPr="00E21223" w:rsidRDefault="00CC25DB" w:rsidP="00CC25DB">
            <w:pPr>
              <w:jc w:val="center"/>
              <w:rPr>
                <w:rFonts w:ascii="Times New Roman" w:eastAsia="Calibri" w:hAnsi="Times New Roman" w:cs="Times New Roman"/>
                <w:sz w:val="20"/>
                <w:szCs w:val="20"/>
              </w:rPr>
            </w:pPr>
          </w:p>
          <w:p w14:paraId="40330B59" w14:textId="77777777" w:rsidR="00CC25DB" w:rsidRPr="00E21223" w:rsidRDefault="00CC25DB" w:rsidP="00CC25DB">
            <w:pPr>
              <w:jc w:val="center"/>
              <w:rPr>
                <w:rFonts w:ascii="Times New Roman" w:eastAsia="Calibri" w:hAnsi="Times New Roman" w:cs="Times New Roman"/>
                <w:sz w:val="20"/>
                <w:szCs w:val="20"/>
              </w:rPr>
            </w:pPr>
          </w:p>
          <w:p w14:paraId="20ECB38D" w14:textId="77777777" w:rsidR="00CC25DB" w:rsidRPr="00E21223" w:rsidRDefault="00CC25DB" w:rsidP="00CC25DB">
            <w:pPr>
              <w:jc w:val="center"/>
              <w:rPr>
                <w:rFonts w:ascii="Times New Roman" w:eastAsia="Calibri" w:hAnsi="Times New Roman" w:cs="Times New Roman"/>
                <w:sz w:val="20"/>
                <w:szCs w:val="20"/>
              </w:rPr>
            </w:pPr>
          </w:p>
          <w:p w14:paraId="319902EF" w14:textId="2161F404" w:rsidR="00CC25DB" w:rsidRPr="00E21223" w:rsidRDefault="00CC25DB" w:rsidP="00CC25DB">
            <w:pPr>
              <w:jc w:val="center"/>
              <w:rPr>
                <w:rFonts w:ascii="Times New Roman" w:eastAsia="Calibri" w:hAnsi="Times New Roman" w:cs="Times New Roman"/>
                <w:sz w:val="20"/>
                <w:szCs w:val="20"/>
              </w:rPr>
            </w:pPr>
            <w:r w:rsidRPr="00E21223">
              <w:rPr>
                <w:rFonts w:ascii="Times New Roman" w:eastAsia="Calibri" w:hAnsi="Times New Roman" w:cs="Times New Roman"/>
                <w:sz w:val="20"/>
                <w:szCs w:val="20"/>
              </w:rPr>
              <w:t>F</w:t>
            </w:r>
          </w:p>
          <w:p w14:paraId="18E673DE" w14:textId="77777777" w:rsidR="00CC25DB" w:rsidRPr="00E21223" w:rsidRDefault="00CC25DB" w:rsidP="00CC25DB">
            <w:pPr>
              <w:jc w:val="center"/>
              <w:rPr>
                <w:rFonts w:ascii="Times New Roman" w:eastAsia="Calibri" w:hAnsi="Times New Roman" w:cs="Times New Roman"/>
                <w:sz w:val="20"/>
                <w:szCs w:val="20"/>
              </w:rPr>
            </w:pPr>
          </w:p>
          <w:p w14:paraId="4A3282E2" w14:textId="77777777" w:rsidR="00CC25DB" w:rsidRPr="00E21223" w:rsidRDefault="00CC25DB" w:rsidP="00CC25DB">
            <w:pPr>
              <w:jc w:val="center"/>
              <w:rPr>
                <w:rFonts w:ascii="Times New Roman" w:eastAsia="Calibri" w:hAnsi="Times New Roman" w:cs="Times New Roman"/>
                <w:sz w:val="20"/>
                <w:szCs w:val="20"/>
              </w:rPr>
            </w:pPr>
          </w:p>
          <w:p w14:paraId="74BEB32B" w14:textId="77777777" w:rsidR="00CC25DB" w:rsidRPr="00E21223" w:rsidRDefault="00CC25DB" w:rsidP="00CC25DB">
            <w:pPr>
              <w:jc w:val="center"/>
              <w:rPr>
                <w:rFonts w:ascii="Times New Roman" w:eastAsia="Calibri" w:hAnsi="Times New Roman" w:cs="Times New Roman"/>
                <w:sz w:val="20"/>
                <w:szCs w:val="20"/>
              </w:rPr>
            </w:pPr>
          </w:p>
          <w:p w14:paraId="51D62B93" w14:textId="77777777" w:rsidR="00CC25DB" w:rsidRPr="00E21223" w:rsidRDefault="00CC25DB" w:rsidP="00CC25DB">
            <w:pPr>
              <w:jc w:val="center"/>
              <w:rPr>
                <w:rFonts w:ascii="Times New Roman" w:eastAsia="Calibri" w:hAnsi="Times New Roman" w:cs="Times New Roman"/>
                <w:sz w:val="20"/>
                <w:szCs w:val="20"/>
              </w:rPr>
            </w:pPr>
          </w:p>
          <w:p w14:paraId="1A4AA276" w14:textId="77777777" w:rsidR="00CC25DB" w:rsidRPr="00E21223" w:rsidRDefault="00CC25DB" w:rsidP="00CC25DB">
            <w:pPr>
              <w:jc w:val="center"/>
              <w:rPr>
                <w:rFonts w:ascii="Times New Roman" w:eastAsia="Calibri" w:hAnsi="Times New Roman" w:cs="Times New Roman"/>
                <w:sz w:val="20"/>
                <w:szCs w:val="20"/>
              </w:rPr>
            </w:pPr>
          </w:p>
          <w:p w14:paraId="1766852A" w14:textId="77777777" w:rsidR="00CC25DB" w:rsidRPr="00E21223" w:rsidRDefault="00CC25DB" w:rsidP="00CC25DB">
            <w:pPr>
              <w:jc w:val="center"/>
              <w:rPr>
                <w:rFonts w:ascii="Times New Roman" w:eastAsia="Calibri" w:hAnsi="Times New Roman" w:cs="Times New Roman"/>
                <w:sz w:val="20"/>
                <w:szCs w:val="20"/>
              </w:rPr>
            </w:pPr>
          </w:p>
          <w:p w14:paraId="0F8C38CA" w14:textId="77777777" w:rsidR="00CC25DB" w:rsidRPr="00E21223" w:rsidRDefault="00CC25DB" w:rsidP="00CC25DB">
            <w:pPr>
              <w:jc w:val="center"/>
              <w:rPr>
                <w:rFonts w:ascii="Times New Roman" w:eastAsia="Calibri" w:hAnsi="Times New Roman" w:cs="Times New Roman"/>
                <w:sz w:val="20"/>
                <w:szCs w:val="20"/>
              </w:rPr>
            </w:pPr>
          </w:p>
          <w:p w14:paraId="5C774030" w14:textId="77777777" w:rsidR="00CC25DB" w:rsidRPr="00E21223" w:rsidRDefault="00CC25DB" w:rsidP="00CC25DB">
            <w:pPr>
              <w:jc w:val="center"/>
              <w:rPr>
                <w:rFonts w:ascii="Times New Roman" w:eastAsia="Calibri" w:hAnsi="Times New Roman" w:cs="Times New Roman"/>
                <w:sz w:val="20"/>
                <w:szCs w:val="20"/>
              </w:rPr>
            </w:pPr>
          </w:p>
          <w:p w14:paraId="5191B58E" w14:textId="77777777" w:rsidR="00CC25DB" w:rsidRPr="00E21223" w:rsidRDefault="00CC25DB" w:rsidP="00CC25DB">
            <w:pPr>
              <w:jc w:val="center"/>
              <w:rPr>
                <w:rFonts w:ascii="Times New Roman" w:eastAsia="Calibri" w:hAnsi="Times New Roman" w:cs="Times New Roman"/>
                <w:sz w:val="20"/>
                <w:szCs w:val="20"/>
              </w:rPr>
            </w:pPr>
          </w:p>
          <w:p w14:paraId="32400C73" w14:textId="77777777" w:rsidR="00CC25DB" w:rsidRPr="00E21223" w:rsidRDefault="00CC25DB" w:rsidP="00CC25DB">
            <w:pPr>
              <w:jc w:val="center"/>
              <w:rPr>
                <w:rFonts w:ascii="Times New Roman" w:eastAsia="Calibri" w:hAnsi="Times New Roman" w:cs="Times New Roman"/>
                <w:sz w:val="20"/>
                <w:szCs w:val="20"/>
              </w:rPr>
            </w:pPr>
          </w:p>
          <w:p w14:paraId="1B924061" w14:textId="77777777" w:rsidR="00CC25DB" w:rsidRPr="00E21223" w:rsidRDefault="00CC25DB" w:rsidP="00CC25DB">
            <w:pPr>
              <w:jc w:val="center"/>
              <w:rPr>
                <w:rFonts w:ascii="Times New Roman" w:eastAsia="Calibri" w:hAnsi="Times New Roman" w:cs="Times New Roman"/>
                <w:sz w:val="20"/>
                <w:szCs w:val="20"/>
              </w:rPr>
            </w:pPr>
          </w:p>
          <w:p w14:paraId="5D31B3DA" w14:textId="77777777" w:rsidR="00CC25DB" w:rsidRPr="00E21223" w:rsidRDefault="00CC25DB" w:rsidP="00CC25DB">
            <w:pPr>
              <w:jc w:val="center"/>
              <w:rPr>
                <w:rFonts w:ascii="Times New Roman" w:eastAsia="Calibri" w:hAnsi="Times New Roman" w:cs="Times New Roman"/>
                <w:sz w:val="20"/>
                <w:szCs w:val="20"/>
              </w:rPr>
            </w:pPr>
          </w:p>
          <w:p w14:paraId="26C423F8" w14:textId="77777777" w:rsidR="00CC25DB" w:rsidRPr="00E21223" w:rsidRDefault="00CC25DB" w:rsidP="00CC25DB">
            <w:pPr>
              <w:jc w:val="center"/>
              <w:rPr>
                <w:rFonts w:ascii="Times New Roman" w:eastAsia="Calibri" w:hAnsi="Times New Roman" w:cs="Times New Roman"/>
                <w:sz w:val="20"/>
                <w:szCs w:val="20"/>
              </w:rPr>
            </w:pPr>
          </w:p>
          <w:p w14:paraId="40DE3471" w14:textId="77777777" w:rsidR="00CC25DB" w:rsidRPr="00E21223" w:rsidRDefault="00CC25DB" w:rsidP="00CC25DB">
            <w:pPr>
              <w:jc w:val="center"/>
              <w:rPr>
                <w:rFonts w:ascii="Times New Roman" w:eastAsia="Calibri" w:hAnsi="Times New Roman" w:cs="Times New Roman"/>
                <w:sz w:val="20"/>
                <w:szCs w:val="20"/>
              </w:rPr>
            </w:pPr>
          </w:p>
          <w:p w14:paraId="24CB3830" w14:textId="77777777" w:rsidR="00CC25DB" w:rsidRPr="00E21223" w:rsidRDefault="00CC25DB" w:rsidP="00CC25DB">
            <w:pPr>
              <w:jc w:val="center"/>
              <w:rPr>
                <w:rFonts w:ascii="Times New Roman" w:eastAsia="Calibri" w:hAnsi="Times New Roman" w:cs="Times New Roman"/>
                <w:sz w:val="20"/>
                <w:szCs w:val="20"/>
              </w:rPr>
            </w:pPr>
          </w:p>
          <w:p w14:paraId="1AEBFA61" w14:textId="77777777" w:rsidR="00CC25DB" w:rsidRPr="00E21223" w:rsidRDefault="00CC25DB" w:rsidP="00CC25DB">
            <w:pPr>
              <w:jc w:val="center"/>
              <w:rPr>
                <w:rFonts w:ascii="Times New Roman" w:eastAsia="Calibri" w:hAnsi="Times New Roman" w:cs="Times New Roman"/>
                <w:sz w:val="20"/>
                <w:szCs w:val="20"/>
              </w:rPr>
            </w:pPr>
          </w:p>
          <w:p w14:paraId="60836C01" w14:textId="77777777" w:rsidR="00CC25DB" w:rsidRPr="00E21223" w:rsidRDefault="00CC25DB" w:rsidP="00CC25DB">
            <w:pPr>
              <w:jc w:val="center"/>
              <w:rPr>
                <w:rFonts w:ascii="Times New Roman" w:eastAsia="Calibri" w:hAnsi="Times New Roman" w:cs="Times New Roman"/>
                <w:sz w:val="20"/>
                <w:szCs w:val="20"/>
              </w:rPr>
            </w:pPr>
          </w:p>
          <w:p w14:paraId="3FFE39F3" w14:textId="77777777" w:rsidR="00CC25DB" w:rsidRPr="00E21223" w:rsidRDefault="00CC25DB" w:rsidP="00CC25DB">
            <w:pPr>
              <w:jc w:val="center"/>
              <w:rPr>
                <w:rFonts w:ascii="Times New Roman" w:eastAsia="Calibri" w:hAnsi="Times New Roman" w:cs="Times New Roman"/>
                <w:sz w:val="20"/>
                <w:szCs w:val="20"/>
              </w:rPr>
            </w:pPr>
          </w:p>
          <w:p w14:paraId="40E16F87" w14:textId="77777777" w:rsidR="00CC25DB" w:rsidRPr="00E21223" w:rsidRDefault="00CC25DB" w:rsidP="00CC25DB">
            <w:pPr>
              <w:jc w:val="center"/>
              <w:rPr>
                <w:rFonts w:ascii="Times New Roman" w:eastAsia="Calibri" w:hAnsi="Times New Roman" w:cs="Times New Roman"/>
                <w:sz w:val="20"/>
                <w:szCs w:val="20"/>
              </w:rPr>
            </w:pPr>
          </w:p>
          <w:p w14:paraId="119C6994" w14:textId="77777777" w:rsidR="00CC25DB" w:rsidRPr="00E21223" w:rsidRDefault="00CC25DB" w:rsidP="00CC25DB">
            <w:pPr>
              <w:jc w:val="center"/>
              <w:rPr>
                <w:rFonts w:ascii="Times New Roman" w:eastAsia="Calibri" w:hAnsi="Times New Roman" w:cs="Times New Roman"/>
                <w:sz w:val="20"/>
                <w:szCs w:val="20"/>
              </w:rPr>
            </w:pPr>
          </w:p>
          <w:p w14:paraId="46C37DFB" w14:textId="77777777" w:rsidR="00CC25DB" w:rsidRPr="00E21223" w:rsidRDefault="00CC25DB" w:rsidP="00CC25DB">
            <w:pPr>
              <w:jc w:val="center"/>
              <w:rPr>
                <w:rFonts w:ascii="Times New Roman" w:eastAsia="Calibri" w:hAnsi="Times New Roman" w:cs="Times New Roman"/>
                <w:sz w:val="20"/>
                <w:szCs w:val="20"/>
              </w:rPr>
            </w:pPr>
          </w:p>
          <w:p w14:paraId="2242DBCA" w14:textId="77777777" w:rsidR="00CC25DB" w:rsidRPr="00E21223" w:rsidRDefault="00CC25DB" w:rsidP="00CC25DB">
            <w:pPr>
              <w:jc w:val="center"/>
              <w:rPr>
                <w:rFonts w:ascii="Times New Roman" w:eastAsia="Calibri" w:hAnsi="Times New Roman" w:cs="Times New Roman"/>
                <w:sz w:val="20"/>
                <w:szCs w:val="20"/>
              </w:rPr>
            </w:pPr>
          </w:p>
          <w:p w14:paraId="05AC47B9" w14:textId="77777777" w:rsidR="00CC25DB" w:rsidRPr="00E21223" w:rsidRDefault="00CC25DB" w:rsidP="00CC25DB">
            <w:pPr>
              <w:jc w:val="center"/>
              <w:rPr>
                <w:rFonts w:ascii="Times New Roman" w:eastAsia="Calibri" w:hAnsi="Times New Roman" w:cs="Times New Roman"/>
                <w:sz w:val="20"/>
                <w:szCs w:val="20"/>
              </w:rPr>
            </w:pPr>
          </w:p>
          <w:p w14:paraId="14E95921" w14:textId="77777777" w:rsidR="00CC25DB" w:rsidRPr="00E21223" w:rsidRDefault="00CC25DB" w:rsidP="00CC25DB">
            <w:pPr>
              <w:jc w:val="center"/>
              <w:rPr>
                <w:rFonts w:ascii="Times New Roman" w:eastAsia="Calibri" w:hAnsi="Times New Roman" w:cs="Times New Roman"/>
                <w:sz w:val="20"/>
                <w:szCs w:val="20"/>
              </w:rPr>
            </w:pPr>
          </w:p>
          <w:p w14:paraId="2BCE4C6A" w14:textId="77777777" w:rsidR="00CC25DB" w:rsidRPr="00E21223" w:rsidRDefault="00CC25DB" w:rsidP="00CC25DB">
            <w:pPr>
              <w:jc w:val="center"/>
              <w:rPr>
                <w:rFonts w:ascii="Times New Roman" w:eastAsia="Calibri" w:hAnsi="Times New Roman" w:cs="Times New Roman"/>
                <w:sz w:val="20"/>
                <w:szCs w:val="20"/>
              </w:rPr>
            </w:pPr>
          </w:p>
          <w:p w14:paraId="1FBBDDAE" w14:textId="77777777" w:rsidR="00CC25DB" w:rsidRPr="00E21223" w:rsidRDefault="00CC25DB" w:rsidP="00CC25DB">
            <w:pPr>
              <w:jc w:val="center"/>
              <w:rPr>
                <w:rFonts w:ascii="Times New Roman" w:eastAsia="Calibri" w:hAnsi="Times New Roman" w:cs="Times New Roman"/>
                <w:sz w:val="20"/>
                <w:szCs w:val="20"/>
              </w:rPr>
            </w:pPr>
          </w:p>
          <w:p w14:paraId="399B20FD" w14:textId="77777777" w:rsidR="00CC25DB" w:rsidRPr="00E21223" w:rsidRDefault="00CC25DB" w:rsidP="00CC25DB">
            <w:pPr>
              <w:jc w:val="center"/>
              <w:rPr>
                <w:rFonts w:ascii="Times New Roman" w:eastAsia="Calibri" w:hAnsi="Times New Roman" w:cs="Times New Roman"/>
                <w:sz w:val="20"/>
                <w:szCs w:val="20"/>
              </w:rPr>
            </w:pPr>
          </w:p>
          <w:p w14:paraId="26DBCFB8" w14:textId="77777777" w:rsidR="00CC25DB" w:rsidRPr="00E21223" w:rsidRDefault="00CC25DB" w:rsidP="00CC25DB">
            <w:pPr>
              <w:jc w:val="center"/>
              <w:rPr>
                <w:rFonts w:ascii="Times New Roman" w:eastAsia="Calibri" w:hAnsi="Times New Roman" w:cs="Times New Roman"/>
                <w:sz w:val="20"/>
                <w:szCs w:val="20"/>
              </w:rPr>
            </w:pPr>
          </w:p>
          <w:p w14:paraId="2EE30C53" w14:textId="77777777" w:rsidR="00CC25DB" w:rsidRPr="00E21223" w:rsidRDefault="00CC25DB" w:rsidP="00CC25DB">
            <w:pPr>
              <w:jc w:val="center"/>
              <w:rPr>
                <w:rFonts w:ascii="Times New Roman" w:eastAsia="Calibri" w:hAnsi="Times New Roman" w:cs="Times New Roman"/>
                <w:sz w:val="20"/>
                <w:szCs w:val="20"/>
              </w:rPr>
            </w:pPr>
          </w:p>
          <w:p w14:paraId="15C3B0B1" w14:textId="77777777" w:rsidR="00CC25DB" w:rsidRPr="00E21223" w:rsidRDefault="00CC25DB" w:rsidP="00CC25DB">
            <w:pPr>
              <w:jc w:val="center"/>
              <w:rPr>
                <w:rFonts w:ascii="Times New Roman" w:eastAsia="Calibri" w:hAnsi="Times New Roman" w:cs="Times New Roman"/>
                <w:sz w:val="20"/>
                <w:szCs w:val="20"/>
              </w:rPr>
            </w:pPr>
          </w:p>
          <w:p w14:paraId="2E74DAED" w14:textId="77777777" w:rsidR="00CC25DB" w:rsidRPr="00E21223" w:rsidRDefault="00CC25DB" w:rsidP="00CC25DB">
            <w:pPr>
              <w:jc w:val="center"/>
              <w:rPr>
                <w:rFonts w:ascii="Times New Roman" w:eastAsia="Calibri" w:hAnsi="Times New Roman" w:cs="Times New Roman"/>
                <w:sz w:val="20"/>
                <w:szCs w:val="20"/>
              </w:rPr>
            </w:pPr>
          </w:p>
          <w:p w14:paraId="0CCC0CAD" w14:textId="77777777" w:rsidR="00CC25DB" w:rsidRPr="00E21223" w:rsidRDefault="00CC25DB" w:rsidP="00CC25DB">
            <w:pPr>
              <w:jc w:val="center"/>
              <w:rPr>
                <w:rFonts w:ascii="Times New Roman" w:eastAsia="Calibri" w:hAnsi="Times New Roman" w:cs="Times New Roman"/>
                <w:sz w:val="20"/>
                <w:szCs w:val="20"/>
              </w:rPr>
            </w:pPr>
          </w:p>
          <w:p w14:paraId="58ADD0ED" w14:textId="77777777" w:rsidR="00CC25DB" w:rsidRPr="00E21223" w:rsidRDefault="00CC25DB" w:rsidP="00CC25DB">
            <w:pPr>
              <w:jc w:val="center"/>
              <w:rPr>
                <w:rFonts w:ascii="Times New Roman" w:eastAsia="Calibri" w:hAnsi="Times New Roman" w:cs="Times New Roman"/>
                <w:sz w:val="20"/>
                <w:szCs w:val="20"/>
              </w:rPr>
            </w:pPr>
          </w:p>
          <w:p w14:paraId="4FDA7C5B" w14:textId="77777777" w:rsidR="00CC25DB" w:rsidRPr="00E21223" w:rsidRDefault="00CC25DB" w:rsidP="00CC25DB">
            <w:pPr>
              <w:jc w:val="center"/>
              <w:rPr>
                <w:rFonts w:ascii="Times New Roman" w:eastAsia="Calibri" w:hAnsi="Times New Roman" w:cs="Times New Roman"/>
                <w:sz w:val="20"/>
                <w:szCs w:val="20"/>
              </w:rPr>
            </w:pPr>
          </w:p>
          <w:p w14:paraId="655C3C17" w14:textId="77777777" w:rsidR="00CC25DB" w:rsidRPr="00E21223" w:rsidRDefault="00CC25DB" w:rsidP="00CC25DB">
            <w:pPr>
              <w:jc w:val="center"/>
              <w:rPr>
                <w:rFonts w:ascii="Times New Roman" w:eastAsia="Calibri" w:hAnsi="Times New Roman" w:cs="Times New Roman"/>
                <w:sz w:val="20"/>
                <w:szCs w:val="20"/>
              </w:rPr>
            </w:pPr>
          </w:p>
          <w:p w14:paraId="4D10470F" w14:textId="77777777" w:rsidR="00CC25DB" w:rsidRPr="00E21223" w:rsidRDefault="00CC25DB" w:rsidP="00CC25DB">
            <w:pPr>
              <w:jc w:val="center"/>
              <w:rPr>
                <w:rFonts w:ascii="Times New Roman" w:eastAsia="Calibri" w:hAnsi="Times New Roman" w:cs="Times New Roman"/>
                <w:sz w:val="20"/>
                <w:szCs w:val="20"/>
              </w:rPr>
            </w:pPr>
          </w:p>
          <w:p w14:paraId="2E76A5CB" w14:textId="77777777" w:rsidR="00CC25DB" w:rsidRPr="00E21223" w:rsidRDefault="00CC25DB" w:rsidP="00CC25DB">
            <w:pPr>
              <w:jc w:val="center"/>
              <w:rPr>
                <w:rFonts w:ascii="Times New Roman" w:eastAsia="Calibri" w:hAnsi="Times New Roman" w:cs="Times New Roman"/>
                <w:sz w:val="20"/>
                <w:szCs w:val="20"/>
              </w:rPr>
            </w:pPr>
          </w:p>
          <w:p w14:paraId="148AA4BC" w14:textId="77777777" w:rsidR="00CC25DB" w:rsidRPr="00E21223" w:rsidRDefault="00CC25DB" w:rsidP="00CC25DB">
            <w:pPr>
              <w:jc w:val="center"/>
              <w:rPr>
                <w:rFonts w:ascii="Times New Roman" w:eastAsia="Calibri" w:hAnsi="Times New Roman" w:cs="Times New Roman"/>
                <w:sz w:val="20"/>
                <w:szCs w:val="20"/>
              </w:rPr>
            </w:pPr>
          </w:p>
          <w:p w14:paraId="64C9A50B" w14:textId="77777777" w:rsidR="00CC25DB" w:rsidRPr="00E21223" w:rsidRDefault="00CC25DB" w:rsidP="00CC25DB">
            <w:pPr>
              <w:jc w:val="center"/>
              <w:rPr>
                <w:rFonts w:ascii="Times New Roman" w:eastAsia="Calibri" w:hAnsi="Times New Roman" w:cs="Times New Roman"/>
                <w:sz w:val="20"/>
                <w:szCs w:val="20"/>
              </w:rPr>
            </w:pPr>
          </w:p>
          <w:p w14:paraId="36E69FF1" w14:textId="77777777" w:rsidR="00CC25DB" w:rsidRPr="00E21223" w:rsidRDefault="00CC25DB" w:rsidP="00CC25DB">
            <w:pPr>
              <w:jc w:val="center"/>
              <w:rPr>
                <w:rFonts w:ascii="Times New Roman" w:eastAsia="Calibri" w:hAnsi="Times New Roman" w:cs="Times New Roman"/>
                <w:sz w:val="20"/>
                <w:szCs w:val="20"/>
              </w:rPr>
            </w:pPr>
          </w:p>
          <w:p w14:paraId="415E507B" w14:textId="77777777" w:rsidR="00CC25DB" w:rsidRPr="00E21223" w:rsidRDefault="00CC25DB" w:rsidP="00CC25DB">
            <w:pPr>
              <w:jc w:val="center"/>
              <w:rPr>
                <w:rFonts w:ascii="Times New Roman" w:eastAsia="Calibri" w:hAnsi="Times New Roman" w:cs="Times New Roman"/>
                <w:sz w:val="20"/>
                <w:szCs w:val="20"/>
              </w:rPr>
            </w:pPr>
          </w:p>
          <w:p w14:paraId="3EDA97E3" w14:textId="77777777" w:rsidR="00CC25DB" w:rsidRPr="00E21223" w:rsidRDefault="00CC25DB" w:rsidP="00CC25DB">
            <w:pPr>
              <w:jc w:val="center"/>
              <w:rPr>
                <w:rFonts w:ascii="Times New Roman" w:eastAsia="Calibri" w:hAnsi="Times New Roman" w:cs="Times New Roman"/>
                <w:sz w:val="20"/>
                <w:szCs w:val="20"/>
              </w:rPr>
            </w:pPr>
          </w:p>
          <w:p w14:paraId="51FB505B" w14:textId="77777777" w:rsidR="00CC25DB" w:rsidRPr="00E21223" w:rsidRDefault="00CC25DB" w:rsidP="00CC25DB">
            <w:pPr>
              <w:jc w:val="center"/>
              <w:rPr>
                <w:rFonts w:ascii="Times New Roman" w:eastAsia="Calibri" w:hAnsi="Times New Roman" w:cs="Times New Roman"/>
                <w:sz w:val="20"/>
                <w:szCs w:val="20"/>
              </w:rPr>
            </w:pPr>
          </w:p>
          <w:p w14:paraId="7AD76261" w14:textId="77777777" w:rsidR="00CC25DB" w:rsidRPr="00E21223" w:rsidRDefault="00CC25DB" w:rsidP="00CC25DB">
            <w:pPr>
              <w:jc w:val="center"/>
              <w:rPr>
                <w:rFonts w:ascii="Times New Roman" w:eastAsia="Calibri" w:hAnsi="Times New Roman" w:cs="Times New Roman"/>
                <w:sz w:val="20"/>
                <w:szCs w:val="20"/>
              </w:rPr>
            </w:pPr>
          </w:p>
          <w:p w14:paraId="1CC290A1" w14:textId="77777777" w:rsidR="00CC25DB" w:rsidRPr="00E21223" w:rsidRDefault="00CC25DB" w:rsidP="00CC25DB">
            <w:pPr>
              <w:jc w:val="center"/>
              <w:rPr>
                <w:rFonts w:ascii="Times New Roman" w:eastAsia="Calibri" w:hAnsi="Times New Roman" w:cs="Times New Roman"/>
                <w:sz w:val="20"/>
                <w:szCs w:val="20"/>
              </w:rPr>
            </w:pPr>
          </w:p>
          <w:p w14:paraId="1C8977C5" w14:textId="77777777" w:rsidR="00CC25DB" w:rsidRPr="00E21223" w:rsidRDefault="00CC25DB" w:rsidP="00CC25DB">
            <w:pPr>
              <w:jc w:val="center"/>
              <w:rPr>
                <w:rFonts w:ascii="Times New Roman" w:eastAsia="Calibri" w:hAnsi="Times New Roman" w:cs="Times New Roman"/>
                <w:sz w:val="20"/>
                <w:szCs w:val="20"/>
              </w:rPr>
            </w:pPr>
          </w:p>
          <w:p w14:paraId="6D3149D2" w14:textId="77777777" w:rsidR="00CC25DB" w:rsidRPr="00E21223" w:rsidRDefault="00CC25DB" w:rsidP="00CC25DB">
            <w:pPr>
              <w:jc w:val="center"/>
              <w:rPr>
                <w:rFonts w:ascii="Times New Roman" w:eastAsia="Calibri" w:hAnsi="Times New Roman" w:cs="Times New Roman"/>
                <w:sz w:val="20"/>
                <w:szCs w:val="20"/>
              </w:rPr>
            </w:pPr>
          </w:p>
          <w:p w14:paraId="24E053E0" w14:textId="77777777" w:rsidR="00CC25DB" w:rsidRPr="00E21223" w:rsidRDefault="00CC25DB" w:rsidP="00CC25DB">
            <w:pPr>
              <w:jc w:val="center"/>
              <w:rPr>
                <w:rFonts w:ascii="Times New Roman" w:eastAsia="Calibri" w:hAnsi="Times New Roman" w:cs="Times New Roman"/>
                <w:sz w:val="20"/>
                <w:szCs w:val="20"/>
              </w:rPr>
            </w:pPr>
          </w:p>
          <w:p w14:paraId="5853F22B" w14:textId="77777777" w:rsidR="00CC25DB" w:rsidRPr="00E21223" w:rsidRDefault="00CC25DB" w:rsidP="00CC25DB">
            <w:pPr>
              <w:jc w:val="center"/>
              <w:rPr>
                <w:rFonts w:ascii="Times New Roman" w:eastAsia="Calibri" w:hAnsi="Times New Roman" w:cs="Times New Roman"/>
                <w:sz w:val="20"/>
                <w:szCs w:val="20"/>
              </w:rPr>
            </w:pPr>
          </w:p>
          <w:p w14:paraId="2F712611" w14:textId="77777777" w:rsidR="00CC25DB" w:rsidRPr="00E21223" w:rsidRDefault="00CC25DB" w:rsidP="00CC25DB">
            <w:pPr>
              <w:jc w:val="center"/>
              <w:rPr>
                <w:rFonts w:ascii="Times New Roman" w:eastAsia="Calibri" w:hAnsi="Times New Roman" w:cs="Times New Roman"/>
                <w:sz w:val="20"/>
                <w:szCs w:val="20"/>
              </w:rPr>
            </w:pPr>
          </w:p>
          <w:p w14:paraId="5A3B7FCF" w14:textId="77777777" w:rsidR="00CC25DB" w:rsidRPr="00E21223" w:rsidRDefault="00CC25DB" w:rsidP="00CC25DB">
            <w:pPr>
              <w:jc w:val="center"/>
              <w:rPr>
                <w:rFonts w:ascii="Times New Roman" w:eastAsia="Calibri" w:hAnsi="Times New Roman" w:cs="Times New Roman"/>
                <w:sz w:val="20"/>
                <w:szCs w:val="20"/>
              </w:rPr>
            </w:pPr>
          </w:p>
          <w:p w14:paraId="02AEF587" w14:textId="77777777" w:rsidR="00CC25DB" w:rsidRPr="00E21223" w:rsidRDefault="00CC25DB" w:rsidP="00CC25DB">
            <w:pPr>
              <w:jc w:val="center"/>
              <w:rPr>
                <w:rFonts w:ascii="Times New Roman" w:eastAsia="Calibri" w:hAnsi="Times New Roman" w:cs="Times New Roman"/>
                <w:sz w:val="20"/>
                <w:szCs w:val="20"/>
              </w:rPr>
            </w:pPr>
          </w:p>
          <w:p w14:paraId="67A555C7" w14:textId="77777777" w:rsidR="00CC25DB" w:rsidRPr="00E21223" w:rsidRDefault="00CC25DB" w:rsidP="00CC25DB">
            <w:pPr>
              <w:jc w:val="center"/>
              <w:rPr>
                <w:rFonts w:ascii="Times New Roman" w:eastAsia="Calibri" w:hAnsi="Times New Roman" w:cs="Times New Roman"/>
                <w:sz w:val="20"/>
                <w:szCs w:val="20"/>
              </w:rPr>
            </w:pPr>
          </w:p>
          <w:p w14:paraId="2D73A6F1" w14:textId="77777777" w:rsidR="00CC25DB" w:rsidRPr="00E21223" w:rsidRDefault="00CC25DB" w:rsidP="00CC25DB">
            <w:pPr>
              <w:jc w:val="center"/>
              <w:rPr>
                <w:rFonts w:ascii="Times New Roman" w:eastAsia="Calibri" w:hAnsi="Times New Roman" w:cs="Times New Roman"/>
                <w:sz w:val="20"/>
                <w:szCs w:val="20"/>
              </w:rPr>
            </w:pPr>
          </w:p>
          <w:p w14:paraId="27DA4DD1" w14:textId="77777777" w:rsidR="00CC25DB" w:rsidRPr="00E21223" w:rsidRDefault="00CC25DB" w:rsidP="00CC25DB">
            <w:pPr>
              <w:jc w:val="center"/>
              <w:rPr>
                <w:rFonts w:ascii="Times New Roman" w:eastAsia="Calibri" w:hAnsi="Times New Roman" w:cs="Times New Roman"/>
                <w:sz w:val="20"/>
                <w:szCs w:val="20"/>
              </w:rPr>
            </w:pPr>
          </w:p>
          <w:p w14:paraId="701F4D26" w14:textId="77777777" w:rsidR="00CC25DB" w:rsidRPr="00E21223" w:rsidRDefault="00CC25DB" w:rsidP="00CC25DB">
            <w:pPr>
              <w:jc w:val="center"/>
              <w:rPr>
                <w:rFonts w:ascii="Times New Roman" w:eastAsia="Calibri" w:hAnsi="Times New Roman" w:cs="Times New Roman"/>
                <w:sz w:val="20"/>
                <w:szCs w:val="20"/>
              </w:rPr>
            </w:pPr>
          </w:p>
          <w:p w14:paraId="4DECC644" w14:textId="77777777" w:rsidR="00CC25DB" w:rsidRPr="00E21223" w:rsidRDefault="00CC25DB" w:rsidP="00CC25DB">
            <w:pPr>
              <w:jc w:val="center"/>
              <w:rPr>
                <w:rFonts w:ascii="Times New Roman" w:eastAsia="Calibri" w:hAnsi="Times New Roman" w:cs="Times New Roman"/>
                <w:sz w:val="20"/>
                <w:szCs w:val="20"/>
              </w:rPr>
            </w:pPr>
          </w:p>
          <w:p w14:paraId="17CF1E9D" w14:textId="77777777" w:rsidR="00CC25DB" w:rsidRPr="00E21223" w:rsidRDefault="00CC25DB" w:rsidP="00CC25DB">
            <w:pPr>
              <w:jc w:val="center"/>
              <w:rPr>
                <w:rFonts w:ascii="Times New Roman" w:eastAsia="Calibri" w:hAnsi="Times New Roman" w:cs="Times New Roman"/>
                <w:sz w:val="20"/>
                <w:szCs w:val="20"/>
              </w:rPr>
            </w:pPr>
          </w:p>
          <w:p w14:paraId="59221FCA" w14:textId="77777777" w:rsidR="00CC25DB" w:rsidRPr="00E21223" w:rsidRDefault="00CC25DB" w:rsidP="00CC25DB">
            <w:pPr>
              <w:jc w:val="center"/>
              <w:rPr>
                <w:rFonts w:ascii="Times New Roman" w:eastAsia="Calibri" w:hAnsi="Times New Roman" w:cs="Times New Roman"/>
                <w:sz w:val="20"/>
                <w:szCs w:val="20"/>
              </w:rPr>
            </w:pPr>
          </w:p>
          <w:p w14:paraId="2F5FE6DC" w14:textId="77777777" w:rsidR="00CC25DB" w:rsidRPr="00E21223" w:rsidRDefault="00CC25DB" w:rsidP="00CC25DB">
            <w:pPr>
              <w:jc w:val="center"/>
              <w:rPr>
                <w:rFonts w:ascii="Times New Roman" w:eastAsia="Calibri" w:hAnsi="Times New Roman" w:cs="Times New Roman"/>
                <w:sz w:val="20"/>
                <w:szCs w:val="20"/>
              </w:rPr>
            </w:pPr>
          </w:p>
          <w:p w14:paraId="617E470B" w14:textId="77777777" w:rsidR="00CC25DB" w:rsidRPr="00E21223" w:rsidRDefault="00CC25DB" w:rsidP="00CC25DB">
            <w:pPr>
              <w:jc w:val="center"/>
              <w:rPr>
                <w:rFonts w:ascii="Times New Roman" w:eastAsia="Calibri" w:hAnsi="Times New Roman" w:cs="Times New Roman"/>
                <w:sz w:val="20"/>
                <w:szCs w:val="20"/>
              </w:rPr>
            </w:pPr>
          </w:p>
          <w:p w14:paraId="59681C8C" w14:textId="77777777" w:rsidR="00CC25DB" w:rsidRPr="00E21223" w:rsidRDefault="00CC25DB" w:rsidP="00CC25DB">
            <w:pPr>
              <w:jc w:val="center"/>
              <w:rPr>
                <w:rFonts w:ascii="Times New Roman" w:eastAsia="Calibri" w:hAnsi="Times New Roman" w:cs="Times New Roman"/>
                <w:sz w:val="20"/>
                <w:szCs w:val="20"/>
              </w:rPr>
            </w:pPr>
          </w:p>
          <w:p w14:paraId="6F92E1DA" w14:textId="77777777" w:rsidR="00CC25DB" w:rsidRPr="00E21223" w:rsidRDefault="00CC25DB" w:rsidP="00CC25DB">
            <w:pPr>
              <w:jc w:val="center"/>
              <w:rPr>
                <w:rFonts w:ascii="Times New Roman" w:eastAsia="Calibri" w:hAnsi="Times New Roman" w:cs="Times New Roman"/>
                <w:sz w:val="20"/>
                <w:szCs w:val="20"/>
              </w:rPr>
            </w:pPr>
          </w:p>
          <w:p w14:paraId="295CFBA2" w14:textId="77777777" w:rsidR="00CC25DB" w:rsidRPr="00E21223" w:rsidRDefault="00CC25DB" w:rsidP="00CC25DB">
            <w:pPr>
              <w:jc w:val="center"/>
              <w:rPr>
                <w:rFonts w:ascii="Times New Roman" w:eastAsia="Calibri" w:hAnsi="Times New Roman" w:cs="Times New Roman"/>
                <w:sz w:val="20"/>
                <w:szCs w:val="20"/>
              </w:rPr>
            </w:pPr>
          </w:p>
          <w:p w14:paraId="5D89186C" w14:textId="77777777" w:rsidR="00CC25DB" w:rsidRPr="00E21223" w:rsidRDefault="00CC25DB" w:rsidP="00CC25DB">
            <w:pPr>
              <w:jc w:val="center"/>
              <w:rPr>
                <w:rFonts w:ascii="Times New Roman" w:eastAsia="Calibri" w:hAnsi="Times New Roman" w:cs="Times New Roman"/>
                <w:sz w:val="20"/>
                <w:szCs w:val="20"/>
              </w:rPr>
            </w:pPr>
          </w:p>
          <w:p w14:paraId="543F3CB6" w14:textId="77777777" w:rsidR="00CC25DB" w:rsidRPr="00E21223" w:rsidRDefault="00CC25DB" w:rsidP="00CC25DB">
            <w:pPr>
              <w:jc w:val="center"/>
              <w:rPr>
                <w:rFonts w:ascii="Times New Roman" w:eastAsia="Calibri" w:hAnsi="Times New Roman" w:cs="Times New Roman"/>
                <w:sz w:val="20"/>
                <w:szCs w:val="20"/>
              </w:rPr>
            </w:pPr>
          </w:p>
          <w:p w14:paraId="0622E9C0" w14:textId="77777777" w:rsidR="00CC25DB" w:rsidRPr="00E21223" w:rsidRDefault="00CC25DB" w:rsidP="00CC25DB">
            <w:pPr>
              <w:jc w:val="center"/>
              <w:rPr>
                <w:rFonts w:ascii="Times New Roman" w:eastAsia="Calibri" w:hAnsi="Times New Roman" w:cs="Times New Roman"/>
                <w:sz w:val="20"/>
                <w:szCs w:val="20"/>
              </w:rPr>
            </w:pPr>
          </w:p>
          <w:p w14:paraId="67A65F1D" w14:textId="45DB02B0" w:rsidR="00CC25DB" w:rsidRPr="00E21223" w:rsidRDefault="00CC25DB" w:rsidP="00CC25DB">
            <w:pPr>
              <w:jc w:val="center"/>
              <w:rPr>
                <w:rFonts w:ascii="Times New Roman" w:eastAsia="Calibri" w:hAnsi="Times New Roman" w:cs="Times New Roman"/>
                <w:sz w:val="20"/>
                <w:szCs w:val="20"/>
              </w:rPr>
            </w:pPr>
            <w:r w:rsidRPr="00E21223">
              <w:rPr>
                <w:rFonts w:ascii="Times New Roman" w:eastAsia="Calibri" w:hAnsi="Times New Roman" w:cs="Times New Roman"/>
                <w:sz w:val="20"/>
                <w:szCs w:val="20"/>
              </w:rPr>
              <w:t>F</w:t>
            </w:r>
          </w:p>
          <w:p w14:paraId="159269A7" w14:textId="77777777" w:rsidR="00CC25DB" w:rsidRPr="00E21223" w:rsidRDefault="00CC25DB" w:rsidP="00CC25DB">
            <w:pPr>
              <w:jc w:val="center"/>
              <w:rPr>
                <w:rFonts w:ascii="Times New Roman" w:eastAsia="Calibri" w:hAnsi="Times New Roman" w:cs="Times New Roman"/>
                <w:sz w:val="20"/>
                <w:szCs w:val="20"/>
              </w:rPr>
            </w:pPr>
          </w:p>
          <w:p w14:paraId="707D58DE" w14:textId="77777777" w:rsidR="00CC25DB" w:rsidRPr="00E21223" w:rsidRDefault="00CC25DB" w:rsidP="00CC25DB">
            <w:pPr>
              <w:jc w:val="center"/>
              <w:rPr>
                <w:rFonts w:ascii="Times New Roman" w:eastAsia="Calibri" w:hAnsi="Times New Roman" w:cs="Times New Roman"/>
                <w:sz w:val="20"/>
                <w:szCs w:val="20"/>
              </w:rPr>
            </w:pPr>
          </w:p>
          <w:p w14:paraId="5D4E0AC0" w14:textId="77777777" w:rsidR="00CC25DB" w:rsidRPr="00E21223" w:rsidRDefault="00CC25DB" w:rsidP="00CC25DB">
            <w:pPr>
              <w:jc w:val="center"/>
              <w:rPr>
                <w:rFonts w:ascii="Times New Roman" w:eastAsia="Calibri" w:hAnsi="Times New Roman" w:cs="Times New Roman"/>
                <w:sz w:val="20"/>
                <w:szCs w:val="20"/>
              </w:rPr>
            </w:pPr>
          </w:p>
          <w:p w14:paraId="0063C2EA" w14:textId="77777777" w:rsidR="00CC25DB" w:rsidRPr="00E21223" w:rsidRDefault="00CC25DB" w:rsidP="00CC25DB">
            <w:pPr>
              <w:jc w:val="center"/>
              <w:rPr>
                <w:rFonts w:ascii="Times New Roman" w:eastAsia="Calibri" w:hAnsi="Times New Roman" w:cs="Times New Roman"/>
                <w:sz w:val="20"/>
                <w:szCs w:val="20"/>
              </w:rPr>
            </w:pPr>
          </w:p>
          <w:p w14:paraId="44B49181" w14:textId="77777777" w:rsidR="00CC25DB" w:rsidRPr="00E21223" w:rsidRDefault="00CC25DB" w:rsidP="00CC25DB">
            <w:pPr>
              <w:jc w:val="center"/>
              <w:rPr>
                <w:rFonts w:ascii="Times New Roman" w:eastAsia="Calibri" w:hAnsi="Times New Roman" w:cs="Times New Roman"/>
                <w:sz w:val="20"/>
                <w:szCs w:val="20"/>
              </w:rPr>
            </w:pPr>
          </w:p>
          <w:p w14:paraId="2E6FEBBE" w14:textId="77777777" w:rsidR="00CC25DB" w:rsidRPr="00E21223" w:rsidRDefault="00CC25DB" w:rsidP="00CC25DB">
            <w:pPr>
              <w:jc w:val="center"/>
              <w:rPr>
                <w:rFonts w:ascii="Times New Roman" w:eastAsia="Calibri" w:hAnsi="Times New Roman" w:cs="Times New Roman"/>
                <w:sz w:val="20"/>
                <w:szCs w:val="20"/>
              </w:rPr>
            </w:pPr>
          </w:p>
          <w:p w14:paraId="03B8DF9F" w14:textId="77777777" w:rsidR="00CC25DB" w:rsidRPr="00E21223" w:rsidRDefault="00CC25DB" w:rsidP="00CC25DB">
            <w:pPr>
              <w:jc w:val="center"/>
              <w:rPr>
                <w:rFonts w:ascii="Times New Roman" w:eastAsia="Calibri" w:hAnsi="Times New Roman" w:cs="Times New Roman"/>
                <w:sz w:val="20"/>
                <w:szCs w:val="20"/>
              </w:rPr>
            </w:pPr>
          </w:p>
          <w:p w14:paraId="2BE76694" w14:textId="77777777" w:rsidR="00CC25DB" w:rsidRPr="00E21223" w:rsidRDefault="00CC25DB" w:rsidP="00CC25DB">
            <w:pPr>
              <w:jc w:val="center"/>
              <w:rPr>
                <w:rFonts w:ascii="Times New Roman" w:eastAsia="Calibri" w:hAnsi="Times New Roman" w:cs="Times New Roman"/>
                <w:sz w:val="20"/>
                <w:szCs w:val="20"/>
              </w:rPr>
            </w:pPr>
          </w:p>
          <w:p w14:paraId="0E7DDFAE" w14:textId="77777777" w:rsidR="00CC25DB" w:rsidRPr="00E21223" w:rsidRDefault="00CC25DB" w:rsidP="00CC25DB">
            <w:pPr>
              <w:jc w:val="center"/>
              <w:rPr>
                <w:rFonts w:ascii="Times New Roman" w:eastAsia="Calibri" w:hAnsi="Times New Roman" w:cs="Times New Roman"/>
                <w:sz w:val="20"/>
                <w:szCs w:val="20"/>
              </w:rPr>
            </w:pPr>
          </w:p>
          <w:p w14:paraId="69A7F024" w14:textId="77777777" w:rsidR="00CC25DB" w:rsidRPr="00E21223" w:rsidRDefault="00CC25DB" w:rsidP="00CC25DB">
            <w:pPr>
              <w:jc w:val="center"/>
              <w:rPr>
                <w:rFonts w:ascii="Times New Roman" w:eastAsia="Calibri" w:hAnsi="Times New Roman" w:cs="Times New Roman"/>
                <w:sz w:val="20"/>
                <w:szCs w:val="20"/>
              </w:rPr>
            </w:pPr>
          </w:p>
          <w:p w14:paraId="2A9C562D" w14:textId="77777777" w:rsidR="00CC25DB" w:rsidRPr="00E21223" w:rsidRDefault="00CC25DB" w:rsidP="00CC25DB">
            <w:pPr>
              <w:jc w:val="center"/>
              <w:rPr>
                <w:rFonts w:ascii="Times New Roman" w:eastAsia="Calibri" w:hAnsi="Times New Roman" w:cs="Times New Roman"/>
                <w:sz w:val="20"/>
                <w:szCs w:val="20"/>
              </w:rPr>
            </w:pPr>
          </w:p>
          <w:p w14:paraId="643EFE43" w14:textId="77777777" w:rsidR="00CC25DB" w:rsidRPr="00E21223" w:rsidRDefault="00CC25DB" w:rsidP="00CC25DB">
            <w:pPr>
              <w:jc w:val="center"/>
              <w:rPr>
                <w:rFonts w:ascii="Times New Roman" w:eastAsia="Calibri" w:hAnsi="Times New Roman" w:cs="Times New Roman"/>
                <w:sz w:val="20"/>
                <w:szCs w:val="20"/>
              </w:rPr>
            </w:pPr>
          </w:p>
          <w:p w14:paraId="14CFCF00" w14:textId="77777777" w:rsidR="00CC25DB" w:rsidRPr="00E21223" w:rsidRDefault="00CC25DB" w:rsidP="00CC25DB">
            <w:pPr>
              <w:jc w:val="center"/>
              <w:rPr>
                <w:rFonts w:ascii="Times New Roman" w:eastAsia="Calibri" w:hAnsi="Times New Roman" w:cs="Times New Roman"/>
                <w:sz w:val="20"/>
                <w:szCs w:val="20"/>
              </w:rPr>
            </w:pPr>
          </w:p>
          <w:p w14:paraId="08D13F63" w14:textId="77777777" w:rsidR="00CC25DB" w:rsidRPr="00E21223" w:rsidRDefault="00CC25DB" w:rsidP="00CC25DB">
            <w:pPr>
              <w:jc w:val="center"/>
              <w:rPr>
                <w:rFonts w:ascii="Times New Roman" w:eastAsia="Calibri" w:hAnsi="Times New Roman" w:cs="Times New Roman"/>
                <w:sz w:val="20"/>
                <w:szCs w:val="20"/>
              </w:rPr>
            </w:pPr>
          </w:p>
          <w:p w14:paraId="74BD82A4" w14:textId="77777777" w:rsidR="00CC25DB" w:rsidRPr="00E21223" w:rsidRDefault="00CC25DB" w:rsidP="00CC25DB">
            <w:pPr>
              <w:jc w:val="center"/>
              <w:rPr>
                <w:rFonts w:ascii="Times New Roman" w:eastAsia="Calibri" w:hAnsi="Times New Roman" w:cs="Times New Roman"/>
                <w:sz w:val="20"/>
                <w:szCs w:val="20"/>
              </w:rPr>
            </w:pPr>
          </w:p>
          <w:p w14:paraId="1C6817D2" w14:textId="77777777" w:rsidR="00CC25DB" w:rsidRPr="00E21223" w:rsidRDefault="00CC25DB" w:rsidP="00CC25DB">
            <w:pPr>
              <w:jc w:val="center"/>
              <w:rPr>
                <w:rFonts w:ascii="Times New Roman" w:eastAsia="Calibri" w:hAnsi="Times New Roman" w:cs="Times New Roman"/>
                <w:sz w:val="20"/>
                <w:szCs w:val="20"/>
              </w:rPr>
            </w:pPr>
          </w:p>
          <w:p w14:paraId="5AC2628D" w14:textId="77777777" w:rsidR="00CC25DB" w:rsidRPr="00E21223" w:rsidRDefault="00CC25DB" w:rsidP="00CC25DB">
            <w:pPr>
              <w:jc w:val="center"/>
              <w:rPr>
                <w:rFonts w:ascii="Times New Roman" w:eastAsia="Calibri" w:hAnsi="Times New Roman" w:cs="Times New Roman"/>
                <w:sz w:val="20"/>
                <w:szCs w:val="20"/>
              </w:rPr>
            </w:pPr>
          </w:p>
          <w:p w14:paraId="674B99D5" w14:textId="77777777" w:rsidR="00CC25DB" w:rsidRPr="00E21223" w:rsidRDefault="00CC25DB" w:rsidP="00CC25DB">
            <w:pPr>
              <w:jc w:val="center"/>
              <w:rPr>
                <w:rFonts w:ascii="Times New Roman" w:eastAsia="Calibri" w:hAnsi="Times New Roman" w:cs="Times New Roman"/>
                <w:sz w:val="20"/>
                <w:szCs w:val="20"/>
              </w:rPr>
            </w:pPr>
          </w:p>
          <w:p w14:paraId="33F4C4D7" w14:textId="77777777" w:rsidR="00CC25DB" w:rsidRPr="00E21223" w:rsidRDefault="00CC25DB" w:rsidP="00CC25DB">
            <w:pPr>
              <w:jc w:val="center"/>
              <w:rPr>
                <w:rFonts w:ascii="Times New Roman" w:eastAsia="Calibri" w:hAnsi="Times New Roman" w:cs="Times New Roman"/>
                <w:sz w:val="20"/>
                <w:szCs w:val="20"/>
              </w:rPr>
            </w:pPr>
          </w:p>
          <w:p w14:paraId="65A4F5D8" w14:textId="77777777" w:rsidR="00CC25DB" w:rsidRPr="00E21223" w:rsidRDefault="00CC25DB" w:rsidP="00CC25DB">
            <w:pPr>
              <w:jc w:val="center"/>
              <w:rPr>
                <w:rFonts w:ascii="Times New Roman" w:eastAsia="Calibri" w:hAnsi="Times New Roman" w:cs="Times New Roman"/>
                <w:sz w:val="20"/>
                <w:szCs w:val="20"/>
              </w:rPr>
            </w:pPr>
          </w:p>
          <w:p w14:paraId="170CB167" w14:textId="77777777" w:rsidR="00CC25DB" w:rsidRPr="00E21223" w:rsidRDefault="00CC25DB" w:rsidP="00CC25DB">
            <w:pPr>
              <w:jc w:val="center"/>
              <w:rPr>
                <w:rFonts w:ascii="Times New Roman" w:eastAsia="Calibri" w:hAnsi="Times New Roman" w:cs="Times New Roman"/>
                <w:sz w:val="20"/>
                <w:szCs w:val="20"/>
              </w:rPr>
            </w:pPr>
          </w:p>
          <w:p w14:paraId="2AC39716" w14:textId="77777777" w:rsidR="00CC25DB" w:rsidRPr="00E21223" w:rsidRDefault="00CC25DB" w:rsidP="00CC25DB">
            <w:pPr>
              <w:jc w:val="center"/>
              <w:rPr>
                <w:rFonts w:ascii="Times New Roman" w:eastAsia="Calibri" w:hAnsi="Times New Roman" w:cs="Times New Roman"/>
                <w:sz w:val="20"/>
                <w:szCs w:val="20"/>
              </w:rPr>
            </w:pPr>
          </w:p>
          <w:p w14:paraId="7541E354" w14:textId="77777777" w:rsidR="00CC25DB" w:rsidRPr="00E21223" w:rsidRDefault="00CC25DB" w:rsidP="00CC25DB">
            <w:pPr>
              <w:jc w:val="center"/>
              <w:rPr>
                <w:rFonts w:ascii="Times New Roman" w:eastAsia="Calibri" w:hAnsi="Times New Roman" w:cs="Times New Roman"/>
                <w:sz w:val="20"/>
                <w:szCs w:val="20"/>
              </w:rPr>
            </w:pPr>
          </w:p>
          <w:p w14:paraId="50CDEBD1" w14:textId="77777777" w:rsidR="00CC25DB" w:rsidRPr="00E21223" w:rsidRDefault="00CC25DB" w:rsidP="00CC25DB">
            <w:pPr>
              <w:jc w:val="center"/>
              <w:rPr>
                <w:rFonts w:ascii="Times New Roman" w:eastAsia="Calibri" w:hAnsi="Times New Roman" w:cs="Times New Roman"/>
                <w:sz w:val="20"/>
                <w:szCs w:val="20"/>
              </w:rPr>
            </w:pPr>
          </w:p>
          <w:p w14:paraId="55B313A6" w14:textId="77777777" w:rsidR="00CC25DB" w:rsidRPr="00E21223" w:rsidRDefault="00CC25DB" w:rsidP="00CC25DB">
            <w:pPr>
              <w:jc w:val="center"/>
              <w:rPr>
                <w:rFonts w:ascii="Times New Roman" w:eastAsia="Calibri" w:hAnsi="Times New Roman" w:cs="Times New Roman"/>
                <w:sz w:val="20"/>
                <w:szCs w:val="20"/>
              </w:rPr>
            </w:pPr>
          </w:p>
          <w:p w14:paraId="40A73036" w14:textId="77777777" w:rsidR="00CC25DB" w:rsidRPr="00E21223" w:rsidRDefault="00CC25DB" w:rsidP="00CC25DB">
            <w:pPr>
              <w:jc w:val="center"/>
              <w:rPr>
                <w:rFonts w:ascii="Times New Roman" w:eastAsia="Calibri" w:hAnsi="Times New Roman" w:cs="Times New Roman"/>
                <w:sz w:val="20"/>
                <w:szCs w:val="20"/>
              </w:rPr>
            </w:pPr>
          </w:p>
          <w:p w14:paraId="1042CB06" w14:textId="77777777" w:rsidR="00CC25DB" w:rsidRPr="00E21223" w:rsidRDefault="00CC25DB" w:rsidP="00CC25DB">
            <w:pPr>
              <w:jc w:val="center"/>
              <w:rPr>
                <w:rFonts w:ascii="Times New Roman" w:eastAsia="Calibri" w:hAnsi="Times New Roman" w:cs="Times New Roman"/>
                <w:sz w:val="20"/>
                <w:szCs w:val="20"/>
              </w:rPr>
            </w:pPr>
          </w:p>
          <w:p w14:paraId="7C7BFDF1" w14:textId="77777777" w:rsidR="00CC25DB" w:rsidRPr="00E21223" w:rsidRDefault="00CC25DB" w:rsidP="00CC25DB">
            <w:pPr>
              <w:jc w:val="center"/>
              <w:rPr>
                <w:rFonts w:ascii="Times New Roman" w:eastAsia="Calibri" w:hAnsi="Times New Roman" w:cs="Times New Roman"/>
                <w:sz w:val="20"/>
                <w:szCs w:val="20"/>
              </w:rPr>
            </w:pPr>
          </w:p>
          <w:p w14:paraId="507D6B58" w14:textId="77777777" w:rsidR="00CC25DB" w:rsidRPr="00E21223" w:rsidRDefault="00CC25DB" w:rsidP="00CC25DB">
            <w:pPr>
              <w:jc w:val="center"/>
              <w:rPr>
                <w:rFonts w:ascii="Times New Roman" w:eastAsia="Calibri" w:hAnsi="Times New Roman" w:cs="Times New Roman"/>
                <w:sz w:val="20"/>
                <w:szCs w:val="20"/>
              </w:rPr>
            </w:pPr>
          </w:p>
          <w:p w14:paraId="6EF0D012" w14:textId="77777777" w:rsidR="00CC25DB" w:rsidRPr="00E21223" w:rsidRDefault="00CC25DB" w:rsidP="00CC25DB">
            <w:pPr>
              <w:jc w:val="center"/>
              <w:rPr>
                <w:rFonts w:ascii="Times New Roman" w:eastAsia="Calibri" w:hAnsi="Times New Roman" w:cs="Times New Roman"/>
                <w:sz w:val="20"/>
                <w:szCs w:val="20"/>
              </w:rPr>
            </w:pPr>
          </w:p>
          <w:p w14:paraId="54C4B49F" w14:textId="77777777" w:rsidR="00CC25DB" w:rsidRPr="00E21223" w:rsidRDefault="00CC25DB" w:rsidP="00CC25DB">
            <w:pPr>
              <w:jc w:val="center"/>
              <w:rPr>
                <w:rFonts w:ascii="Times New Roman" w:eastAsia="Calibri" w:hAnsi="Times New Roman" w:cs="Times New Roman"/>
                <w:sz w:val="20"/>
                <w:szCs w:val="20"/>
              </w:rPr>
            </w:pPr>
          </w:p>
          <w:p w14:paraId="7BFE782D" w14:textId="77777777" w:rsidR="00CC25DB" w:rsidRPr="00E21223" w:rsidRDefault="00CC25DB" w:rsidP="00CC25DB">
            <w:pPr>
              <w:jc w:val="center"/>
              <w:rPr>
                <w:rFonts w:ascii="Times New Roman" w:eastAsia="Calibri" w:hAnsi="Times New Roman" w:cs="Times New Roman"/>
                <w:sz w:val="20"/>
                <w:szCs w:val="20"/>
              </w:rPr>
            </w:pPr>
          </w:p>
          <w:p w14:paraId="1EA46B0B" w14:textId="77777777" w:rsidR="00CC25DB" w:rsidRPr="00E21223" w:rsidRDefault="00CC25DB" w:rsidP="00CC25DB">
            <w:pPr>
              <w:jc w:val="center"/>
              <w:rPr>
                <w:rFonts w:ascii="Times New Roman" w:eastAsia="Calibri" w:hAnsi="Times New Roman" w:cs="Times New Roman"/>
                <w:sz w:val="20"/>
                <w:szCs w:val="20"/>
              </w:rPr>
            </w:pPr>
          </w:p>
          <w:p w14:paraId="5751CF40" w14:textId="77777777" w:rsidR="00CC25DB" w:rsidRPr="00E21223" w:rsidRDefault="00CC25DB" w:rsidP="00CC25DB">
            <w:pPr>
              <w:jc w:val="center"/>
              <w:rPr>
                <w:rFonts w:ascii="Times New Roman" w:eastAsia="Calibri" w:hAnsi="Times New Roman" w:cs="Times New Roman"/>
                <w:sz w:val="20"/>
                <w:szCs w:val="20"/>
              </w:rPr>
            </w:pPr>
          </w:p>
          <w:p w14:paraId="2D06184A" w14:textId="77777777" w:rsidR="00CC25DB" w:rsidRPr="00E21223" w:rsidRDefault="00CC25DB" w:rsidP="00CC25DB">
            <w:pPr>
              <w:jc w:val="center"/>
              <w:rPr>
                <w:rFonts w:ascii="Times New Roman" w:eastAsia="Calibri" w:hAnsi="Times New Roman" w:cs="Times New Roman"/>
                <w:sz w:val="20"/>
                <w:szCs w:val="20"/>
              </w:rPr>
            </w:pPr>
          </w:p>
          <w:p w14:paraId="61EB9A9A" w14:textId="4B486A71" w:rsidR="00CC25DB" w:rsidRPr="00E21223" w:rsidRDefault="00CC25DB" w:rsidP="00CC25DB">
            <w:pPr>
              <w:jc w:val="center"/>
              <w:rPr>
                <w:rFonts w:ascii="Times New Roman" w:eastAsia="Calibri" w:hAnsi="Times New Roman" w:cs="Times New Roman"/>
                <w:sz w:val="20"/>
                <w:szCs w:val="20"/>
              </w:rPr>
            </w:pPr>
            <w:r w:rsidRPr="00E21223">
              <w:rPr>
                <w:rFonts w:ascii="Times New Roman" w:eastAsia="Calibri" w:hAnsi="Times New Roman" w:cs="Times New Roman"/>
                <w:sz w:val="20"/>
                <w:szCs w:val="20"/>
              </w:rPr>
              <w:t>F</w:t>
            </w:r>
          </w:p>
          <w:p w14:paraId="05DA4AC6" w14:textId="77777777" w:rsidR="00CC25DB" w:rsidRPr="00E21223" w:rsidRDefault="00CC25DB" w:rsidP="00CC25DB">
            <w:pPr>
              <w:jc w:val="center"/>
              <w:rPr>
                <w:rFonts w:ascii="Times New Roman" w:eastAsia="Calibri" w:hAnsi="Times New Roman" w:cs="Times New Roman"/>
                <w:sz w:val="20"/>
                <w:szCs w:val="20"/>
              </w:rPr>
            </w:pPr>
          </w:p>
          <w:p w14:paraId="38314085" w14:textId="77777777" w:rsidR="00CC25DB" w:rsidRPr="00E21223" w:rsidRDefault="00CC25DB" w:rsidP="00CC25DB">
            <w:pPr>
              <w:jc w:val="center"/>
              <w:rPr>
                <w:rFonts w:ascii="Times New Roman" w:eastAsia="Calibri" w:hAnsi="Times New Roman" w:cs="Times New Roman"/>
                <w:sz w:val="20"/>
                <w:szCs w:val="20"/>
              </w:rPr>
            </w:pPr>
          </w:p>
          <w:p w14:paraId="0A8EC6A2" w14:textId="77777777" w:rsidR="00CC25DB" w:rsidRPr="00E21223" w:rsidRDefault="00CC25DB" w:rsidP="00CC25DB">
            <w:pPr>
              <w:jc w:val="center"/>
              <w:rPr>
                <w:rFonts w:ascii="Times New Roman" w:eastAsia="Calibri" w:hAnsi="Times New Roman" w:cs="Times New Roman"/>
                <w:sz w:val="20"/>
                <w:szCs w:val="20"/>
              </w:rPr>
            </w:pPr>
          </w:p>
          <w:p w14:paraId="64192B96" w14:textId="77777777" w:rsidR="00CC25DB" w:rsidRPr="00E21223" w:rsidRDefault="00CC25DB" w:rsidP="00CC25DB">
            <w:pPr>
              <w:jc w:val="center"/>
              <w:rPr>
                <w:rFonts w:ascii="Times New Roman" w:eastAsia="Calibri" w:hAnsi="Times New Roman" w:cs="Times New Roman"/>
                <w:sz w:val="20"/>
                <w:szCs w:val="20"/>
              </w:rPr>
            </w:pPr>
          </w:p>
          <w:p w14:paraId="7A4A0E9F" w14:textId="77777777" w:rsidR="00CC25DB" w:rsidRPr="00E21223" w:rsidRDefault="00CC25DB" w:rsidP="00CC25DB">
            <w:pPr>
              <w:jc w:val="center"/>
              <w:rPr>
                <w:rFonts w:ascii="Times New Roman" w:eastAsia="Calibri" w:hAnsi="Times New Roman" w:cs="Times New Roman"/>
                <w:sz w:val="20"/>
                <w:szCs w:val="20"/>
              </w:rPr>
            </w:pPr>
          </w:p>
          <w:p w14:paraId="0F62B172" w14:textId="77777777" w:rsidR="00CC25DB" w:rsidRPr="00E21223" w:rsidRDefault="00CC25DB" w:rsidP="00CC25DB">
            <w:pPr>
              <w:jc w:val="center"/>
              <w:rPr>
                <w:rFonts w:ascii="Times New Roman" w:eastAsia="Calibri" w:hAnsi="Times New Roman" w:cs="Times New Roman"/>
                <w:sz w:val="20"/>
                <w:szCs w:val="20"/>
              </w:rPr>
            </w:pPr>
          </w:p>
          <w:p w14:paraId="62F42550" w14:textId="77777777" w:rsidR="00CC25DB" w:rsidRPr="00E21223" w:rsidRDefault="00CC25DB" w:rsidP="00CC25DB">
            <w:pPr>
              <w:jc w:val="center"/>
              <w:rPr>
                <w:rFonts w:ascii="Times New Roman" w:eastAsia="Calibri" w:hAnsi="Times New Roman" w:cs="Times New Roman"/>
                <w:sz w:val="20"/>
                <w:szCs w:val="20"/>
              </w:rPr>
            </w:pPr>
          </w:p>
          <w:p w14:paraId="5D576163" w14:textId="7E02ED7B" w:rsidR="00CC25DB" w:rsidRPr="00E21223" w:rsidRDefault="00CC25DB" w:rsidP="00CC25DB">
            <w:pPr>
              <w:jc w:val="center"/>
              <w:rPr>
                <w:rFonts w:ascii="Times New Roman" w:eastAsia="Calibri" w:hAnsi="Times New Roman" w:cs="Times New Roman"/>
                <w:sz w:val="20"/>
                <w:szCs w:val="20"/>
              </w:rPr>
            </w:pPr>
            <w:r w:rsidRPr="00E21223">
              <w:rPr>
                <w:rFonts w:ascii="Times New Roman" w:eastAsia="Calibri" w:hAnsi="Times New Roman" w:cs="Times New Roman"/>
                <w:sz w:val="20"/>
                <w:szCs w:val="20"/>
              </w:rPr>
              <w:t>F</w:t>
            </w:r>
          </w:p>
          <w:p w14:paraId="3F016341" w14:textId="77777777" w:rsidR="00CC25DB" w:rsidRPr="00E21223" w:rsidRDefault="00CC25DB" w:rsidP="00CC25DB">
            <w:pPr>
              <w:jc w:val="center"/>
              <w:rPr>
                <w:rFonts w:ascii="Times New Roman" w:eastAsia="Calibri" w:hAnsi="Times New Roman" w:cs="Times New Roman"/>
                <w:sz w:val="20"/>
                <w:szCs w:val="20"/>
              </w:rPr>
            </w:pPr>
          </w:p>
          <w:p w14:paraId="26529C2E" w14:textId="77777777" w:rsidR="00CC25DB" w:rsidRPr="00E21223" w:rsidRDefault="00CC25DB" w:rsidP="00CC25DB">
            <w:pPr>
              <w:jc w:val="center"/>
              <w:rPr>
                <w:rFonts w:ascii="Times New Roman" w:eastAsia="Calibri" w:hAnsi="Times New Roman" w:cs="Times New Roman"/>
                <w:sz w:val="20"/>
                <w:szCs w:val="20"/>
              </w:rPr>
            </w:pPr>
          </w:p>
          <w:p w14:paraId="532F2712" w14:textId="77777777" w:rsidR="00CC25DB" w:rsidRPr="00E21223" w:rsidRDefault="00CC25DB" w:rsidP="00CC25DB">
            <w:pPr>
              <w:jc w:val="center"/>
              <w:rPr>
                <w:rFonts w:ascii="Times New Roman" w:eastAsia="Calibri" w:hAnsi="Times New Roman" w:cs="Times New Roman"/>
                <w:sz w:val="20"/>
                <w:szCs w:val="20"/>
              </w:rPr>
            </w:pPr>
          </w:p>
          <w:p w14:paraId="7B30E9AD" w14:textId="77777777" w:rsidR="00CC25DB" w:rsidRPr="00E21223" w:rsidRDefault="00CC25DB" w:rsidP="00CC25DB">
            <w:pPr>
              <w:jc w:val="center"/>
              <w:rPr>
                <w:rFonts w:ascii="Times New Roman" w:eastAsia="Calibri" w:hAnsi="Times New Roman" w:cs="Times New Roman"/>
                <w:sz w:val="20"/>
                <w:szCs w:val="20"/>
              </w:rPr>
            </w:pPr>
          </w:p>
          <w:p w14:paraId="6D3CBDEA" w14:textId="77777777" w:rsidR="00CC25DB" w:rsidRPr="00E21223" w:rsidRDefault="00CC25DB" w:rsidP="00CC25DB">
            <w:pPr>
              <w:jc w:val="center"/>
              <w:rPr>
                <w:rFonts w:ascii="Times New Roman" w:eastAsia="Calibri" w:hAnsi="Times New Roman" w:cs="Times New Roman"/>
                <w:sz w:val="20"/>
                <w:szCs w:val="20"/>
              </w:rPr>
            </w:pPr>
          </w:p>
          <w:p w14:paraId="39F4C1D9" w14:textId="77777777" w:rsidR="00CC25DB" w:rsidRPr="00E21223" w:rsidRDefault="00CC25DB" w:rsidP="00CC25DB">
            <w:pPr>
              <w:jc w:val="center"/>
              <w:rPr>
                <w:rFonts w:ascii="Times New Roman" w:eastAsia="Calibri" w:hAnsi="Times New Roman" w:cs="Times New Roman"/>
                <w:sz w:val="20"/>
                <w:szCs w:val="20"/>
              </w:rPr>
            </w:pPr>
          </w:p>
          <w:p w14:paraId="6AB6D636" w14:textId="77777777" w:rsidR="00CC25DB" w:rsidRPr="00E21223" w:rsidRDefault="00CC25DB" w:rsidP="00CC25DB">
            <w:pPr>
              <w:jc w:val="center"/>
              <w:rPr>
                <w:rFonts w:ascii="Times New Roman" w:eastAsia="Calibri" w:hAnsi="Times New Roman" w:cs="Times New Roman"/>
                <w:sz w:val="20"/>
                <w:szCs w:val="20"/>
              </w:rPr>
            </w:pPr>
          </w:p>
          <w:p w14:paraId="0252F066" w14:textId="77777777" w:rsidR="00CC25DB" w:rsidRPr="00E21223" w:rsidRDefault="00CC25DB" w:rsidP="00CC25DB">
            <w:pPr>
              <w:jc w:val="center"/>
              <w:rPr>
                <w:rFonts w:ascii="Times New Roman" w:eastAsia="Calibri" w:hAnsi="Times New Roman" w:cs="Times New Roman"/>
                <w:sz w:val="20"/>
                <w:szCs w:val="20"/>
              </w:rPr>
            </w:pPr>
          </w:p>
          <w:p w14:paraId="3722672F" w14:textId="77777777" w:rsidR="00CC25DB" w:rsidRPr="00E21223" w:rsidRDefault="00CC25DB" w:rsidP="00CC25DB">
            <w:pPr>
              <w:jc w:val="center"/>
              <w:rPr>
                <w:rFonts w:ascii="Times New Roman" w:eastAsia="Calibri" w:hAnsi="Times New Roman" w:cs="Times New Roman"/>
                <w:sz w:val="20"/>
                <w:szCs w:val="20"/>
              </w:rPr>
            </w:pPr>
          </w:p>
          <w:p w14:paraId="6E9D322F" w14:textId="77777777" w:rsidR="00CC25DB" w:rsidRPr="00E21223" w:rsidRDefault="00CC25DB" w:rsidP="00CC25DB">
            <w:pPr>
              <w:jc w:val="center"/>
              <w:rPr>
                <w:rFonts w:ascii="Times New Roman" w:eastAsia="Calibri" w:hAnsi="Times New Roman" w:cs="Times New Roman"/>
                <w:sz w:val="20"/>
                <w:szCs w:val="20"/>
              </w:rPr>
            </w:pPr>
          </w:p>
          <w:p w14:paraId="20D910A6" w14:textId="77777777" w:rsidR="00CC25DB" w:rsidRPr="00E21223" w:rsidRDefault="00CC25DB" w:rsidP="00CC25DB">
            <w:pPr>
              <w:jc w:val="center"/>
              <w:rPr>
                <w:rFonts w:ascii="Times New Roman" w:eastAsia="Calibri" w:hAnsi="Times New Roman" w:cs="Times New Roman"/>
                <w:sz w:val="20"/>
                <w:szCs w:val="20"/>
              </w:rPr>
            </w:pPr>
          </w:p>
          <w:p w14:paraId="07C3D71D" w14:textId="77777777" w:rsidR="00CC25DB" w:rsidRPr="00E21223" w:rsidRDefault="00CC25DB" w:rsidP="00CC25DB">
            <w:pPr>
              <w:jc w:val="center"/>
              <w:rPr>
                <w:rFonts w:ascii="Times New Roman" w:eastAsia="Calibri" w:hAnsi="Times New Roman" w:cs="Times New Roman"/>
                <w:sz w:val="20"/>
                <w:szCs w:val="20"/>
              </w:rPr>
            </w:pPr>
          </w:p>
          <w:p w14:paraId="12682E87" w14:textId="77777777" w:rsidR="00CC25DB" w:rsidRPr="00E21223" w:rsidRDefault="00CC25DB" w:rsidP="00CC25DB">
            <w:pPr>
              <w:jc w:val="center"/>
              <w:rPr>
                <w:rFonts w:ascii="Times New Roman" w:eastAsia="Calibri" w:hAnsi="Times New Roman" w:cs="Times New Roman"/>
                <w:sz w:val="20"/>
                <w:szCs w:val="20"/>
              </w:rPr>
            </w:pPr>
          </w:p>
          <w:p w14:paraId="0B60BAA5" w14:textId="77777777" w:rsidR="00CC25DB" w:rsidRPr="00E21223" w:rsidRDefault="00CC25DB" w:rsidP="00CC25DB">
            <w:pPr>
              <w:jc w:val="center"/>
              <w:rPr>
                <w:rFonts w:ascii="Times New Roman" w:eastAsia="Calibri" w:hAnsi="Times New Roman" w:cs="Times New Roman"/>
                <w:sz w:val="20"/>
                <w:szCs w:val="20"/>
              </w:rPr>
            </w:pPr>
          </w:p>
          <w:p w14:paraId="23C5C1F1" w14:textId="77777777" w:rsidR="00CC25DB" w:rsidRPr="00E21223" w:rsidRDefault="00CC25DB" w:rsidP="00CC25DB">
            <w:pPr>
              <w:jc w:val="center"/>
              <w:rPr>
                <w:rFonts w:ascii="Times New Roman" w:eastAsia="Calibri" w:hAnsi="Times New Roman" w:cs="Times New Roman"/>
                <w:sz w:val="20"/>
                <w:szCs w:val="20"/>
              </w:rPr>
            </w:pPr>
          </w:p>
          <w:p w14:paraId="145782E2" w14:textId="515D75D4" w:rsidR="00CC25DB" w:rsidRPr="00E21223" w:rsidRDefault="00CC25DB" w:rsidP="00CC25DB">
            <w:pPr>
              <w:jc w:val="center"/>
              <w:rPr>
                <w:rFonts w:ascii="Times New Roman" w:eastAsia="Calibri" w:hAnsi="Times New Roman" w:cs="Times New Roman"/>
                <w:sz w:val="20"/>
                <w:szCs w:val="20"/>
              </w:rPr>
            </w:pPr>
            <w:r w:rsidRPr="00E21223">
              <w:rPr>
                <w:rFonts w:ascii="Times New Roman" w:eastAsia="Calibri" w:hAnsi="Times New Roman" w:cs="Times New Roman"/>
                <w:sz w:val="20"/>
                <w:szCs w:val="20"/>
              </w:rPr>
              <w:t>F</w:t>
            </w:r>
          </w:p>
          <w:p w14:paraId="76345F15" w14:textId="77777777" w:rsidR="00CC25DB" w:rsidRPr="00E21223" w:rsidRDefault="00CC25DB" w:rsidP="00CC25DB">
            <w:pPr>
              <w:jc w:val="center"/>
              <w:rPr>
                <w:rFonts w:ascii="Times New Roman" w:eastAsia="Calibri" w:hAnsi="Times New Roman" w:cs="Times New Roman"/>
                <w:sz w:val="20"/>
                <w:szCs w:val="20"/>
              </w:rPr>
            </w:pPr>
          </w:p>
          <w:p w14:paraId="2D12246D" w14:textId="77777777" w:rsidR="00CC25DB" w:rsidRPr="00E21223" w:rsidRDefault="00CC25DB" w:rsidP="00CC25DB">
            <w:pPr>
              <w:jc w:val="center"/>
              <w:rPr>
                <w:rFonts w:ascii="Times New Roman" w:eastAsia="Calibri" w:hAnsi="Times New Roman" w:cs="Times New Roman"/>
                <w:sz w:val="20"/>
                <w:szCs w:val="20"/>
              </w:rPr>
            </w:pPr>
          </w:p>
          <w:p w14:paraId="68B88894" w14:textId="77777777" w:rsidR="00CC25DB" w:rsidRPr="00E21223" w:rsidRDefault="00CC25DB" w:rsidP="00CC25DB">
            <w:pPr>
              <w:jc w:val="center"/>
              <w:rPr>
                <w:rFonts w:ascii="Times New Roman" w:eastAsia="Calibri" w:hAnsi="Times New Roman" w:cs="Times New Roman"/>
                <w:sz w:val="20"/>
                <w:szCs w:val="20"/>
              </w:rPr>
            </w:pPr>
          </w:p>
          <w:p w14:paraId="1C204635" w14:textId="77777777" w:rsidR="00CC25DB" w:rsidRPr="00E21223" w:rsidRDefault="00CC25DB" w:rsidP="00CC25DB">
            <w:pPr>
              <w:jc w:val="center"/>
              <w:rPr>
                <w:rFonts w:ascii="Times New Roman" w:eastAsia="Calibri" w:hAnsi="Times New Roman" w:cs="Times New Roman"/>
                <w:sz w:val="20"/>
                <w:szCs w:val="20"/>
              </w:rPr>
            </w:pPr>
          </w:p>
          <w:p w14:paraId="29CB0AA5" w14:textId="77777777" w:rsidR="00CC25DB" w:rsidRPr="00E21223" w:rsidRDefault="00CC25DB" w:rsidP="00CC25DB">
            <w:pPr>
              <w:jc w:val="center"/>
              <w:rPr>
                <w:rFonts w:ascii="Times New Roman" w:eastAsia="Calibri" w:hAnsi="Times New Roman" w:cs="Times New Roman"/>
                <w:sz w:val="20"/>
                <w:szCs w:val="20"/>
              </w:rPr>
            </w:pPr>
          </w:p>
          <w:p w14:paraId="349BD76E" w14:textId="77777777" w:rsidR="00CC25DB" w:rsidRPr="00E21223" w:rsidRDefault="00CC25DB" w:rsidP="00CC25DB">
            <w:pPr>
              <w:jc w:val="center"/>
              <w:rPr>
                <w:rFonts w:ascii="Times New Roman" w:eastAsia="Calibri" w:hAnsi="Times New Roman" w:cs="Times New Roman"/>
                <w:sz w:val="20"/>
                <w:szCs w:val="20"/>
              </w:rPr>
            </w:pPr>
          </w:p>
          <w:p w14:paraId="125A933D" w14:textId="77777777" w:rsidR="00CC25DB" w:rsidRPr="00E21223" w:rsidRDefault="00CC25DB" w:rsidP="00CC25DB">
            <w:pPr>
              <w:jc w:val="center"/>
              <w:rPr>
                <w:rFonts w:ascii="Times New Roman" w:eastAsia="Calibri" w:hAnsi="Times New Roman" w:cs="Times New Roman"/>
                <w:sz w:val="20"/>
                <w:szCs w:val="20"/>
              </w:rPr>
            </w:pPr>
          </w:p>
          <w:p w14:paraId="23A5D045" w14:textId="77777777" w:rsidR="00CC25DB" w:rsidRPr="00E21223" w:rsidRDefault="00CC25DB" w:rsidP="00CC25DB">
            <w:pPr>
              <w:jc w:val="center"/>
              <w:rPr>
                <w:rFonts w:ascii="Times New Roman" w:eastAsia="Calibri" w:hAnsi="Times New Roman" w:cs="Times New Roman"/>
                <w:sz w:val="20"/>
                <w:szCs w:val="20"/>
              </w:rPr>
            </w:pPr>
          </w:p>
          <w:p w14:paraId="78463AF0" w14:textId="77777777" w:rsidR="00CC25DB" w:rsidRPr="00E21223" w:rsidRDefault="00CC25DB" w:rsidP="00CC25DB">
            <w:pPr>
              <w:jc w:val="center"/>
              <w:rPr>
                <w:rFonts w:ascii="Times New Roman" w:eastAsia="Calibri" w:hAnsi="Times New Roman" w:cs="Times New Roman"/>
                <w:sz w:val="20"/>
                <w:szCs w:val="20"/>
              </w:rPr>
            </w:pPr>
          </w:p>
          <w:p w14:paraId="4CDBA637" w14:textId="77777777" w:rsidR="00CC25DB" w:rsidRPr="00E21223" w:rsidRDefault="00CC25DB" w:rsidP="00CC25DB">
            <w:pPr>
              <w:jc w:val="center"/>
              <w:rPr>
                <w:rFonts w:ascii="Times New Roman" w:eastAsia="Calibri" w:hAnsi="Times New Roman" w:cs="Times New Roman"/>
                <w:sz w:val="20"/>
                <w:szCs w:val="20"/>
              </w:rPr>
            </w:pPr>
          </w:p>
          <w:p w14:paraId="6FA7966F" w14:textId="77777777" w:rsidR="00CC25DB" w:rsidRPr="00E21223" w:rsidRDefault="00CC25DB" w:rsidP="00CC25DB">
            <w:pPr>
              <w:jc w:val="center"/>
              <w:rPr>
                <w:rFonts w:ascii="Times New Roman" w:eastAsia="Calibri" w:hAnsi="Times New Roman" w:cs="Times New Roman"/>
                <w:sz w:val="20"/>
                <w:szCs w:val="20"/>
              </w:rPr>
            </w:pPr>
          </w:p>
          <w:p w14:paraId="24D43FCD" w14:textId="77777777" w:rsidR="00CC25DB" w:rsidRPr="00E21223" w:rsidRDefault="00CC25DB" w:rsidP="00CC25DB">
            <w:pPr>
              <w:jc w:val="center"/>
              <w:rPr>
                <w:rFonts w:ascii="Times New Roman" w:eastAsia="Calibri" w:hAnsi="Times New Roman" w:cs="Times New Roman"/>
                <w:sz w:val="20"/>
                <w:szCs w:val="20"/>
              </w:rPr>
            </w:pPr>
          </w:p>
          <w:p w14:paraId="0C6B9626" w14:textId="77777777" w:rsidR="00CC25DB" w:rsidRPr="00E21223" w:rsidRDefault="00CC25DB" w:rsidP="00CC25DB">
            <w:pPr>
              <w:jc w:val="center"/>
              <w:rPr>
                <w:rFonts w:ascii="Times New Roman" w:eastAsia="Calibri" w:hAnsi="Times New Roman" w:cs="Times New Roman"/>
                <w:sz w:val="20"/>
                <w:szCs w:val="20"/>
              </w:rPr>
            </w:pPr>
          </w:p>
          <w:p w14:paraId="435FD9D0" w14:textId="77777777" w:rsidR="00CC25DB" w:rsidRPr="00E21223" w:rsidRDefault="00CC25DB" w:rsidP="00CC25DB">
            <w:pPr>
              <w:jc w:val="center"/>
              <w:rPr>
                <w:rFonts w:ascii="Times New Roman" w:eastAsia="Calibri" w:hAnsi="Times New Roman" w:cs="Times New Roman"/>
                <w:sz w:val="20"/>
                <w:szCs w:val="20"/>
              </w:rPr>
            </w:pPr>
          </w:p>
          <w:p w14:paraId="1218010F" w14:textId="77777777" w:rsidR="00CC25DB" w:rsidRPr="00E21223" w:rsidRDefault="00CC25DB" w:rsidP="00CC25DB">
            <w:pPr>
              <w:jc w:val="center"/>
              <w:rPr>
                <w:rFonts w:ascii="Times New Roman" w:eastAsia="Calibri" w:hAnsi="Times New Roman" w:cs="Times New Roman"/>
                <w:sz w:val="20"/>
                <w:szCs w:val="20"/>
              </w:rPr>
            </w:pPr>
          </w:p>
          <w:p w14:paraId="578421B6" w14:textId="77777777" w:rsidR="00CC25DB" w:rsidRPr="00E21223" w:rsidRDefault="00CC25DB" w:rsidP="00CC25DB">
            <w:pPr>
              <w:jc w:val="center"/>
              <w:rPr>
                <w:rFonts w:ascii="Times New Roman" w:eastAsia="Calibri" w:hAnsi="Times New Roman" w:cs="Times New Roman"/>
                <w:sz w:val="20"/>
                <w:szCs w:val="20"/>
              </w:rPr>
            </w:pPr>
          </w:p>
          <w:p w14:paraId="529E9077" w14:textId="77777777" w:rsidR="00CC25DB" w:rsidRPr="00E21223" w:rsidRDefault="00CC25DB" w:rsidP="00CC25DB">
            <w:pPr>
              <w:jc w:val="center"/>
              <w:rPr>
                <w:rFonts w:ascii="Times New Roman" w:eastAsia="Calibri" w:hAnsi="Times New Roman" w:cs="Times New Roman"/>
                <w:sz w:val="20"/>
                <w:szCs w:val="20"/>
              </w:rPr>
            </w:pPr>
          </w:p>
          <w:p w14:paraId="617A0429" w14:textId="77777777" w:rsidR="00CC25DB" w:rsidRPr="00E21223" w:rsidRDefault="00CC25DB" w:rsidP="00CC25DB">
            <w:pPr>
              <w:jc w:val="center"/>
              <w:rPr>
                <w:rFonts w:ascii="Times New Roman" w:eastAsia="Calibri" w:hAnsi="Times New Roman" w:cs="Times New Roman"/>
                <w:sz w:val="20"/>
                <w:szCs w:val="20"/>
              </w:rPr>
            </w:pPr>
          </w:p>
          <w:p w14:paraId="6080DA0E" w14:textId="77777777" w:rsidR="00CC25DB" w:rsidRPr="00E21223" w:rsidRDefault="00CC25DB" w:rsidP="00CC25DB">
            <w:pPr>
              <w:jc w:val="center"/>
              <w:rPr>
                <w:rFonts w:ascii="Times New Roman" w:eastAsia="Calibri" w:hAnsi="Times New Roman" w:cs="Times New Roman"/>
                <w:sz w:val="20"/>
                <w:szCs w:val="20"/>
              </w:rPr>
            </w:pPr>
          </w:p>
          <w:p w14:paraId="388F9141" w14:textId="77777777" w:rsidR="00CC25DB" w:rsidRPr="00E21223" w:rsidRDefault="00CC25DB" w:rsidP="00CC25DB">
            <w:pPr>
              <w:jc w:val="center"/>
              <w:rPr>
                <w:rFonts w:ascii="Times New Roman" w:eastAsia="Calibri" w:hAnsi="Times New Roman" w:cs="Times New Roman"/>
                <w:sz w:val="20"/>
                <w:szCs w:val="20"/>
              </w:rPr>
            </w:pPr>
          </w:p>
          <w:p w14:paraId="62C504D6" w14:textId="77777777" w:rsidR="00CC25DB" w:rsidRPr="00E21223" w:rsidRDefault="00CC25DB" w:rsidP="00CC25DB">
            <w:pPr>
              <w:jc w:val="center"/>
              <w:rPr>
                <w:rFonts w:ascii="Times New Roman" w:eastAsia="Calibri" w:hAnsi="Times New Roman" w:cs="Times New Roman"/>
                <w:sz w:val="20"/>
                <w:szCs w:val="20"/>
              </w:rPr>
            </w:pPr>
          </w:p>
          <w:p w14:paraId="24F74667" w14:textId="77777777" w:rsidR="00CC25DB" w:rsidRPr="00E21223" w:rsidRDefault="00CC25DB" w:rsidP="00CC25DB">
            <w:pPr>
              <w:jc w:val="center"/>
              <w:rPr>
                <w:rFonts w:ascii="Times New Roman" w:eastAsia="Calibri" w:hAnsi="Times New Roman" w:cs="Times New Roman"/>
                <w:sz w:val="20"/>
                <w:szCs w:val="20"/>
              </w:rPr>
            </w:pPr>
          </w:p>
          <w:p w14:paraId="661AC6C1" w14:textId="77777777" w:rsidR="00CC25DB" w:rsidRPr="00E21223" w:rsidRDefault="00CC25DB" w:rsidP="00CC25DB">
            <w:pPr>
              <w:jc w:val="center"/>
              <w:rPr>
                <w:rFonts w:ascii="Times New Roman" w:eastAsia="Calibri" w:hAnsi="Times New Roman" w:cs="Times New Roman"/>
                <w:sz w:val="20"/>
                <w:szCs w:val="20"/>
              </w:rPr>
            </w:pPr>
            <w:r w:rsidRPr="00E21223">
              <w:rPr>
                <w:rFonts w:ascii="Times New Roman" w:eastAsia="Calibri" w:hAnsi="Times New Roman" w:cs="Times New Roman"/>
                <w:sz w:val="20"/>
                <w:szCs w:val="20"/>
              </w:rPr>
              <w:t xml:space="preserve">F  </w:t>
            </w:r>
          </w:p>
          <w:p w14:paraId="58254E69" w14:textId="77777777" w:rsidR="00CC25DB" w:rsidRPr="00E21223" w:rsidRDefault="00CC25DB" w:rsidP="00CC25DB">
            <w:pPr>
              <w:jc w:val="center"/>
              <w:rPr>
                <w:rFonts w:ascii="Times New Roman" w:eastAsia="Calibri" w:hAnsi="Times New Roman" w:cs="Times New Roman"/>
                <w:sz w:val="20"/>
                <w:szCs w:val="20"/>
              </w:rPr>
            </w:pPr>
          </w:p>
          <w:p w14:paraId="2847898B" w14:textId="77777777" w:rsidR="00CC25DB" w:rsidRPr="00E21223" w:rsidRDefault="00CC25DB" w:rsidP="00CC25DB">
            <w:pPr>
              <w:jc w:val="center"/>
              <w:rPr>
                <w:rFonts w:ascii="Times New Roman" w:eastAsia="Calibri" w:hAnsi="Times New Roman" w:cs="Times New Roman"/>
                <w:sz w:val="20"/>
                <w:szCs w:val="20"/>
              </w:rPr>
            </w:pPr>
          </w:p>
          <w:p w14:paraId="1AD31A70" w14:textId="77777777" w:rsidR="00CC25DB" w:rsidRPr="00E21223" w:rsidRDefault="00CC25DB" w:rsidP="00CC25DB">
            <w:pPr>
              <w:jc w:val="center"/>
              <w:rPr>
                <w:rFonts w:ascii="Times New Roman" w:eastAsia="Calibri" w:hAnsi="Times New Roman" w:cs="Times New Roman"/>
                <w:sz w:val="20"/>
                <w:szCs w:val="20"/>
              </w:rPr>
            </w:pPr>
          </w:p>
          <w:p w14:paraId="2716BC6E" w14:textId="77777777" w:rsidR="00CC25DB" w:rsidRPr="00E21223" w:rsidRDefault="00CC25DB" w:rsidP="00CC25DB">
            <w:pPr>
              <w:jc w:val="center"/>
              <w:rPr>
                <w:rFonts w:ascii="Times New Roman" w:eastAsia="Calibri" w:hAnsi="Times New Roman" w:cs="Times New Roman"/>
                <w:sz w:val="20"/>
                <w:szCs w:val="20"/>
              </w:rPr>
            </w:pPr>
          </w:p>
          <w:p w14:paraId="090C35B5" w14:textId="77777777" w:rsidR="00CC25DB" w:rsidRPr="00E21223" w:rsidRDefault="00CC25DB" w:rsidP="00CC25DB">
            <w:pPr>
              <w:jc w:val="center"/>
              <w:rPr>
                <w:rFonts w:ascii="Times New Roman" w:eastAsia="Calibri" w:hAnsi="Times New Roman" w:cs="Times New Roman"/>
                <w:sz w:val="20"/>
                <w:szCs w:val="20"/>
              </w:rPr>
            </w:pPr>
          </w:p>
          <w:p w14:paraId="08A1C39D" w14:textId="77777777" w:rsidR="00CC25DB" w:rsidRPr="00E21223" w:rsidRDefault="00CC25DB" w:rsidP="00CC25DB">
            <w:pPr>
              <w:jc w:val="center"/>
              <w:rPr>
                <w:rFonts w:ascii="Times New Roman" w:eastAsia="Calibri" w:hAnsi="Times New Roman" w:cs="Times New Roman"/>
                <w:sz w:val="20"/>
                <w:szCs w:val="20"/>
              </w:rPr>
            </w:pPr>
          </w:p>
          <w:p w14:paraId="0707357A" w14:textId="77777777" w:rsidR="00CC25DB" w:rsidRPr="00E21223" w:rsidRDefault="00CC25DB" w:rsidP="00CC25DB">
            <w:pPr>
              <w:jc w:val="center"/>
              <w:rPr>
                <w:rFonts w:ascii="Times New Roman" w:eastAsia="Calibri" w:hAnsi="Times New Roman" w:cs="Times New Roman"/>
                <w:sz w:val="20"/>
                <w:szCs w:val="20"/>
              </w:rPr>
            </w:pPr>
          </w:p>
          <w:p w14:paraId="6E3389E7" w14:textId="77777777" w:rsidR="00CC25DB" w:rsidRPr="00E21223" w:rsidRDefault="00CC25DB" w:rsidP="00CC25DB">
            <w:pPr>
              <w:jc w:val="center"/>
              <w:rPr>
                <w:rFonts w:ascii="Times New Roman" w:eastAsia="Calibri" w:hAnsi="Times New Roman" w:cs="Times New Roman"/>
                <w:sz w:val="20"/>
                <w:szCs w:val="20"/>
              </w:rPr>
            </w:pPr>
          </w:p>
          <w:p w14:paraId="54A182B3" w14:textId="77777777" w:rsidR="00CC25DB" w:rsidRPr="00E21223" w:rsidRDefault="00CC25DB" w:rsidP="00CC25DB">
            <w:pPr>
              <w:jc w:val="center"/>
              <w:rPr>
                <w:rFonts w:ascii="Times New Roman" w:eastAsia="Calibri" w:hAnsi="Times New Roman" w:cs="Times New Roman"/>
                <w:sz w:val="20"/>
                <w:szCs w:val="20"/>
              </w:rPr>
            </w:pPr>
          </w:p>
          <w:p w14:paraId="0BF6ACA8" w14:textId="77777777" w:rsidR="00CC25DB" w:rsidRPr="00E21223" w:rsidRDefault="00CC25DB" w:rsidP="00CC25DB">
            <w:pPr>
              <w:jc w:val="center"/>
              <w:rPr>
                <w:rFonts w:ascii="Times New Roman" w:eastAsia="Calibri" w:hAnsi="Times New Roman" w:cs="Times New Roman"/>
                <w:sz w:val="20"/>
                <w:szCs w:val="20"/>
              </w:rPr>
            </w:pPr>
          </w:p>
          <w:p w14:paraId="6EB1830A" w14:textId="77777777" w:rsidR="00CC25DB" w:rsidRPr="00E21223" w:rsidRDefault="00CC25DB" w:rsidP="00CC25DB">
            <w:pPr>
              <w:jc w:val="center"/>
              <w:rPr>
                <w:rFonts w:ascii="Times New Roman" w:eastAsia="Calibri" w:hAnsi="Times New Roman" w:cs="Times New Roman"/>
                <w:sz w:val="20"/>
                <w:szCs w:val="20"/>
              </w:rPr>
            </w:pPr>
          </w:p>
          <w:p w14:paraId="496D8C8E" w14:textId="77777777" w:rsidR="00CC25DB" w:rsidRPr="00E21223" w:rsidRDefault="00CC25DB" w:rsidP="00CC25DB">
            <w:pPr>
              <w:jc w:val="center"/>
              <w:rPr>
                <w:rFonts w:ascii="Times New Roman" w:eastAsia="Calibri" w:hAnsi="Times New Roman" w:cs="Times New Roman"/>
                <w:sz w:val="20"/>
                <w:szCs w:val="20"/>
              </w:rPr>
            </w:pPr>
          </w:p>
          <w:p w14:paraId="058E1054" w14:textId="77777777" w:rsidR="00CC25DB" w:rsidRPr="00E21223" w:rsidRDefault="00CC25DB" w:rsidP="00CC25DB">
            <w:pPr>
              <w:jc w:val="center"/>
              <w:rPr>
                <w:rFonts w:ascii="Times New Roman" w:eastAsia="Calibri" w:hAnsi="Times New Roman" w:cs="Times New Roman"/>
                <w:sz w:val="20"/>
                <w:szCs w:val="20"/>
              </w:rPr>
            </w:pPr>
          </w:p>
          <w:p w14:paraId="6530B8CF" w14:textId="77777777" w:rsidR="00CC25DB" w:rsidRPr="00E21223" w:rsidRDefault="00CC25DB" w:rsidP="00CC25DB">
            <w:pPr>
              <w:jc w:val="center"/>
              <w:rPr>
                <w:rFonts w:ascii="Times New Roman" w:eastAsia="Calibri" w:hAnsi="Times New Roman" w:cs="Times New Roman"/>
                <w:sz w:val="20"/>
                <w:szCs w:val="20"/>
              </w:rPr>
            </w:pPr>
          </w:p>
          <w:p w14:paraId="35B42CCE" w14:textId="77777777" w:rsidR="00CC25DB" w:rsidRPr="00E21223" w:rsidRDefault="00CC25DB" w:rsidP="00CC25DB">
            <w:pPr>
              <w:jc w:val="center"/>
              <w:rPr>
                <w:rFonts w:ascii="Times New Roman" w:eastAsia="Calibri" w:hAnsi="Times New Roman" w:cs="Times New Roman"/>
                <w:sz w:val="20"/>
                <w:szCs w:val="20"/>
              </w:rPr>
            </w:pPr>
          </w:p>
          <w:p w14:paraId="7BB2725A" w14:textId="77777777" w:rsidR="00CC25DB" w:rsidRPr="00E21223" w:rsidRDefault="00CC25DB" w:rsidP="00CC25DB">
            <w:pPr>
              <w:jc w:val="center"/>
              <w:rPr>
                <w:rFonts w:ascii="Times New Roman" w:eastAsia="Calibri" w:hAnsi="Times New Roman" w:cs="Times New Roman"/>
                <w:sz w:val="20"/>
                <w:szCs w:val="20"/>
              </w:rPr>
            </w:pPr>
          </w:p>
          <w:p w14:paraId="4AF51479" w14:textId="77777777" w:rsidR="00CC25DB" w:rsidRPr="00E21223" w:rsidRDefault="00CC25DB" w:rsidP="00CC25DB">
            <w:pPr>
              <w:jc w:val="center"/>
              <w:rPr>
                <w:rFonts w:ascii="Times New Roman" w:eastAsia="Calibri" w:hAnsi="Times New Roman" w:cs="Times New Roman"/>
                <w:sz w:val="20"/>
                <w:szCs w:val="20"/>
              </w:rPr>
            </w:pPr>
          </w:p>
          <w:p w14:paraId="47DEC440" w14:textId="77777777" w:rsidR="00CC25DB" w:rsidRPr="00E21223" w:rsidRDefault="00CC25DB" w:rsidP="00CC25DB">
            <w:pPr>
              <w:jc w:val="center"/>
              <w:rPr>
                <w:rFonts w:ascii="Times New Roman" w:eastAsia="Calibri" w:hAnsi="Times New Roman" w:cs="Times New Roman"/>
                <w:sz w:val="20"/>
                <w:szCs w:val="20"/>
              </w:rPr>
            </w:pPr>
          </w:p>
          <w:p w14:paraId="695C80B9" w14:textId="77777777" w:rsidR="00CC25DB" w:rsidRPr="00E21223" w:rsidRDefault="00CC25DB" w:rsidP="00CC25DB">
            <w:pPr>
              <w:jc w:val="center"/>
              <w:rPr>
                <w:rFonts w:ascii="Times New Roman" w:eastAsia="Calibri" w:hAnsi="Times New Roman" w:cs="Times New Roman"/>
                <w:sz w:val="20"/>
                <w:szCs w:val="20"/>
              </w:rPr>
            </w:pPr>
          </w:p>
          <w:p w14:paraId="03739CE3" w14:textId="77777777" w:rsidR="00CC25DB" w:rsidRPr="00E21223" w:rsidRDefault="00CC25DB" w:rsidP="00CC25DB">
            <w:pPr>
              <w:jc w:val="center"/>
              <w:rPr>
                <w:rFonts w:ascii="Times New Roman" w:eastAsia="Calibri" w:hAnsi="Times New Roman" w:cs="Times New Roman"/>
                <w:sz w:val="20"/>
                <w:szCs w:val="20"/>
              </w:rPr>
            </w:pPr>
          </w:p>
          <w:p w14:paraId="5F89B79B" w14:textId="77777777" w:rsidR="00CC25DB" w:rsidRPr="00E21223" w:rsidRDefault="00CC25DB" w:rsidP="00CC25DB">
            <w:pPr>
              <w:jc w:val="center"/>
              <w:rPr>
                <w:rFonts w:ascii="Times New Roman" w:eastAsia="Calibri" w:hAnsi="Times New Roman" w:cs="Times New Roman"/>
                <w:sz w:val="20"/>
                <w:szCs w:val="20"/>
              </w:rPr>
            </w:pPr>
          </w:p>
          <w:p w14:paraId="0F43DE39" w14:textId="77777777" w:rsidR="00CC25DB" w:rsidRPr="00E21223" w:rsidRDefault="00CC25DB" w:rsidP="00CC25DB">
            <w:pPr>
              <w:jc w:val="center"/>
              <w:rPr>
                <w:rFonts w:ascii="Times New Roman" w:eastAsia="Calibri" w:hAnsi="Times New Roman" w:cs="Times New Roman"/>
                <w:sz w:val="20"/>
                <w:szCs w:val="20"/>
              </w:rPr>
            </w:pPr>
          </w:p>
          <w:p w14:paraId="53ACFF8B" w14:textId="77777777" w:rsidR="00CC25DB" w:rsidRPr="00E21223" w:rsidRDefault="00CC25DB" w:rsidP="00CC25DB">
            <w:pPr>
              <w:jc w:val="center"/>
              <w:rPr>
                <w:rFonts w:ascii="Times New Roman" w:eastAsia="Calibri" w:hAnsi="Times New Roman" w:cs="Times New Roman"/>
                <w:sz w:val="20"/>
                <w:szCs w:val="20"/>
              </w:rPr>
            </w:pPr>
          </w:p>
          <w:p w14:paraId="2649137D" w14:textId="77777777" w:rsidR="00CC25DB" w:rsidRPr="00E21223" w:rsidRDefault="00CC25DB" w:rsidP="00CC25DB">
            <w:pPr>
              <w:jc w:val="center"/>
              <w:rPr>
                <w:rFonts w:ascii="Times New Roman" w:eastAsia="Calibri" w:hAnsi="Times New Roman" w:cs="Times New Roman"/>
                <w:sz w:val="20"/>
                <w:szCs w:val="20"/>
              </w:rPr>
            </w:pPr>
          </w:p>
          <w:p w14:paraId="51C47B12" w14:textId="77777777" w:rsidR="00CC25DB" w:rsidRPr="00E21223" w:rsidRDefault="00CC25DB" w:rsidP="00CC25DB">
            <w:pPr>
              <w:jc w:val="center"/>
              <w:rPr>
                <w:rFonts w:ascii="Times New Roman" w:eastAsia="Calibri" w:hAnsi="Times New Roman" w:cs="Times New Roman"/>
                <w:sz w:val="20"/>
                <w:szCs w:val="20"/>
              </w:rPr>
            </w:pPr>
          </w:p>
          <w:p w14:paraId="49823D09" w14:textId="77777777" w:rsidR="00CC25DB" w:rsidRPr="00E21223" w:rsidRDefault="00CC25DB" w:rsidP="00CC25DB">
            <w:pPr>
              <w:jc w:val="center"/>
              <w:rPr>
                <w:rFonts w:ascii="Times New Roman" w:eastAsia="Calibri" w:hAnsi="Times New Roman" w:cs="Times New Roman"/>
                <w:sz w:val="20"/>
                <w:szCs w:val="20"/>
              </w:rPr>
            </w:pPr>
          </w:p>
          <w:p w14:paraId="6A72C2B9" w14:textId="77777777" w:rsidR="00CC25DB" w:rsidRPr="00E21223" w:rsidRDefault="00CC25DB" w:rsidP="00CC25DB">
            <w:pPr>
              <w:jc w:val="center"/>
              <w:rPr>
                <w:rFonts w:ascii="Times New Roman" w:eastAsia="Calibri" w:hAnsi="Times New Roman" w:cs="Times New Roman"/>
                <w:sz w:val="20"/>
                <w:szCs w:val="20"/>
              </w:rPr>
            </w:pPr>
          </w:p>
          <w:p w14:paraId="0DCF2A8C" w14:textId="77777777" w:rsidR="00CC25DB" w:rsidRPr="00E21223" w:rsidRDefault="00CC25DB" w:rsidP="00CC25DB">
            <w:pPr>
              <w:jc w:val="center"/>
              <w:rPr>
                <w:rFonts w:ascii="Times New Roman" w:eastAsia="Calibri" w:hAnsi="Times New Roman" w:cs="Times New Roman"/>
                <w:sz w:val="20"/>
                <w:szCs w:val="20"/>
              </w:rPr>
            </w:pPr>
          </w:p>
          <w:p w14:paraId="1607A297" w14:textId="77777777" w:rsidR="00CC25DB" w:rsidRPr="00E21223" w:rsidRDefault="00CC25DB" w:rsidP="00CC25DB">
            <w:pPr>
              <w:jc w:val="center"/>
              <w:rPr>
                <w:rFonts w:ascii="Times New Roman" w:eastAsia="Calibri" w:hAnsi="Times New Roman" w:cs="Times New Roman"/>
                <w:sz w:val="20"/>
                <w:szCs w:val="20"/>
              </w:rPr>
            </w:pPr>
          </w:p>
          <w:p w14:paraId="024FC0EF" w14:textId="77777777" w:rsidR="00CC25DB" w:rsidRPr="00E21223" w:rsidRDefault="00CC25DB" w:rsidP="00CC25DB">
            <w:pPr>
              <w:jc w:val="center"/>
              <w:rPr>
                <w:rFonts w:ascii="Times New Roman" w:eastAsia="Calibri" w:hAnsi="Times New Roman" w:cs="Times New Roman"/>
                <w:sz w:val="20"/>
                <w:szCs w:val="20"/>
              </w:rPr>
            </w:pPr>
          </w:p>
          <w:p w14:paraId="209150F1" w14:textId="77777777" w:rsidR="00CC25DB" w:rsidRPr="00E21223" w:rsidRDefault="00CC25DB" w:rsidP="00CC25DB">
            <w:pPr>
              <w:jc w:val="center"/>
              <w:rPr>
                <w:rFonts w:ascii="Times New Roman" w:eastAsia="Calibri" w:hAnsi="Times New Roman" w:cs="Times New Roman"/>
                <w:sz w:val="20"/>
                <w:szCs w:val="20"/>
              </w:rPr>
            </w:pPr>
          </w:p>
          <w:p w14:paraId="48C60F60" w14:textId="77777777" w:rsidR="00CC25DB" w:rsidRPr="00E21223" w:rsidRDefault="00CC25DB" w:rsidP="00CC25DB">
            <w:pPr>
              <w:jc w:val="center"/>
              <w:rPr>
                <w:rFonts w:ascii="Times New Roman" w:eastAsia="Calibri" w:hAnsi="Times New Roman" w:cs="Times New Roman"/>
                <w:sz w:val="20"/>
                <w:szCs w:val="20"/>
              </w:rPr>
            </w:pPr>
          </w:p>
          <w:p w14:paraId="0A14647B" w14:textId="77777777" w:rsidR="00CC25DB" w:rsidRPr="00E21223" w:rsidRDefault="00CC25DB" w:rsidP="00CC25DB">
            <w:pPr>
              <w:jc w:val="center"/>
              <w:rPr>
                <w:rFonts w:ascii="Times New Roman" w:eastAsia="Calibri" w:hAnsi="Times New Roman" w:cs="Times New Roman"/>
                <w:sz w:val="20"/>
                <w:szCs w:val="20"/>
              </w:rPr>
            </w:pPr>
          </w:p>
          <w:p w14:paraId="29E2C1F2" w14:textId="77777777" w:rsidR="00CC25DB" w:rsidRPr="00E21223" w:rsidRDefault="00CC25DB" w:rsidP="00CC25DB">
            <w:pPr>
              <w:jc w:val="center"/>
              <w:rPr>
                <w:rFonts w:ascii="Times New Roman" w:eastAsia="Calibri" w:hAnsi="Times New Roman" w:cs="Times New Roman"/>
                <w:sz w:val="20"/>
                <w:szCs w:val="20"/>
              </w:rPr>
            </w:pPr>
          </w:p>
          <w:p w14:paraId="0E12AF9A" w14:textId="77777777" w:rsidR="00CC25DB" w:rsidRPr="00E21223" w:rsidRDefault="00CC25DB" w:rsidP="00CC25DB">
            <w:pPr>
              <w:jc w:val="center"/>
              <w:rPr>
                <w:rFonts w:ascii="Times New Roman" w:eastAsia="Calibri" w:hAnsi="Times New Roman" w:cs="Times New Roman"/>
                <w:sz w:val="20"/>
                <w:szCs w:val="20"/>
              </w:rPr>
            </w:pPr>
          </w:p>
          <w:p w14:paraId="31E6177E" w14:textId="77777777" w:rsidR="00CC25DB" w:rsidRPr="00E21223" w:rsidRDefault="00CC25DB" w:rsidP="00CC25DB">
            <w:pPr>
              <w:jc w:val="center"/>
              <w:rPr>
                <w:rFonts w:ascii="Times New Roman" w:eastAsia="Calibri" w:hAnsi="Times New Roman" w:cs="Times New Roman"/>
                <w:sz w:val="20"/>
                <w:szCs w:val="20"/>
              </w:rPr>
            </w:pPr>
          </w:p>
          <w:p w14:paraId="5C928A70" w14:textId="77777777" w:rsidR="00CC25DB" w:rsidRPr="00E21223" w:rsidRDefault="00CC25DB" w:rsidP="00CC25DB">
            <w:pPr>
              <w:jc w:val="center"/>
              <w:rPr>
                <w:rFonts w:ascii="Times New Roman" w:eastAsia="Calibri" w:hAnsi="Times New Roman" w:cs="Times New Roman"/>
                <w:sz w:val="20"/>
                <w:szCs w:val="20"/>
              </w:rPr>
            </w:pPr>
          </w:p>
          <w:p w14:paraId="2FA20390" w14:textId="77777777" w:rsidR="00CC25DB" w:rsidRPr="00E21223" w:rsidRDefault="00CC25DB" w:rsidP="00CC25DB">
            <w:pPr>
              <w:jc w:val="center"/>
              <w:rPr>
                <w:rFonts w:ascii="Times New Roman" w:eastAsia="Calibri" w:hAnsi="Times New Roman" w:cs="Times New Roman"/>
                <w:sz w:val="20"/>
                <w:szCs w:val="20"/>
              </w:rPr>
            </w:pPr>
          </w:p>
          <w:p w14:paraId="4E99A5C7" w14:textId="77777777" w:rsidR="00CC25DB" w:rsidRPr="00E21223" w:rsidRDefault="00CC25DB" w:rsidP="00CC25DB">
            <w:pPr>
              <w:jc w:val="center"/>
              <w:rPr>
                <w:rFonts w:ascii="Times New Roman" w:eastAsia="Calibri" w:hAnsi="Times New Roman" w:cs="Times New Roman"/>
                <w:sz w:val="20"/>
                <w:szCs w:val="20"/>
              </w:rPr>
            </w:pPr>
          </w:p>
          <w:p w14:paraId="0D9409CA" w14:textId="77777777" w:rsidR="00CC25DB" w:rsidRPr="00E21223" w:rsidRDefault="00CC25DB" w:rsidP="00CC25DB">
            <w:pPr>
              <w:jc w:val="center"/>
              <w:rPr>
                <w:rFonts w:ascii="Times New Roman" w:eastAsia="Calibri" w:hAnsi="Times New Roman" w:cs="Times New Roman"/>
                <w:sz w:val="20"/>
                <w:szCs w:val="20"/>
              </w:rPr>
            </w:pPr>
          </w:p>
          <w:p w14:paraId="04E47953" w14:textId="77777777" w:rsidR="00CC25DB" w:rsidRPr="00E21223" w:rsidRDefault="00CC25DB" w:rsidP="00CC25DB">
            <w:pPr>
              <w:jc w:val="center"/>
              <w:rPr>
                <w:rFonts w:ascii="Times New Roman" w:eastAsia="Calibri" w:hAnsi="Times New Roman" w:cs="Times New Roman"/>
                <w:sz w:val="20"/>
                <w:szCs w:val="20"/>
              </w:rPr>
            </w:pPr>
          </w:p>
          <w:p w14:paraId="77BE1D58" w14:textId="77777777" w:rsidR="00CC25DB" w:rsidRPr="00E21223" w:rsidRDefault="00CC25DB" w:rsidP="00CC25DB">
            <w:pPr>
              <w:jc w:val="center"/>
              <w:rPr>
                <w:rFonts w:ascii="Times New Roman" w:eastAsia="Calibri" w:hAnsi="Times New Roman" w:cs="Times New Roman"/>
                <w:sz w:val="20"/>
                <w:szCs w:val="20"/>
              </w:rPr>
            </w:pPr>
          </w:p>
          <w:p w14:paraId="58144DF0" w14:textId="77777777" w:rsidR="00CC25DB" w:rsidRPr="00E21223" w:rsidRDefault="00CC25DB" w:rsidP="00CC25DB">
            <w:pPr>
              <w:jc w:val="center"/>
              <w:rPr>
                <w:rFonts w:ascii="Times New Roman" w:eastAsia="Calibri" w:hAnsi="Times New Roman" w:cs="Times New Roman"/>
                <w:sz w:val="20"/>
                <w:szCs w:val="20"/>
              </w:rPr>
            </w:pPr>
          </w:p>
          <w:p w14:paraId="52236584" w14:textId="77777777" w:rsidR="00CC25DB" w:rsidRPr="00E21223" w:rsidRDefault="00CC25DB" w:rsidP="00CC25DB">
            <w:pPr>
              <w:jc w:val="center"/>
              <w:rPr>
                <w:rFonts w:ascii="Times New Roman" w:eastAsia="Calibri" w:hAnsi="Times New Roman" w:cs="Times New Roman"/>
                <w:sz w:val="20"/>
                <w:szCs w:val="20"/>
              </w:rPr>
            </w:pPr>
          </w:p>
          <w:p w14:paraId="4A88CD6C" w14:textId="77777777" w:rsidR="00CC25DB" w:rsidRPr="00E21223" w:rsidRDefault="00CC25DB" w:rsidP="00CC25DB">
            <w:pPr>
              <w:jc w:val="center"/>
              <w:rPr>
                <w:rFonts w:ascii="Times New Roman" w:eastAsia="Calibri" w:hAnsi="Times New Roman" w:cs="Times New Roman"/>
                <w:sz w:val="20"/>
                <w:szCs w:val="20"/>
              </w:rPr>
            </w:pPr>
          </w:p>
          <w:p w14:paraId="3DFB6A52" w14:textId="77777777" w:rsidR="00CC25DB" w:rsidRPr="00E21223" w:rsidRDefault="00CC25DB" w:rsidP="00CC25DB">
            <w:pPr>
              <w:jc w:val="center"/>
              <w:rPr>
                <w:rFonts w:ascii="Times New Roman" w:eastAsia="Calibri" w:hAnsi="Times New Roman" w:cs="Times New Roman"/>
                <w:sz w:val="20"/>
                <w:szCs w:val="20"/>
              </w:rPr>
            </w:pPr>
          </w:p>
          <w:p w14:paraId="0D2F1702" w14:textId="77777777" w:rsidR="00CC25DB" w:rsidRPr="00E21223" w:rsidRDefault="00CC25DB" w:rsidP="00CC25DB">
            <w:pPr>
              <w:jc w:val="center"/>
              <w:rPr>
                <w:rFonts w:ascii="Times New Roman" w:eastAsia="Calibri" w:hAnsi="Times New Roman" w:cs="Times New Roman"/>
                <w:sz w:val="20"/>
                <w:szCs w:val="20"/>
              </w:rPr>
            </w:pPr>
          </w:p>
          <w:p w14:paraId="2320B2CF" w14:textId="77777777" w:rsidR="00CC25DB" w:rsidRPr="00E21223" w:rsidRDefault="00CC25DB" w:rsidP="00CC25DB">
            <w:pPr>
              <w:jc w:val="center"/>
              <w:rPr>
                <w:rFonts w:ascii="Times New Roman" w:eastAsia="Calibri" w:hAnsi="Times New Roman" w:cs="Times New Roman"/>
                <w:sz w:val="20"/>
                <w:szCs w:val="20"/>
              </w:rPr>
            </w:pPr>
          </w:p>
          <w:p w14:paraId="7D741842" w14:textId="77777777" w:rsidR="00CC25DB" w:rsidRPr="00E21223" w:rsidRDefault="00CC25DB" w:rsidP="00CC25DB">
            <w:pPr>
              <w:jc w:val="center"/>
              <w:rPr>
                <w:rFonts w:ascii="Times New Roman" w:eastAsia="Calibri" w:hAnsi="Times New Roman" w:cs="Times New Roman"/>
                <w:sz w:val="20"/>
                <w:szCs w:val="20"/>
              </w:rPr>
            </w:pPr>
          </w:p>
          <w:p w14:paraId="74CDF175" w14:textId="77777777" w:rsidR="00CC25DB" w:rsidRPr="00E21223" w:rsidRDefault="00CC25DB" w:rsidP="00CC25DB">
            <w:pPr>
              <w:jc w:val="center"/>
              <w:rPr>
                <w:rFonts w:ascii="Times New Roman" w:eastAsia="Calibri" w:hAnsi="Times New Roman" w:cs="Times New Roman"/>
                <w:sz w:val="20"/>
                <w:szCs w:val="20"/>
              </w:rPr>
            </w:pPr>
          </w:p>
          <w:p w14:paraId="0AEF4B06" w14:textId="77777777" w:rsidR="00CC25DB" w:rsidRPr="00E21223" w:rsidRDefault="00CC25DB" w:rsidP="00CC25DB">
            <w:pPr>
              <w:jc w:val="center"/>
              <w:rPr>
                <w:rFonts w:ascii="Times New Roman" w:eastAsia="Calibri" w:hAnsi="Times New Roman" w:cs="Times New Roman"/>
                <w:sz w:val="20"/>
                <w:szCs w:val="20"/>
              </w:rPr>
            </w:pPr>
          </w:p>
          <w:p w14:paraId="2710AD98" w14:textId="77777777" w:rsidR="00CC25DB" w:rsidRPr="00E21223" w:rsidRDefault="00CC25DB" w:rsidP="00CC25DB">
            <w:pPr>
              <w:jc w:val="center"/>
              <w:rPr>
                <w:rFonts w:ascii="Times New Roman" w:eastAsia="Calibri" w:hAnsi="Times New Roman" w:cs="Times New Roman"/>
                <w:sz w:val="20"/>
                <w:szCs w:val="20"/>
              </w:rPr>
            </w:pPr>
          </w:p>
          <w:p w14:paraId="4FBA42FE" w14:textId="77777777" w:rsidR="00CC25DB" w:rsidRPr="00E21223" w:rsidRDefault="00CC25DB" w:rsidP="00CC25DB">
            <w:pPr>
              <w:jc w:val="center"/>
              <w:rPr>
                <w:rFonts w:ascii="Times New Roman" w:eastAsia="Calibri" w:hAnsi="Times New Roman" w:cs="Times New Roman"/>
                <w:sz w:val="20"/>
                <w:szCs w:val="20"/>
              </w:rPr>
            </w:pPr>
          </w:p>
          <w:p w14:paraId="6494A618" w14:textId="77777777" w:rsidR="00CC25DB" w:rsidRPr="00E21223" w:rsidRDefault="00CC25DB" w:rsidP="00CC25DB">
            <w:pPr>
              <w:jc w:val="center"/>
              <w:rPr>
                <w:rFonts w:ascii="Times New Roman" w:eastAsia="Calibri" w:hAnsi="Times New Roman" w:cs="Times New Roman"/>
                <w:sz w:val="20"/>
                <w:szCs w:val="20"/>
              </w:rPr>
            </w:pPr>
          </w:p>
          <w:p w14:paraId="75683BCB" w14:textId="77777777" w:rsidR="00CC25DB" w:rsidRPr="00E21223" w:rsidRDefault="00CC25DB" w:rsidP="00CC25DB">
            <w:pPr>
              <w:jc w:val="center"/>
              <w:rPr>
                <w:rFonts w:ascii="Times New Roman" w:eastAsia="Calibri" w:hAnsi="Times New Roman" w:cs="Times New Roman"/>
                <w:sz w:val="20"/>
                <w:szCs w:val="20"/>
              </w:rPr>
            </w:pPr>
          </w:p>
          <w:p w14:paraId="14947EB6" w14:textId="77777777" w:rsidR="00CC25DB" w:rsidRPr="00E21223" w:rsidRDefault="00CC25DB" w:rsidP="00CC25DB">
            <w:pPr>
              <w:jc w:val="center"/>
              <w:rPr>
                <w:rFonts w:ascii="Times New Roman" w:eastAsia="Calibri" w:hAnsi="Times New Roman" w:cs="Times New Roman"/>
                <w:sz w:val="20"/>
                <w:szCs w:val="20"/>
              </w:rPr>
            </w:pPr>
          </w:p>
          <w:p w14:paraId="36807642" w14:textId="77777777" w:rsidR="00CC25DB" w:rsidRPr="00E21223" w:rsidRDefault="00CC25DB" w:rsidP="00CC25DB">
            <w:pPr>
              <w:jc w:val="center"/>
              <w:rPr>
                <w:rFonts w:ascii="Times New Roman" w:eastAsia="Calibri" w:hAnsi="Times New Roman" w:cs="Times New Roman"/>
                <w:sz w:val="20"/>
                <w:szCs w:val="20"/>
              </w:rPr>
            </w:pPr>
          </w:p>
          <w:p w14:paraId="7CE7E492" w14:textId="77777777" w:rsidR="00CC25DB" w:rsidRPr="00E21223" w:rsidRDefault="00CC25DB" w:rsidP="00CC25DB">
            <w:pPr>
              <w:jc w:val="center"/>
              <w:rPr>
                <w:rFonts w:ascii="Times New Roman" w:eastAsia="Calibri" w:hAnsi="Times New Roman" w:cs="Times New Roman"/>
                <w:sz w:val="20"/>
                <w:szCs w:val="20"/>
              </w:rPr>
            </w:pPr>
          </w:p>
          <w:p w14:paraId="051AE272" w14:textId="77777777" w:rsidR="00CC25DB" w:rsidRPr="00E21223" w:rsidRDefault="00CC25DB" w:rsidP="00CC25DB">
            <w:pPr>
              <w:jc w:val="center"/>
              <w:rPr>
                <w:rFonts w:ascii="Times New Roman" w:eastAsia="Calibri" w:hAnsi="Times New Roman" w:cs="Times New Roman"/>
                <w:sz w:val="20"/>
                <w:szCs w:val="20"/>
              </w:rPr>
            </w:pPr>
          </w:p>
          <w:p w14:paraId="5C551797" w14:textId="77777777" w:rsidR="00CC25DB" w:rsidRPr="00E21223" w:rsidRDefault="00CC25DB" w:rsidP="00CC25DB">
            <w:pPr>
              <w:jc w:val="center"/>
              <w:rPr>
                <w:rFonts w:ascii="Times New Roman" w:eastAsia="Calibri" w:hAnsi="Times New Roman" w:cs="Times New Roman"/>
                <w:sz w:val="20"/>
                <w:szCs w:val="20"/>
              </w:rPr>
            </w:pPr>
          </w:p>
          <w:p w14:paraId="36C28A63" w14:textId="77777777" w:rsidR="00CC25DB" w:rsidRPr="00E21223" w:rsidRDefault="00CC25DB" w:rsidP="00CC25DB">
            <w:pPr>
              <w:jc w:val="center"/>
              <w:rPr>
                <w:rFonts w:ascii="Times New Roman" w:eastAsia="Calibri" w:hAnsi="Times New Roman" w:cs="Times New Roman"/>
                <w:sz w:val="20"/>
                <w:szCs w:val="20"/>
              </w:rPr>
            </w:pPr>
          </w:p>
          <w:p w14:paraId="227338ED" w14:textId="77777777" w:rsidR="00CC25DB" w:rsidRPr="00E21223" w:rsidRDefault="00CC25DB" w:rsidP="00CC25DB">
            <w:pPr>
              <w:jc w:val="center"/>
              <w:rPr>
                <w:rFonts w:ascii="Times New Roman" w:eastAsia="Calibri" w:hAnsi="Times New Roman" w:cs="Times New Roman"/>
                <w:sz w:val="20"/>
                <w:szCs w:val="20"/>
              </w:rPr>
            </w:pPr>
          </w:p>
          <w:p w14:paraId="0D00D9A4" w14:textId="77777777" w:rsidR="00CC25DB" w:rsidRPr="00E21223" w:rsidRDefault="00CC25DB" w:rsidP="00CC25DB">
            <w:pPr>
              <w:jc w:val="center"/>
              <w:rPr>
                <w:rFonts w:ascii="Times New Roman" w:eastAsia="Calibri" w:hAnsi="Times New Roman" w:cs="Times New Roman"/>
                <w:sz w:val="20"/>
                <w:szCs w:val="20"/>
              </w:rPr>
            </w:pPr>
          </w:p>
          <w:p w14:paraId="3D8D108D" w14:textId="77777777" w:rsidR="00CC25DB" w:rsidRPr="00E21223" w:rsidRDefault="00CC25DB" w:rsidP="00CC25DB">
            <w:pPr>
              <w:jc w:val="center"/>
              <w:rPr>
                <w:rFonts w:ascii="Times New Roman" w:eastAsia="Calibri" w:hAnsi="Times New Roman" w:cs="Times New Roman"/>
                <w:sz w:val="20"/>
                <w:szCs w:val="20"/>
              </w:rPr>
            </w:pPr>
          </w:p>
          <w:p w14:paraId="45A69A57" w14:textId="74AA1FA6" w:rsidR="00CC25DB" w:rsidRPr="00E21223" w:rsidRDefault="00CC25DB" w:rsidP="00CC25DB">
            <w:pPr>
              <w:jc w:val="center"/>
              <w:rPr>
                <w:rFonts w:ascii="Times New Roman" w:eastAsia="Calibri" w:hAnsi="Times New Roman" w:cs="Times New Roman"/>
                <w:sz w:val="20"/>
                <w:szCs w:val="20"/>
              </w:rPr>
            </w:pPr>
            <w:r w:rsidRPr="00E21223">
              <w:rPr>
                <w:rFonts w:ascii="Times New Roman" w:eastAsia="Calibri" w:hAnsi="Times New Roman" w:cs="Times New Roman"/>
                <w:sz w:val="20"/>
                <w:szCs w:val="20"/>
              </w:rPr>
              <w:t xml:space="preserve">  F</w:t>
            </w:r>
          </w:p>
        </w:tc>
        <w:tc>
          <w:tcPr>
            <w:tcW w:w="3406" w:type="dxa"/>
            <w:shd w:val="clear" w:color="auto" w:fill="FFFFFF" w:themeFill="background1"/>
          </w:tcPr>
          <w:p w14:paraId="55F1D84F" w14:textId="63BF81D7" w:rsidR="00CC25DB" w:rsidRPr="00EB28B9" w:rsidRDefault="00CC25DB" w:rsidP="00CC25DB">
            <w:pPr>
              <w:spacing w:line="300" w:lineRule="atLeast"/>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lastRenderedPageBreak/>
              <w:t>Article 1 defines the subject matter and scope of the law, reflecting the requirements of Article 8ab of Directive 2011/16/EU concerning the reporting of reportable cross-border arrangements and the automatic exchange of information between competent authorities.</w:t>
            </w:r>
          </w:p>
          <w:p w14:paraId="4D0702A2" w14:textId="77777777" w:rsidR="00CC25DB" w:rsidRPr="00E21223" w:rsidRDefault="00CC25DB" w:rsidP="00CC25DB">
            <w:pPr>
              <w:spacing w:line="300" w:lineRule="atLeast"/>
              <w:rPr>
                <w:rFonts w:ascii="Segoe UI" w:eastAsia="Times New Roman" w:hAnsi="Segoe UI" w:cs="Segoe UI"/>
                <w:sz w:val="20"/>
                <w:szCs w:val="20"/>
                <w:lang w:eastAsia="sq-AL"/>
              </w:rPr>
            </w:pPr>
          </w:p>
          <w:p w14:paraId="1D985E69" w14:textId="77777777" w:rsidR="00CC25DB" w:rsidRPr="00E21223" w:rsidRDefault="00CC25DB" w:rsidP="00CC25DB">
            <w:pPr>
              <w:spacing w:line="300" w:lineRule="atLeast"/>
              <w:rPr>
                <w:rFonts w:ascii="Segoe UI" w:eastAsia="Times New Roman" w:hAnsi="Segoe UI" w:cs="Segoe UI"/>
                <w:sz w:val="20"/>
                <w:szCs w:val="20"/>
                <w:lang w:eastAsia="sq-AL"/>
              </w:rPr>
            </w:pPr>
          </w:p>
          <w:p w14:paraId="08C14906" w14:textId="049332AC" w:rsidR="00CC25DB" w:rsidRPr="00EB28B9" w:rsidRDefault="00CC25DB" w:rsidP="00CC25DB">
            <w:pPr>
              <w:spacing w:line="300" w:lineRule="atLeast"/>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lastRenderedPageBreak/>
              <w:t>Article 2 defines the purpose of the law and reflects the objectives of Directive (EU) 2018/822, in particular enhancing tax transparency, strengthening administrative cooperation, and enabling the timely identification of tax avoidance and tax evasion practices, as provided for within the framework of Article 8ab.</w:t>
            </w:r>
          </w:p>
          <w:p w14:paraId="7E42DB63" w14:textId="77777777" w:rsidR="00CC25DB" w:rsidRPr="00E21223" w:rsidRDefault="00CC25DB" w:rsidP="00CC25DB">
            <w:pPr>
              <w:spacing w:line="300" w:lineRule="atLeast"/>
              <w:rPr>
                <w:rFonts w:ascii="Segoe UI" w:eastAsia="Times New Roman" w:hAnsi="Segoe UI" w:cs="Segoe UI"/>
                <w:sz w:val="20"/>
                <w:szCs w:val="20"/>
                <w:lang w:eastAsia="sq-AL"/>
              </w:rPr>
            </w:pPr>
          </w:p>
          <w:p w14:paraId="7A9C634B" w14:textId="77777777" w:rsidR="00CC25DB" w:rsidRPr="00E21223" w:rsidRDefault="00CC25DB" w:rsidP="00CC25DB">
            <w:pPr>
              <w:spacing w:line="300" w:lineRule="atLeast"/>
              <w:rPr>
                <w:rFonts w:ascii="Segoe UI" w:eastAsia="Times New Roman" w:hAnsi="Segoe UI" w:cs="Segoe UI"/>
                <w:sz w:val="20"/>
                <w:szCs w:val="20"/>
                <w:lang w:eastAsia="sq-AL"/>
              </w:rPr>
            </w:pPr>
          </w:p>
          <w:p w14:paraId="22CC923F" w14:textId="77777777" w:rsidR="00CC25DB" w:rsidRPr="00E21223" w:rsidRDefault="00CC25DB" w:rsidP="00CC25DB">
            <w:pPr>
              <w:spacing w:line="300" w:lineRule="atLeast"/>
              <w:rPr>
                <w:rFonts w:ascii="Segoe UI" w:eastAsia="Times New Roman" w:hAnsi="Segoe UI" w:cs="Segoe UI"/>
                <w:sz w:val="20"/>
                <w:szCs w:val="20"/>
                <w:lang w:eastAsia="sq-AL"/>
              </w:rPr>
            </w:pPr>
          </w:p>
          <w:p w14:paraId="09025C9E" w14:textId="77777777" w:rsidR="00CC25DB" w:rsidRPr="00E21223" w:rsidRDefault="00CC25DB" w:rsidP="00CC25DB">
            <w:pPr>
              <w:spacing w:line="300" w:lineRule="atLeast"/>
              <w:rPr>
                <w:rFonts w:ascii="Segoe UI" w:eastAsia="Times New Roman" w:hAnsi="Segoe UI" w:cs="Segoe UI"/>
                <w:sz w:val="20"/>
                <w:szCs w:val="20"/>
                <w:lang w:eastAsia="sq-AL"/>
              </w:rPr>
            </w:pPr>
          </w:p>
          <w:p w14:paraId="530F57AD" w14:textId="2FEDC90D" w:rsidR="00CC25DB" w:rsidRPr="00EB28B9" w:rsidRDefault="00CC25DB" w:rsidP="00CC25DB">
            <w:pPr>
              <w:spacing w:line="300" w:lineRule="atLeast"/>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Article 3 defines the scope of application of the law by identifying intermediaries and relevant taxpayers as the persons subject to reporting obligations, in accordance with Article 8ab of Directive 2011/16/EU.</w:t>
            </w:r>
          </w:p>
          <w:p w14:paraId="2C211789" w14:textId="77777777" w:rsidR="00CC25DB" w:rsidRPr="00E21223" w:rsidRDefault="00CC25DB" w:rsidP="00CC25DB">
            <w:pPr>
              <w:spacing w:line="300" w:lineRule="atLeast"/>
              <w:rPr>
                <w:rFonts w:ascii="Segoe UI" w:eastAsia="Times New Roman" w:hAnsi="Segoe UI" w:cs="Segoe UI"/>
                <w:sz w:val="20"/>
                <w:szCs w:val="20"/>
                <w:lang w:eastAsia="sq-AL"/>
              </w:rPr>
            </w:pPr>
          </w:p>
          <w:p w14:paraId="242E060C" w14:textId="77777777" w:rsidR="00CC25DB" w:rsidRPr="00E21223" w:rsidRDefault="00CC25DB" w:rsidP="00CC25DB">
            <w:pPr>
              <w:spacing w:line="300" w:lineRule="atLeast"/>
              <w:rPr>
                <w:rFonts w:ascii="Segoe UI" w:eastAsia="Times New Roman" w:hAnsi="Segoe UI" w:cs="Segoe UI"/>
                <w:sz w:val="20"/>
                <w:szCs w:val="20"/>
                <w:lang w:eastAsia="sq-AL"/>
              </w:rPr>
            </w:pPr>
          </w:p>
          <w:p w14:paraId="786A9C65" w14:textId="77777777" w:rsidR="00CC25DB" w:rsidRPr="00E21223" w:rsidRDefault="00CC25DB" w:rsidP="00CC25DB">
            <w:pPr>
              <w:spacing w:line="300" w:lineRule="atLeast"/>
              <w:rPr>
                <w:rFonts w:ascii="Segoe UI" w:eastAsia="Times New Roman" w:hAnsi="Segoe UI" w:cs="Segoe UI"/>
                <w:sz w:val="20"/>
                <w:szCs w:val="20"/>
                <w:lang w:eastAsia="sq-AL"/>
              </w:rPr>
            </w:pPr>
          </w:p>
          <w:p w14:paraId="4542E526" w14:textId="77777777" w:rsidR="00CC25DB" w:rsidRPr="00E21223" w:rsidRDefault="00CC25DB" w:rsidP="00CC25DB">
            <w:pPr>
              <w:spacing w:line="300" w:lineRule="atLeast"/>
              <w:rPr>
                <w:rFonts w:ascii="Segoe UI" w:eastAsia="Times New Roman" w:hAnsi="Segoe UI" w:cs="Segoe UI"/>
                <w:sz w:val="20"/>
                <w:szCs w:val="20"/>
                <w:lang w:eastAsia="sq-AL"/>
              </w:rPr>
            </w:pPr>
          </w:p>
          <w:p w14:paraId="52376ACF" w14:textId="77777777" w:rsidR="00CC25DB" w:rsidRPr="00E21223" w:rsidRDefault="00CC25DB" w:rsidP="00CC25DB">
            <w:pPr>
              <w:spacing w:line="300" w:lineRule="atLeast"/>
              <w:rPr>
                <w:rFonts w:ascii="Segoe UI" w:eastAsia="Times New Roman" w:hAnsi="Segoe UI" w:cs="Segoe UI"/>
                <w:sz w:val="20"/>
                <w:szCs w:val="20"/>
                <w:lang w:eastAsia="sq-AL"/>
              </w:rPr>
            </w:pPr>
          </w:p>
          <w:p w14:paraId="0BE4D6E6" w14:textId="77777777" w:rsidR="00CC25DB" w:rsidRPr="00E21223" w:rsidRDefault="00CC25DB" w:rsidP="00CC25DB">
            <w:pPr>
              <w:spacing w:line="300" w:lineRule="atLeast"/>
              <w:rPr>
                <w:rFonts w:ascii="Segoe UI" w:eastAsia="Times New Roman" w:hAnsi="Segoe UI" w:cs="Segoe UI"/>
                <w:sz w:val="20"/>
                <w:szCs w:val="20"/>
                <w:lang w:eastAsia="sq-AL"/>
              </w:rPr>
            </w:pPr>
          </w:p>
          <w:p w14:paraId="715EA57E" w14:textId="77777777" w:rsidR="00CC25DB" w:rsidRPr="00E21223" w:rsidRDefault="00CC25DB" w:rsidP="00CC25DB">
            <w:pPr>
              <w:spacing w:line="300" w:lineRule="atLeast"/>
              <w:rPr>
                <w:rFonts w:ascii="Segoe UI" w:eastAsia="Times New Roman" w:hAnsi="Segoe UI" w:cs="Segoe UI"/>
                <w:sz w:val="20"/>
                <w:szCs w:val="20"/>
                <w:lang w:eastAsia="sq-AL"/>
              </w:rPr>
            </w:pPr>
          </w:p>
          <w:p w14:paraId="2F677154" w14:textId="77777777" w:rsidR="00CC25DB" w:rsidRPr="00E21223" w:rsidRDefault="00CC25DB" w:rsidP="00CC25DB">
            <w:pPr>
              <w:spacing w:line="300" w:lineRule="atLeast"/>
              <w:rPr>
                <w:rFonts w:ascii="Segoe UI" w:eastAsia="Times New Roman" w:hAnsi="Segoe UI" w:cs="Segoe UI"/>
                <w:sz w:val="20"/>
                <w:szCs w:val="20"/>
                <w:lang w:eastAsia="sq-AL"/>
              </w:rPr>
            </w:pPr>
          </w:p>
          <w:p w14:paraId="1FBC7C4F" w14:textId="77777777" w:rsidR="00CC25DB" w:rsidRPr="00E21223" w:rsidRDefault="00CC25DB" w:rsidP="00CC25DB">
            <w:pPr>
              <w:spacing w:line="300" w:lineRule="atLeast"/>
              <w:rPr>
                <w:rFonts w:ascii="Segoe UI" w:eastAsia="Times New Roman" w:hAnsi="Segoe UI" w:cs="Segoe UI"/>
                <w:sz w:val="20"/>
                <w:szCs w:val="20"/>
                <w:lang w:eastAsia="sq-AL"/>
              </w:rPr>
            </w:pPr>
          </w:p>
          <w:p w14:paraId="32A6389C" w14:textId="77777777" w:rsidR="00CC25DB" w:rsidRPr="00E21223" w:rsidRDefault="00CC25DB" w:rsidP="00CC25DB">
            <w:pPr>
              <w:spacing w:line="300" w:lineRule="atLeast"/>
              <w:rPr>
                <w:rFonts w:ascii="Segoe UI" w:eastAsia="Times New Roman" w:hAnsi="Segoe UI" w:cs="Segoe UI"/>
                <w:sz w:val="20"/>
                <w:szCs w:val="20"/>
                <w:lang w:eastAsia="sq-AL"/>
              </w:rPr>
            </w:pPr>
          </w:p>
          <w:p w14:paraId="1994B639" w14:textId="77777777" w:rsidR="00CC25DB" w:rsidRPr="00E21223" w:rsidRDefault="00CC25DB" w:rsidP="00CC25DB">
            <w:pPr>
              <w:spacing w:line="300" w:lineRule="atLeast"/>
              <w:rPr>
                <w:rFonts w:ascii="Segoe UI" w:eastAsia="Times New Roman" w:hAnsi="Segoe UI" w:cs="Segoe UI"/>
                <w:sz w:val="20"/>
                <w:szCs w:val="20"/>
                <w:lang w:eastAsia="sq-AL"/>
              </w:rPr>
            </w:pPr>
          </w:p>
          <w:p w14:paraId="4744F906" w14:textId="77777777" w:rsidR="00CC25DB" w:rsidRPr="00E21223" w:rsidRDefault="00CC25DB" w:rsidP="00CC25DB">
            <w:pPr>
              <w:spacing w:line="300" w:lineRule="atLeast"/>
              <w:rPr>
                <w:rFonts w:ascii="Segoe UI" w:eastAsia="Times New Roman" w:hAnsi="Segoe UI" w:cs="Segoe UI"/>
                <w:sz w:val="20"/>
                <w:szCs w:val="20"/>
                <w:lang w:eastAsia="sq-AL"/>
              </w:rPr>
            </w:pPr>
          </w:p>
          <w:p w14:paraId="238E3B36" w14:textId="77777777" w:rsidR="00CC25DB" w:rsidRPr="00E21223" w:rsidRDefault="00CC25DB" w:rsidP="00CC25DB">
            <w:pPr>
              <w:spacing w:line="300" w:lineRule="atLeast"/>
              <w:rPr>
                <w:rFonts w:ascii="Segoe UI" w:eastAsia="Times New Roman" w:hAnsi="Segoe UI" w:cs="Segoe UI"/>
                <w:sz w:val="20"/>
                <w:szCs w:val="20"/>
                <w:lang w:eastAsia="sq-AL"/>
              </w:rPr>
            </w:pPr>
          </w:p>
          <w:p w14:paraId="7CBB9131" w14:textId="77777777" w:rsidR="00CC25DB" w:rsidRPr="00E21223" w:rsidRDefault="00CC25DB" w:rsidP="00CC25DB">
            <w:pPr>
              <w:spacing w:line="300" w:lineRule="atLeast"/>
              <w:rPr>
                <w:rFonts w:ascii="Segoe UI" w:eastAsia="Times New Roman" w:hAnsi="Segoe UI" w:cs="Segoe UI"/>
                <w:sz w:val="20"/>
                <w:szCs w:val="20"/>
                <w:lang w:eastAsia="sq-AL"/>
              </w:rPr>
            </w:pPr>
          </w:p>
          <w:p w14:paraId="0F73C1DF" w14:textId="77777777" w:rsidR="00CC25DB" w:rsidRPr="00E21223" w:rsidRDefault="00CC25DB" w:rsidP="00CC25DB">
            <w:pPr>
              <w:spacing w:line="300" w:lineRule="atLeast"/>
              <w:rPr>
                <w:rFonts w:ascii="Segoe UI" w:eastAsia="Times New Roman" w:hAnsi="Segoe UI" w:cs="Segoe UI"/>
                <w:sz w:val="20"/>
                <w:szCs w:val="20"/>
                <w:lang w:eastAsia="sq-AL"/>
              </w:rPr>
            </w:pPr>
          </w:p>
          <w:p w14:paraId="6A9711DD" w14:textId="77777777" w:rsidR="00CC25DB" w:rsidRPr="00E21223" w:rsidRDefault="00CC25DB" w:rsidP="00CC25DB">
            <w:pPr>
              <w:spacing w:line="300" w:lineRule="atLeast"/>
              <w:rPr>
                <w:rFonts w:ascii="Segoe UI" w:eastAsia="Times New Roman" w:hAnsi="Segoe UI" w:cs="Segoe UI"/>
                <w:sz w:val="20"/>
                <w:szCs w:val="20"/>
                <w:lang w:eastAsia="sq-AL"/>
              </w:rPr>
            </w:pPr>
          </w:p>
          <w:p w14:paraId="37A0CD10" w14:textId="77777777" w:rsidR="00CC25DB" w:rsidRPr="00E21223" w:rsidRDefault="00CC25DB" w:rsidP="00CC25DB">
            <w:pPr>
              <w:spacing w:line="300" w:lineRule="atLeast"/>
              <w:rPr>
                <w:rFonts w:ascii="Segoe UI" w:eastAsia="Times New Roman" w:hAnsi="Segoe UI" w:cs="Segoe UI"/>
                <w:sz w:val="20"/>
                <w:szCs w:val="20"/>
                <w:lang w:eastAsia="sq-AL"/>
              </w:rPr>
            </w:pPr>
          </w:p>
          <w:p w14:paraId="07147957" w14:textId="77777777" w:rsidR="00CC25DB" w:rsidRPr="00E21223" w:rsidRDefault="00CC25DB" w:rsidP="00CC25DB">
            <w:pPr>
              <w:spacing w:line="300" w:lineRule="atLeast"/>
              <w:rPr>
                <w:rFonts w:ascii="Segoe UI" w:eastAsia="Times New Roman" w:hAnsi="Segoe UI" w:cs="Segoe UI"/>
                <w:sz w:val="20"/>
                <w:szCs w:val="20"/>
                <w:lang w:eastAsia="sq-AL"/>
              </w:rPr>
            </w:pPr>
          </w:p>
          <w:p w14:paraId="391BFE96" w14:textId="77777777" w:rsidR="00CC25DB" w:rsidRPr="00E21223" w:rsidRDefault="00CC25DB" w:rsidP="00CC25DB">
            <w:pPr>
              <w:spacing w:line="300" w:lineRule="atLeast"/>
              <w:rPr>
                <w:rFonts w:ascii="Segoe UI" w:eastAsia="Times New Roman" w:hAnsi="Segoe UI" w:cs="Segoe UI"/>
                <w:sz w:val="20"/>
                <w:szCs w:val="20"/>
                <w:lang w:eastAsia="sq-AL"/>
              </w:rPr>
            </w:pPr>
          </w:p>
          <w:p w14:paraId="375DB245" w14:textId="77777777" w:rsidR="00CC25DB" w:rsidRPr="00E21223" w:rsidRDefault="00CC25DB" w:rsidP="00CC25DB">
            <w:pPr>
              <w:spacing w:line="300" w:lineRule="atLeast"/>
              <w:rPr>
                <w:rFonts w:ascii="Segoe UI" w:eastAsia="Times New Roman" w:hAnsi="Segoe UI" w:cs="Segoe UI"/>
                <w:sz w:val="20"/>
                <w:szCs w:val="20"/>
                <w:lang w:eastAsia="sq-AL"/>
              </w:rPr>
            </w:pPr>
          </w:p>
          <w:p w14:paraId="5504D27C" w14:textId="77777777" w:rsidR="00CC25DB" w:rsidRPr="00E21223" w:rsidRDefault="00CC25DB" w:rsidP="00CC25DB">
            <w:pPr>
              <w:spacing w:line="300" w:lineRule="atLeast"/>
              <w:rPr>
                <w:rFonts w:ascii="Segoe UI" w:eastAsia="Times New Roman" w:hAnsi="Segoe UI" w:cs="Segoe UI"/>
                <w:sz w:val="20"/>
                <w:szCs w:val="20"/>
                <w:lang w:eastAsia="sq-AL"/>
              </w:rPr>
            </w:pPr>
          </w:p>
          <w:p w14:paraId="1D986FF3" w14:textId="77777777" w:rsidR="00CC25DB" w:rsidRPr="00E21223" w:rsidRDefault="00CC25DB" w:rsidP="00CC25DB">
            <w:pPr>
              <w:spacing w:line="300" w:lineRule="atLeast"/>
              <w:rPr>
                <w:rFonts w:ascii="Segoe UI" w:eastAsia="Times New Roman" w:hAnsi="Segoe UI" w:cs="Segoe UI"/>
                <w:sz w:val="20"/>
                <w:szCs w:val="20"/>
                <w:lang w:eastAsia="sq-AL"/>
              </w:rPr>
            </w:pPr>
          </w:p>
          <w:p w14:paraId="60C5CD31" w14:textId="77777777" w:rsidR="00CC25DB" w:rsidRPr="00E21223" w:rsidRDefault="00CC25DB" w:rsidP="00CC25DB">
            <w:pPr>
              <w:spacing w:line="300" w:lineRule="atLeast"/>
              <w:rPr>
                <w:rFonts w:ascii="Segoe UI" w:eastAsia="Times New Roman" w:hAnsi="Segoe UI" w:cs="Segoe UI"/>
                <w:sz w:val="20"/>
                <w:szCs w:val="20"/>
                <w:lang w:eastAsia="sq-AL"/>
              </w:rPr>
            </w:pPr>
          </w:p>
          <w:p w14:paraId="6CB4EA35" w14:textId="77777777" w:rsidR="00CC25DB" w:rsidRPr="00E21223" w:rsidRDefault="00CC25DB" w:rsidP="00CC25DB">
            <w:pPr>
              <w:spacing w:line="300" w:lineRule="atLeast"/>
              <w:rPr>
                <w:rFonts w:ascii="Segoe UI" w:eastAsia="Times New Roman" w:hAnsi="Segoe UI" w:cs="Segoe UI"/>
                <w:sz w:val="20"/>
                <w:szCs w:val="20"/>
                <w:lang w:eastAsia="sq-AL"/>
              </w:rPr>
            </w:pPr>
          </w:p>
          <w:p w14:paraId="0A319096" w14:textId="77777777" w:rsidR="00CC25DB" w:rsidRPr="00E21223" w:rsidRDefault="00CC25DB" w:rsidP="00CC25DB">
            <w:pPr>
              <w:spacing w:line="300" w:lineRule="atLeast"/>
              <w:rPr>
                <w:rFonts w:ascii="Segoe UI" w:eastAsia="Times New Roman" w:hAnsi="Segoe UI" w:cs="Segoe UI"/>
                <w:sz w:val="20"/>
                <w:szCs w:val="20"/>
                <w:lang w:eastAsia="sq-AL"/>
              </w:rPr>
            </w:pPr>
          </w:p>
          <w:p w14:paraId="3AB0046F" w14:textId="77777777" w:rsidR="00CC25DB" w:rsidRPr="00E21223" w:rsidRDefault="00CC25DB" w:rsidP="00CC25DB">
            <w:pPr>
              <w:spacing w:line="300" w:lineRule="atLeast"/>
              <w:rPr>
                <w:rFonts w:ascii="Segoe UI" w:eastAsia="Times New Roman" w:hAnsi="Segoe UI" w:cs="Segoe UI"/>
                <w:sz w:val="20"/>
                <w:szCs w:val="20"/>
                <w:lang w:eastAsia="sq-AL"/>
              </w:rPr>
            </w:pPr>
          </w:p>
          <w:p w14:paraId="591BC422" w14:textId="77777777" w:rsidR="00CC25DB" w:rsidRPr="00E21223" w:rsidRDefault="00CC25DB" w:rsidP="00CC25DB">
            <w:pPr>
              <w:spacing w:line="300" w:lineRule="atLeast"/>
              <w:rPr>
                <w:rFonts w:ascii="Segoe UI" w:eastAsia="Times New Roman" w:hAnsi="Segoe UI" w:cs="Segoe UI"/>
                <w:sz w:val="20"/>
                <w:szCs w:val="20"/>
                <w:lang w:eastAsia="sq-AL"/>
              </w:rPr>
            </w:pPr>
          </w:p>
          <w:p w14:paraId="50F40A35" w14:textId="77777777" w:rsidR="00CC25DB" w:rsidRPr="00E21223" w:rsidRDefault="00CC25DB" w:rsidP="00CC25DB">
            <w:pPr>
              <w:spacing w:line="300" w:lineRule="atLeast"/>
              <w:rPr>
                <w:rFonts w:ascii="Segoe UI" w:eastAsia="Times New Roman" w:hAnsi="Segoe UI" w:cs="Segoe UI"/>
                <w:sz w:val="20"/>
                <w:szCs w:val="20"/>
                <w:lang w:eastAsia="sq-AL"/>
              </w:rPr>
            </w:pPr>
          </w:p>
          <w:p w14:paraId="3AFCE987" w14:textId="77777777" w:rsidR="00CC25DB" w:rsidRPr="00E21223" w:rsidRDefault="00CC25DB" w:rsidP="00CC25DB">
            <w:pPr>
              <w:spacing w:line="300" w:lineRule="atLeast"/>
              <w:rPr>
                <w:rFonts w:ascii="Segoe UI" w:eastAsia="Times New Roman" w:hAnsi="Segoe UI" w:cs="Segoe UI"/>
                <w:sz w:val="20"/>
                <w:szCs w:val="20"/>
                <w:lang w:eastAsia="sq-AL"/>
              </w:rPr>
            </w:pPr>
          </w:p>
          <w:p w14:paraId="3BE8C59F" w14:textId="77777777" w:rsidR="00CC25DB" w:rsidRPr="00E21223" w:rsidRDefault="00CC25DB" w:rsidP="00CC25DB">
            <w:pPr>
              <w:spacing w:line="300" w:lineRule="atLeast"/>
              <w:rPr>
                <w:rFonts w:ascii="Segoe UI" w:eastAsia="Times New Roman" w:hAnsi="Segoe UI" w:cs="Segoe UI"/>
                <w:sz w:val="20"/>
                <w:szCs w:val="20"/>
                <w:lang w:eastAsia="sq-AL"/>
              </w:rPr>
            </w:pPr>
          </w:p>
          <w:p w14:paraId="48EAD983" w14:textId="77777777" w:rsidR="00CC25DB" w:rsidRPr="00E21223" w:rsidRDefault="00CC25DB" w:rsidP="00CC25DB">
            <w:pPr>
              <w:spacing w:line="300" w:lineRule="atLeast"/>
              <w:rPr>
                <w:rFonts w:ascii="Segoe UI" w:eastAsia="Times New Roman" w:hAnsi="Segoe UI" w:cs="Segoe UI"/>
                <w:sz w:val="20"/>
                <w:szCs w:val="20"/>
                <w:lang w:eastAsia="sq-AL"/>
              </w:rPr>
            </w:pPr>
          </w:p>
          <w:p w14:paraId="518060BC" w14:textId="77777777" w:rsidR="00CC25DB" w:rsidRPr="00E21223" w:rsidRDefault="00CC25DB" w:rsidP="00CC25DB">
            <w:pPr>
              <w:spacing w:line="300" w:lineRule="atLeast"/>
              <w:rPr>
                <w:rFonts w:ascii="Segoe UI" w:eastAsia="Times New Roman" w:hAnsi="Segoe UI" w:cs="Segoe UI"/>
                <w:sz w:val="20"/>
                <w:szCs w:val="20"/>
                <w:lang w:eastAsia="sq-AL"/>
              </w:rPr>
            </w:pPr>
          </w:p>
          <w:p w14:paraId="77CFF89F" w14:textId="77777777" w:rsidR="00CC25DB" w:rsidRPr="00E21223" w:rsidRDefault="00CC25DB" w:rsidP="00CC25DB">
            <w:pPr>
              <w:spacing w:line="300" w:lineRule="atLeast"/>
              <w:rPr>
                <w:rFonts w:ascii="Segoe UI" w:eastAsia="Times New Roman" w:hAnsi="Segoe UI" w:cs="Segoe UI"/>
                <w:sz w:val="20"/>
                <w:szCs w:val="20"/>
                <w:lang w:eastAsia="sq-AL"/>
              </w:rPr>
            </w:pPr>
          </w:p>
          <w:p w14:paraId="11188D92" w14:textId="77777777" w:rsidR="00CC25DB" w:rsidRPr="00E21223" w:rsidRDefault="00CC25DB" w:rsidP="00CC25DB">
            <w:pPr>
              <w:spacing w:line="300" w:lineRule="atLeast"/>
              <w:rPr>
                <w:rFonts w:ascii="Segoe UI" w:eastAsia="Times New Roman" w:hAnsi="Segoe UI" w:cs="Segoe UI"/>
                <w:sz w:val="20"/>
                <w:szCs w:val="20"/>
                <w:lang w:eastAsia="sq-AL"/>
              </w:rPr>
            </w:pPr>
          </w:p>
          <w:p w14:paraId="58167D7B" w14:textId="77777777" w:rsidR="00CC25DB" w:rsidRPr="00E21223" w:rsidRDefault="00CC25DB" w:rsidP="00CC25DB">
            <w:pPr>
              <w:spacing w:line="300" w:lineRule="atLeast"/>
              <w:rPr>
                <w:rFonts w:ascii="Segoe UI" w:eastAsia="Times New Roman" w:hAnsi="Segoe UI" w:cs="Segoe UI"/>
                <w:sz w:val="20"/>
                <w:szCs w:val="20"/>
                <w:lang w:eastAsia="sq-AL"/>
              </w:rPr>
            </w:pPr>
          </w:p>
          <w:p w14:paraId="202DBE38" w14:textId="77777777" w:rsidR="00CC25DB" w:rsidRPr="00E21223" w:rsidRDefault="00CC25DB" w:rsidP="00CC25DB">
            <w:pPr>
              <w:spacing w:line="300" w:lineRule="atLeast"/>
              <w:rPr>
                <w:rFonts w:ascii="Segoe UI" w:eastAsia="Times New Roman" w:hAnsi="Segoe UI" w:cs="Segoe UI"/>
                <w:sz w:val="20"/>
                <w:szCs w:val="20"/>
                <w:lang w:eastAsia="sq-AL"/>
              </w:rPr>
            </w:pPr>
          </w:p>
          <w:p w14:paraId="5E86D1ED" w14:textId="77777777" w:rsidR="00CC25DB" w:rsidRPr="00E21223" w:rsidRDefault="00CC25DB" w:rsidP="00CC25DB">
            <w:pPr>
              <w:spacing w:line="300" w:lineRule="atLeast"/>
              <w:rPr>
                <w:rFonts w:ascii="Segoe UI" w:eastAsia="Times New Roman" w:hAnsi="Segoe UI" w:cs="Segoe UI"/>
                <w:sz w:val="20"/>
                <w:szCs w:val="20"/>
                <w:lang w:eastAsia="sq-AL"/>
              </w:rPr>
            </w:pPr>
          </w:p>
          <w:p w14:paraId="59756253" w14:textId="77777777" w:rsidR="00CC25DB" w:rsidRPr="00E21223" w:rsidRDefault="00CC25DB" w:rsidP="00CC25DB">
            <w:pPr>
              <w:spacing w:line="300" w:lineRule="atLeast"/>
              <w:rPr>
                <w:rFonts w:ascii="Segoe UI" w:eastAsia="Times New Roman" w:hAnsi="Segoe UI" w:cs="Segoe UI"/>
                <w:sz w:val="20"/>
                <w:szCs w:val="20"/>
                <w:lang w:eastAsia="sq-AL"/>
              </w:rPr>
            </w:pPr>
          </w:p>
          <w:p w14:paraId="3826DFAC" w14:textId="77777777" w:rsidR="00CC25DB" w:rsidRPr="00E21223" w:rsidRDefault="00CC25DB" w:rsidP="00CC25DB">
            <w:pPr>
              <w:spacing w:line="300" w:lineRule="atLeast"/>
              <w:rPr>
                <w:rFonts w:ascii="Segoe UI" w:eastAsia="Times New Roman" w:hAnsi="Segoe UI" w:cs="Segoe UI"/>
                <w:sz w:val="20"/>
                <w:szCs w:val="20"/>
                <w:lang w:eastAsia="sq-AL"/>
              </w:rPr>
            </w:pPr>
          </w:p>
          <w:p w14:paraId="5B96D504" w14:textId="77777777" w:rsidR="00CC25DB" w:rsidRPr="00E21223" w:rsidRDefault="00CC25DB" w:rsidP="00CC25DB">
            <w:pPr>
              <w:spacing w:line="300" w:lineRule="atLeast"/>
              <w:rPr>
                <w:rFonts w:ascii="Segoe UI" w:eastAsia="Times New Roman" w:hAnsi="Segoe UI" w:cs="Segoe UI"/>
                <w:sz w:val="20"/>
                <w:szCs w:val="20"/>
                <w:lang w:eastAsia="sq-AL"/>
              </w:rPr>
            </w:pPr>
          </w:p>
          <w:p w14:paraId="2010F805" w14:textId="77777777" w:rsidR="00CC25DB" w:rsidRPr="00E21223" w:rsidRDefault="00CC25DB" w:rsidP="00CC25DB">
            <w:pPr>
              <w:spacing w:line="300" w:lineRule="atLeast"/>
              <w:rPr>
                <w:rFonts w:ascii="Segoe UI" w:eastAsia="Times New Roman" w:hAnsi="Segoe UI" w:cs="Segoe UI"/>
                <w:sz w:val="20"/>
                <w:szCs w:val="20"/>
                <w:lang w:eastAsia="sq-AL"/>
              </w:rPr>
            </w:pPr>
          </w:p>
          <w:p w14:paraId="2E2C233E" w14:textId="77777777" w:rsidR="00CC25DB" w:rsidRPr="00E21223" w:rsidRDefault="00CC25DB" w:rsidP="00CC25DB">
            <w:pPr>
              <w:spacing w:line="300" w:lineRule="atLeast"/>
              <w:rPr>
                <w:rFonts w:ascii="Segoe UI" w:eastAsia="Times New Roman" w:hAnsi="Segoe UI" w:cs="Segoe UI"/>
                <w:sz w:val="20"/>
                <w:szCs w:val="20"/>
                <w:lang w:eastAsia="sq-AL"/>
              </w:rPr>
            </w:pPr>
          </w:p>
          <w:p w14:paraId="2C55EEFB" w14:textId="77777777" w:rsidR="00CC25DB" w:rsidRPr="00E21223" w:rsidRDefault="00CC25DB" w:rsidP="00CC25DB">
            <w:pPr>
              <w:spacing w:line="300" w:lineRule="atLeast"/>
              <w:rPr>
                <w:rFonts w:ascii="Segoe UI" w:eastAsia="Times New Roman" w:hAnsi="Segoe UI" w:cs="Segoe UI"/>
                <w:sz w:val="20"/>
                <w:szCs w:val="20"/>
                <w:lang w:eastAsia="sq-AL"/>
              </w:rPr>
            </w:pPr>
          </w:p>
          <w:p w14:paraId="4874FC4E" w14:textId="77777777" w:rsidR="00CC25DB" w:rsidRPr="00E21223" w:rsidRDefault="00CC25DB" w:rsidP="00CC25DB">
            <w:pPr>
              <w:spacing w:line="300" w:lineRule="atLeast"/>
              <w:rPr>
                <w:rFonts w:ascii="Segoe UI" w:eastAsia="Times New Roman" w:hAnsi="Segoe UI" w:cs="Segoe UI"/>
                <w:sz w:val="20"/>
                <w:szCs w:val="20"/>
                <w:lang w:eastAsia="sq-AL"/>
              </w:rPr>
            </w:pPr>
          </w:p>
          <w:p w14:paraId="5DDE0854" w14:textId="77777777" w:rsidR="00CC25DB" w:rsidRPr="00E21223" w:rsidRDefault="00CC25DB" w:rsidP="00CC25DB">
            <w:pPr>
              <w:spacing w:line="300" w:lineRule="atLeast"/>
              <w:rPr>
                <w:rFonts w:ascii="Segoe UI" w:eastAsia="Times New Roman" w:hAnsi="Segoe UI" w:cs="Segoe UI"/>
                <w:sz w:val="20"/>
                <w:szCs w:val="20"/>
                <w:lang w:eastAsia="sq-AL"/>
              </w:rPr>
            </w:pPr>
          </w:p>
          <w:p w14:paraId="52B59B66" w14:textId="77777777" w:rsidR="00CC25DB" w:rsidRPr="00E21223" w:rsidRDefault="00CC25DB" w:rsidP="00CC25DB">
            <w:pPr>
              <w:spacing w:line="300" w:lineRule="atLeast"/>
              <w:rPr>
                <w:rFonts w:ascii="Segoe UI" w:eastAsia="Times New Roman" w:hAnsi="Segoe UI" w:cs="Segoe UI"/>
                <w:sz w:val="20"/>
                <w:szCs w:val="20"/>
                <w:lang w:eastAsia="sq-AL"/>
              </w:rPr>
            </w:pPr>
          </w:p>
          <w:p w14:paraId="4DE3088C" w14:textId="77777777" w:rsidR="00CC25DB" w:rsidRPr="00E21223" w:rsidRDefault="00CC25DB" w:rsidP="00CC25DB">
            <w:pPr>
              <w:spacing w:line="300" w:lineRule="atLeast"/>
              <w:rPr>
                <w:rFonts w:ascii="Segoe UI" w:eastAsia="Times New Roman" w:hAnsi="Segoe UI" w:cs="Segoe UI"/>
                <w:sz w:val="20"/>
                <w:szCs w:val="20"/>
                <w:lang w:eastAsia="sq-AL"/>
              </w:rPr>
            </w:pPr>
          </w:p>
          <w:p w14:paraId="39FB9AB7" w14:textId="77777777" w:rsidR="00CC25DB" w:rsidRPr="00E21223" w:rsidRDefault="00CC25DB" w:rsidP="00CC25DB">
            <w:pPr>
              <w:spacing w:line="300" w:lineRule="atLeast"/>
              <w:rPr>
                <w:rFonts w:ascii="Segoe UI" w:eastAsia="Times New Roman" w:hAnsi="Segoe UI" w:cs="Segoe UI"/>
                <w:sz w:val="20"/>
                <w:szCs w:val="20"/>
                <w:lang w:eastAsia="sq-AL"/>
              </w:rPr>
            </w:pPr>
          </w:p>
          <w:p w14:paraId="1ECA0592" w14:textId="77777777" w:rsidR="00CC25DB" w:rsidRPr="00E21223" w:rsidRDefault="00CC25DB" w:rsidP="00CC25DB">
            <w:pPr>
              <w:spacing w:line="300" w:lineRule="atLeast"/>
              <w:rPr>
                <w:rFonts w:ascii="Segoe UI" w:eastAsia="Times New Roman" w:hAnsi="Segoe UI" w:cs="Segoe UI"/>
                <w:sz w:val="20"/>
                <w:szCs w:val="20"/>
                <w:lang w:eastAsia="sq-AL"/>
              </w:rPr>
            </w:pPr>
          </w:p>
          <w:p w14:paraId="261F88D1" w14:textId="77777777" w:rsidR="00CC25DB" w:rsidRPr="00E21223" w:rsidRDefault="00CC25DB" w:rsidP="00CC25DB">
            <w:pPr>
              <w:spacing w:line="300" w:lineRule="atLeast"/>
              <w:rPr>
                <w:rFonts w:ascii="Segoe UI" w:eastAsia="Times New Roman" w:hAnsi="Segoe UI" w:cs="Segoe UI"/>
                <w:sz w:val="20"/>
                <w:szCs w:val="20"/>
                <w:lang w:eastAsia="sq-AL"/>
              </w:rPr>
            </w:pPr>
          </w:p>
          <w:p w14:paraId="33CABA05" w14:textId="77777777" w:rsidR="00CC25DB" w:rsidRPr="00E21223" w:rsidRDefault="00CC25DB" w:rsidP="00CC25DB">
            <w:pPr>
              <w:spacing w:line="300" w:lineRule="atLeast"/>
              <w:rPr>
                <w:rFonts w:ascii="Segoe UI" w:eastAsia="Times New Roman" w:hAnsi="Segoe UI" w:cs="Segoe UI"/>
                <w:sz w:val="20"/>
                <w:szCs w:val="20"/>
                <w:lang w:eastAsia="sq-AL"/>
              </w:rPr>
            </w:pPr>
          </w:p>
          <w:p w14:paraId="0B8A88E7" w14:textId="77777777" w:rsidR="00CC25DB" w:rsidRPr="00E21223" w:rsidRDefault="00CC25DB" w:rsidP="00CC25DB">
            <w:pPr>
              <w:spacing w:line="300" w:lineRule="atLeast"/>
              <w:rPr>
                <w:rFonts w:ascii="Segoe UI" w:eastAsia="Times New Roman" w:hAnsi="Segoe UI" w:cs="Segoe UI"/>
                <w:sz w:val="20"/>
                <w:szCs w:val="20"/>
                <w:lang w:eastAsia="sq-AL"/>
              </w:rPr>
            </w:pPr>
          </w:p>
          <w:p w14:paraId="4EBBC927" w14:textId="77777777" w:rsidR="00CC25DB" w:rsidRPr="00E21223" w:rsidRDefault="00CC25DB" w:rsidP="00CC25DB">
            <w:pPr>
              <w:spacing w:line="300" w:lineRule="atLeast"/>
              <w:rPr>
                <w:rFonts w:ascii="Segoe UI" w:eastAsia="Times New Roman" w:hAnsi="Segoe UI" w:cs="Segoe UI"/>
                <w:sz w:val="20"/>
                <w:szCs w:val="20"/>
                <w:lang w:eastAsia="sq-AL"/>
              </w:rPr>
            </w:pPr>
          </w:p>
          <w:p w14:paraId="21229008" w14:textId="77777777" w:rsidR="00CC25DB" w:rsidRPr="00E21223" w:rsidRDefault="00CC25DB" w:rsidP="00CC25DB">
            <w:pPr>
              <w:spacing w:line="300" w:lineRule="atLeast"/>
              <w:rPr>
                <w:rFonts w:ascii="Segoe UI" w:eastAsia="Times New Roman" w:hAnsi="Segoe UI" w:cs="Segoe UI"/>
                <w:sz w:val="20"/>
                <w:szCs w:val="20"/>
                <w:lang w:eastAsia="sq-AL"/>
              </w:rPr>
            </w:pPr>
          </w:p>
          <w:p w14:paraId="7C458B27" w14:textId="77777777" w:rsidR="00CC25DB" w:rsidRPr="00E21223" w:rsidRDefault="00CC25DB" w:rsidP="00CC25DB">
            <w:pPr>
              <w:spacing w:line="300" w:lineRule="atLeast"/>
              <w:rPr>
                <w:rFonts w:ascii="Segoe UI" w:eastAsia="Times New Roman" w:hAnsi="Segoe UI" w:cs="Segoe UI"/>
                <w:sz w:val="20"/>
                <w:szCs w:val="20"/>
                <w:lang w:eastAsia="sq-AL"/>
              </w:rPr>
            </w:pPr>
          </w:p>
          <w:p w14:paraId="5A7F1D3A" w14:textId="77777777" w:rsidR="00CC25DB" w:rsidRPr="00E21223" w:rsidRDefault="00CC25DB" w:rsidP="00CC25DB">
            <w:pPr>
              <w:spacing w:line="300" w:lineRule="atLeast"/>
              <w:rPr>
                <w:rFonts w:ascii="Segoe UI" w:eastAsia="Times New Roman" w:hAnsi="Segoe UI" w:cs="Segoe UI"/>
                <w:sz w:val="20"/>
                <w:szCs w:val="20"/>
                <w:lang w:eastAsia="sq-AL"/>
              </w:rPr>
            </w:pPr>
          </w:p>
          <w:p w14:paraId="31619907" w14:textId="77777777" w:rsidR="00CC25DB" w:rsidRPr="00E21223" w:rsidRDefault="00CC25DB" w:rsidP="00CC25DB">
            <w:pPr>
              <w:spacing w:line="300" w:lineRule="atLeast"/>
              <w:rPr>
                <w:rFonts w:ascii="Segoe UI" w:eastAsia="Times New Roman" w:hAnsi="Segoe UI" w:cs="Segoe UI"/>
                <w:sz w:val="20"/>
                <w:szCs w:val="20"/>
                <w:lang w:eastAsia="sq-AL"/>
              </w:rPr>
            </w:pPr>
          </w:p>
          <w:p w14:paraId="79161974" w14:textId="77777777" w:rsidR="00CC25DB" w:rsidRPr="00E21223" w:rsidRDefault="00CC25DB" w:rsidP="00CC25DB">
            <w:pPr>
              <w:spacing w:line="300" w:lineRule="atLeast"/>
              <w:rPr>
                <w:rFonts w:ascii="Segoe UI" w:eastAsia="Times New Roman" w:hAnsi="Segoe UI" w:cs="Segoe UI"/>
                <w:sz w:val="20"/>
                <w:szCs w:val="20"/>
                <w:lang w:eastAsia="sq-AL"/>
              </w:rPr>
            </w:pPr>
          </w:p>
          <w:p w14:paraId="7F47F644" w14:textId="77777777" w:rsidR="00CC25DB" w:rsidRPr="00E21223" w:rsidRDefault="00CC25DB" w:rsidP="00CC25DB">
            <w:pPr>
              <w:spacing w:line="300" w:lineRule="atLeast"/>
              <w:rPr>
                <w:rFonts w:ascii="Segoe UI" w:eastAsia="Times New Roman" w:hAnsi="Segoe UI" w:cs="Segoe UI"/>
                <w:sz w:val="20"/>
                <w:szCs w:val="20"/>
                <w:lang w:eastAsia="sq-AL"/>
              </w:rPr>
            </w:pPr>
          </w:p>
          <w:p w14:paraId="7B0E6C4D" w14:textId="77777777" w:rsidR="00CC25DB" w:rsidRPr="00E21223" w:rsidRDefault="00CC25DB" w:rsidP="00CC25DB">
            <w:pPr>
              <w:spacing w:line="300" w:lineRule="atLeast"/>
              <w:rPr>
                <w:rFonts w:ascii="Segoe UI" w:eastAsia="Times New Roman" w:hAnsi="Segoe UI" w:cs="Segoe UI"/>
                <w:sz w:val="20"/>
                <w:szCs w:val="20"/>
                <w:lang w:eastAsia="sq-AL"/>
              </w:rPr>
            </w:pPr>
          </w:p>
          <w:p w14:paraId="701B1792" w14:textId="77777777" w:rsidR="00CC25DB" w:rsidRPr="00E21223" w:rsidRDefault="00CC25DB" w:rsidP="00CC25DB">
            <w:pPr>
              <w:spacing w:line="300" w:lineRule="atLeast"/>
              <w:rPr>
                <w:rFonts w:ascii="Segoe UI" w:eastAsia="Times New Roman" w:hAnsi="Segoe UI" w:cs="Segoe UI"/>
                <w:sz w:val="20"/>
                <w:szCs w:val="20"/>
                <w:lang w:eastAsia="sq-AL"/>
              </w:rPr>
            </w:pPr>
          </w:p>
          <w:p w14:paraId="51AFF08C" w14:textId="77777777" w:rsidR="00CC25DB" w:rsidRPr="00E21223" w:rsidRDefault="00CC25DB" w:rsidP="00CC25DB">
            <w:pPr>
              <w:spacing w:line="300" w:lineRule="atLeast"/>
              <w:rPr>
                <w:rFonts w:ascii="Segoe UI" w:eastAsia="Times New Roman" w:hAnsi="Segoe UI" w:cs="Segoe UI"/>
                <w:sz w:val="20"/>
                <w:szCs w:val="20"/>
                <w:lang w:eastAsia="sq-AL"/>
              </w:rPr>
            </w:pPr>
          </w:p>
          <w:p w14:paraId="137F35BA" w14:textId="77777777" w:rsidR="00CC25DB" w:rsidRPr="00E21223" w:rsidRDefault="00CC25DB" w:rsidP="00CC25DB">
            <w:pPr>
              <w:spacing w:line="300" w:lineRule="atLeast"/>
              <w:rPr>
                <w:rFonts w:ascii="Segoe UI" w:eastAsia="Times New Roman" w:hAnsi="Segoe UI" w:cs="Segoe UI"/>
                <w:sz w:val="20"/>
                <w:szCs w:val="20"/>
                <w:lang w:eastAsia="sq-AL"/>
              </w:rPr>
            </w:pPr>
          </w:p>
          <w:p w14:paraId="45995FC3" w14:textId="77777777" w:rsidR="00CC25DB" w:rsidRPr="00E21223" w:rsidRDefault="00CC25DB" w:rsidP="00CC25DB">
            <w:pPr>
              <w:spacing w:line="300" w:lineRule="atLeast"/>
              <w:rPr>
                <w:rFonts w:ascii="Segoe UI" w:eastAsia="Times New Roman" w:hAnsi="Segoe UI" w:cs="Segoe UI"/>
                <w:sz w:val="20"/>
                <w:szCs w:val="20"/>
                <w:lang w:eastAsia="sq-AL"/>
              </w:rPr>
            </w:pPr>
          </w:p>
          <w:p w14:paraId="76E9C591" w14:textId="77777777" w:rsidR="00CC25DB" w:rsidRPr="00E21223" w:rsidRDefault="00CC25DB" w:rsidP="00CC25DB">
            <w:pPr>
              <w:spacing w:line="300" w:lineRule="atLeast"/>
              <w:rPr>
                <w:rFonts w:ascii="Segoe UI" w:eastAsia="Times New Roman" w:hAnsi="Segoe UI" w:cs="Segoe UI"/>
                <w:sz w:val="20"/>
                <w:szCs w:val="20"/>
                <w:lang w:eastAsia="sq-AL"/>
              </w:rPr>
            </w:pPr>
          </w:p>
          <w:p w14:paraId="09685653" w14:textId="77777777" w:rsidR="00CC25DB" w:rsidRPr="00E21223" w:rsidRDefault="00CC25DB" w:rsidP="00CC25DB">
            <w:pPr>
              <w:spacing w:line="300" w:lineRule="atLeast"/>
              <w:rPr>
                <w:rFonts w:ascii="Segoe UI" w:eastAsia="Times New Roman" w:hAnsi="Segoe UI" w:cs="Segoe UI"/>
                <w:sz w:val="20"/>
                <w:szCs w:val="20"/>
                <w:lang w:eastAsia="sq-AL"/>
              </w:rPr>
            </w:pPr>
          </w:p>
          <w:p w14:paraId="43975284" w14:textId="77777777" w:rsidR="00CC25DB" w:rsidRPr="00E21223" w:rsidRDefault="00CC25DB" w:rsidP="00CC25DB">
            <w:pPr>
              <w:spacing w:line="300" w:lineRule="atLeast"/>
              <w:rPr>
                <w:rFonts w:ascii="Segoe UI" w:eastAsia="Times New Roman" w:hAnsi="Segoe UI" w:cs="Segoe UI"/>
                <w:sz w:val="20"/>
                <w:szCs w:val="20"/>
                <w:lang w:eastAsia="sq-AL"/>
              </w:rPr>
            </w:pPr>
          </w:p>
          <w:p w14:paraId="42FC3DB4" w14:textId="77777777" w:rsidR="00CC25DB" w:rsidRPr="00E21223" w:rsidRDefault="00CC25DB" w:rsidP="00CC25DB">
            <w:pPr>
              <w:spacing w:line="300" w:lineRule="atLeast"/>
              <w:rPr>
                <w:rFonts w:ascii="Segoe UI" w:eastAsia="Times New Roman" w:hAnsi="Segoe UI" w:cs="Segoe UI"/>
                <w:sz w:val="20"/>
                <w:szCs w:val="20"/>
                <w:lang w:eastAsia="sq-AL"/>
              </w:rPr>
            </w:pPr>
          </w:p>
          <w:p w14:paraId="3333F4CB" w14:textId="77777777" w:rsidR="00CC25DB" w:rsidRPr="00E21223" w:rsidRDefault="00CC25DB" w:rsidP="00CC25DB">
            <w:pPr>
              <w:spacing w:line="300" w:lineRule="atLeast"/>
              <w:rPr>
                <w:rFonts w:ascii="Segoe UI" w:eastAsia="Times New Roman" w:hAnsi="Segoe UI" w:cs="Segoe UI"/>
                <w:sz w:val="20"/>
                <w:szCs w:val="20"/>
                <w:lang w:eastAsia="sq-AL"/>
              </w:rPr>
            </w:pPr>
          </w:p>
          <w:p w14:paraId="7D0B7F12" w14:textId="77777777" w:rsidR="00CC25DB" w:rsidRPr="00E21223" w:rsidRDefault="00CC25DB" w:rsidP="00CC25DB">
            <w:pPr>
              <w:spacing w:line="300" w:lineRule="atLeast"/>
              <w:rPr>
                <w:rFonts w:ascii="Segoe UI" w:eastAsia="Times New Roman" w:hAnsi="Segoe UI" w:cs="Segoe UI"/>
                <w:sz w:val="20"/>
                <w:szCs w:val="20"/>
                <w:lang w:eastAsia="sq-AL"/>
              </w:rPr>
            </w:pPr>
          </w:p>
          <w:p w14:paraId="30CAA37F" w14:textId="77777777" w:rsidR="00CC25DB" w:rsidRPr="00E21223" w:rsidRDefault="00CC25DB" w:rsidP="00CC25DB">
            <w:pPr>
              <w:spacing w:line="300" w:lineRule="atLeast"/>
              <w:rPr>
                <w:rFonts w:ascii="Segoe UI" w:eastAsia="Times New Roman" w:hAnsi="Segoe UI" w:cs="Segoe UI"/>
                <w:sz w:val="20"/>
                <w:szCs w:val="20"/>
                <w:lang w:eastAsia="sq-AL"/>
              </w:rPr>
            </w:pPr>
          </w:p>
          <w:p w14:paraId="33904F2E" w14:textId="77777777" w:rsidR="00CC25DB" w:rsidRPr="00E21223" w:rsidRDefault="00CC25DB" w:rsidP="00CC25DB">
            <w:pPr>
              <w:spacing w:line="300" w:lineRule="atLeast"/>
              <w:rPr>
                <w:rFonts w:ascii="Segoe UI" w:eastAsia="Times New Roman" w:hAnsi="Segoe UI" w:cs="Segoe UI"/>
                <w:sz w:val="20"/>
                <w:szCs w:val="20"/>
                <w:lang w:eastAsia="sq-AL"/>
              </w:rPr>
            </w:pPr>
          </w:p>
          <w:p w14:paraId="55CCEF49" w14:textId="77777777" w:rsidR="00CC25DB" w:rsidRPr="00E21223" w:rsidRDefault="00CC25DB" w:rsidP="00CC25DB">
            <w:pPr>
              <w:spacing w:line="300" w:lineRule="atLeast"/>
              <w:rPr>
                <w:rFonts w:ascii="Segoe UI" w:eastAsia="Times New Roman" w:hAnsi="Segoe UI" w:cs="Segoe UI"/>
                <w:sz w:val="20"/>
                <w:szCs w:val="20"/>
                <w:lang w:eastAsia="sq-AL"/>
              </w:rPr>
            </w:pPr>
          </w:p>
          <w:p w14:paraId="74C55339" w14:textId="77777777" w:rsidR="00CC25DB" w:rsidRPr="00E21223" w:rsidRDefault="00CC25DB" w:rsidP="00CC25DB">
            <w:pPr>
              <w:spacing w:line="300" w:lineRule="atLeast"/>
              <w:rPr>
                <w:rFonts w:ascii="Segoe UI" w:eastAsia="Times New Roman" w:hAnsi="Segoe UI" w:cs="Segoe UI"/>
                <w:sz w:val="20"/>
                <w:szCs w:val="20"/>
                <w:lang w:eastAsia="sq-AL"/>
              </w:rPr>
            </w:pPr>
          </w:p>
          <w:p w14:paraId="6C2786AC" w14:textId="77777777" w:rsidR="00CC25DB" w:rsidRPr="00E21223" w:rsidRDefault="00CC25DB" w:rsidP="00CC25DB">
            <w:pPr>
              <w:spacing w:line="300" w:lineRule="atLeast"/>
              <w:rPr>
                <w:rFonts w:ascii="Segoe UI" w:eastAsia="Times New Roman" w:hAnsi="Segoe UI" w:cs="Segoe UI"/>
                <w:sz w:val="20"/>
                <w:szCs w:val="20"/>
                <w:lang w:eastAsia="sq-AL"/>
              </w:rPr>
            </w:pPr>
          </w:p>
          <w:p w14:paraId="48FC9F46" w14:textId="77777777" w:rsidR="00CC25DB" w:rsidRPr="00E21223" w:rsidRDefault="00CC25DB" w:rsidP="00CC25DB">
            <w:pPr>
              <w:spacing w:line="300" w:lineRule="atLeast"/>
              <w:rPr>
                <w:rFonts w:ascii="Segoe UI" w:eastAsia="Times New Roman" w:hAnsi="Segoe UI" w:cs="Segoe UI"/>
                <w:sz w:val="20"/>
                <w:szCs w:val="20"/>
                <w:lang w:eastAsia="sq-AL"/>
              </w:rPr>
            </w:pPr>
          </w:p>
          <w:p w14:paraId="594345BB" w14:textId="77777777" w:rsidR="00CC25DB" w:rsidRPr="00E21223" w:rsidRDefault="00CC25DB" w:rsidP="00CC25DB">
            <w:pPr>
              <w:spacing w:line="300" w:lineRule="atLeast"/>
              <w:rPr>
                <w:rFonts w:ascii="Segoe UI" w:eastAsia="Times New Roman" w:hAnsi="Segoe UI" w:cs="Segoe UI"/>
                <w:sz w:val="20"/>
                <w:szCs w:val="20"/>
                <w:lang w:eastAsia="sq-AL"/>
              </w:rPr>
            </w:pPr>
          </w:p>
          <w:p w14:paraId="458F05B6" w14:textId="77777777" w:rsidR="00CC25DB" w:rsidRPr="00E21223" w:rsidRDefault="00CC25DB" w:rsidP="00CC25DB">
            <w:pPr>
              <w:spacing w:line="300" w:lineRule="atLeast"/>
              <w:rPr>
                <w:rFonts w:ascii="Segoe UI" w:eastAsia="Times New Roman" w:hAnsi="Segoe UI" w:cs="Segoe UI"/>
                <w:sz w:val="20"/>
                <w:szCs w:val="20"/>
                <w:lang w:eastAsia="sq-AL"/>
              </w:rPr>
            </w:pPr>
          </w:p>
          <w:p w14:paraId="5EDBBBD6" w14:textId="77777777" w:rsidR="00CC25DB" w:rsidRPr="00E21223" w:rsidRDefault="00CC25DB" w:rsidP="00CC25DB">
            <w:pPr>
              <w:spacing w:line="300" w:lineRule="atLeast"/>
              <w:rPr>
                <w:rFonts w:ascii="Segoe UI" w:eastAsia="Times New Roman" w:hAnsi="Segoe UI" w:cs="Segoe UI"/>
                <w:sz w:val="20"/>
                <w:szCs w:val="20"/>
                <w:lang w:eastAsia="sq-AL"/>
              </w:rPr>
            </w:pPr>
          </w:p>
          <w:p w14:paraId="5E1C359A" w14:textId="77777777" w:rsidR="00CC25DB" w:rsidRPr="00E21223" w:rsidRDefault="00CC25DB" w:rsidP="00CC25DB">
            <w:pPr>
              <w:spacing w:line="300" w:lineRule="atLeast"/>
              <w:rPr>
                <w:rFonts w:ascii="Segoe UI" w:eastAsia="Times New Roman" w:hAnsi="Segoe UI" w:cs="Segoe UI"/>
                <w:sz w:val="20"/>
                <w:szCs w:val="20"/>
                <w:lang w:eastAsia="sq-AL"/>
              </w:rPr>
            </w:pPr>
          </w:p>
          <w:p w14:paraId="0F9B3BF6" w14:textId="77777777" w:rsidR="00CC25DB" w:rsidRPr="00E21223" w:rsidRDefault="00CC25DB" w:rsidP="00CC25DB">
            <w:pPr>
              <w:spacing w:line="300" w:lineRule="atLeast"/>
              <w:rPr>
                <w:rFonts w:ascii="Segoe UI" w:eastAsia="Times New Roman" w:hAnsi="Segoe UI" w:cs="Segoe UI"/>
                <w:sz w:val="20"/>
                <w:szCs w:val="20"/>
                <w:lang w:eastAsia="sq-AL"/>
              </w:rPr>
            </w:pPr>
          </w:p>
          <w:p w14:paraId="386C0E3A" w14:textId="77777777" w:rsidR="00CC25DB" w:rsidRPr="00E21223" w:rsidRDefault="00CC25DB" w:rsidP="00CC25DB">
            <w:pPr>
              <w:spacing w:line="300" w:lineRule="atLeast"/>
              <w:rPr>
                <w:rFonts w:ascii="Segoe UI" w:eastAsia="Times New Roman" w:hAnsi="Segoe UI" w:cs="Segoe UI"/>
                <w:sz w:val="20"/>
                <w:szCs w:val="20"/>
                <w:lang w:eastAsia="sq-AL"/>
              </w:rPr>
            </w:pPr>
          </w:p>
          <w:p w14:paraId="2921E287" w14:textId="77777777" w:rsidR="00CC25DB" w:rsidRPr="00E21223" w:rsidRDefault="00CC25DB" w:rsidP="00CC25DB">
            <w:pPr>
              <w:spacing w:line="300" w:lineRule="atLeast"/>
              <w:rPr>
                <w:rFonts w:ascii="Segoe UI" w:eastAsia="Times New Roman" w:hAnsi="Segoe UI" w:cs="Segoe UI"/>
                <w:sz w:val="20"/>
                <w:szCs w:val="20"/>
                <w:lang w:eastAsia="sq-AL"/>
              </w:rPr>
            </w:pPr>
          </w:p>
          <w:p w14:paraId="47B45E6B" w14:textId="77777777" w:rsidR="00CC25DB" w:rsidRPr="00E21223" w:rsidRDefault="00CC25DB" w:rsidP="00CC25DB">
            <w:pPr>
              <w:spacing w:line="300" w:lineRule="atLeast"/>
              <w:rPr>
                <w:rFonts w:ascii="Segoe UI" w:eastAsia="Times New Roman" w:hAnsi="Segoe UI" w:cs="Segoe UI"/>
                <w:sz w:val="20"/>
                <w:szCs w:val="20"/>
                <w:lang w:eastAsia="sq-AL"/>
              </w:rPr>
            </w:pPr>
          </w:p>
          <w:p w14:paraId="566F7D34" w14:textId="77777777" w:rsidR="00CC25DB" w:rsidRPr="00E21223" w:rsidRDefault="00CC25DB" w:rsidP="00CC25DB">
            <w:pPr>
              <w:spacing w:line="300" w:lineRule="atLeast"/>
              <w:rPr>
                <w:rFonts w:ascii="Segoe UI" w:eastAsia="Times New Roman" w:hAnsi="Segoe UI" w:cs="Segoe UI"/>
                <w:sz w:val="20"/>
                <w:szCs w:val="20"/>
                <w:lang w:eastAsia="sq-AL"/>
              </w:rPr>
            </w:pPr>
          </w:p>
          <w:p w14:paraId="70EC9AF3" w14:textId="77777777" w:rsidR="00CC25DB" w:rsidRPr="00E21223" w:rsidRDefault="00CC25DB" w:rsidP="00CC25DB">
            <w:pPr>
              <w:spacing w:line="300" w:lineRule="atLeast"/>
              <w:rPr>
                <w:rFonts w:ascii="Segoe UI" w:eastAsia="Times New Roman" w:hAnsi="Segoe UI" w:cs="Segoe UI"/>
                <w:sz w:val="20"/>
                <w:szCs w:val="20"/>
                <w:lang w:eastAsia="sq-AL"/>
              </w:rPr>
            </w:pPr>
          </w:p>
          <w:p w14:paraId="0CDE881C" w14:textId="77777777" w:rsidR="00CC25DB" w:rsidRPr="00E21223" w:rsidRDefault="00CC25DB" w:rsidP="00CC25DB">
            <w:pPr>
              <w:spacing w:line="300" w:lineRule="atLeast"/>
              <w:rPr>
                <w:rFonts w:ascii="Segoe UI" w:eastAsia="Times New Roman" w:hAnsi="Segoe UI" w:cs="Segoe UI"/>
                <w:sz w:val="20"/>
                <w:szCs w:val="20"/>
                <w:lang w:eastAsia="sq-AL"/>
              </w:rPr>
            </w:pPr>
          </w:p>
          <w:p w14:paraId="50508080" w14:textId="77777777" w:rsidR="00CC25DB" w:rsidRPr="00E21223" w:rsidRDefault="00CC25DB" w:rsidP="00CC25DB">
            <w:pPr>
              <w:spacing w:line="300" w:lineRule="atLeast"/>
              <w:rPr>
                <w:rFonts w:ascii="Segoe UI" w:eastAsia="Times New Roman" w:hAnsi="Segoe UI" w:cs="Segoe UI"/>
                <w:sz w:val="20"/>
                <w:szCs w:val="20"/>
                <w:lang w:eastAsia="sq-AL"/>
              </w:rPr>
            </w:pPr>
          </w:p>
          <w:p w14:paraId="3647D044" w14:textId="77777777" w:rsidR="00CC25DB" w:rsidRPr="00E21223" w:rsidRDefault="00CC25DB" w:rsidP="00CC25DB">
            <w:pPr>
              <w:spacing w:line="300" w:lineRule="atLeast"/>
              <w:rPr>
                <w:rFonts w:ascii="Segoe UI" w:eastAsia="Times New Roman" w:hAnsi="Segoe UI" w:cs="Segoe UI"/>
                <w:sz w:val="20"/>
                <w:szCs w:val="20"/>
                <w:lang w:eastAsia="sq-AL"/>
              </w:rPr>
            </w:pPr>
          </w:p>
          <w:p w14:paraId="3210EB1B" w14:textId="77777777" w:rsidR="00CC25DB" w:rsidRPr="00E21223" w:rsidRDefault="00CC25DB" w:rsidP="00CC25DB">
            <w:pPr>
              <w:spacing w:line="300" w:lineRule="atLeast"/>
              <w:rPr>
                <w:rFonts w:ascii="Segoe UI" w:eastAsia="Times New Roman" w:hAnsi="Segoe UI" w:cs="Segoe UI"/>
                <w:sz w:val="20"/>
                <w:szCs w:val="20"/>
                <w:lang w:eastAsia="sq-AL"/>
              </w:rPr>
            </w:pPr>
          </w:p>
          <w:p w14:paraId="14DD5CAB" w14:textId="77777777" w:rsidR="00CC25DB" w:rsidRPr="00E21223" w:rsidRDefault="00CC25DB" w:rsidP="00CC25DB">
            <w:pPr>
              <w:spacing w:line="300" w:lineRule="atLeast"/>
              <w:rPr>
                <w:rFonts w:ascii="Segoe UI" w:eastAsia="Times New Roman" w:hAnsi="Segoe UI" w:cs="Segoe UI"/>
                <w:sz w:val="20"/>
                <w:szCs w:val="20"/>
                <w:lang w:eastAsia="sq-AL"/>
              </w:rPr>
            </w:pPr>
          </w:p>
          <w:p w14:paraId="1C90D172" w14:textId="77777777" w:rsidR="00CC25DB" w:rsidRPr="00E21223" w:rsidRDefault="00CC25DB" w:rsidP="00CC25DB">
            <w:pPr>
              <w:spacing w:line="300" w:lineRule="atLeast"/>
              <w:rPr>
                <w:rFonts w:ascii="Segoe UI" w:eastAsia="Times New Roman" w:hAnsi="Segoe UI" w:cs="Segoe UI"/>
                <w:sz w:val="20"/>
                <w:szCs w:val="20"/>
                <w:lang w:eastAsia="sq-AL"/>
              </w:rPr>
            </w:pPr>
          </w:p>
          <w:p w14:paraId="27D43BF3" w14:textId="77777777" w:rsidR="00CC25DB" w:rsidRPr="00E21223" w:rsidRDefault="00CC25DB" w:rsidP="00CC25DB">
            <w:pPr>
              <w:spacing w:line="300" w:lineRule="atLeast"/>
              <w:rPr>
                <w:rFonts w:ascii="Segoe UI" w:eastAsia="Times New Roman" w:hAnsi="Segoe UI" w:cs="Segoe UI"/>
                <w:sz w:val="20"/>
                <w:szCs w:val="20"/>
                <w:lang w:eastAsia="sq-AL"/>
              </w:rPr>
            </w:pPr>
          </w:p>
          <w:p w14:paraId="448B6B3A" w14:textId="77777777" w:rsidR="00CC25DB" w:rsidRPr="00E21223" w:rsidRDefault="00CC25DB" w:rsidP="00CC25DB">
            <w:pPr>
              <w:spacing w:line="300" w:lineRule="atLeast"/>
              <w:rPr>
                <w:rFonts w:ascii="Segoe UI" w:eastAsia="Times New Roman" w:hAnsi="Segoe UI" w:cs="Segoe UI"/>
                <w:sz w:val="20"/>
                <w:szCs w:val="20"/>
                <w:lang w:eastAsia="sq-AL"/>
              </w:rPr>
            </w:pPr>
          </w:p>
          <w:p w14:paraId="3AC68C5E" w14:textId="77777777" w:rsidR="00CC25DB" w:rsidRPr="00E21223" w:rsidRDefault="00CC25DB" w:rsidP="00CC25DB">
            <w:pPr>
              <w:spacing w:line="300" w:lineRule="atLeast"/>
              <w:rPr>
                <w:rFonts w:ascii="Segoe UI" w:eastAsia="Times New Roman" w:hAnsi="Segoe UI" w:cs="Segoe UI"/>
                <w:sz w:val="20"/>
                <w:szCs w:val="20"/>
                <w:lang w:eastAsia="sq-AL"/>
              </w:rPr>
            </w:pPr>
          </w:p>
          <w:p w14:paraId="20541600" w14:textId="77777777" w:rsidR="00CC25DB" w:rsidRPr="00E21223" w:rsidRDefault="00CC25DB" w:rsidP="00CC25DB">
            <w:pPr>
              <w:spacing w:line="300" w:lineRule="atLeast"/>
              <w:rPr>
                <w:rFonts w:ascii="Segoe UI" w:eastAsia="Times New Roman" w:hAnsi="Segoe UI" w:cs="Segoe UI"/>
                <w:sz w:val="20"/>
                <w:szCs w:val="20"/>
                <w:lang w:eastAsia="sq-AL"/>
              </w:rPr>
            </w:pPr>
          </w:p>
          <w:p w14:paraId="35F8344C" w14:textId="77777777" w:rsidR="00CC25DB" w:rsidRPr="00E21223" w:rsidRDefault="00CC25DB" w:rsidP="00CC25DB">
            <w:pPr>
              <w:spacing w:line="300" w:lineRule="atLeast"/>
              <w:rPr>
                <w:rFonts w:ascii="Segoe UI" w:eastAsia="Times New Roman" w:hAnsi="Segoe UI" w:cs="Segoe UI"/>
                <w:sz w:val="20"/>
                <w:szCs w:val="20"/>
                <w:lang w:eastAsia="sq-AL"/>
              </w:rPr>
            </w:pPr>
          </w:p>
          <w:p w14:paraId="758CD277" w14:textId="77777777" w:rsidR="00CC25DB" w:rsidRPr="00E21223" w:rsidRDefault="00CC25DB" w:rsidP="00CC25DB">
            <w:pPr>
              <w:spacing w:line="300" w:lineRule="atLeast"/>
              <w:rPr>
                <w:rFonts w:ascii="Segoe UI" w:eastAsia="Times New Roman" w:hAnsi="Segoe UI" w:cs="Segoe UI"/>
                <w:sz w:val="20"/>
                <w:szCs w:val="20"/>
                <w:lang w:eastAsia="sq-AL"/>
              </w:rPr>
            </w:pPr>
          </w:p>
          <w:p w14:paraId="77844E59" w14:textId="77777777" w:rsidR="00CC25DB" w:rsidRPr="00E21223" w:rsidRDefault="00CC25DB" w:rsidP="00CC25DB">
            <w:pPr>
              <w:spacing w:line="300" w:lineRule="atLeast"/>
              <w:rPr>
                <w:rFonts w:ascii="Segoe UI" w:eastAsia="Times New Roman" w:hAnsi="Segoe UI" w:cs="Segoe UI"/>
                <w:sz w:val="20"/>
                <w:szCs w:val="20"/>
                <w:lang w:eastAsia="sq-AL"/>
              </w:rPr>
            </w:pPr>
          </w:p>
          <w:p w14:paraId="10169650" w14:textId="77777777" w:rsidR="00CC25DB" w:rsidRPr="00E21223" w:rsidRDefault="00CC25DB" w:rsidP="00CC25DB">
            <w:pPr>
              <w:spacing w:line="300" w:lineRule="atLeast"/>
              <w:rPr>
                <w:rFonts w:ascii="Segoe UI" w:eastAsia="Times New Roman" w:hAnsi="Segoe UI" w:cs="Segoe UI"/>
                <w:sz w:val="20"/>
                <w:szCs w:val="20"/>
                <w:lang w:eastAsia="sq-AL"/>
              </w:rPr>
            </w:pPr>
          </w:p>
          <w:p w14:paraId="58BE32C2" w14:textId="77777777" w:rsidR="00CC25DB" w:rsidRPr="00E21223" w:rsidRDefault="00CC25DB" w:rsidP="00CC25DB">
            <w:pPr>
              <w:spacing w:line="300" w:lineRule="atLeast"/>
              <w:rPr>
                <w:rFonts w:ascii="Segoe UI" w:eastAsia="Times New Roman" w:hAnsi="Segoe UI" w:cs="Segoe UI"/>
                <w:sz w:val="20"/>
                <w:szCs w:val="20"/>
                <w:lang w:eastAsia="sq-AL"/>
              </w:rPr>
            </w:pPr>
          </w:p>
          <w:p w14:paraId="17E5DB3F" w14:textId="77777777" w:rsidR="00CC25DB" w:rsidRPr="00E21223" w:rsidRDefault="00CC25DB" w:rsidP="00CC25DB">
            <w:pPr>
              <w:spacing w:line="300" w:lineRule="atLeast"/>
              <w:rPr>
                <w:rFonts w:ascii="Segoe UI" w:eastAsia="Times New Roman" w:hAnsi="Segoe UI" w:cs="Segoe UI"/>
                <w:sz w:val="20"/>
                <w:szCs w:val="20"/>
                <w:lang w:eastAsia="sq-AL"/>
              </w:rPr>
            </w:pPr>
          </w:p>
          <w:p w14:paraId="1AFE3669" w14:textId="77777777" w:rsidR="00CC25DB" w:rsidRPr="00E21223" w:rsidRDefault="00CC25DB" w:rsidP="00CC25DB">
            <w:pPr>
              <w:spacing w:line="300" w:lineRule="atLeast"/>
              <w:rPr>
                <w:rFonts w:ascii="Segoe UI" w:eastAsia="Times New Roman" w:hAnsi="Segoe UI" w:cs="Segoe UI"/>
                <w:sz w:val="20"/>
                <w:szCs w:val="20"/>
                <w:lang w:eastAsia="sq-AL"/>
              </w:rPr>
            </w:pPr>
          </w:p>
          <w:p w14:paraId="58CDA2E3" w14:textId="77777777" w:rsidR="00CC25DB" w:rsidRPr="00E21223" w:rsidRDefault="00CC25DB" w:rsidP="00CC25DB">
            <w:pPr>
              <w:spacing w:line="300" w:lineRule="atLeast"/>
              <w:rPr>
                <w:rFonts w:ascii="Segoe UI" w:eastAsia="Times New Roman" w:hAnsi="Segoe UI" w:cs="Segoe UI"/>
                <w:sz w:val="20"/>
                <w:szCs w:val="20"/>
                <w:lang w:eastAsia="sq-AL"/>
              </w:rPr>
            </w:pPr>
          </w:p>
          <w:p w14:paraId="58BF72E5" w14:textId="77777777" w:rsidR="00CC25DB" w:rsidRPr="00E21223" w:rsidRDefault="00CC25DB" w:rsidP="00CC25DB">
            <w:pPr>
              <w:spacing w:line="300" w:lineRule="atLeast"/>
              <w:rPr>
                <w:rFonts w:ascii="Segoe UI" w:eastAsia="Times New Roman" w:hAnsi="Segoe UI" w:cs="Segoe UI"/>
                <w:sz w:val="20"/>
                <w:szCs w:val="20"/>
                <w:lang w:eastAsia="sq-AL"/>
              </w:rPr>
            </w:pPr>
          </w:p>
          <w:p w14:paraId="0F830047" w14:textId="77777777" w:rsidR="00CC25DB" w:rsidRPr="00E21223" w:rsidRDefault="00CC25DB" w:rsidP="00CC25DB">
            <w:pPr>
              <w:spacing w:line="300" w:lineRule="atLeast"/>
              <w:rPr>
                <w:rFonts w:ascii="Segoe UI" w:eastAsia="Times New Roman" w:hAnsi="Segoe UI" w:cs="Segoe UI"/>
                <w:sz w:val="20"/>
                <w:szCs w:val="20"/>
                <w:lang w:eastAsia="sq-AL"/>
              </w:rPr>
            </w:pPr>
          </w:p>
          <w:p w14:paraId="51B23D12" w14:textId="77777777" w:rsidR="00CC25DB" w:rsidRPr="00E21223" w:rsidRDefault="00CC25DB" w:rsidP="00CC25DB">
            <w:pPr>
              <w:spacing w:line="300" w:lineRule="atLeast"/>
              <w:rPr>
                <w:rFonts w:ascii="Segoe UI" w:eastAsia="Times New Roman" w:hAnsi="Segoe UI" w:cs="Segoe UI"/>
                <w:sz w:val="20"/>
                <w:szCs w:val="20"/>
                <w:lang w:eastAsia="sq-AL"/>
              </w:rPr>
            </w:pPr>
          </w:p>
          <w:p w14:paraId="7CC38492" w14:textId="77777777" w:rsidR="00CC25DB" w:rsidRPr="00E21223" w:rsidRDefault="00CC25DB" w:rsidP="00CC25DB">
            <w:pPr>
              <w:spacing w:line="300" w:lineRule="atLeast"/>
              <w:rPr>
                <w:rFonts w:ascii="Segoe UI" w:eastAsia="Times New Roman" w:hAnsi="Segoe UI" w:cs="Segoe UI"/>
                <w:sz w:val="20"/>
                <w:szCs w:val="20"/>
                <w:lang w:eastAsia="sq-AL"/>
              </w:rPr>
            </w:pPr>
          </w:p>
          <w:p w14:paraId="6F2F910E" w14:textId="77777777" w:rsidR="00CC25DB" w:rsidRPr="00E21223" w:rsidRDefault="00CC25DB" w:rsidP="00CC25DB">
            <w:pPr>
              <w:spacing w:line="300" w:lineRule="atLeast"/>
              <w:rPr>
                <w:rFonts w:ascii="Segoe UI" w:eastAsia="Times New Roman" w:hAnsi="Segoe UI" w:cs="Segoe UI"/>
                <w:sz w:val="20"/>
                <w:szCs w:val="20"/>
                <w:lang w:eastAsia="sq-AL"/>
              </w:rPr>
            </w:pPr>
          </w:p>
          <w:p w14:paraId="478A4CCD" w14:textId="77777777" w:rsidR="00CC25DB" w:rsidRPr="00E21223" w:rsidRDefault="00CC25DB" w:rsidP="00CC25DB">
            <w:pPr>
              <w:spacing w:line="300" w:lineRule="atLeast"/>
              <w:rPr>
                <w:rFonts w:ascii="Segoe UI" w:eastAsia="Times New Roman" w:hAnsi="Segoe UI" w:cs="Segoe UI"/>
                <w:sz w:val="20"/>
                <w:szCs w:val="20"/>
                <w:lang w:eastAsia="sq-AL"/>
              </w:rPr>
            </w:pPr>
          </w:p>
          <w:p w14:paraId="6B532458" w14:textId="77777777" w:rsidR="00CC25DB" w:rsidRPr="00E21223" w:rsidRDefault="00CC25DB" w:rsidP="00CC25DB">
            <w:pPr>
              <w:spacing w:line="300" w:lineRule="atLeast"/>
              <w:rPr>
                <w:rFonts w:ascii="Segoe UI" w:eastAsia="Times New Roman" w:hAnsi="Segoe UI" w:cs="Segoe UI"/>
                <w:sz w:val="20"/>
                <w:szCs w:val="20"/>
                <w:lang w:eastAsia="sq-AL"/>
              </w:rPr>
            </w:pPr>
          </w:p>
          <w:p w14:paraId="56A693C5" w14:textId="77777777" w:rsidR="00CC25DB" w:rsidRPr="00E21223" w:rsidRDefault="00CC25DB" w:rsidP="00CC25DB">
            <w:pPr>
              <w:spacing w:line="300" w:lineRule="atLeast"/>
              <w:rPr>
                <w:rFonts w:ascii="Segoe UI" w:eastAsia="Times New Roman" w:hAnsi="Segoe UI" w:cs="Segoe UI"/>
                <w:sz w:val="20"/>
                <w:szCs w:val="20"/>
                <w:lang w:eastAsia="sq-AL"/>
              </w:rPr>
            </w:pPr>
          </w:p>
          <w:p w14:paraId="75FC3DA7" w14:textId="77777777" w:rsidR="00CC25DB" w:rsidRPr="00E21223" w:rsidRDefault="00CC25DB" w:rsidP="00CC25DB">
            <w:pPr>
              <w:spacing w:line="300" w:lineRule="atLeast"/>
              <w:rPr>
                <w:rFonts w:ascii="Segoe UI" w:eastAsia="Times New Roman" w:hAnsi="Segoe UI" w:cs="Segoe UI"/>
                <w:sz w:val="20"/>
                <w:szCs w:val="20"/>
                <w:lang w:eastAsia="sq-AL"/>
              </w:rPr>
            </w:pPr>
          </w:p>
          <w:p w14:paraId="7D3F0103" w14:textId="77777777" w:rsidR="00CC25DB" w:rsidRPr="00E21223" w:rsidRDefault="00CC25DB" w:rsidP="00CC25DB">
            <w:pPr>
              <w:spacing w:line="300" w:lineRule="atLeast"/>
              <w:rPr>
                <w:rFonts w:ascii="Segoe UI" w:eastAsia="Times New Roman" w:hAnsi="Segoe UI" w:cs="Segoe UI"/>
                <w:sz w:val="20"/>
                <w:szCs w:val="20"/>
                <w:lang w:eastAsia="sq-AL"/>
              </w:rPr>
            </w:pPr>
          </w:p>
          <w:p w14:paraId="06D183F7" w14:textId="77777777" w:rsidR="00CC25DB" w:rsidRPr="00E21223" w:rsidRDefault="00CC25DB" w:rsidP="00CC25DB">
            <w:pPr>
              <w:spacing w:line="300" w:lineRule="atLeast"/>
              <w:rPr>
                <w:rFonts w:ascii="Segoe UI" w:eastAsia="Times New Roman" w:hAnsi="Segoe UI" w:cs="Segoe UI"/>
                <w:sz w:val="20"/>
                <w:szCs w:val="20"/>
                <w:lang w:eastAsia="sq-AL"/>
              </w:rPr>
            </w:pPr>
          </w:p>
          <w:p w14:paraId="238D8D08" w14:textId="77777777" w:rsidR="00CC25DB" w:rsidRPr="00E21223" w:rsidRDefault="00CC25DB" w:rsidP="00CC25DB">
            <w:pPr>
              <w:spacing w:line="300" w:lineRule="atLeast"/>
              <w:rPr>
                <w:rFonts w:ascii="Segoe UI" w:eastAsia="Times New Roman" w:hAnsi="Segoe UI" w:cs="Segoe UI"/>
                <w:sz w:val="20"/>
                <w:szCs w:val="20"/>
                <w:lang w:eastAsia="sq-AL"/>
              </w:rPr>
            </w:pPr>
          </w:p>
          <w:p w14:paraId="1E23FD4B" w14:textId="77777777" w:rsidR="00CC25DB" w:rsidRPr="00E21223" w:rsidRDefault="00CC25DB" w:rsidP="00CC25DB">
            <w:pPr>
              <w:spacing w:line="300" w:lineRule="atLeast"/>
              <w:rPr>
                <w:rFonts w:ascii="Segoe UI" w:eastAsia="Times New Roman" w:hAnsi="Segoe UI" w:cs="Segoe UI"/>
                <w:sz w:val="20"/>
                <w:szCs w:val="20"/>
                <w:lang w:eastAsia="sq-AL"/>
              </w:rPr>
            </w:pPr>
          </w:p>
          <w:p w14:paraId="00995378" w14:textId="77777777" w:rsidR="00CC25DB" w:rsidRPr="00E21223" w:rsidRDefault="00CC25DB" w:rsidP="00CC25DB">
            <w:pPr>
              <w:spacing w:line="300" w:lineRule="atLeast"/>
              <w:rPr>
                <w:rFonts w:ascii="Segoe UI" w:eastAsia="Times New Roman" w:hAnsi="Segoe UI" w:cs="Segoe UI"/>
                <w:sz w:val="20"/>
                <w:szCs w:val="20"/>
                <w:lang w:eastAsia="sq-AL"/>
              </w:rPr>
            </w:pPr>
          </w:p>
          <w:p w14:paraId="18FB17AF" w14:textId="77777777" w:rsidR="00CC25DB" w:rsidRPr="00E21223" w:rsidRDefault="00CC25DB" w:rsidP="00CC25DB">
            <w:pPr>
              <w:spacing w:line="300" w:lineRule="atLeast"/>
              <w:rPr>
                <w:rFonts w:ascii="Segoe UI" w:eastAsia="Times New Roman" w:hAnsi="Segoe UI" w:cs="Segoe UI"/>
                <w:sz w:val="20"/>
                <w:szCs w:val="20"/>
                <w:lang w:eastAsia="sq-AL"/>
              </w:rPr>
            </w:pPr>
          </w:p>
          <w:p w14:paraId="6631B470" w14:textId="77777777" w:rsidR="00CC25DB" w:rsidRPr="00E21223" w:rsidRDefault="00CC25DB" w:rsidP="00CC25DB">
            <w:pPr>
              <w:spacing w:line="300" w:lineRule="atLeast"/>
              <w:rPr>
                <w:rFonts w:ascii="Segoe UI" w:eastAsia="Times New Roman" w:hAnsi="Segoe UI" w:cs="Segoe UI"/>
                <w:sz w:val="20"/>
                <w:szCs w:val="20"/>
                <w:lang w:eastAsia="sq-AL"/>
              </w:rPr>
            </w:pPr>
          </w:p>
          <w:p w14:paraId="1AEE8043" w14:textId="77777777" w:rsidR="00CC25DB" w:rsidRPr="00E21223" w:rsidRDefault="00CC25DB" w:rsidP="00CC25DB">
            <w:pPr>
              <w:spacing w:line="300" w:lineRule="atLeast"/>
              <w:rPr>
                <w:rFonts w:ascii="Segoe UI" w:eastAsia="Times New Roman" w:hAnsi="Segoe UI" w:cs="Segoe UI"/>
                <w:sz w:val="20"/>
                <w:szCs w:val="20"/>
                <w:lang w:eastAsia="sq-AL"/>
              </w:rPr>
            </w:pPr>
          </w:p>
          <w:p w14:paraId="0EBD6FE4" w14:textId="77777777" w:rsidR="00CC25DB" w:rsidRPr="00E21223" w:rsidRDefault="00CC25DB" w:rsidP="00CC25DB">
            <w:pPr>
              <w:spacing w:line="300" w:lineRule="atLeast"/>
              <w:rPr>
                <w:rFonts w:ascii="Segoe UI" w:eastAsia="Times New Roman" w:hAnsi="Segoe UI" w:cs="Segoe UI"/>
                <w:sz w:val="20"/>
                <w:szCs w:val="20"/>
                <w:lang w:eastAsia="sq-AL"/>
              </w:rPr>
            </w:pPr>
          </w:p>
          <w:p w14:paraId="2F9145B3" w14:textId="77777777" w:rsidR="00CC25DB" w:rsidRPr="00E21223" w:rsidRDefault="00CC25DB" w:rsidP="00CC25DB">
            <w:pPr>
              <w:spacing w:line="300" w:lineRule="atLeast"/>
              <w:rPr>
                <w:rFonts w:ascii="Segoe UI" w:eastAsia="Times New Roman" w:hAnsi="Segoe UI" w:cs="Segoe UI"/>
                <w:sz w:val="20"/>
                <w:szCs w:val="20"/>
                <w:lang w:eastAsia="sq-AL"/>
              </w:rPr>
            </w:pPr>
          </w:p>
          <w:p w14:paraId="6BD5B0B8" w14:textId="77777777" w:rsidR="00CC25DB" w:rsidRPr="00E21223" w:rsidRDefault="00CC25DB" w:rsidP="00CC25DB">
            <w:pPr>
              <w:spacing w:line="300" w:lineRule="atLeast"/>
              <w:rPr>
                <w:rFonts w:ascii="Segoe UI" w:eastAsia="Times New Roman" w:hAnsi="Segoe UI" w:cs="Segoe UI"/>
                <w:sz w:val="20"/>
                <w:szCs w:val="20"/>
                <w:lang w:eastAsia="sq-AL"/>
              </w:rPr>
            </w:pPr>
          </w:p>
          <w:p w14:paraId="3C77B38E" w14:textId="77777777" w:rsidR="00CC25DB" w:rsidRPr="00E21223" w:rsidRDefault="00CC25DB" w:rsidP="00CC25DB">
            <w:pPr>
              <w:spacing w:line="300" w:lineRule="atLeast"/>
              <w:rPr>
                <w:rFonts w:ascii="Segoe UI" w:eastAsia="Times New Roman" w:hAnsi="Segoe UI" w:cs="Segoe UI"/>
                <w:sz w:val="20"/>
                <w:szCs w:val="20"/>
                <w:lang w:eastAsia="sq-AL"/>
              </w:rPr>
            </w:pPr>
          </w:p>
          <w:p w14:paraId="6CDF3707" w14:textId="77777777" w:rsidR="00CC25DB" w:rsidRPr="00E21223" w:rsidRDefault="00CC25DB" w:rsidP="00CC25DB">
            <w:pPr>
              <w:spacing w:line="300" w:lineRule="atLeast"/>
              <w:rPr>
                <w:rFonts w:ascii="Segoe UI" w:eastAsia="Times New Roman" w:hAnsi="Segoe UI" w:cs="Segoe UI"/>
                <w:sz w:val="20"/>
                <w:szCs w:val="20"/>
                <w:lang w:eastAsia="sq-AL"/>
              </w:rPr>
            </w:pPr>
          </w:p>
          <w:p w14:paraId="51A761A3" w14:textId="77777777" w:rsidR="00CC25DB" w:rsidRPr="00E21223" w:rsidRDefault="00CC25DB" w:rsidP="00CC25DB">
            <w:pPr>
              <w:spacing w:line="300" w:lineRule="atLeast"/>
              <w:rPr>
                <w:rFonts w:ascii="Segoe UI" w:eastAsia="Times New Roman" w:hAnsi="Segoe UI" w:cs="Segoe UI"/>
                <w:sz w:val="20"/>
                <w:szCs w:val="20"/>
                <w:lang w:eastAsia="sq-AL"/>
              </w:rPr>
            </w:pPr>
          </w:p>
          <w:p w14:paraId="1006296C" w14:textId="77777777" w:rsidR="00CC25DB" w:rsidRPr="00E21223" w:rsidRDefault="00CC25DB" w:rsidP="00CC25DB">
            <w:pPr>
              <w:spacing w:line="300" w:lineRule="atLeast"/>
              <w:rPr>
                <w:rFonts w:ascii="Segoe UI" w:eastAsia="Times New Roman" w:hAnsi="Segoe UI" w:cs="Segoe UI"/>
                <w:sz w:val="20"/>
                <w:szCs w:val="20"/>
                <w:lang w:eastAsia="sq-AL"/>
              </w:rPr>
            </w:pPr>
          </w:p>
          <w:p w14:paraId="77D17154" w14:textId="77777777" w:rsidR="00CC25DB" w:rsidRPr="00E21223" w:rsidRDefault="00CC25DB" w:rsidP="00CC25DB">
            <w:pPr>
              <w:spacing w:line="300" w:lineRule="atLeast"/>
              <w:rPr>
                <w:rFonts w:ascii="Segoe UI" w:eastAsia="Times New Roman" w:hAnsi="Segoe UI" w:cs="Segoe UI"/>
                <w:sz w:val="20"/>
                <w:szCs w:val="20"/>
                <w:lang w:eastAsia="sq-AL"/>
              </w:rPr>
            </w:pPr>
          </w:p>
          <w:p w14:paraId="3FA29D87" w14:textId="77777777" w:rsidR="00CC25DB" w:rsidRPr="00E21223" w:rsidRDefault="00CC25DB" w:rsidP="00CC25DB">
            <w:pPr>
              <w:spacing w:line="300" w:lineRule="atLeast"/>
              <w:rPr>
                <w:rFonts w:ascii="Segoe UI" w:eastAsia="Times New Roman" w:hAnsi="Segoe UI" w:cs="Segoe UI"/>
                <w:sz w:val="20"/>
                <w:szCs w:val="20"/>
                <w:lang w:eastAsia="sq-AL"/>
              </w:rPr>
            </w:pPr>
          </w:p>
          <w:p w14:paraId="0822C8DF" w14:textId="77777777" w:rsidR="00CC25DB" w:rsidRPr="00E21223" w:rsidRDefault="00CC25DB" w:rsidP="00CC25DB">
            <w:pPr>
              <w:spacing w:line="300" w:lineRule="atLeast"/>
              <w:rPr>
                <w:rFonts w:ascii="Segoe UI" w:eastAsia="Times New Roman" w:hAnsi="Segoe UI" w:cs="Segoe UI"/>
                <w:sz w:val="20"/>
                <w:szCs w:val="20"/>
                <w:lang w:eastAsia="sq-AL"/>
              </w:rPr>
            </w:pPr>
          </w:p>
          <w:p w14:paraId="1B00E9F5" w14:textId="77777777" w:rsidR="00CC25DB" w:rsidRPr="00E21223" w:rsidRDefault="00CC25DB" w:rsidP="00CC25DB">
            <w:pPr>
              <w:spacing w:line="300" w:lineRule="atLeast"/>
              <w:rPr>
                <w:rFonts w:ascii="Segoe UI" w:eastAsia="Times New Roman" w:hAnsi="Segoe UI" w:cs="Segoe UI"/>
                <w:sz w:val="20"/>
                <w:szCs w:val="20"/>
                <w:lang w:eastAsia="sq-AL"/>
              </w:rPr>
            </w:pPr>
          </w:p>
          <w:p w14:paraId="0A81BCBA" w14:textId="77777777" w:rsidR="00CC25DB" w:rsidRPr="00E21223" w:rsidRDefault="00CC25DB" w:rsidP="00CC25DB">
            <w:pPr>
              <w:spacing w:line="300" w:lineRule="atLeast"/>
              <w:rPr>
                <w:rFonts w:ascii="Segoe UI" w:eastAsia="Times New Roman" w:hAnsi="Segoe UI" w:cs="Segoe UI"/>
                <w:sz w:val="20"/>
                <w:szCs w:val="20"/>
                <w:lang w:eastAsia="sq-AL"/>
              </w:rPr>
            </w:pPr>
          </w:p>
          <w:p w14:paraId="4B5D747C" w14:textId="77777777" w:rsidR="00CC25DB" w:rsidRPr="00E21223" w:rsidRDefault="00CC25DB" w:rsidP="00CC25DB">
            <w:pPr>
              <w:spacing w:line="300" w:lineRule="atLeast"/>
              <w:rPr>
                <w:rFonts w:ascii="Segoe UI" w:eastAsia="Times New Roman" w:hAnsi="Segoe UI" w:cs="Segoe UI"/>
                <w:sz w:val="20"/>
                <w:szCs w:val="20"/>
                <w:lang w:eastAsia="sq-AL"/>
              </w:rPr>
            </w:pPr>
          </w:p>
          <w:p w14:paraId="5A365A80" w14:textId="77777777" w:rsidR="00CC25DB" w:rsidRPr="00E21223" w:rsidRDefault="00CC25DB" w:rsidP="00CC25DB">
            <w:pPr>
              <w:spacing w:line="300" w:lineRule="atLeast"/>
              <w:rPr>
                <w:rFonts w:ascii="Segoe UI" w:eastAsia="Times New Roman" w:hAnsi="Segoe UI" w:cs="Segoe UI"/>
                <w:sz w:val="20"/>
                <w:szCs w:val="20"/>
                <w:lang w:eastAsia="sq-AL"/>
              </w:rPr>
            </w:pPr>
          </w:p>
          <w:p w14:paraId="563B9D0A" w14:textId="77777777" w:rsidR="00CC25DB" w:rsidRPr="00E21223" w:rsidRDefault="00CC25DB" w:rsidP="00CC25DB">
            <w:pPr>
              <w:spacing w:line="300" w:lineRule="atLeast"/>
              <w:rPr>
                <w:rFonts w:ascii="Segoe UI" w:eastAsia="Times New Roman" w:hAnsi="Segoe UI" w:cs="Segoe UI"/>
                <w:sz w:val="20"/>
                <w:szCs w:val="20"/>
                <w:lang w:eastAsia="sq-AL"/>
              </w:rPr>
            </w:pPr>
          </w:p>
          <w:p w14:paraId="6ACF92CD" w14:textId="77777777" w:rsidR="00CC25DB" w:rsidRPr="00E21223" w:rsidRDefault="00CC25DB" w:rsidP="00CC25DB">
            <w:pPr>
              <w:spacing w:line="300" w:lineRule="atLeast"/>
              <w:rPr>
                <w:rFonts w:ascii="Segoe UI" w:eastAsia="Times New Roman" w:hAnsi="Segoe UI" w:cs="Segoe UI"/>
                <w:sz w:val="20"/>
                <w:szCs w:val="20"/>
                <w:lang w:eastAsia="sq-AL"/>
              </w:rPr>
            </w:pPr>
          </w:p>
          <w:p w14:paraId="7D0027ED" w14:textId="77777777" w:rsidR="00CC25DB" w:rsidRPr="00E21223" w:rsidRDefault="00CC25DB" w:rsidP="00CC25DB">
            <w:pPr>
              <w:spacing w:line="300" w:lineRule="atLeast"/>
              <w:rPr>
                <w:rFonts w:ascii="Segoe UI" w:eastAsia="Times New Roman" w:hAnsi="Segoe UI" w:cs="Segoe UI"/>
                <w:sz w:val="20"/>
                <w:szCs w:val="20"/>
                <w:lang w:eastAsia="sq-AL"/>
              </w:rPr>
            </w:pPr>
          </w:p>
          <w:p w14:paraId="0745F0A9" w14:textId="77777777" w:rsidR="00CC25DB" w:rsidRPr="00E21223" w:rsidRDefault="00CC25DB" w:rsidP="00CC25DB">
            <w:pPr>
              <w:spacing w:line="300" w:lineRule="atLeast"/>
              <w:rPr>
                <w:rFonts w:ascii="Segoe UI" w:eastAsia="Times New Roman" w:hAnsi="Segoe UI" w:cs="Segoe UI"/>
                <w:sz w:val="20"/>
                <w:szCs w:val="20"/>
                <w:lang w:eastAsia="sq-AL"/>
              </w:rPr>
            </w:pPr>
          </w:p>
          <w:p w14:paraId="065D6AC8" w14:textId="77777777" w:rsidR="00CC25DB" w:rsidRPr="00E21223" w:rsidRDefault="00CC25DB" w:rsidP="00CC25DB">
            <w:pPr>
              <w:spacing w:line="300" w:lineRule="atLeast"/>
              <w:rPr>
                <w:rFonts w:ascii="Segoe UI" w:eastAsia="Times New Roman" w:hAnsi="Segoe UI" w:cs="Segoe UI"/>
                <w:sz w:val="20"/>
                <w:szCs w:val="20"/>
                <w:lang w:eastAsia="sq-AL"/>
              </w:rPr>
            </w:pPr>
          </w:p>
          <w:p w14:paraId="5A6A0EE5" w14:textId="77777777" w:rsidR="00CC25DB" w:rsidRPr="00E21223" w:rsidRDefault="00CC25DB" w:rsidP="00CC25DB">
            <w:pPr>
              <w:spacing w:line="300" w:lineRule="atLeast"/>
              <w:rPr>
                <w:rFonts w:ascii="Segoe UI" w:eastAsia="Times New Roman" w:hAnsi="Segoe UI" w:cs="Segoe UI"/>
                <w:sz w:val="20"/>
                <w:szCs w:val="20"/>
                <w:lang w:eastAsia="sq-AL"/>
              </w:rPr>
            </w:pPr>
          </w:p>
          <w:p w14:paraId="3924AAF2" w14:textId="77777777" w:rsidR="00CC25DB" w:rsidRPr="00E21223" w:rsidRDefault="00CC25DB" w:rsidP="00CC25DB">
            <w:pPr>
              <w:spacing w:line="300" w:lineRule="atLeast"/>
              <w:rPr>
                <w:rFonts w:ascii="Segoe UI" w:eastAsia="Times New Roman" w:hAnsi="Segoe UI" w:cs="Segoe UI"/>
                <w:sz w:val="20"/>
                <w:szCs w:val="20"/>
                <w:lang w:eastAsia="sq-AL"/>
              </w:rPr>
            </w:pPr>
          </w:p>
          <w:p w14:paraId="0CB1943E" w14:textId="77777777" w:rsidR="00CC25DB" w:rsidRPr="00E21223" w:rsidRDefault="00CC25DB" w:rsidP="00CC25DB">
            <w:pPr>
              <w:spacing w:line="300" w:lineRule="atLeast"/>
              <w:rPr>
                <w:rFonts w:ascii="Segoe UI" w:eastAsia="Times New Roman" w:hAnsi="Segoe UI" w:cs="Segoe UI"/>
                <w:sz w:val="20"/>
                <w:szCs w:val="20"/>
                <w:lang w:eastAsia="sq-AL"/>
              </w:rPr>
            </w:pPr>
          </w:p>
          <w:p w14:paraId="36B3C60A" w14:textId="77777777" w:rsidR="00CC25DB" w:rsidRPr="00E21223" w:rsidRDefault="00CC25DB" w:rsidP="00CC25DB">
            <w:pPr>
              <w:spacing w:line="300" w:lineRule="atLeast"/>
              <w:rPr>
                <w:rFonts w:ascii="Segoe UI" w:eastAsia="Times New Roman" w:hAnsi="Segoe UI" w:cs="Segoe UI"/>
                <w:sz w:val="20"/>
                <w:szCs w:val="20"/>
                <w:lang w:eastAsia="sq-AL"/>
              </w:rPr>
            </w:pPr>
          </w:p>
          <w:p w14:paraId="7550309A" w14:textId="77777777" w:rsidR="00CC25DB" w:rsidRPr="00E21223" w:rsidRDefault="00CC25DB" w:rsidP="00CC25DB">
            <w:pPr>
              <w:spacing w:line="300" w:lineRule="atLeast"/>
              <w:rPr>
                <w:rFonts w:ascii="Segoe UI" w:eastAsia="Times New Roman" w:hAnsi="Segoe UI" w:cs="Segoe UI"/>
                <w:sz w:val="20"/>
                <w:szCs w:val="20"/>
                <w:lang w:eastAsia="sq-AL"/>
              </w:rPr>
            </w:pPr>
          </w:p>
          <w:p w14:paraId="71159CED" w14:textId="77777777" w:rsidR="00CC25DB" w:rsidRPr="00E21223" w:rsidRDefault="00CC25DB" w:rsidP="00CC25DB">
            <w:pPr>
              <w:spacing w:line="300" w:lineRule="atLeast"/>
              <w:rPr>
                <w:rFonts w:ascii="Segoe UI" w:eastAsia="Times New Roman" w:hAnsi="Segoe UI" w:cs="Segoe UI"/>
                <w:sz w:val="20"/>
                <w:szCs w:val="20"/>
                <w:lang w:eastAsia="sq-AL"/>
              </w:rPr>
            </w:pPr>
          </w:p>
          <w:p w14:paraId="500C7BF6" w14:textId="77777777" w:rsidR="00CC25DB" w:rsidRPr="00E21223" w:rsidRDefault="00CC25DB" w:rsidP="00CC25DB">
            <w:pPr>
              <w:spacing w:line="300" w:lineRule="atLeast"/>
              <w:rPr>
                <w:rFonts w:ascii="Segoe UI" w:eastAsia="Times New Roman" w:hAnsi="Segoe UI" w:cs="Segoe UI"/>
                <w:sz w:val="20"/>
                <w:szCs w:val="20"/>
                <w:lang w:eastAsia="sq-AL"/>
              </w:rPr>
            </w:pPr>
          </w:p>
          <w:p w14:paraId="31A4FF8A" w14:textId="77777777" w:rsidR="00CC25DB" w:rsidRPr="00E21223" w:rsidRDefault="00CC25DB" w:rsidP="00CC25DB">
            <w:pPr>
              <w:spacing w:line="300" w:lineRule="atLeast"/>
              <w:rPr>
                <w:rFonts w:ascii="Segoe UI" w:eastAsia="Times New Roman" w:hAnsi="Segoe UI" w:cs="Segoe UI"/>
                <w:sz w:val="20"/>
                <w:szCs w:val="20"/>
                <w:lang w:eastAsia="sq-AL"/>
              </w:rPr>
            </w:pPr>
          </w:p>
          <w:p w14:paraId="7CF43BB8" w14:textId="77777777" w:rsidR="00CC25DB" w:rsidRPr="00E21223" w:rsidRDefault="00CC25DB" w:rsidP="00CC25DB">
            <w:pPr>
              <w:spacing w:line="300" w:lineRule="atLeast"/>
              <w:rPr>
                <w:rFonts w:ascii="Segoe UI" w:eastAsia="Times New Roman" w:hAnsi="Segoe UI" w:cs="Segoe UI"/>
                <w:sz w:val="20"/>
                <w:szCs w:val="20"/>
                <w:lang w:eastAsia="sq-AL"/>
              </w:rPr>
            </w:pPr>
          </w:p>
          <w:p w14:paraId="6EF7F7CA" w14:textId="77777777" w:rsidR="00CC25DB" w:rsidRPr="00E21223" w:rsidRDefault="00CC25DB" w:rsidP="00CC25DB">
            <w:pPr>
              <w:spacing w:line="300" w:lineRule="atLeast"/>
              <w:rPr>
                <w:rFonts w:ascii="Segoe UI" w:eastAsia="Times New Roman" w:hAnsi="Segoe UI" w:cs="Segoe UI"/>
                <w:sz w:val="20"/>
                <w:szCs w:val="20"/>
                <w:lang w:eastAsia="sq-AL"/>
              </w:rPr>
            </w:pPr>
          </w:p>
          <w:p w14:paraId="61506A5F" w14:textId="77777777" w:rsidR="00CC25DB" w:rsidRPr="00E21223" w:rsidRDefault="00CC25DB" w:rsidP="00CC25DB">
            <w:pPr>
              <w:spacing w:line="300" w:lineRule="atLeast"/>
              <w:rPr>
                <w:rFonts w:ascii="Segoe UI" w:eastAsia="Times New Roman" w:hAnsi="Segoe UI" w:cs="Segoe UI"/>
                <w:sz w:val="20"/>
                <w:szCs w:val="20"/>
                <w:lang w:eastAsia="sq-AL"/>
              </w:rPr>
            </w:pPr>
          </w:p>
          <w:p w14:paraId="59DBF55A" w14:textId="77777777" w:rsidR="00CC25DB" w:rsidRPr="00E21223" w:rsidRDefault="00CC25DB" w:rsidP="00CC25DB">
            <w:pPr>
              <w:spacing w:line="300" w:lineRule="atLeast"/>
              <w:rPr>
                <w:rFonts w:ascii="Segoe UI" w:eastAsia="Times New Roman" w:hAnsi="Segoe UI" w:cs="Segoe UI"/>
                <w:sz w:val="20"/>
                <w:szCs w:val="20"/>
                <w:lang w:eastAsia="sq-AL"/>
              </w:rPr>
            </w:pPr>
          </w:p>
          <w:p w14:paraId="1AA04236" w14:textId="77777777" w:rsidR="00CC25DB" w:rsidRPr="00E21223" w:rsidRDefault="00CC25DB" w:rsidP="00CC25DB">
            <w:pPr>
              <w:spacing w:line="300" w:lineRule="atLeast"/>
              <w:rPr>
                <w:rFonts w:ascii="Segoe UI" w:eastAsia="Times New Roman" w:hAnsi="Segoe UI" w:cs="Segoe UI"/>
                <w:sz w:val="20"/>
                <w:szCs w:val="20"/>
                <w:lang w:eastAsia="sq-AL"/>
              </w:rPr>
            </w:pPr>
          </w:p>
          <w:p w14:paraId="7D6525DD" w14:textId="77777777" w:rsidR="00CC25DB" w:rsidRPr="00E21223" w:rsidRDefault="00CC25DB" w:rsidP="00CC25DB">
            <w:pPr>
              <w:spacing w:line="300" w:lineRule="atLeast"/>
              <w:rPr>
                <w:rFonts w:ascii="Segoe UI" w:eastAsia="Times New Roman" w:hAnsi="Segoe UI" w:cs="Segoe UI"/>
                <w:sz w:val="20"/>
                <w:szCs w:val="20"/>
                <w:lang w:eastAsia="sq-AL"/>
              </w:rPr>
            </w:pPr>
          </w:p>
          <w:p w14:paraId="0D4674A6" w14:textId="77777777" w:rsidR="00CC25DB" w:rsidRPr="00E21223" w:rsidRDefault="00CC25DB" w:rsidP="00CC25DB">
            <w:pPr>
              <w:spacing w:line="300" w:lineRule="atLeast"/>
              <w:rPr>
                <w:rFonts w:ascii="Segoe UI" w:eastAsia="Times New Roman" w:hAnsi="Segoe UI" w:cs="Segoe UI"/>
                <w:sz w:val="20"/>
                <w:szCs w:val="20"/>
                <w:lang w:eastAsia="sq-AL"/>
              </w:rPr>
            </w:pPr>
          </w:p>
          <w:p w14:paraId="07FCE0CE" w14:textId="77777777" w:rsidR="00CC25DB" w:rsidRPr="00E21223" w:rsidRDefault="00CC25DB" w:rsidP="00CC25DB">
            <w:pPr>
              <w:spacing w:line="300" w:lineRule="atLeast"/>
              <w:rPr>
                <w:rFonts w:ascii="Segoe UI" w:eastAsia="Times New Roman" w:hAnsi="Segoe UI" w:cs="Segoe UI"/>
                <w:sz w:val="20"/>
                <w:szCs w:val="20"/>
                <w:lang w:eastAsia="sq-AL"/>
              </w:rPr>
            </w:pPr>
          </w:p>
          <w:p w14:paraId="09D5099B" w14:textId="77777777" w:rsidR="00CC25DB" w:rsidRPr="00E21223" w:rsidRDefault="00CC25DB" w:rsidP="00CC25DB">
            <w:pPr>
              <w:spacing w:line="300" w:lineRule="atLeast"/>
              <w:rPr>
                <w:rFonts w:ascii="Segoe UI" w:eastAsia="Times New Roman" w:hAnsi="Segoe UI" w:cs="Segoe UI"/>
                <w:sz w:val="20"/>
                <w:szCs w:val="20"/>
                <w:lang w:eastAsia="sq-AL"/>
              </w:rPr>
            </w:pPr>
          </w:p>
          <w:p w14:paraId="05B91EE4" w14:textId="77777777" w:rsidR="00CC25DB" w:rsidRPr="00E21223" w:rsidRDefault="00CC25DB" w:rsidP="00CC25DB">
            <w:pPr>
              <w:spacing w:line="300" w:lineRule="atLeast"/>
              <w:rPr>
                <w:rFonts w:ascii="Segoe UI" w:eastAsia="Times New Roman" w:hAnsi="Segoe UI" w:cs="Segoe UI"/>
                <w:sz w:val="20"/>
                <w:szCs w:val="20"/>
                <w:lang w:eastAsia="sq-AL"/>
              </w:rPr>
            </w:pPr>
          </w:p>
          <w:p w14:paraId="7AF39D1E" w14:textId="77777777" w:rsidR="00CC25DB" w:rsidRPr="00E21223" w:rsidRDefault="00CC25DB" w:rsidP="00CC25DB">
            <w:pPr>
              <w:spacing w:line="300" w:lineRule="atLeast"/>
              <w:rPr>
                <w:rFonts w:ascii="Segoe UI" w:eastAsia="Times New Roman" w:hAnsi="Segoe UI" w:cs="Segoe UI"/>
                <w:sz w:val="20"/>
                <w:szCs w:val="20"/>
                <w:lang w:eastAsia="sq-AL"/>
              </w:rPr>
            </w:pPr>
          </w:p>
          <w:p w14:paraId="0FDCC620" w14:textId="77777777" w:rsidR="00CC25DB" w:rsidRPr="00E21223" w:rsidRDefault="00CC25DB" w:rsidP="00CC25DB">
            <w:pPr>
              <w:spacing w:line="300" w:lineRule="atLeast"/>
              <w:rPr>
                <w:rFonts w:ascii="Segoe UI" w:eastAsia="Times New Roman" w:hAnsi="Segoe UI" w:cs="Segoe UI"/>
                <w:sz w:val="20"/>
                <w:szCs w:val="20"/>
                <w:lang w:eastAsia="sq-AL"/>
              </w:rPr>
            </w:pPr>
          </w:p>
          <w:p w14:paraId="36104D04" w14:textId="77777777" w:rsidR="00CC25DB" w:rsidRPr="00E21223" w:rsidRDefault="00CC25DB" w:rsidP="00CC25DB">
            <w:pPr>
              <w:spacing w:line="300" w:lineRule="atLeast"/>
              <w:rPr>
                <w:rFonts w:ascii="Segoe UI" w:eastAsia="Times New Roman" w:hAnsi="Segoe UI" w:cs="Segoe UI"/>
                <w:sz w:val="20"/>
                <w:szCs w:val="20"/>
                <w:lang w:eastAsia="sq-AL"/>
              </w:rPr>
            </w:pPr>
          </w:p>
          <w:p w14:paraId="594E31F9" w14:textId="77777777" w:rsidR="00CC25DB" w:rsidRPr="00E21223" w:rsidRDefault="00CC25DB" w:rsidP="00CC25DB">
            <w:pPr>
              <w:spacing w:line="300" w:lineRule="atLeast"/>
              <w:rPr>
                <w:rFonts w:ascii="Segoe UI" w:eastAsia="Times New Roman" w:hAnsi="Segoe UI" w:cs="Segoe UI"/>
                <w:sz w:val="20"/>
                <w:szCs w:val="20"/>
                <w:lang w:eastAsia="sq-AL"/>
              </w:rPr>
            </w:pPr>
          </w:p>
          <w:p w14:paraId="589753D4" w14:textId="77777777" w:rsidR="00CC25DB" w:rsidRPr="00E21223" w:rsidRDefault="00CC25DB" w:rsidP="00CC25DB">
            <w:pPr>
              <w:spacing w:line="300" w:lineRule="atLeast"/>
              <w:rPr>
                <w:rFonts w:ascii="Segoe UI" w:eastAsia="Times New Roman" w:hAnsi="Segoe UI" w:cs="Segoe UI"/>
                <w:sz w:val="20"/>
                <w:szCs w:val="20"/>
                <w:lang w:eastAsia="sq-AL"/>
              </w:rPr>
            </w:pPr>
          </w:p>
          <w:p w14:paraId="4FF95CB1" w14:textId="77777777" w:rsidR="00CC25DB" w:rsidRPr="00E21223" w:rsidRDefault="00CC25DB" w:rsidP="00CC25DB">
            <w:pPr>
              <w:spacing w:line="300" w:lineRule="atLeast"/>
              <w:rPr>
                <w:rFonts w:ascii="Segoe UI" w:eastAsia="Times New Roman" w:hAnsi="Segoe UI" w:cs="Segoe UI"/>
                <w:sz w:val="20"/>
                <w:szCs w:val="20"/>
                <w:lang w:eastAsia="sq-AL"/>
              </w:rPr>
            </w:pPr>
          </w:p>
          <w:p w14:paraId="5AD935C8" w14:textId="77777777" w:rsidR="00CC25DB" w:rsidRPr="00E21223" w:rsidRDefault="00CC25DB" w:rsidP="00CC25DB">
            <w:pPr>
              <w:spacing w:line="300" w:lineRule="atLeast"/>
              <w:rPr>
                <w:rFonts w:ascii="Segoe UI" w:eastAsia="Times New Roman" w:hAnsi="Segoe UI" w:cs="Segoe UI"/>
                <w:sz w:val="20"/>
                <w:szCs w:val="20"/>
                <w:lang w:eastAsia="sq-AL"/>
              </w:rPr>
            </w:pPr>
          </w:p>
          <w:p w14:paraId="101885BA" w14:textId="77777777" w:rsidR="00CC25DB" w:rsidRPr="00E21223" w:rsidRDefault="00CC25DB" w:rsidP="00CC25DB">
            <w:pPr>
              <w:spacing w:line="300" w:lineRule="atLeast"/>
              <w:rPr>
                <w:rFonts w:ascii="Segoe UI" w:eastAsia="Times New Roman" w:hAnsi="Segoe UI" w:cs="Segoe UI"/>
                <w:sz w:val="20"/>
                <w:szCs w:val="20"/>
                <w:lang w:eastAsia="sq-AL"/>
              </w:rPr>
            </w:pPr>
          </w:p>
          <w:p w14:paraId="7776ED5F" w14:textId="77777777" w:rsidR="00CC25DB" w:rsidRPr="00E21223" w:rsidRDefault="00CC25DB" w:rsidP="00CC25DB">
            <w:pPr>
              <w:spacing w:line="300" w:lineRule="atLeast"/>
              <w:rPr>
                <w:rFonts w:ascii="Segoe UI" w:eastAsia="Times New Roman" w:hAnsi="Segoe UI" w:cs="Segoe UI"/>
                <w:sz w:val="20"/>
                <w:szCs w:val="20"/>
                <w:lang w:eastAsia="sq-AL"/>
              </w:rPr>
            </w:pPr>
          </w:p>
          <w:p w14:paraId="6C005735" w14:textId="77777777" w:rsidR="00CC25DB" w:rsidRPr="00E21223" w:rsidRDefault="00CC25DB" w:rsidP="00CC25DB">
            <w:pPr>
              <w:spacing w:line="300" w:lineRule="atLeast"/>
              <w:rPr>
                <w:rFonts w:ascii="Segoe UI" w:eastAsia="Times New Roman" w:hAnsi="Segoe UI" w:cs="Segoe UI"/>
                <w:sz w:val="20"/>
                <w:szCs w:val="20"/>
                <w:lang w:eastAsia="sq-AL"/>
              </w:rPr>
            </w:pPr>
          </w:p>
          <w:p w14:paraId="002DB6A4" w14:textId="77777777" w:rsidR="00CC25DB" w:rsidRPr="00E21223" w:rsidRDefault="00CC25DB" w:rsidP="00CC25DB">
            <w:pPr>
              <w:spacing w:line="300" w:lineRule="atLeast"/>
              <w:rPr>
                <w:rFonts w:ascii="Segoe UI" w:eastAsia="Times New Roman" w:hAnsi="Segoe UI" w:cs="Segoe UI"/>
                <w:sz w:val="20"/>
                <w:szCs w:val="20"/>
                <w:lang w:eastAsia="sq-AL"/>
              </w:rPr>
            </w:pPr>
          </w:p>
          <w:p w14:paraId="2D1DBEFE" w14:textId="77777777" w:rsidR="00CC25DB" w:rsidRPr="00E21223" w:rsidRDefault="00CC25DB" w:rsidP="00CC25DB">
            <w:pPr>
              <w:spacing w:line="300" w:lineRule="atLeast"/>
              <w:rPr>
                <w:rFonts w:ascii="Segoe UI" w:eastAsia="Times New Roman" w:hAnsi="Segoe UI" w:cs="Segoe UI"/>
                <w:sz w:val="20"/>
                <w:szCs w:val="20"/>
                <w:lang w:eastAsia="sq-AL"/>
              </w:rPr>
            </w:pPr>
          </w:p>
          <w:p w14:paraId="2F3716D9" w14:textId="77777777" w:rsidR="00CC25DB" w:rsidRPr="00E21223" w:rsidRDefault="00CC25DB" w:rsidP="00CC25DB">
            <w:pPr>
              <w:spacing w:line="300" w:lineRule="atLeast"/>
              <w:rPr>
                <w:rFonts w:ascii="Segoe UI" w:eastAsia="Times New Roman" w:hAnsi="Segoe UI" w:cs="Segoe UI"/>
                <w:sz w:val="20"/>
                <w:szCs w:val="20"/>
                <w:lang w:eastAsia="sq-AL"/>
              </w:rPr>
            </w:pPr>
          </w:p>
          <w:p w14:paraId="5973B970" w14:textId="77777777" w:rsidR="00CC25DB" w:rsidRPr="00E21223" w:rsidRDefault="00CC25DB" w:rsidP="00CC25DB">
            <w:pPr>
              <w:spacing w:line="300" w:lineRule="atLeast"/>
              <w:rPr>
                <w:rFonts w:ascii="Segoe UI" w:eastAsia="Times New Roman" w:hAnsi="Segoe UI" w:cs="Segoe UI"/>
                <w:sz w:val="20"/>
                <w:szCs w:val="20"/>
                <w:lang w:eastAsia="sq-AL"/>
              </w:rPr>
            </w:pPr>
          </w:p>
          <w:p w14:paraId="0ED2172A" w14:textId="77777777" w:rsidR="00CC25DB" w:rsidRPr="00E21223" w:rsidRDefault="00CC25DB" w:rsidP="00CC25DB">
            <w:pPr>
              <w:spacing w:line="300" w:lineRule="atLeast"/>
              <w:rPr>
                <w:rFonts w:ascii="Segoe UI" w:eastAsia="Times New Roman" w:hAnsi="Segoe UI" w:cs="Segoe UI"/>
                <w:sz w:val="20"/>
                <w:szCs w:val="20"/>
                <w:lang w:eastAsia="sq-AL"/>
              </w:rPr>
            </w:pPr>
          </w:p>
          <w:p w14:paraId="2B110331" w14:textId="77777777" w:rsidR="00CC25DB" w:rsidRPr="00E21223" w:rsidRDefault="00CC25DB" w:rsidP="00CC25DB">
            <w:pPr>
              <w:spacing w:line="300" w:lineRule="atLeast"/>
              <w:rPr>
                <w:rFonts w:ascii="Segoe UI" w:eastAsia="Times New Roman" w:hAnsi="Segoe UI" w:cs="Segoe UI"/>
                <w:sz w:val="20"/>
                <w:szCs w:val="20"/>
                <w:lang w:eastAsia="sq-AL"/>
              </w:rPr>
            </w:pPr>
          </w:p>
          <w:p w14:paraId="0CA71503" w14:textId="77777777" w:rsidR="00CC25DB" w:rsidRPr="00E21223" w:rsidRDefault="00CC25DB" w:rsidP="00CC25DB">
            <w:pPr>
              <w:spacing w:line="300" w:lineRule="atLeast"/>
              <w:rPr>
                <w:rFonts w:ascii="Segoe UI" w:eastAsia="Times New Roman" w:hAnsi="Segoe UI" w:cs="Segoe UI"/>
                <w:sz w:val="20"/>
                <w:szCs w:val="20"/>
                <w:lang w:eastAsia="sq-AL"/>
              </w:rPr>
            </w:pPr>
          </w:p>
          <w:p w14:paraId="59BBFAA3" w14:textId="77777777" w:rsidR="00CC25DB" w:rsidRPr="00E21223" w:rsidRDefault="00CC25DB" w:rsidP="00CC25DB">
            <w:pPr>
              <w:spacing w:line="300" w:lineRule="atLeast"/>
              <w:rPr>
                <w:rFonts w:ascii="Segoe UI" w:eastAsia="Times New Roman" w:hAnsi="Segoe UI" w:cs="Segoe UI"/>
                <w:sz w:val="20"/>
                <w:szCs w:val="20"/>
                <w:lang w:eastAsia="sq-AL"/>
              </w:rPr>
            </w:pPr>
          </w:p>
          <w:p w14:paraId="431C01E9" w14:textId="77777777" w:rsidR="00CC25DB" w:rsidRPr="00E21223" w:rsidRDefault="00CC25DB" w:rsidP="00CC25DB">
            <w:pPr>
              <w:spacing w:line="300" w:lineRule="atLeast"/>
              <w:rPr>
                <w:rFonts w:ascii="Segoe UI" w:eastAsia="Times New Roman" w:hAnsi="Segoe UI" w:cs="Segoe UI"/>
                <w:sz w:val="20"/>
                <w:szCs w:val="20"/>
                <w:lang w:eastAsia="sq-AL"/>
              </w:rPr>
            </w:pPr>
          </w:p>
          <w:p w14:paraId="2F8D80BF" w14:textId="77777777" w:rsidR="00CC25DB" w:rsidRPr="00E21223" w:rsidRDefault="00CC25DB" w:rsidP="00CC25DB">
            <w:pPr>
              <w:spacing w:line="300" w:lineRule="atLeast"/>
              <w:rPr>
                <w:rFonts w:ascii="Segoe UI" w:eastAsia="Times New Roman" w:hAnsi="Segoe UI" w:cs="Segoe UI"/>
                <w:sz w:val="20"/>
                <w:szCs w:val="20"/>
                <w:lang w:eastAsia="sq-AL"/>
              </w:rPr>
            </w:pPr>
          </w:p>
          <w:p w14:paraId="6BEFF7AF" w14:textId="77777777" w:rsidR="00CC25DB" w:rsidRPr="00E21223" w:rsidRDefault="00CC25DB" w:rsidP="00CC25DB">
            <w:pPr>
              <w:spacing w:line="300" w:lineRule="atLeast"/>
              <w:rPr>
                <w:rFonts w:ascii="Segoe UI" w:eastAsia="Times New Roman" w:hAnsi="Segoe UI" w:cs="Segoe UI"/>
                <w:sz w:val="20"/>
                <w:szCs w:val="20"/>
                <w:lang w:eastAsia="sq-AL"/>
              </w:rPr>
            </w:pPr>
          </w:p>
          <w:p w14:paraId="79E407CC" w14:textId="77777777" w:rsidR="00CC25DB" w:rsidRPr="00E21223" w:rsidRDefault="00CC25DB" w:rsidP="00CC25DB">
            <w:pPr>
              <w:spacing w:line="300" w:lineRule="atLeast"/>
              <w:rPr>
                <w:rFonts w:ascii="Segoe UI" w:eastAsia="Times New Roman" w:hAnsi="Segoe UI" w:cs="Segoe UI"/>
                <w:sz w:val="20"/>
                <w:szCs w:val="20"/>
                <w:lang w:eastAsia="sq-AL"/>
              </w:rPr>
            </w:pPr>
          </w:p>
          <w:p w14:paraId="35EA6D89" w14:textId="77777777" w:rsidR="00CC25DB" w:rsidRPr="00E21223" w:rsidRDefault="00CC25DB" w:rsidP="00CC25DB">
            <w:pPr>
              <w:spacing w:line="300" w:lineRule="atLeast"/>
              <w:rPr>
                <w:rFonts w:ascii="Segoe UI" w:eastAsia="Times New Roman" w:hAnsi="Segoe UI" w:cs="Segoe UI"/>
                <w:sz w:val="20"/>
                <w:szCs w:val="20"/>
                <w:lang w:eastAsia="sq-AL"/>
              </w:rPr>
            </w:pPr>
          </w:p>
          <w:p w14:paraId="267215FE" w14:textId="77777777" w:rsidR="00CC25DB" w:rsidRPr="00E21223" w:rsidRDefault="00CC25DB" w:rsidP="00CC25DB">
            <w:pPr>
              <w:spacing w:line="300" w:lineRule="atLeast"/>
              <w:rPr>
                <w:rFonts w:ascii="Segoe UI" w:eastAsia="Times New Roman" w:hAnsi="Segoe UI" w:cs="Segoe UI"/>
                <w:sz w:val="20"/>
                <w:szCs w:val="20"/>
                <w:lang w:eastAsia="sq-AL"/>
              </w:rPr>
            </w:pPr>
          </w:p>
          <w:p w14:paraId="1A01A707" w14:textId="77777777" w:rsidR="00CC25DB" w:rsidRPr="00E21223" w:rsidRDefault="00CC25DB" w:rsidP="00CC25DB">
            <w:pPr>
              <w:spacing w:line="300" w:lineRule="atLeast"/>
              <w:rPr>
                <w:rFonts w:ascii="Segoe UI" w:eastAsia="Times New Roman" w:hAnsi="Segoe UI" w:cs="Segoe UI"/>
                <w:sz w:val="20"/>
                <w:szCs w:val="20"/>
                <w:lang w:eastAsia="sq-AL"/>
              </w:rPr>
            </w:pPr>
          </w:p>
          <w:p w14:paraId="3811F13F" w14:textId="77777777" w:rsidR="00CC25DB" w:rsidRPr="00E21223" w:rsidRDefault="00CC25DB" w:rsidP="00CC25DB">
            <w:pPr>
              <w:spacing w:line="300" w:lineRule="atLeast"/>
              <w:rPr>
                <w:rFonts w:ascii="Segoe UI" w:eastAsia="Times New Roman" w:hAnsi="Segoe UI" w:cs="Segoe UI"/>
                <w:sz w:val="20"/>
                <w:szCs w:val="20"/>
                <w:lang w:eastAsia="sq-AL"/>
              </w:rPr>
            </w:pPr>
          </w:p>
          <w:p w14:paraId="56D61A02" w14:textId="77777777" w:rsidR="00CC25DB" w:rsidRPr="00E21223" w:rsidRDefault="00CC25DB" w:rsidP="00CC25DB">
            <w:pPr>
              <w:spacing w:line="300" w:lineRule="atLeast"/>
              <w:rPr>
                <w:rFonts w:ascii="Segoe UI" w:eastAsia="Times New Roman" w:hAnsi="Segoe UI" w:cs="Segoe UI"/>
                <w:sz w:val="20"/>
                <w:szCs w:val="20"/>
                <w:lang w:eastAsia="sq-AL"/>
              </w:rPr>
            </w:pPr>
          </w:p>
          <w:p w14:paraId="06F0EED4" w14:textId="77777777" w:rsidR="00CC25DB" w:rsidRPr="00E21223" w:rsidRDefault="00CC25DB" w:rsidP="00CC25DB">
            <w:pPr>
              <w:spacing w:line="300" w:lineRule="atLeast"/>
              <w:rPr>
                <w:rFonts w:ascii="Segoe UI" w:eastAsia="Times New Roman" w:hAnsi="Segoe UI" w:cs="Segoe UI"/>
                <w:sz w:val="20"/>
                <w:szCs w:val="20"/>
                <w:lang w:eastAsia="sq-AL"/>
              </w:rPr>
            </w:pPr>
          </w:p>
          <w:p w14:paraId="7731FDE0" w14:textId="77777777" w:rsidR="00CC25DB" w:rsidRPr="00E21223" w:rsidRDefault="00CC25DB" w:rsidP="00CC25DB">
            <w:pPr>
              <w:spacing w:line="300" w:lineRule="atLeast"/>
              <w:rPr>
                <w:rFonts w:ascii="Segoe UI" w:eastAsia="Times New Roman" w:hAnsi="Segoe UI" w:cs="Segoe UI"/>
                <w:sz w:val="20"/>
                <w:szCs w:val="20"/>
                <w:lang w:eastAsia="sq-AL"/>
              </w:rPr>
            </w:pPr>
          </w:p>
          <w:p w14:paraId="2562D41A" w14:textId="77777777" w:rsidR="00CC25DB" w:rsidRPr="00E21223" w:rsidRDefault="00CC25DB" w:rsidP="00CC25DB">
            <w:pPr>
              <w:spacing w:line="300" w:lineRule="atLeast"/>
              <w:rPr>
                <w:rFonts w:ascii="Segoe UI" w:eastAsia="Times New Roman" w:hAnsi="Segoe UI" w:cs="Segoe UI"/>
                <w:sz w:val="20"/>
                <w:szCs w:val="20"/>
                <w:lang w:eastAsia="sq-AL"/>
              </w:rPr>
            </w:pPr>
          </w:p>
          <w:p w14:paraId="65B86653" w14:textId="77777777" w:rsidR="00CC25DB" w:rsidRPr="00E21223" w:rsidRDefault="00CC25DB" w:rsidP="00CC25DB">
            <w:pPr>
              <w:spacing w:line="300" w:lineRule="atLeast"/>
              <w:rPr>
                <w:rFonts w:ascii="Segoe UI" w:eastAsia="Times New Roman" w:hAnsi="Segoe UI" w:cs="Segoe UI"/>
                <w:sz w:val="20"/>
                <w:szCs w:val="20"/>
                <w:lang w:eastAsia="sq-AL"/>
              </w:rPr>
            </w:pPr>
          </w:p>
          <w:p w14:paraId="520EBD42" w14:textId="77777777" w:rsidR="00CC25DB" w:rsidRPr="00E21223" w:rsidRDefault="00CC25DB" w:rsidP="00CC25DB">
            <w:pPr>
              <w:spacing w:line="300" w:lineRule="atLeast"/>
              <w:rPr>
                <w:rFonts w:ascii="Segoe UI" w:eastAsia="Times New Roman" w:hAnsi="Segoe UI" w:cs="Segoe UI"/>
                <w:sz w:val="20"/>
                <w:szCs w:val="20"/>
                <w:lang w:eastAsia="sq-AL"/>
              </w:rPr>
            </w:pPr>
          </w:p>
          <w:p w14:paraId="2875051C" w14:textId="77777777" w:rsidR="00CC25DB" w:rsidRPr="00E21223" w:rsidRDefault="00CC25DB" w:rsidP="00CC25DB">
            <w:pPr>
              <w:spacing w:line="300" w:lineRule="atLeast"/>
              <w:rPr>
                <w:rFonts w:ascii="Segoe UI" w:eastAsia="Times New Roman" w:hAnsi="Segoe UI" w:cs="Segoe UI"/>
                <w:sz w:val="20"/>
                <w:szCs w:val="20"/>
                <w:lang w:eastAsia="sq-AL"/>
              </w:rPr>
            </w:pPr>
          </w:p>
          <w:p w14:paraId="5BCC4B6F" w14:textId="77777777" w:rsidR="00CC25DB" w:rsidRPr="00E21223" w:rsidRDefault="00CC25DB" w:rsidP="00CC25DB">
            <w:pPr>
              <w:spacing w:line="300" w:lineRule="atLeast"/>
              <w:rPr>
                <w:rFonts w:ascii="Segoe UI" w:eastAsia="Times New Roman" w:hAnsi="Segoe UI" w:cs="Segoe UI"/>
                <w:sz w:val="20"/>
                <w:szCs w:val="20"/>
                <w:lang w:eastAsia="sq-AL"/>
              </w:rPr>
            </w:pPr>
          </w:p>
          <w:p w14:paraId="3147884F" w14:textId="77777777" w:rsidR="00CC25DB" w:rsidRPr="00E21223" w:rsidRDefault="00CC25DB" w:rsidP="00CC25DB">
            <w:pPr>
              <w:spacing w:line="300" w:lineRule="atLeast"/>
              <w:rPr>
                <w:rFonts w:ascii="Segoe UI" w:eastAsia="Times New Roman" w:hAnsi="Segoe UI" w:cs="Segoe UI"/>
                <w:sz w:val="20"/>
                <w:szCs w:val="20"/>
                <w:lang w:eastAsia="sq-AL"/>
              </w:rPr>
            </w:pPr>
          </w:p>
          <w:p w14:paraId="15AE791A" w14:textId="77777777" w:rsidR="00CC25DB" w:rsidRPr="00E21223" w:rsidRDefault="00CC25DB" w:rsidP="00CC25DB">
            <w:pPr>
              <w:spacing w:line="300" w:lineRule="atLeast"/>
              <w:rPr>
                <w:rFonts w:ascii="Segoe UI" w:eastAsia="Times New Roman" w:hAnsi="Segoe UI" w:cs="Segoe UI"/>
                <w:sz w:val="20"/>
                <w:szCs w:val="20"/>
                <w:lang w:eastAsia="sq-AL"/>
              </w:rPr>
            </w:pPr>
          </w:p>
          <w:p w14:paraId="03756446" w14:textId="77777777" w:rsidR="00CC25DB" w:rsidRPr="00E21223" w:rsidRDefault="00CC25DB" w:rsidP="00CC25DB">
            <w:pPr>
              <w:spacing w:line="300" w:lineRule="atLeast"/>
              <w:rPr>
                <w:rFonts w:ascii="Segoe UI" w:eastAsia="Times New Roman" w:hAnsi="Segoe UI" w:cs="Segoe UI"/>
                <w:sz w:val="20"/>
                <w:szCs w:val="20"/>
                <w:lang w:eastAsia="sq-AL"/>
              </w:rPr>
            </w:pPr>
          </w:p>
          <w:p w14:paraId="5F2667B2" w14:textId="77777777" w:rsidR="00CC25DB" w:rsidRPr="00E21223" w:rsidRDefault="00CC25DB" w:rsidP="00CC25DB">
            <w:pPr>
              <w:spacing w:line="300" w:lineRule="atLeast"/>
              <w:rPr>
                <w:rFonts w:ascii="Segoe UI" w:eastAsia="Times New Roman" w:hAnsi="Segoe UI" w:cs="Segoe UI"/>
                <w:sz w:val="20"/>
                <w:szCs w:val="20"/>
                <w:lang w:eastAsia="sq-AL"/>
              </w:rPr>
            </w:pPr>
          </w:p>
          <w:p w14:paraId="4291057F" w14:textId="77777777" w:rsidR="00CC25DB" w:rsidRPr="00E21223" w:rsidRDefault="00CC25DB" w:rsidP="00CC25DB">
            <w:pPr>
              <w:spacing w:line="300" w:lineRule="atLeast"/>
              <w:rPr>
                <w:rFonts w:ascii="Segoe UI" w:eastAsia="Times New Roman" w:hAnsi="Segoe UI" w:cs="Segoe UI"/>
                <w:sz w:val="20"/>
                <w:szCs w:val="20"/>
                <w:lang w:eastAsia="sq-AL"/>
              </w:rPr>
            </w:pPr>
          </w:p>
          <w:p w14:paraId="3F45434E" w14:textId="77777777" w:rsidR="00CC25DB" w:rsidRPr="00E21223" w:rsidRDefault="00CC25DB" w:rsidP="00CC25DB">
            <w:pPr>
              <w:spacing w:line="300" w:lineRule="atLeast"/>
              <w:rPr>
                <w:rFonts w:ascii="Segoe UI" w:eastAsia="Times New Roman" w:hAnsi="Segoe UI" w:cs="Segoe UI"/>
                <w:sz w:val="20"/>
                <w:szCs w:val="20"/>
                <w:lang w:eastAsia="sq-AL"/>
              </w:rPr>
            </w:pPr>
          </w:p>
          <w:p w14:paraId="640D501F" w14:textId="77777777" w:rsidR="00CC25DB" w:rsidRPr="00E21223" w:rsidRDefault="00CC25DB" w:rsidP="00CC25DB">
            <w:pPr>
              <w:spacing w:line="300" w:lineRule="atLeast"/>
              <w:rPr>
                <w:rFonts w:ascii="Segoe UI" w:eastAsia="Times New Roman" w:hAnsi="Segoe UI" w:cs="Segoe UI"/>
                <w:sz w:val="20"/>
                <w:szCs w:val="20"/>
                <w:lang w:eastAsia="sq-AL"/>
              </w:rPr>
            </w:pPr>
          </w:p>
          <w:p w14:paraId="1F0B449D" w14:textId="77777777" w:rsidR="00CC25DB" w:rsidRPr="00E21223" w:rsidRDefault="00CC25DB" w:rsidP="00CC25DB">
            <w:pPr>
              <w:spacing w:line="300" w:lineRule="atLeast"/>
              <w:rPr>
                <w:rFonts w:ascii="Segoe UI" w:eastAsia="Times New Roman" w:hAnsi="Segoe UI" w:cs="Segoe UI"/>
                <w:sz w:val="20"/>
                <w:szCs w:val="20"/>
                <w:lang w:eastAsia="sq-AL"/>
              </w:rPr>
            </w:pPr>
          </w:p>
          <w:p w14:paraId="49C031E9" w14:textId="77777777" w:rsidR="00CC25DB" w:rsidRPr="00E21223" w:rsidRDefault="00CC25DB" w:rsidP="00CC25DB">
            <w:pPr>
              <w:spacing w:line="300" w:lineRule="atLeast"/>
              <w:rPr>
                <w:rFonts w:ascii="Segoe UI" w:eastAsia="Times New Roman" w:hAnsi="Segoe UI" w:cs="Segoe UI"/>
                <w:sz w:val="20"/>
                <w:szCs w:val="20"/>
                <w:lang w:eastAsia="sq-AL"/>
              </w:rPr>
            </w:pPr>
          </w:p>
          <w:p w14:paraId="6DB652F1" w14:textId="77777777" w:rsidR="00CC25DB" w:rsidRPr="00E21223" w:rsidRDefault="00CC25DB" w:rsidP="00CC25DB">
            <w:pPr>
              <w:spacing w:line="300" w:lineRule="atLeast"/>
              <w:rPr>
                <w:rFonts w:ascii="Segoe UI" w:eastAsia="Times New Roman" w:hAnsi="Segoe UI" w:cs="Segoe UI"/>
                <w:sz w:val="20"/>
                <w:szCs w:val="20"/>
                <w:lang w:eastAsia="sq-AL"/>
              </w:rPr>
            </w:pPr>
          </w:p>
          <w:p w14:paraId="2F39D451" w14:textId="77777777" w:rsidR="00CC25DB" w:rsidRPr="00E21223" w:rsidRDefault="00CC25DB" w:rsidP="00CC25DB">
            <w:pPr>
              <w:spacing w:line="300" w:lineRule="atLeast"/>
              <w:rPr>
                <w:rFonts w:ascii="Segoe UI" w:eastAsia="Times New Roman" w:hAnsi="Segoe UI" w:cs="Segoe UI"/>
                <w:sz w:val="20"/>
                <w:szCs w:val="20"/>
                <w:lang w:eastAsia="sq-AL"/>
              </w:rPr>
            </w:pPr>
          </w:p>
          <w:p w14:paraId="1668B022" w14:textId="77777777" w:rsidR="00CC25DB" w:rsidRPr="00E21223" w:rsidRDefault="00CC25DB" w:rsidP="00CC25DB">
            <w:pPr>
              <w:spacing w:line="300" w:lineRule="atLeast"/>
              <w:rPr>
                <w:rFonts w:ascii="Segoe UI" w:eastAsia="Times New Roman" w:hAnsi="Segoe UI" w:cs="Segoe UI"/>
                <w:sz w:val="20"/>
                <w:szCs w:val="20"/>
                <w:lang w:eastAsia="sq-AL"/>
              </w:rPr>
            </w:pPr>
          </w:p>
          <w:p w14:paraId="49B3457C" w14:textId="77777777" w:rsidR="00CC25DB" w:rsidRPr="00E21223" w:rsidRDefault="00CC25DB" w:rsidP="00CC25DB">
            <w:pPr>
              <w:spacing w:line="300" w:lineRule="atLeast"/>
              <w:rPr>
                <w:rFonts w:ascii="Segoe UI" w:eastAsia="Times New Roman" w:hAnsi="Segoe UI" w:cs="Segoe UI"/>
                <w:sz w:val="20"/>
                <w:szCs w:val="20"/>
                <w:lang w:eastAsia="sq-AL"/>
              </w:rPr>
            </w:pPr>
          </w:p>
          <w:p w14:paraId="5401893B" w14:textId="77777777" w:rsidR="00CC25DB" w:rsidRPr="00E21223" w:rsidRDefault="00CC25DB" w:rsidP="00CC25DB">
            <w:pPr>
              <w:spacing w:line="300" w:lineRule="atLeast"/>
              <w:rPr>
                <w:rFonts w:ascii="Segoe UI" w:eastAsia="Times New Roman" w:hAnsi="Segoe UI" w:cs="Segoe UI"/>
                <w:sz w:val="20"/>
                <w:szCs w:val="20"/>
                <w:lang w:eastAsia="sq-AL"/>
              </w:rPr>
            </w:pPr>
          </w:p>
          <w:p w14:paraId="77507BD7" w14:textId="77777777" w:rsidR="00CC25DB" w:rsidRPr="00E21223" w:rsidRDefault="00CC25DB" w:rsidP="00CC25DB">
            <w:pPr>
              <w:spacing w:line="300" w:lineRule="atLeast"/>
              <w:rPr>
                <w:rFonts w:ascii="Segoe UI" w:eastAsia="Times New Roman" w:hAnsi="Segoe UI" w:cs="Segoe UI"/>
                <w:sz w:val="20"/>
                <w:szCs w:val="20"/>
                <w:lang w:eastAsia="sq-AL"/>
              </w:rPr>
            </w:pPr>
          </w:p>
          <w:p w14:paraId="102E83EE" w14:textId="77777777" w:rsidR="00CC25DB" w:rsidRPr="00E21223" w:rsidRDefault="00CC25DB" w:rsidP="00CC25DB">
            <w:pPr>
              <w:spacing w:line="300" w:lineRule="atLeast"/>
              <w:rPr>
                <w:rFonts w:ascii="Segoe UI" w:eastAsia="Times New Roman" w:hAnsi="Segoe UI" w:cs="Segoe UI"/>
                <w:sz w:val="20"/>
                <w:szCs w:val="20"/>
                <w:lang w:eastAsia="sq-AL"/>
              </w:rPr>
            </w:pPr>
          </w:p>
          <w:p w14:paraId="73677A5D" w14:textId="77777777" w:rsidR="00CC25DB" w:rsidRPr="00E21223" w:rsidRDefault="00CC25DB" w:rsidP="00CC25DB">
            <w:pPr>
              <w:spacing w:line="300" w:lineRule="atLeast"/>
              <w:rPr>
                <w:rFonts w:ascii="Segoe UI" w:eastAsia="Times New Roman" w:hAnsi="Segoe UI" w:cs="Segoe UI"/>
                <w:sz w:val="20"/>
                <w:szCs w:val="20"/>
                <w:lang w:eastAsia="sq-AL"/>
              </w:rPr>
            </w:pPr>
          </w:p>
          <w:p w14:paraId="78A15148" w14:textId="77777777" w:rsidR="00CC25DB" w:rsidRPr="00E21223" w:rsidRDefault="00CC25DB" w:rsidP="00CC25DB">
            <w:pPr>
              <w:spacing w:line="300" w:lineRule="atLeast"/>
              <w:rPr>
                <w:rFonts w:ascii="Segoe UI" w:eastAsia="Times New Roman" w:hAnsi="Segoe UI" w:cs="Segoe UI"/>
                <w:sz w:val="20"/>
                <w:szCs w:val="20"/>
                <w:lang w:eastAsia="sq-AL"/>
              </w:rPr>
            </w:pPr>
          </w:p>
          <w:p w14:paraId="365956F7" w14:textId="77777777" w:rsidR="00CC25DB" w:rsidRPr="00E21223" w:rsidRDefault="00CC25DB" w:rsidP="00CC25DB">
            <w:pPr>
              <w:spacing w:line="300" w:lineRule="atLeast"/>
              <w:rPr>
                <w:rFonts w:ascii="Segoe UI" w:eastAsia="Times New Roman" w:hAnsi="Segoe UI" w:cs="Segoe UI"/>
                <w:sz w:val="20"/>
                <w:szCs w:val="20"/>
                <w:lang w:eastAsia="sq-AL"/>
              </w:rPr>
            </w:pPr>
          </w:p>
          <w:p w14:paraId="2AFBC0E1" w14:textId="77777777" w:rsidR="00CC25DB" w:rsidRPr="00E21223" w:rsidRDefault="00CC25DB" w:rsidP="00CC25DB">
            <w:pPr>
              <w:spacing w:line="300" w:lineRule="atLeast"/>
              <w:rPr>
                <w:rFonts w:ascii="Segoe UI" w:eastAsia="Times New Roman" w:hAnsi="Segoe UI" w:cs="Segoe UI"/>
                <w:sz w:val="20"/>
                <w:szCs w:val="20"/>
                <w:lang w:eastAsia="sq-AL"/>
              </w:rPr>
            </w:pPr>
          </w:p>
          <w:p w14:paraId="40485496" w14:textId="77777777" w:rsidR="00CC25DB" w:rsidRPr="00E21223" w:rsidRDefault="00CC25DB" w:rsidP="00CC25DB">
            <w:pPr>
              <w:spacing w:line="300" w:lineRule="atLeast"/>
              <w:rPr>
                <w:rFonts w:ascii="Segoe UI" w:eastAsia="Times New Roman" w:hAnsi="Segoe UI" w:cs="Segoe UI"/>
                <w:sz w:val="20"/>
                <w:szCs w:val="20"/>
                <w:lang w:eastAsia="sq-AL"/>
              </w:rPr>
            </w:pPr>
          </w:p>
          <w:p w14:paraId="3ECDB6B8" w14:textId="77777777" w:rsidR="00CC25DB" w:rsidRPr="00E21223" w:rsidRDefault="00CC25DB" w:rsidP="00CC25DB">
            <w:pPr>
              <w:spacing w:line="300" w:lineRule="atLeast"/>
              <w:rPr>
                <w:rFonts w:ascii="Segoe UI" w:eastAsia="Times New Roman" w:hAnsi="Segoe UI" w:cs="Segoe UI"/>
                <w:sz w:val="20"/>
                <w:szCs w:val="20"/>
                <w:lang w:eastAsia="sq-AL"/>
              </w:rPr>
            </w:pPr>
          </w:p>
          <w:p w14:paraId="6E64B3E9" w14:textId="77777777" w:rsidR="00CC25DB" w:rsidRPr="00E21223" w:rsidRDefault="00CC25DB" w:rsidP="00CC25DB">
            <w:pPr>
              <w:spacing w:line="300" w:lineRule="atLeast"/>
              <w:rPr>
                <w:rFonts w:ascii="Segoe UI" w:eastAsia="Times New Roman" w:hAnsi="Segoe UI" w:cs="Segoe UI"/>
                <w:sz w:val="20"/>
                <w:szCs w:val="20"/>
                <w:lang w:eastAsia="sq-AL"/>
              </w:rPr>
            </w:pPr>
          </w:p>
          <w:p w14:paraId="2B29DC57" w14:textId="77777777" w:rsidR="00CC25DB" w:rsidRPr="00E21223" w:rsidRDefault="00CC25DB" w:rsidP="00CC25DB">
            <w:pPr>
              <w:spacing w:line="300" w:lineRule="atLeast"/>
              <w:rPr>
                <w:rFonts w:ascii="Segoe UI" w:eastAsia="Times New Roman" w:hAnsi="Segoe UI" w:cs="Segoe UI"/>
                <w:sz w:val="20"/>
                <w:szCs w:val="20"/>
                <w:lang w:eastAsia="sq-AL"/>
              </w:rPr>
            </w:pPr>
          </w:p>
          <w:p w14:paraId="35A47216" w14:textId="77777777" w:rsidR="00CC25DB" w:rsidRPr="00E21223" w:rsidRDefault="00CC25DB" w:rsidP="00CC25DB">
            <w:pPr>
              <w:spacing w:line="300" w:lineRule="atLeast"/>
              <w:rPr>
                <w:rFonts w:ascii="Segoe UI" w:eastAsia="Times New Roman" w:hAnsi="Segoe UI" w:cs="Segoe UI"/>
                <w:sz w:val="20"/>
                <w:szCs w:val="20"/>
                <w:lang w:eastAsia="sq-AL"/>
              </w:rPr>
            </w:pPr>
          </w:p>
          <w:p w14:paraId="66F590E6" w14:textId="77777777" w:rsidR="00CC25DB" w:rsidRPr="00E21223" w:rsidRDefault="00CC25DB" w:rsidP="00CC25DB">
            <w:pPr>
              <w:spacing w:line="300" w:lineRule="atLeast"/>
              <w:rPr>
                <w:rFonts w:ascii="Segoe UI" w:eastAsia="Times New Roman" w:hAnsi="Segoe UI" w:cs="Segoe UI"/>
                <w:sz w:val="20"/>
                <w:szCs w:val="20"/>
                <w:lang w:eastAsia="sq-AL"/>
              </w:rPr>
            </w:pPr>
          </w:p>
          <w:p w14:paraId="1502EAB9" w14:textId="77777777" w:rsidR="00CC25DB" w:rsidRPr="00E21223" w:rsidRDefault="00CC25DB" w:rsidP="00CC25DB">
            <w:pPr>
              <w:spacing w:line="300" w:lineRule="atLeast"/>
              <w:rPr>
                <w:rFonts w:ascii="Segoe UI" w:eastAsia="Times New Roman" w:hAnsi="Segoe UI" w:cs="Segoe UI"/>
                <w:sz w:val="20"/>
                <w:szCs w:val="20"/>
                <w:lang w:eastAsia="sq-AL"/>
              </w:rPr>
            </w:pPr>
          </w:p>
          <w:p w14:paraId="392E501A" w14:textId="77777777" w:rsidR="00CC25DB" w:rsidRPr="00E21223" w:rsidRDefault="00CC25DB" w:rsidP="00CC25DB">
            <w:pPr>
              <w:spacing w:line="300" w:lineRule="atLeast"/>
              <w:rPr>
                <w:rFonts w:ascii="Segoe UI" w:eastAsia="Times New Roman" w:hAnsi="Segoe UI" w:cs="Segoe UI"/>
                <w:sz w:val="20"/>
                <w:szCs w:val="20"/>
                <w:lang w:eastAsia="sq-AL"/>
              </w:rPr>
            </w:pPr>
          </w:p>
          <w:p w14:paraId="33EB2A12" w14:textId="77777777" w:rsidR="00CC25DB" w:rsidRPr="00E21223" w:rsidRDefault="00CC25DB" w:rsidP="00CC25DB">
            <w:pPr>
              <w:spacing w:line="300" w:lineRule="atLeast"/>
              <w:rPr>
                <w:rFonts w:ascii="Segoe UI" w:eastAsia="Times New Roman" w:hAnsi="Segoe UI" w:cs="Segoe UI"/>
                <w:sz w:val="20"/>
                <w:szCs w:val="20"/>
                <w:lang w:eastAsia="sq-AL"/>
              </w:rPr>
            </w:pPr>
          </w:p>
          <w:p w14:paraId="74BF4176" w14:textId="77777777" w:rsidR="00CC25DB" w:rsidRPr="00E21223" w:rsidRDefault="00CC25DB" w:rsidP="00CC25DB">
            <w:pPr>
              <w:spacing w:line="300" w:lineRule="atLeast"/>
              <w:rPr>
                <w:rFonts w:ascii="Segoe UI" w:eastAsia="Times New Roman" w:hAnsi="Segoe UI" w:cs="Segoe UI"/>
                <w:sz w:val="20"/>
                <w:szCs w:val="20"/>
                <w:lang w:eastAsia="sq-AL"/>
              </w:rPr>
            </w:pPr>
          </w:p>
          <w:p w14:paraId="5DD4F19D" w14:textId="77777777" w:rsidR="00CC25DB" w:rsidRPr="00E21223" w:rsidRDefault="00CC25DB" w:rsidP="00CC25DB">
            <w:pPr>
              <w:spacing w:line="300" w:lineRule="atLeast"/>
              <w:rPr>
                <w:rFonts w:ascii="Segoe UI" w:eastAsia="Times New Roman" w:hAnsi="Segoe UI" w:cs="Segoe UI"/>
                <w:sz w:val="20"/>
                <w:szCs w:val="20"/>
                <w:lang w:eastAsia="sq-AL"/>
              </w:rPr>
            </w:pPr>
          </w:p>
          <w:p w14:paraId="120236AD" w14:textId="77777777" w:rsidR="00CC25DB" w:rsidRPr="00E21223" w:rsidRDefault="00CC25DB" w:rsidP="00CC25DB">
            <w:pPr>
              <w:spacing w:line="300" w:lineRule="atLeast"/>
              <w:rPr>
                <w:rFonts w:ascii="Segoe UI" w:eastAsia="Times New Roman" w:hAnsi="Segoe UI" w:cs="Segoe UI"/>
                <w:sz w:val="20"/>
                <w:szCs w:val="20"/>
                <w:lang w:eastAsia="sq-AL"/>
              </w:rPr>
            </w:pPr>
          </w:p>
          <w:p w14:paraId="43286B93" w14:textId="77777777" w:rsidR="00CC25DB" w:rsidRPr="00E21223" w:rsidRDefault="00CC25DB" w:rsidP="00CC25DB">
            <w:pPr>
              <w:spacing w:line="300" w:lineRule="atLeast"/>
              <w:rPr>
                <w:rFonts w:ascii="Segoe UI" w:eastAsia="Times New Roman" w:hAnsi="Segoe UI" w:cs="Segoe UI"/>
                <w:sz w:val="20"/>
                <w:szCs w:val="20"/>
                <w:lang w:eastAsia="sq-AL"/>
              </w:rPr>
            </w:pPr>
          </w:p>
          <w:p w14:paraId="0B7E1537" w14:textId="77777777" w:rsidR="00CC25DB" w:rsidRPr="00E21223" w:rsidRDefault="00CC25DB" w:rsidP="00CC25DB">
            <w:pPr>
              <w:spacing w:line="300" w:lineRule="atLeast"/>
              <w:rPr>
                <w:rFonts w:ascii="Segoe UI" w:eastAsia="Times New Roman" w:hAnsi="Segoe UI" w:cs="Segoe UI"/>
                <w:sz w:val="20"/>
                <w:szCs w:val="20"/>
                <w:lang w:eastAsia="sq-AL"/>
              </w:rPr>
            </w:pPr>
          </w:p>
          <w:p w14:paraId="55136343" w14:textId="77777777" w:rsidR="00CC25DB" w:rsidRPr="00E21223" w:rsidRDefault="00CC25DB" w:rsidP="00CC25DB">
            <w:pPr>
              <w:spacing w:line="300" w:lineRule="atLeast"/>
              <w:rPr>
                <w:rFonts w:ascii="Segoe UI" w:eastAsia="Times New Roman" w:hAnsi="Segoe UI" w:cs="Segoe UI"/>
                <w:sz w:val="20"/>
                <w:szCs w:val="20"/>
                <w:lang w:eastAsia="sq-AL"/>
              </w:rPr>
            </w:pPr>
          </w:p>
          <w:p w14:paraId="51E28181" w14:textId="77777777" w:rsidR="00CC25DB" w:rsidRPr="00E21223" w:rsidRDefault="00CC25DB" w:rsidP="00CC25DB">
            <w:pPr>
              <w:spacing w:line="300" w:lineRule="atLeast"/>
              <w:rPr>
                <w:rFonts w:ascii="Segoe UI" w:eastAsia="Times New Roman" w:hAnsi="Segoe UI" w:cs="Segoe UI"/>
                <w:sz w:val="20"/>
                <w:szCs w:val="20"/>
                <w:lang w:eastAsia="sq-AL"/>
              </w:rPr>
            </w:pPr>
          </w:p>
          <w:p w14:paraId="7E67D994" w14:textId="77777777" w:rsidR="00CC25DB" w:rsidRPr="00E21223" w:rsidRDefault="00CC25DB" w:rsidP="00CC25DB">
            <w:pPr>
              <w:spacing w:line="300" w:lineRule="atLeast"/>
              <w:rPr>
                <w:rFonts w:ascii="Segoe UI" w:eastAsia="Times New Roman" w:hAnsi="Segoe UI" w:cs="Segoe UI"/>
                <w:sz w:val="20"/>
                <w:szCs w:val="20"/>
                <w:lang w:eastAsia="sq-AL"/>
              </w:rPr>
            </w:pPr>
          </w:p>
          <w:p w14:paraId="00B93D9B" w14:textId="77777777" w:rsidR="00CC25DB" w:rsidRPr="00E21223" w:rsidRDefault="00CC25DB" w:rsidP="00CC25DB">
            <w:pPr>
              <w:spacing w:line="300" w:lineRule="atLeast"/>
              <w:rPr>
                <w:rFonts w:ascii="Segoe UI" w:eastAsia="Times New Roman" w:hAnsi="Segoe UI" w:cs="Segoe UI"/>
                <w:sz w:val="20"/>
                <w:szCs w:val="20"/>
                <w:lang w:eastAsia="sq-AL"/>
              </w:rPr>
            </w:pPr>
          </w:p>
          <w:p w14:paraId="20AC880B" w14:textId="77777777" w:rsidR="00CC25DB" w:rsidRPr="00E21223" w:rsidRDefault="00CC25DB" w:rsidP="00CC25DB">
            <w:pPr>
              <w:spacing w:line="300" w:lineRule="atLeast"/>
              <w:rPr>
                <w:rFonts w:ascii="Segoe UI" w:eastAsia="Times New Roman" w:hAnsi="Segoe UI" w:cs="Segoe UI"/>
                <w:sz w:val="20"/>
                <w:szCs w:val="20"/>
                <w:lang w:eastAsia="sq-AL"/>
              </w:rPr>
            </w:pPr>
          </w:p>
          <w:p w14:paraId="12611A00" w14:textId="77777777" w:rsidR="00CC25DB" w:rsidRPr="00E21223" w:rsidRDefault="00CC25DB" w:rsidP="00CC25DB">
            <w:pPr>
              <w:spacing w:line="300" w:lineRule="atLeast"/>
              <w:rPr>
                <w:rFonts w:ascii="Segoe UI" w:eastAsia="Times New Roman" w:hAnsi="Segoe UI" w:cs="Segoe UI"/>
                <w:sz w:val="20"/>
                <w:szCs w:val="20"/>
                <w:lang w:eastAsia="sq-AL"/>
              </w:rPr>
            </w:pPr>
          </w:p>
          <w:p w14:paraId="56D45E72" w14:textId="77777777" w:rsidR="00CC25DB" w:rsidRPr="00E21223" w:rsidRDefault="00CC25DB" w:rsidP="00CC25DB">
            <w:pPr>
              <w:spacing w:line="300" w:lineRule="atLeast"/>
              <w:rPr>
                <w:rFonts w:ascii="Segoe UI" w:eastAsia="Times New Roman" w:hAnsi="Segoe UI" w:cs="Segoe UI"/>
                <w:sz w:val="20"/>
                <w:szCs w:val="20"/>
                <w:lang w:eastAsia="sq-AL"/>
              </w:rPr>
            </w:pPr>
          </w:p>
          <w:p w14:paraId="01D8AAA8" w14:textId="77777777" w:rsidR="00CC25DB" w:rsidRPr="00E21223" w:rsidRDefault="00CC25DB" w:rsidP="00CC25DB">
            <w:pPr>
              <w:spacing w:line="300" w:lineRule="atLeast"/>
              <w:rPr>
                <w:rFonts w:ascii="Segoe UI" w:eastAsia="Times New Roman" w:hAnsi="Segoe UI" w:cs="Segoe UI"/>
                <w:sz w:val="20"/>
                <w:szCs w:val="20"/>
                <w:lang w:eastAsia="sq-AL"/>
              </w:rPr>
            </w:pPr>
          </w:p>
          <w:p w14:paraId="543298E0" w14:textId="77777777" w:rsidR="00CC25DB" w:rsidRPr="00E21223" w:rsidRDefault="00CC25DB" w:rsidP="00CC25DB">
            <w:pPr>
              <w:spacing w:line="300" w:lineRule="atLeast"/>
              <w:rPr>
                <w:rFonts w:ascii="Segoe UI" w:eastAsia="Times New Roman" w:hAnsi="Segoe UI" w:cs="Segoe UI"/>
                <w:sz w:val="20"/>
                <w:szCs w:val="20"/>
                <w:lang w:eastAsia="sq-AL"/>
              </w:rPr>
            </w:pPr>
          </w:p>
          <w:p w14:paraId="3FC1E441" w14:textId="77777777" w:rsidR="00CC25DB" w:rsidRPr="00E21223" w:rsidRDefault="00CC25DB" w:rsidP="00CC25DB">
            <w:pPr>
              <w:spacing w:line="300" w:lineRule="atLeast"/>
              <w:rPr>
                <w:rFonts w:ascii="Segoe UI" w:eastAsia="Times New Roman" w:hAnsi="Segoe UI" w:cs="Segoe UI"/>
                <w:sz w:val="20"/>
                <w:szCs w:val="20"/>
                <w:lang w:eastAsia="sq-AL"/>
              </w:rPr>
            </w:pPr>
          </w:p>
          <w:p w14:paraId="19EEB99D" w14:textId="77777777" w:rsidR="00CC25DB" w:rsidRPr="00E21223" w:rsidRDefault="00CC25DB" w:rsidP="00CC25DB">
            <w:pPr>
              <w:spacing w:line="300" w:lineRule="atLeast"/>
              <w:rPr>
                <w:rFonts w:ascii="Segoe UI" w:eastAsia="Times New Roman" w:hAnsi="Segoe UI" w:cs="Segoe UI"/>
                <w:sz w:val="20"/>
                <w:szCs w:val="20"/>
                <w:lang w:eastAsia="sq-AL"/>
              </w:rPr>
            </w:pPr>
          </w:p>
          <w:p w14:paraId="7B25F808" w14:textId="77777777" w:rsidR="00CC25DB" w:rsidRPr="00E21223" w:rsidRDefault="00CC25DB" w:rsidP="00CC25DB">
            <w:pPr>
              <w:spacing w:line="300" w:lineRule="atLeast"/>
              <w:rPr>
                <w:rFonts w:ascii="Segoe UI" w:eastAsia="Times New Roman" w:hAnsi="Segoe UI" w:cs="Segoe UI"/>
                <w:sz w:val="20"/>
                <w:szCs w:val="20"/>
                <w:lang w:eastAsia="sq-AL"/>
              </w:rPr>
            </w:pPr>
          </w:p>
          <w:p w14:paraId="4CB0378A" w14:textId="77777777" w:rsidR="00CC25DB" w:rsidRPr="00E21223" w:rsidRDefault="00CC25DB" w:rsidP="00CC25DB">
            <w:pPr>
              <w:spacing w:line="300" w:lineRule="atLeast"/>
              <w:rPr>
                <w:rFonts w:ascii="Segoe UI" w:eastAsia="Times New Roman" w:hAnsi="Segoe UI" w:cs="Segoe UI"/>
                <w:sz w:val="20"/>
                <w:szCs w:val="20"/>
                <w:lang w:eastAsia="sq-AL"/>
              </w:rPr>
            </w:pPr>
          </w:p>
          <w:p w14:paraId="46C26EC0" w14:textId="77777777" w:rsidR="00CC25DB" w:rsidRPr="00E21223" w:rsidRDefault="00CC25DB" w:rsidP="00CC25DB">
            <w:pPr>
              <w:spacing w:line="300" w:lineRule="atLeast"/>
              <w:rPr>
                <w:rFonts w:ascii="Segoe UI" w:eastAsia="Times New Roman" w:hAnsi="Segoe UI" w:cs="Segoe UI"/>
                <w:sz w:val="20"/>
                <w:szCs w:val="20"/>
                <w:lang w:eastAsia="sq-AL"/>
              </w:rPr>
            </w:pPr>
          </w:p>
          <w:p w14:paraId="555B3544" w14:textId="77777777" w:rsidR="00CC25DB" w:rsidRPr="00E21223" w:rsidRDefault="00CC25DB" w:rsidP="00CC25DB">
            <w:pPr>
              <w:spacing w:line="300" w:lineRule="atLeast"/>
              <w:rPr>
                <w:rFonts w:ascii="Segoe UI" w:eastAsia="Times New Roman" w:hAnsi="Segoe UI" w:cs="Segoe UI"/>
                <w:sz w:val="20"/>
                <w:szCs w:val="20"/>
                <w:lang w:eastAsia="sq-AL"/>
              </w:rPr>
            </w:pPr>
          </w:p>
          <w:p w14:paraId="42DF6EFF" w14:textId="77777777" w:rsidR="00CC25DB" w:rsidRPr="00E21223" w:rsidRDefault="00CC25DB" w:rsidP="00CC25DB">
            <w:pPr>
              <w:spacing w:line="300" w:lineRule="atLeast"/>
              <w:rPr>
                <w:rFonts w:ascii="Segoe UI" w:eastAsia="Times New Roman" w:hAnsi="Segoe UI" w:cs="Segoe UI"/>
                <w:sz w:val="20"/>
                <w:szCs w:val="20"/>
                <w:lang w:eastAsia="sq-AL"/>
              </w:rPr>
            </w:pPr>
          </w:p>
          <w:p w14:paraId="198F7DE8" w14:textId="77777777" w:rsidR="00CC25DB" w:rsidRPr="00E21223" w:rsidRDefault="00CC25DB" w:rsidP="00CC25DB">
            <w:pPr>
              <w:spacing w:line="300" w:lineRule="atLeast"/>
              <w:rPr>
                <w:rFonts w:ascii="Segoe UI" w:eastAsia="Times New Roman" w:hAnsi="Segoe UI" w:cs="Segoe UI"/>
                <w:sz w:val="20"/>
                <w:szCs w:val="20"/>
                <w:lang w:eastAsia="sq-AL"/>
              </w:rPr>
            </w:pPr>
          </w:p>
          <w:p w14:paraId="4E851BCC" w14:textId="77777777" w:rsidR="00CC25DB" w:rsidRPr="00E21223" w:rsidRDefault="00CC25DB" w:rsidP="00CC25DB">
            <w:pPr>
              <w:spacing w:line="300" w:lineRule="atLeast"/>
              <w:rPr>
                <w:rFonts w:ascii="Segoe UI" w:eastAsia="Times New Roman" w:hAnsi="Segoe UI" w:cs="Segoe UI"/>
                <w:sz w:val="20"/>
                <w:szCs w:val="20"/>
                <w:lang w:eastAsia="sq-AL"/>
              </w:rPr>
            </w:pPr>
          </w:p>
          <w:p w14:paraId="7F01EEA6" w14:textId="77777777" w:rsidR="00CC25DB" w:rsidRPr="00E21223" w:rsidRDefault="00CC25DB" w:rsidP="00CC25DB">
            <w:pPr>
              <w:spacing w:line="300" w:lineRule="atLeast"/>
              <w:rPr>
                <w:rFonts w:ascii="Segoe UI" w:eastAsia="Times New Roman" w:hAnsi="Segoe UI" w:cs="Segoe UI"/>
                <w:sz w:val="20"/>
                <w:szCs w:val="20"/>
                <w:lang w:eastAsia="sq-AL"/>
              </w:rPr>
            </w:pPr>
          </w:p>
          <w:p w14:paraId="4E510B7D" w14:textId="77777777" w:rsidR="00CC25DB" w:rsidRPr="00E21223" w:rsidRDefault="00CC25DB" w:rsidP="00CC25DB">
            <w:pPr>
              <w:spacing w:line="300" w:lineRule="atLeast"/>
              <w:rPr>
                <w:rFonts w:ascii="Segoe UI" w:eastAsia="Times New Roman" w:hAnsi="Segoe UI" w:cs="Segoe UI"/>
                <w:sz w:val="20"/>
                <w:szCs w:val="20"/>
                <w:lang w:eastAsia="sq-AL"/>
              </w:rPr>
            </w:pPr>
          </w:p>
          <w:p w14:paraId="30E0A538" w14:textId="77777777" w:rsidR="00CC25DB" w:rsidRPr="00E21223" w:rsidRDefault="00CC25DB" w:rsidP="00CC25DB">
            <w:pPr>
              <w:spacing w:line="300" w:lineRule="atLeast"/>
              <w:rPr>
                <w:rFonts w:ascii="Segoe UI" w:eastAsia="Times New Roman" w:hAnsi="Segoe UI" w:cs="Segoe UI"/>
                <w:sz w:val="20"/>
                <w:szCs w:val="20"/>
                <w:lang w:eastAsia="sq-AL"/>
              </w:rPr>
            </w:pPr>
          </w:p>
          <w:p w14:paraId="6E404F19" w14:textId="77777777" w:rsidR="00CC25DB" w:rsidRPr="00E21223" w:rsidRDefault="00CC25DB" w:rsidP="00CC25DB">
            <w:pPr>
              <w:spacing w:line="300" w:lineRule="atLeast"/>
              <w:rPr>
                <w:rFonts w:ascii="Segoe UI" w:eastAsia="Times New Roman" w:hAnsi="Segoe UI" w:cs="Segoe UI"/>
                <w:sz w:val="20"/>
                <w:szCs w:val="20"/>
                <w:lang w:eastAsia="sq-AL"/>
              </w:rPr>
            </w:pPr>
          </w:p>
          <w:p w14:paraId="653070AE" w14:textId="77777777" w:rsidR="00CC25DB" w:rsidRPr="00E21223" w:rsidRDefault="00CC25DB" w:rsidP="00CC25DB">
            <w:pPr>
              <w:spacing w:line="300" w:lineRule="atLeast"/>
              <w:rPr>
                <w:rFonts w:ascii="Segoe UI" w:eastAsia="Times New Roman" w:hAnsi="Segoe UI" w:cs="Segoe UI"/>
                <w:sz w:val="20"/>
                <w:szCs w:val="20"/>
                <w:lang w:eastAsia="sq-AL"/>
              </w:rPr>
            </w:pPr>
          </w:p>
          <w:p w14:paraId="082F49D5" w14:textId="77777777" w:rsidR="00CC25DB" w:rsidRPr="00E21223" w:rsidRDefault="00CC25DB" w:rsidP="00CC25DB">
            <w:pPr>
              <w:spacing w:line="300" w:lineRule="atLeast"/>
              <w:rPr>
                <w:rFonts w:ascii="Segoe UI" w:eastAsia="Times New Roman" w:hAnsi="Segoe UI" w:cs="Segoe UI"/>
                <w:sz w:val="20"/>
                <w:szCs w:val="20"/>
                <w:lang w:eastAsia="sq-AL"/>
              </w:rPr>
            </w:pPr>
          </w:p>
          <w:p w14:paraId="696E9C9D" w14:textId="77777777" w:rsidR="00CC25DB" w:rsidRPr="00E21223" w:rsidRDefault="00CC25DB" w:rsidP="00CC25DB">
            <w:pPr>
              <w:spacing w:line="300" w:lineRule="atLeast"/>
              <w:rPr>
                <w:rFonts w:ascii="Segoe UI" w:eastAsia="Times New Roman" w:hAnsi="Segoe UI" w:cs="Segoe UI"/>
                <w:sz w:val="20"/>
                <w:szCs w:val="20"/>
                <w:lang w:eastAsia="sq-AL"/>
              </w:rPr>
            </w:pPr>
          </w:p>
          <w:p w14:paraId="34E5C550" w14:textId="77777777" w:rsidR="00CC25DB" w:rsidRPr="00E21223" w:rsidRDefault="00CC25DB" w:rsidP="00CC25DB">
            <w:pPr>
              <w:spacing w:line="300" w:lineRule="atLeast"/>
              <w:rPr>
                <w:rFonts w:ascii="Segoe UI" w:eastAsia="Times New Roman" w:hAnsi="Segoe UI" w:cs="Segoe UI"/>
                <w:sz w:val="20"/>
                <w:szCs w:val="20"/>
                <w:lang w:eastAsia="sq-AL"/>
              </w:rPr>
            </w:pPr>
          </w:p>
          <w:p w14:paraId="4695D453" w14:textId="77777777" w:rsidR="00CC25DB" w:rsidRPr="00E21223" w:rsidRDefault="00CC25DB" w:rsidP="00CC25DB">
            <w:pPr>
              <w:spacing w:line="300" w:lineRule="atLeast"/>
              <w:rPr>
                <w:rFonts w:ascii="Segoe UI" w:eastAsia="Times New Roman" w:hAnsi="Segoe UI" w:cs="Segoe UI"/>
                <w:sz w:val="20"/>
                <w:szCs w:val="20"/>
                <w:lang w:eastAsia="sq-AL"/>
              </w:rPr>
            </w:pPr>
          </w:p>
          <w:p w14:paraId="6B7C42A1" w14:textId="77777777" w:rsidR="00CC25DB" w:rsidRPr="00E21223" w:rsidRDefault="00CC25DB" w:rsidP="00CC25DB">
            <w:pPr>
              <w:spacing w:line="300" w:lineRule="atLeast"/>
              <w:rPr>
                <w:rFonts w:ascii="Segoe UI" w:eastAsia="Times New Roman" w:hAnsi="Segoe UI" w:cs="Segoe UI"/>
                <w:sz w:val="20"/>
                <w:szCs w:val="20"/>
                <w:lang w:eastAsia="sq-AL"/>
              </w:rPr>
            </w:pPr>
          </w:p>
          <w:p w14:paraId="5882D77F" w14:textId="77777777" w:rsidR="00CC25DB" w:rsidRPr="00E21223" w:rsidRDefault="00CC25DB" w:rsidP="00CC25DB">
            <w:pPr>
              <w:spacing w:line="300" w:lineRule="atLeast"/>
              <w:rPr>
                <w:rFonts w:ascii="Segoe UI" w:eastAsia="Times New Roman" w:hAnsi="Segoe UI" w:cs="Segoe UI"/>
                <w:sz w:val="20"/>
                <w:szCs w:val="20"/>
                <w:lang w:eastAsia="sq-AL"/>
              </w:rPr>
            </w:pPr>
          </w:p>
          <w:p w14:paraId="3399DDDC" w14:textId="77777777" w:rsidR="00CC25DB" w:rsidRPr="00E21223" w:rsidRDefault="00CC25DB" w:rsidP="00CC25DB">
            <w:pPr>
              <w:spacing w:line="300" w:lineRule="atLeast"/>
              <w:rPr>
                <w:rFonts w:ascii="Segoe UI" w:eastAsia="Times New Roman" w:hAnsi="Segoe UI" w:cs="Segoe UI"/>
                <w:sz w:val="20"/>
                <w:szCs w:val="20"/>
                <w:lang w:eastAsia="sq-AL"/>
              </w:rPr>
            </w:pPr>
          </w:p>
          <w:p w14:paraId="47E34FF8" w14:textId="77777777" w:rsidR="00CC25DB" w:rsidRPr="00E21223" w:rsidRDefault="00CC25DB" w:rsidP="00CC25DB">
            <w:pPr>
              <w:spacing w:line="300" w:lineRule="atLeast"/>
              <w:rPr>
                <w:rFonts w:ascii="Segoe UI" w:eastAsia="Times New Roman" w:hAnsi="Segoe UI" w:cs="Segoe UI"/>
                <w:sz w:val="20"/>
                <w:szCs w:val="20"/>
                <w:lang w:eastAsia="sq-AL"/>
              </w:rPr>
            </w:pPr>
          </w:p>
          <w:p w14:paraId="1A1E7D14" w14:textId="77777777" w:rsidR="00CC25DB" w:rsidRPr="00E21223" w:rsidRDefault="00CC25DB" w:rsidP="00CC25DB">
            <w:pPr>
              <w:spacing w:line="300" w:lineRule="atLeast"/>
              <w:rPr>
                <w:rFonts w:ascii="Segoe UI" w:eastAsia="Times New Roman" w:hAnsi="Segoe UI" w:cs="Segoe UI"/>
                <w:sz w:val="20"/>
                <w:szCs w:val="20"/>
                <w:lang w:eastAsia="sq-AL"/>
              </w:rPr>
            </w:pPr>
          </w:p>
          <w:p w14:paraId="0FB52955" w14:textId="77777777" w:rsidR="00CC25DB" w:rsidRPr="00E21223" w:rsidRDefault="00CC25DB" w:rsidP="00CC25DB">
            <w:pPr>
              <w:spacing w:line="300" w:lineRule="atLeast"/>
              <w:rPr>
                <w:rFonts w:ascii="Segoe UI" w:eastAsia="Times New Roman" w:hAnsi="Segoe UI" w:cs="Segoe UI"/>
                <w:sz w:val="20"/>
                <w:szCs w:val="20"/>
                <w:lang w:eastAsia="sq-AL"/>
              </w:rPr>
            </w:pPr>
          </w:p>
          <w:p w14:paraId="64666225" w14:textId="77777777" w:rsidR="00CC25DB" w:rsidRPr="00E21223" w:rsidRDefault="00CC25DB" w:rsidP="00CC25DB">
            <w:pPr>
              <w:spacing w:line="300" w:lineRule="atLeast"/>
              <w:rPr>
                <w:rFonts w:ascii="Segoe UI" w:eastAsia="Times New Roman" w:hAnsi="Segoe UI" w:cs="Segoe UI"/>
                <w:sz w:val="20"/>
                <w:szCs w:val="20"/>
                <w:lang w:eastAsia="sq-AL"/>
              </w:rPr>
            </w:pPr>
          </w:p>
          <w:p w14:paraId="363BEAEA" w14:textId="77777777" w:rsidR="00CC25DB" w:rsidRPr="00E21223" w:rsidRDefault="00CC25DB" w:rsidP="00CC25DB">
            <w:pPr>
              <w:spacing w:line="300" w:lineRule="atLeast"/>
              <w:rPr>
                <w:rFonts w:ascii="Segoe UI" w:eastAsia="Times New Roman" w:hAnsi="Segoe UI" w:cs="Segoe UI"/>
                <w:sz w:val="20"/>
                <w:szCs w:val="20"/>
                <w:lang w:eastAsia="sq-AL"/>
              </w:rPr>
            </w:pPr>
          </w:p>
          <w:p w14:paraId="7BEDB73B" w14:textId="77777777" w:rsidR="00CC25DB" w:rsidRPr="00E21223" w:rsidRDefault="00CC25DB" w:rsidP="00CC25DB">
            <w:pPr>
              <w:spacing w:line="300" w:lineRule="atLeast"/>
              <w:rPr>
                <w:rFonts w:ascii="Segoe UI" w:eastAsia="Times New Roman" w:hAnsi="Segoe UI" w:cs="Segoe UI"/>
                <w:sz w:val="20"/>
                <w:szCs w:val="20"/>
                <w:lang w:eastAsia="sq-AL"/>
              </w:rPr>
            </w:pPr>
          </w:p>
          <w:p w14:paraId="03D86A55" w14:textId="77777777" w:rsidR="00CC25DB" w:rsidRPr="00E21223" w:rsidRDefault="00CC25DB" w:rsidP="00CC25DB">
            <w:pPr>
              <w:spacing w:line="300" w:lineRule="atLeast"/>
              <w:rPr>
                <w:rFonts w:ascii="Segoe UI" w:eastAsia="Times New Roman" w:hAnsi="Segoe UI" w:cs="Segoe UI"/>
                <w:sz w:val="20"/>
                <w:szCs w:val="20"/>
                <w:lang w:eastAsia="sq-AL"/>
              </w:rPr>
            </w:pPr>
          </w:p>
          <w:p w14:paraId="1A7BC65D" w14:textId="77777777" w:rsidR="00CC25DB" w:rsidRPr="00E21223" w:rsidRDefault="00CC25DB" w:rsidP="00CC25DB">
            <w:pPr>
              <w:spacing w:line="300" w:lineRule="atLeast"/>
              <w:rPr>
                <w:rFonts w:ascii="Segoe UI" w:eastAsia="Times New Roman" w:hAnsi="Segoe UI" w:cs="Segoe UI"/>
                <w:sz w:val="20"/>
                <w:szCs w:val="20"/>
                <w:lang w:eastAsia="sq-AL"/>
              </w:rPr>
            </w:pPr>
          </w:p>
          <w:p w14:paraId="5032936A" w14:textId="77777777" w:rsidR="00CC25DB" w:rsidRPr="00E21223" w:rsidRDefault="00CC25DB" w:rsidP="00CC25DB">
            <w:pPr>
              <w:spacing w:line="300" w:lineRule="atLeast"/>
              <w:rPr>
                <w:rFonts w:ascii="Segoe UI" w:eastAsia="Times New Roman" w:hAnsi="Segoe UI" w:cs="Segoe UI"/>
                <w:sz w:val="20"/>
                <w:szCs w:val="20"/>
                <w:lang w:eastAsia="sq-AL"/>
              </w:rPr>
            </w:pPr>
          </w:p>
          <w:p w14:paraId="33F6BBC6" w14:textId="77777777" w:rsidR="00CC25DB" w:rsidRPr="00E21223" w:rsidRDefault="00CC25DB" w:rsidP="00CC25DB">
            <w:pPr>
              <w:spacing w:line="300" w:lineRule="atLeast"/>
              <w:rPr>
                <w:rFonts w:ascii="Segoe UI" w:eastAsia="Times New Roman" w:hAnsi="Segoe UI" w:cs="Segoe UI"/>
                <w:sz w:val="20"/>
                <w:szCs w:val="20"/>
                <w:lang w:eastAsia="sq-AL"/>
              </w:rPr>
            </w:pPr>
          </w:p>
          <w:p w14:paraId="3F204968" w14:textId="77777777" w:rsidR="00CC25DB" w:rsidRPr="00E21223" w:rsidRDefault="00CC25DB" w:rsidP="00CC25DB">
            <w:pPr>
              <w:spacing w:line="300" w:lineRule="atLeast"/>
              <w:rPr>
                <w:rFonts w:ascii="Segoe UI" w:eastAsia="Times New Roman" w:hAnsi="Segoe UI" w:cs="Segoe UI"/>
                <w:sz w:val="20"/>
                <w:szCs w:val="20"/>
                <w:lang w:eastAsia="sq-AL"/>
              </w:rPr>
            </w:pPr>
          </w:p>
          <w:p w14:paraId="0C229310" w14:textId="77777777" w:rsidR="00CC25DB" w:rsidRPr="00E21223" w:rsidRDefault="00CC25DB" w:rsidP="00CC25DB">
            <w:pPr>
              <w:spacing w:line="300" w:lineRule="atLeast"/>
              <w:rPr>
                <w:rFonts w:ascii="Segoe UI" w:eastAsia="Times New Roman" w:hAnsi="Segoe UI" w:cs="Segoe UI"/>
                <w:sz w:val="20"/>
                <w:szCs w:val="20"/>
                <w:lang w:eastAsia="sq-AL"/>
              </w:rPr>
            </w:pPr>
          </w:p>
          <w:p w14:paraId="6A496DC8" w14:textId="77777777" w:rsidR="00CC25DB" w:rsidRPr="00E21223" w:rsidRDefault="00CC25DB" w:rsidP="00CC25DB">
            <w:pPr>
              <w:spacing w:line="300" w:lineRule="atLeast"/>
              <w:rPr>
                <w:rFonts w:ascii="Segoe UI" w:eastAsia="Times New Roman" w:hAnsi="Segoe UI" w:cs="Segoe UI"/>
                <w:sz w:val="20"/>
                <w:szCs w:val="20"/>
                <w:lang w:eastAsia="sq-AL"/>
              </w:rPr>
            </w:pPr>
          </w:p>
          <w:p w14:paraId="554C6704" w14:textId="77777777" w:rsidR="00CC25DB" w:rsidRPr="00E21223" w:rsidRDefault="00CC25DB" w:rsidP="00CC25DB">
            <w:pPr>
              <w:spacing w:line="300" w:lineRule="atLeast"/>
              <w:rPr>
                <w:rFonts w:ascii="Segoe UI" w:eastAsia="Times New Roman" w:hAnsi="Segoe UI" w:cs="Segoe UI"/>
                <w:sz w:val="20"/>
                <w:szCs w:val="20"/>
                <w:lang w:eastAsia="sq-AL"/>
              </w:rPr>
            </w:pPr>
          </w:p>
          <w:p w14:paraId="2BB52B26" w14:textId="77777777" w:rsidR="00CC25DB" w:rsidRPr="00E21223" w:rsidRDefault="00CC25DB" w:rsidP="00CC25DB">
            <w:pPr>
              <w:spacing w:line="300" w:lineRule="atLeast"/>
              <w:rPr>
                <w:rFonts w:ascii="Segoe UI" w:eastAsia="Times New Roman" w:hAnsi="Segoe UI" w:cs="Segoe UI"/>
                <w:sz w:val="20"/>
                <w:szCs w:val="20"/>
                <w:lang w:eastAsia="sq-AL"/>
              </w:rPr>
            </w:pPr>
          </w:p>
          <w:p w14:paraId="54713C6E" w14:textId="77777777" w:rsidR="00CC25DB" w:rsidRPr="00E21223" w:rsidRDefault="00CC25DB" w:rsidP="00CC25DB">
            <w:pPr>
              <w:spacing w:line="300" w:lineRule="atLeast"/>
              <w:rPr>
                <w:rFonts w:ascii="Segoe UI" w:eastAsia="Times New Roman" w:hAnsi="Segoe UI" w:cs="Segoe UI"/>
                <w:sz w:val="20"/>
                <w:szCs w:val="20"/>
                <w:lang w:eastAsia="sq-AL"/>
              </w:rPr>
            </w:pPr>
          </w:p>
          <w:p w14:paraId="78ED8F6B" w14:textId="77777777" w:rsidR="00CC25DB" w:rsidRPr="00E21223" w:rsidRDefault="00CC25DB" w:rsidP="00CC25DB">
            <w:pPr>
              <w:spacing w:line="300" w:lineRule="atLeast"/>
              <w:rPr>
                <w:rFonts w:ascii="Segoe UI" w:eastAsia="Times New Roman" w:hAnsi="Segoe UI" w:cs="Segoe UI"/>
                <w:sz w:val="20"/>
                <w:szCs w:val="20"/>
                <w:lang w:eastAsia="sq-AL"/>
              </w:rPr>
            </w:pPr>
          </w:p>
          <w:p w14:paraId="4940FFB4" w14:textId="77777777" w:rsidR="00CC25DB" w:rsidRPr="00E21223" w:rsidRDefault="00CC25DB" w:rsidP="00CC25DB">
            <w:pPr>
              <w:spacing w:line="300" w:lineRule="atLeast"/>
              <w:rPr>
                <w:rFonts w:ascii="Segoe UI" w:eastAsia="Times New Roman" w:hAnsi="Segoe UI" w:cs="Segoe UI"/>
                <w:sz w:val="20"/>
                <w:szCs w:val="20"/>
                <w:lang w:eastAsia="sq-AL"/>
              </w:rPr>
            </w:pPr>
          </w:p>
          <w:p w14:paraId="21617BAC" w14:textId="77777777" w:rsidR="00CC25DB" w:rsidRPr="00E21223" w:rsidRDefault="00CC25DB" w:rsidP="00CC25DB">
            <w:pPr>
              <w:spacing w:line="300" w:lineRule="atLeast"/>
              <w:rPr>
                <w:rFonts w:ascii="Segoe UI" w:eastAsia="Times New Roman" w:hAnsi="Segoe UI" w:cs="Segoe UI"/>
                <w:sz w:val="20"/>
                <w:szCs w:val="20"/>
                <w:lang w:eastAsia="sq-AL"/>
              </w:rPr>
            </w:pPr>
          </w:p>
          <w:p w14:paraId="20DED284" w14:textId="77777777" w:rsidR="00CC25DB" w:rsidRPr="00E21223" w:rsidRDefault="00CC25DB" w:rsidP="00CC25DB">
            <w:pPr>
              <w:spacing w:line="300" w:lineRule="atLeast"/>
              <w:rPr>
                <w:rFonts w:ascii="Segoe UI" w:eastAsia="Times New Roman" w:hAnsi="Segoe UI" w:cs="Segoe UI"/>
                <w:sz w:val="20"/>
                <w:szCs w:val="20"/>
                <w:lang w:eastAsia="sq-AL"/>
              </w:rPr>
            </w:pPr>
          </w:p>
          <w:p w14:paraId="47792F80" w14:textId="77777777" w:rsidR="00CC25DB" w:rsidRPr="00E21223" w:rsidRDefault="00CC25DB" w:rsidP="00CC25DB">
            <w:pPr>
              <w:spacing w:line="300" w:lineRule="atLeast"/>
              <w:rPr>
                <w:rFonts w:ascii="Segoe UI" w:eastAsia="Times New Roman" w:hAnsi="Segoe UI" w:cs="Segoe UI"/>
                <w:sz w:val="20"/>
                <w:szCs w:val="20"/>
                <w:lang w:eastAsia="sq-AL"/>
              </w:rPr>
            </w:pPr>
          </w:p>
          <w:p w14:paraId="602FAE78" w14:textId="77777777" w:rsidR="00CC25DB" w:rsidRPr="00E21223" w:rsidRDefault="00CC25DB" w:rsidP="00CC25DB">
            <w:pPr>
              <w:spacing w:line="300" w:lineRule="atLeast"/>
              <w:rPr>
                <w:rFonts w:ascii="Segoe UI" w:eastAsia="Times New Roman" w:hAnsi="Segoe UI" w:cs="Segoe UI"/>
                <w:sz w:val="20"/>
                <w:szCs w:val="20"/>
                <w:lang w:eastAsia="sq-AL"/>
              </w:rPr>
            </w:pPr>
          </w:p>
          <w:p w14:paraId="18F617E6" w14:textId="77777777" w:rsidR="00CC25DB" w:rsidRPr="00E21223" w:rsidRDefault="00CC25DB" w:rsidP="00CC25DB">
            <w:pPr>
              <w:spacing w:line="300" w:lineRule="atLeast"/>
              <w:rPr>
                <w:rFonts w:ascii="Segoe UI" w:eastAsia="Times New Roman" w:hAnsi="Segoe UI" w:cs="Segoe UI"/>
                <w:sz w:val="20"/>
                <w:szCs w:val="20"/>
                <w:lang w:eastAsia="sq-AL"/>
              </w:rPr>
            </w:pPr>
          </w:p>
          <w:p w14:paraId="6C2D596E" w14:textId="77777777" w:rsidR="00CC25DB" w:rsidRPr="00E21223" w:rsidRDefault="00CC25DB" w:rsidP="00CC25DB">
            <w:pPr>
              <w:spacing w:line="300" w:lineRule="atLeast"/>
              <w:rPr>
                <w:rFonts w:ascii="Segoe UI" w:eastAsia="Times New Roman" w:hAnsi="Segoe UI" w:cs="Segoe UI"/>
                <w:sz w:val="20"/>
                <w:szCs w:val="20"/>
                <w:lang w:eastAsia="sq-AL"/>
              </w:rPr>
            </w:pPr>
          </w:p>
          <w:p w14:paraId="24AC7F03" w14:textId="77777777" w:rsidR="00CC25DB" w:rsidRPr="00E21223" w:rsidRDefault="00CC25DB" w:rsidP="00CC25DB">
            <w:pPr>
              <w:spacing w:line="300" w:lineRule="atLeast"/>
              <w:rPr>
                <w:rFonts w:ascii="Segoe UI" w:eastAsia="Times New Roman" w:hAnsi="Segoe UI" w:cs="Segoe UI"/>
                <w:sz w:val="20"/>
                <w:szCs w:val="20"/>
                <w:lang w:eastAsia="sq-AL"/>
              </w:rPr>
            </w:pPr>
          </w:p>
          <w:p w14:paraId="4B9D105F" w14:textId="77777777" w:rsidR="00CC25DB" w:rsidRPr="00E21223" w:rsidRDefault="00CC25DB" w:rsidP="00CC25DB">
            <w:pPr>
              <w:spacing w:line="300" w:lineRule="atLeast"/>
              <w:rPr>
                <w:rFonts w:ascii="Segoe UI" w:eastAsia="Times New Roman" w:hAnsi="Segoe UI" w:cs="Segoe UI"/>
                <w:sz w:val="20"/>
                <w:szCs w:val="20"/>
                <w:lang w:eastAsia="sq-AL"/>
              </w:rPr>
            </w:pPr>
          </w:p>
          <w:p w14:paraId="3A03D723" w14:textId="77777777" w:rsidR="00CC25DB" w:rsidRPr="00E21223" w:rsidRDefault="00CC25DB" w:rsidP="00CC25DB">
            <w:pPr>
              <w:spacing w:line="300" w:lineRule="atLeast"/>
              <w:rPr>
                <w:rFonts w:ascii="Segoe UI" w:eastAsia="Times New Roman" w:hAnsi="Segoe UI" w:cs="Segoe UI"/>
                <w:sz w:val="20"/>
                <w:szCs w:val="20"/>
                <w:lang w:eastAsia="sq-AL"/>
              </w:rPr>
            </w:pPr>
          </w:p>
          <w:p w14:paraId="6D4E3162" w14:textId="77777777" w:rsidR="00CC25DB" w:rsidRPr="00E21223" w:rsidRDefault="00CC25DB" w:rsidP="00CC25DB">
            <w:pPr>
              <w:spacing w:line="300" w:lineRule="atLeast"/>
              <w:rPr>
                <w:rFonts w:ascii="Segoe UI" w:eastAsia="Times New Roman" w:hAnsi="Segoe UI" w:cs="Segoe UI"/>
                <w:sz w:val="20"/>
                <w:szCs w:val="20"/>
                <w:lang w:eastAsia="sq-AL"/>
              </w:rPr>
            </w:pPr>
          </w:p>
          <w:p w14:paraId="29AC34B2" w14:textId="77777777" w:rsidR="00CC25DB" w:rsidRPr="00E21223" w:rsidRDefault="00CC25DB" w:rsidP="00CC25DB">
            <w:pPr>
              <w:spacing w:line="300" w:lineRule="atLeast"/>
              <w:rPr>
                <w:rFonts w:ascii="Segoe UI" w:eastAsia="Times New Roman" w:hAnsi="Segoe UI" w:cs="Segoe UI"/>
                <w:sz w:val="20"/>
                <w:szCs w:val="20"/>
                <w:lang w:eastAsia="sq-AL"/>
              </w:rPr>
            </w:pPr>
          </w:p>
          <w:p w14:paraId="77ABE593" w14:textId="77777777" w:rsidR="00CC25DB" w:rsidRPr="00E21223" w:rsidRDefault="00CC25DB" w:rsidP="00CC25DB">
            <w:pPr>
              <w:spacing w:line="300" w:lineRule="atLeast"/>
              <w:rPr>
                <w:rFonts w:ascii="Segoe UI" w:eastAsia="Times New Roman" w:hAnsi="Segoe UI" w:cs="Segoe UI"/>
                <w:sz w:val="20"/>
                <w:szCs w:val="20"/>
                <w:lang w:eastAsia="sq-AL"/>
              </w:rPr>
            </w:pPr>
          </w:p>
          <w:p w14:paraId="6129387D" w14:textId="77777777" w:rsidR="00CC25DB" w:rsidRPr="00EB28B9" w:rsidRDefault="00CC25DB" w:rsidP="00CC25DB">
            <w:pPr>
              <w:spacing w:line="300" w:lineRule="atLeast"/>
              <w:rPr>
                <w:rFonts w:ascii="Times New Roman" w:eastAsia="Times New Roman" w:hAnsi="Times New Roman" w:cs="Times New Roman"/>
                <w:sz w:val="20"/>
                <w:szCs w:val="20"/>
                <w:lang w:eastAsia="sq-AL"/>
              </w:rPr>
            </w:pPr>
          </w:p>
          <w:p w14:paraId="2634587C" w14:textId="77777777" w:rsidR="00CC25DB" w:rsidRPr="00EB28B9" w:rsidRDefault="00CC25DB" w:rsidP="00CC25DB">
            <w:pPr>
              <w:spacing w:line="300" w:lineRule="atLeast"/>
              <w:rPr>
                <w:rFonts w:ascii="Times New Roman" w:eastAsia="Times New Roman" w:hAnsi="Times New Roman" w:cs="Times New Roman"/>
                <w:sz w:val="20"/>
                <w:szCs w:val="20"/>
                <w:lang w:eastAsia="sq-AL"/>
              </w:rPr>
            </w:pPr>
          </w:p>
          <w:p w14:paraId="6716BCA6" w14:textId="77777777" w:rsidR="00CC25DB" w:rsidRPr="00EB28B9" w:rsidRDefault="00CC25DB" w:rsidP="00CC25DB">
            <w:pPr>
              <w:spacing w:line="300" w:lineRule="atLeast"/>
              <w:rPr>
                <w:rFonts w:ascii="Times New Roman" w:eastAsia="Times New Roman" w:hAnsi="Times New Roman" w:cs="Times New Roman"/>
                <w:sz w:val="20"/>
                <w:szCs w:val="20"/>
                <w:lang w:eastAsia="sq-AL"/>
              </w:rPr>
            </w:pPr>
          </w:p>
          <w:p w14:paraId="1463AD6E" w14:textId="77777777" w:rsidR="00CC25DB" w:rsidRPr="00EB28B9" w:rsidRDefault="00CC25DB" w:rsidP="00CC25DB">
            <w:pPr>
              <w:spacing w:line="300" w:lineRule="atLeast"/>
              <w:rPr>
                <w:rFonts w:ascii="Times New Roman" w:eastAsia="Times New Roman" w:hAnsi="Times New Roman" w:cs="Times New Roman"/>
                <w:sz w:val="20"/>
                <w:szCs w:val="20"/>
                <w:lang w:eastAsia="sq-AL"/>
              </w:rPr>
            </w:pPr>
          </w:p>
          <w:p w14:paraId="743D92E9" w14:textId="77777777" w:rsidR="00CC25DB" w:rsidRPr="00EB28B9" w:rsidRDefault="00CC25DB" w:rsidP="00CC25DB">
            <w:pPr>
              <w:spacing w:line="300" w:lineRule="atLeast"/>
              <w:rPr>
                <w:rFonts w:ascii="Times New Roman" w:eastAsia="Times New Roman" w:hAnsi="Times New Roman" w:cs="Times New Roman"/>
                <w:sz w:val="20"/>
                <w:szCs w:val="20"/>
                <w:lang w:eastAsia="sq-AL"/>
              </w:rPr>
            </w:pPr>
          </w:p>
          <w:p w14:paraId="3DF1CBE9" w14:textId="77777777" w:rsidR="00CC25DB" w:rsidRPr="00EB28B9" w:rsidRDefault="00CC25DB" w:rsidP="00CC25DB">
            <w:pPr>
              <w:spacing w:line="300" w:lineRule="atLeast"/>
              <w:rPr>
                <w:rFonts w:ascii="Times New Roman" w:eastAsia="Times New Roman" w:hAnsi="Times New Roman" w:cs="Times New Roman"/>
                <w:sz w:val="20"/>
                <w:szCs w:val="20"/>
                <w:lang w:eastAsia="sq-AL"/>
              </w:rPr>
            </w:pPr>
          </w:p>
          <w:p w14:paraId="72C05D30" w14:textId="77777777" w:rsidR="00CC25DB" w:rsidRPr="00EB28B9" w:rsidRDefault="00CC25DB" w:rsidP="00CC25DB">
            <w:pPr>
              <w:spacing w:line="300" w:lineRule="atLeast"/>
              <w:rPr>
                <w:rFonts w:ascii="Times New Roman" w:eastAsia="Times New Roman" w:hAnsi="Times New Roman" w:cs="Times New Roman"/>
                <w:sz w:val="20"/>
                <w:szCs w:val="20"/>
                <w:lang w:eastAsia="sq-AL"/>
              </w:rPr>
            </w:pPr>
          </w:p>
          <w:p w14:paraId="6D8DC420" w14:textId="77777777" w:rsidR="00CC25DB" w:rsidRPr="00EB28B9" w:rsidRDefault="00CC25DB" w:rsidP="00CC25DB">
            <w:pPr>
              <w:spacing w:line="300" w:lineRule="atLeast"/>
              <w:rPr>
                <w:rFonts w:ascii="Times New Roman" w:eastAsia="Times New Roman" w:hAnsi="Times New Roman" w:cs="Times New Roman"/>
                <w:sz w:val="20"/>
                <w:szCs w:val="20"/>
                <w:lang w:eastAsia="sq-AL"/>
              </w:rPr>
            </w:pPr>
          </w:p>
          <w:p w14:paraId="7A8C8A97" w14:textId="77777777" w:rsidR="00CC25DB" w:rsidRPr="00EB28B9" w:rsidRDefault="00CC25DB" w:rsidP="00CC25DB">
            <w:pPr>
              <w:spacing w:line="300" w:lineRule="atLeast"/>
              <w:rPr>
                <w:rFonts w:ascii="Times New Roman" w:eastAsia="Times New Roman" w:hAnsi="Times New Roman" w:cs="Times New Roman"/>
                <w:sz w:val="20"/>
                <w:szCs w:val="20"/>
                <w:lang w:eastAsia="sq-AL"/>
              </w:rPr>
            </w:pPr>
          </w:p>
          <w:p w14:paraId="64FA62B2" w14:textId="77777777" w:rsidR="00CC25DB" w:rsidRPr="00EB28B9" w:rsidRDefault="00CC25DB" w:rsidP="00CC25DB">
            <w:pPr>
              <w:spacing w:line="300" w:lineRule="atLeast"/>
              <w:rPr>
                <w:rFonts w:ascii="Times New Roman" w:eastAsia="Times New Roman" w:hAnsi="Times New Roman" w:cs="Times New Roman"/>
                <w:sz w:val="20"/>
                <w:szCs w:val="20"/>
                <w:lang w:eastAsia="sq-AL"/>
              </w:rPr>
            </w:pPr>
          </w:p>
          <w:p w14:paraId="1942102A" w14:textId="77777777" w:rsidR="00CC25DB" w:rsidRPr="00EB28B9" w:rsidRDefault="00CC25DB" w:rsidP="00CC25DB">
            <w:pPr>
              <w:spacing w:line="300" w:lineRule="atLeast"/>
              <w:rPr>
                <w:rFonts w:ascii="Times New Roman" w:eastAsia="Times New Roman" w:hAnsi="Times New Roman" w:cs="Times New Roman"/>
                <w:sz w:val="20"/>
                <w:szCs w:val="20"/>
                <w:lang w:eastAsia="sq-AL"/>
              </w:rPr>
            </w:pPr>
          </w:p>
          <w:p w14:paraId="4FC7B911" w14:textId="77777777" w:rsidR="00CC25DB" w:rsidRPr="00EB28B9" w:rsidRDefault="00CC25DB" w:rsidP="00CC25DB">
            <w:pPr>
              <w:spacing w:line="300" w:lineRule="atLeast"/>
              <w:rPr>
                <w:rFonts w:ascii="Times New Roman" w:eastAsia="Times New Roman" w:hAnsi="Times New Roman" w:cs="Times New Roman"/>
                <w:sz w:val="20"/>
                <w:szCs w:val="20"/>
                <w:lang w:eastAsia="sq-AL"/>
              </w:rPr>
            </w:pPr>
          </w:p>
          <w:p w14:paraId="5AE34F72" w14:textId="77777777" w:rsidR="00CC25DB" w:rsidRPr="00EB28B9" w:rsidRDefault="00CC25DB" w:rsidP="00CC25DB">
            <w:pPr>
              <w:spacing w:line="300" w:lineRule="atLeast"/>
              <w:rPr>
                <w:rFonts w:ascii="Times New Roman" w:eastAsia="Times New Roman" w:hAnsi="Times New Roman" w:cs="Times New Roman"/>
                <w:sz w:val="20"/>
                <w:szCs w:val="20"/>
                <w:lang w:eastAsia="sq-AL"/>
              </w:rPr>
            </w:pPr>
          </w:p>
          <w:p w14:paraId="0855C598" w14:textId="77777777" w:rsidR="00CC25DB" w:rsidRPr="00EB28B9" w:rsidRDefault="00CC25DB" w:rsidP="00CC25DB">
            <w:pPr>
              <w:spacing w:line="300" w:lineRule="atLeast"/>
              <w:rPr>
                <w:rFonts w:ascii="Times New Roman" w:eastAsia="Times New Roman" w:hAnsi="Times New Roman" w:cs="Times New Roman"/>
                <w:sz w:val="20"/>
                <w:szCs w:val="20"/>
                <w:lang w:eastAsia="sq-AL"/>
              </w:rPr>
            </w:pPr>
          </w:p>
          <w:p w14:paraId="15E3A6D6" w14:textId="77777777" w:rsidR="00CC25DB" w:rsidRPr="00EB28B9" w:rsidRDefault="00CC25DB" w:rsidP="00CC25DB">
            <w:pPr>
              <w:spacing w:line="300" w:lineRule="atLeast"/>
              <w:rPr>
                <w:rFonts w:ascii="Times New Roman" w:eastAsia="Times New Roman" w:hAnsi="Times New Roman" w:cs="Times New Roman"/>
                <w:sz w:val="20"/>
                <w:szCs w:val="20"/>
                <w:lang w:eastAsia="sq-AL"/>
              </w:rPr>
            </w:pPr>
          </w:p>
          <w:p w14:paraId="3C97095C" w14:textId="77777777" w:rsidR="00CC25DB" w:rsidRPr="00EB28B9" w:rsidRDefault="00CC25DB" w:rsidP="00CC25DB">
            <w:pPr>
              <w:spacing w:line="300" w:lineRule="atLeast"/>
              <w:rPr>
                <w:rFonts w:ascii="Times New Roman" w:eastAsia="Times New Roman" w:hAnsi="Times New Roman" w:cs="Times New Roman"/>
                <w:sz w:val="20"/>
                <w:szCs w:val="20"/>
                <w:lang w:eastAsia="sq-AL"/>
              </w:rPr>
            </w:pPr>
          </w:p>
          <w:p w14:paraId="313CFA84" w14:textId="77777777" w:rsidR="00CC25DB" w:rsidRPr="00EB28B9" w:rsidRDefault="00CC25DB" w:rsidP="00CC25DB">
            <w:pPr>
              <w:spacing w:line="300" w:lineRule="atLeast"/>
              <w:rPr>
                <w:rFonts w:ascii="Times New Roman" w:eastAsia="Times New Roman" w:hAnsi="Times New Roman" w:cs="Times New Roman"/>
                <w:sz w:val="20"/>
                <w:szCs w:val="20"/>
                <w:lang w:eastAsia="sq-AL"/>
              </w:rPr>
            </w:pPr>
          </w:p>
          <w:p w14:paraId="7F8699A0" w14:textId="77777777" w:rsidR="00CC25DB" w:rsidRPr="00EB28B9" w:rsidRDefault="00CC25DB" w:rsidP="00CC25DB">
            <w:pPr>
              <w:spacing w:line="300" w:lineRule="atLeast"/>
              <w:rPr>
                <w:rFonts w:ascii="Times New Roman" w:eastAsia="Times New Roman" w:hAnsi="Times New Roman" w:cs="Times New Roman"/>
                <w:sz w:val="20"/>
                <w:szCs w:val="20"/>
                <w:lang w:eastAsia="sq-AL"/>
              </w:rPr>
            </w:pPr>
          </w:p>
          <w:p w14:paraId="1902B564" w14:textId="77777777" w:rsidR="00CC25DB" w:rsidRPr="00EB28B9" w:rsidRDefault="00CC25DB" w:rsidP="00CC25DB">
            <w:pPr>
              <w:spacing w:line="300" w:lineRule="atLeast"/>
              <w:rPr>
                <w:rFonts w:ascii="Times New Roman" w:eastAsia="Times New Roman" w:hAnsi="Times New Roman" w:cs="Times New Roman"/>
                <w:sz w:val="20"/>
                <w:szCs w:val="20"/>
                <w:lang w:eastAsia="sq-AL"/>
              </w:rPr>
            </w:pPr>
          </w:p>
          <w:p w14:paraId="3D34C92C" w14:textId="77777777" w:rsidR="00CC25DB" w:rsidRPr="00EB28B9" w:rsidRDefault="00CC25DB" w:rsidP="00CC25DB">
            <w:pPr>
              <w:spacing w:line="300" w:lineRule="atLeast"/>
              <w:rPr>
                <w:rFonts w:ascii="Times New Roman" w:eastAsia="Times New Roman" w:hAnsi="Times New Roman" w:cs="Times New Roman"/>
                <w:sz w:val="20"/>
                <w:szCs w:val="20"/>
                <w:lang w:eastAsia="sq-AL"/>
              </w:rPr>
            </w:pPr>
          </w:p>
          <w:p w14:paraId="52EA620A" w14:textId="77777777" w:rsidR="00CC25DB" w:rsidRPr="00EB28B9" w:rsidRDefault="00CC25DB" w:rsidP="00CC25DB">
            <w:pPr>
              <w:spacing w:line="300" w:lineRule="atLeast"/>
              <w:rPr>
                <w:rFonts w:ascii="Times New Roman" w:eastAsia="Times New Roman" w:hAnsi="Times New Roman" w:cs="Times New Roman"/>
                <w:sz w:val="20"/>
                <w:szCs w:val="20"/>
                <w:lang w:eastAsia="sq-AL"/>
              </w:rPr>
            </w:pPr>
          </w:p>
          <w:p w14:paraId="51AD28FC" w14:textId="77777777" w:rsidR="00CC25DB" w:rsidRPr="00EB28B9" w:rsidRDefault="00CC25DB" w:rsidP="00CC25DB">
            <w:pPr>
              <w:spacing w:line="300" w:lineRule="atLeast"/>
              <w:rPr>
                <w:rFonts w:ascii="Times New Roman" w:eastAsia="Times New Roman" w:hAnsi="Times New Roman" w:cs="Times New Roman"/>
                <w:sz w:val="20"/>
                <w:szCs w:val="20"/>
                <w:lang w:eastAsia="sq-AL"/>
              </w:rPr>
            </w:pPr>
          </w:p>
          <w:p w14:paraId="4EC7BE75" w14:textId="77777777" w:rsidR="00CC25DB" w:rsidRPr="00EB28B9" w:rsidRDefault="00CC25DB" w:rsidP="00CC25DB">
            <w:pPr>
              <w:spacing w:line="300" w:lineRule="atLeast"/>
              <w:rPr>
                <w:rFonts w:ascii="Times New Roman" w:eastAsia="Times New Roman" w:hAnsi="Times New Roman" w:cs="Times New Roman"/>
                <w:sz w:val="20"/>
                <w:szCs w:val="20"/>
                <w:lang w:eastAsia="sq-AL"/>
              </w:rPr>
            </w:pPr>
          </w:p>
          <w:p w14:paraId="0AC71549" w14:textId="77777777" w:rsidR="00CC25DB" w:rsidRPr="00EB28B9" w:rsidRDefault="00CC25DB" w:rsidP="00CC25DB">
            <w:pPr>
              <w:spacing w:line="300" w:lineRule="atLeast"/>
              <w:rPr>
                <w:rFonts w:ascii="Times New Roman" w:eastAsia="Times New Roman" w:hAnsi="Times New Roman" w:cs="Times New Roman"/>
                <w:sz w:val="20"/>
                <w:szCs w:val="20"/>
                <w:lang w:eastAsia="sq-AL"/>
              </w:rPr>
            </w:pPr>
          </w:p>
          <w:p w14:paraId="0ED1D313" w14:textId="77777777" w:rsidR="00CC25DB" w:rsidRPr="00EB28B9" w:rsidRDefault="00CC25DB" w:rsidP="00CC25DB">
            <w:pPr>
              <w:spacing w:line="300" w:lineRule="atLeast"/>
              <w:rPr>
                <w:rFonts w:ascii="Times New Roman" w:eastAsia="Times New Roman" w:hAnsi="Times New Roman" w:cs="Times New Roman"/>
                <w:sz w:val="20"/>
                <w:szCs w:val="20"/>
                <w:lang w:eastAsia="sq-AL"/>
              </w:rPr>
            </w:pPr>
          </w:p>
          <w:p w14:paraId="3673A8E5" w14:textId="77777777" w:rsidR="00CC25DB" w:rsidRPr="00EB28B9" w:rsidRDefault="00CC25DB" w:rsidP="00CC25DB">
            <w:pPr>
              <w:spacing w:line="300" w:lineRule="atLeast"/>
              <w:rPr>
                <w:rFonts w:ascii="Times New Roman" w:eastAsia="Times New Roman" w:hAnsi="Times New Roman" w:cs="Times New Roman"/>
                <w:sz w:val="20"/>
                <w:szCs w:val="20"/>
                <w:lang w:eastAsia="sq-AL"/>
              </w:rPr>
            </w:pPr>
          </w:p>
          <w:p w14:paraId="7633198B" w14:textId="77777777" w:rsidR="00CC25DB" w:rsidRPr="00EB28B9" w:rsidRDefault="00CC25DB" w:rsidP="00CC25DB">
            <w:pPr>
              <w:spacing w:line="300" w:lineRule="atLeast"/>
              <w:rPr>
                <w:rFonts w:ascii="Times New Roman" w:eastAsia="Times New Roman" w:hAnsi="Times New Roman" w:cs="Times New Roman"/>
                <w:sz w:val="20"/>
                <w:szCs w:val="20"/>
                <w:lang w:eastAsia="sq-AL"/>
              </w:rPr>
            </w:pPr>
          </w:p>
          <w:p w14:paraId="2821A4EF" w14:textId="77777777" w:rsidR="00CC25DB" w:rsidRPr="00EB28B9" w:rsidRDefault="00CC25DB" w:rsidP="00CC25DB">
            <w:pPr>
              <w:spacing w:line="300" w:lineRule="atLeast"/>
              <w:rPr>
                <w:rFonts w:ascii="Times New Roman" w:eastAsia="Times New Roman" w:hAnsi="Times New Roman" w:cs="Times New Roman"/>
                <w:sz w:val="20"/>
                <w:szCs w:val="20"/>
                <w:lang w:eastAsia="sq-AL"/>
              </w:rPr>
            </w:pPr>
          </w:p>
          <w:p w14:paraId="67FE4367" w14:textId="77777777" w:rsidR="00CC25DB" w:rsidRPr="00EB28B9" w:rsidRDefault="00CC25DB" w:rsidP="00CC25DB">
            <w:pPr>
              <w:spacing w:line="300" w:lineRule="atLeast"/>
              <w:rPr>
                <w:rFonts w:ascii="Times New Roman" w:eastAsia="Times New Roman" w:hAnsi="Times New Roman" w:cs="Times New Roman"/>
                <w:sz w:val="20"/>
                <w:szCs w:val="20"/>
                <w:lang w:eastAsia="sq-AL"/>
              </w:rPr>
            </w:pPr>
          </w:p>
          <w:p w14:paraId="0796B8BD" w14:textId="77777777" w:rsidR="00CC25DB" w:rsidRPr="00EB28B9" w:rsidRDefault="00CC25DB" w:rsidP="00CC25DB">
            <w:pPr>
              <w:spacing w:line="300" w:lineRule="atLeast"/>
              <w:rPr>
                <w:rFonts w:ascii="Times New Roman" w:eastAsia="Times New Roman" w:hAnsi="Times New Roman" w:cs="Times New Roman"/>
                <w:sz w:val="20"/>
                <w:szCs w:val="20"/>
                <w:lang w:eastAsia="sq-AL"/>
              </w:rPr>
            </w:pPr>
          </w:p>
          <w:p w14:paraId="154D7C65" w14:textId="77777777" w:rsidR="00CC25DB" w:rsidRPr="00EB28B9" w:rsidRDefault="00CC25DB" w:rsidP="00CC25DB">
            <w:pPr>
              <w:spacing w:line="300" w:lineRule="atLeast"/>
              <w:rPr>
                <w:rFonts w:ascii="Times New Roman" w:eastAsia="Times New Roman" w:hAnsi="Times New Roman" w:cs="Times New Roman"/>
                <w:sz w:val="20"/>
                <w:szCs w:val="20"/>
                <w:lang w:eastAsia="sq-AL"/>
              </w:rPr>
            </w:pPr>
          </w:p>
          <w:p w14:paraId="237BE81B" w14:textId="3C39ED32" w:rsidR="00CC25DB" w:rsidRPr="00EB28B9" w:rsidRDefault="00CC25DB" w:rsidP="00CC25DB">
            <w:pPr>
              <w:spacing w:line="300" w:lineRule="atLeast"/>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 xml:space="preserve">This provision constitutes a consequential amendment to Article </w:t>
            </w:r>
            <w:r w:rsidRPr="00EB28B9">
              <w:rPr>
                <w:rFonts w:ascii="Times New Roman" w:eastAsia="Times New Roman" w:hAnsi="Times New Roman" w:cs="Times New Roman"/>
                <w:sz w:val="20"/>
                <w:szCs w:val="20"/>
                <w:lang w:eastAsia="sq-AL"/>
              </w:rPr>
              <w:lastRenderedPageBreak/>
              <w:t>23(3) of Directive 2011/16/EU, extending an existing obligation to include Article 8ab (DAC6). It does not introduce a new standalone requirement for transposition, as it concerns institutional reporting obligations of Member States towards the European Commission. This is not the scope of this law.</w:t>
            </w:r>
          </w:p>
        </w:tc>
      </w:tr>
      <w:tr w:rsidR="00CC25DB" w:rsidRPr="00EB28B9" w14:paraId="6770B0A8" w14:textId="77777777" w:rsidTr="009818C2">
        <w:trPr>
          <w:trHeight w:val="764"/>
        </w:trPr>
        <w:tc>
          <w:tcPr>
            <w:tcW w:w="900" w:type="dxa"/>
            <w:shd w:val="clear" w:color="auto" w:fill="F2F2F2"/>
          </w:tcPr>
          <w:p w14:paraId="0A992ACA" w14:textId="77777777" w:rsidR="00CC25DB" w:rsidRPr="00E21223" w:rsidRDefault="00CC25DB" w:rsidP="00CC25DB">
            <w:pPr>
              <w:jc w:val="center"/>
              <w:rPr>
                <w:rFonts w:ascii="Times New Roman" w:eastAsia="Calibri" w:hAnsi="Times New Roman" w:cs="Times New Roman"/>
                <w:i/>
                <w:sz w:val="20"/>
                <w:szCs w:val="20"/>
              </w:rPr>
            </w:pPr>
          </w:p>
        </w:tc>
        <w:tc>
          <w:tcPr>
            <w:tcW w:w="5040" w:type="dxa"/>
            <w:shd w:val="clear" w:color="auto" w:fill="FFFFFF" w:themeFill="background1"/>
          </w:tcPr>
          <w:p w14:paraId="310B4EA4" w14:textId="7B1AACF6" w:rsidR="00CC25DB" w:rsidRPr="00EB28B9" w:rsidRDefault="00CC25DB" w:rsidP="00CC25DB">
            <w:pPr>
              <w:pStyle w:val="oj-ti-grseq-1"/>
              <w:shd w:val="clear" w:color="auto" w:fill="FFFFFF"/>
              <w:spacing w:before="240" w:after="120"/>
              <w:jc w:val="center"/>
              <w:rPr>
                <w:rFonts w:eastAsia="Calibri"/>
                <w:iCs/>
                <w:sz w:val="20"/>
                <w:szCs w:val="20"/>
              </w:rPr>
            </w:pPr>
            <w:r w:rsidRPr="00EB28B9">
              <w:rPr>
                <w:rFonts w:eastAsia="Calibri"/>
                <w:iCs/>
                <w:sz w:val="20"/>
                <w:szCs w:val="20"/>
              </w:rPr>
              <w:t>N/A</w:t>
            </w:r>
          </w:p>
        </w:tc>
        <w:tc>
          <w:tcPr>
            <w:tcW w:w="540" w:type="dxa"/>
            <w:shd w:val="clear" w:color="auto" w:fill="FFFFFF" w:themeFill="background1"/>
          </w:tcPr>
          <w:p w14:paraId="19D4B974" w14:textId="41E2805F" w:rsidR="00CC25DB" w:rsidRPr="00E21223" w:rsidRDefault="00CC25DB" w:rsidP="00CC25DB">
            <w:pPr>
              <w:jc w:val="center"/>
              <w:rPr>
                <w:rFonts w:ascii="Times New Roman" w:eastAsia="Calibri" w:hAnsi="Times New Roman" w:cs="Times New Roman"/>
                <w:sz w:val="20"/>
                <w:szCs w:val="20"/>
              </w:rPr>
            </w:pPr>
            <w:r w:rsidRPr="00E21223">
              <w:rPr>
                <w:rFonts w:ascii="Times New Roman" w:eastAsia="Calibri" w:hAnsi="Times New Roman" w:cs="Times New Roman"/>
                <w:sz w:val="20"/>
                <w:szCs w:val="20"/>
              </w:rPr>
              <w:t>1</w:t>
            </w:r>
          </w:p>
        </w:tc>
        <w:tc>
          <w:tcPr>
            <w:tcW w:w="720" w:type="dxa"/>
            <w:shd w:val="clear" w:color="auto" w:fill="FFFFFF" w:themeFill="background1"/>
          </w:tcPr>
          <w:p w14:paraId="10DB62BF" w14:textId="3BC66482" w:rsidR="00CC25DB" w:rsidRPr="00E21223" w:rsidRDefault="00CC25DB" w:rsidP="00CC25DB">
            <w:pPr>
              <w:jc w:val="center"/>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Article 14</w:t>
            </w:r>
          </w:p>
        </w:tc>
        <w:tc>
          <w:tcPr>
            <w:tcW w:w="4874" w:type="dxa"/>
            <w:shd w:val="clear" w:color="auto" w:fill="FFFFFF" w:themeFill="background1"/>
          </w:tcPr>
          <w:p w14:paraId="286F46A2"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r w:rsidRPr="00EB28B9">
              <w:rPr>
                <w:rFonts w:ascii="Times New Roman" w:eastAsia="Times New Roman" w:hAnsi="Times New Roman" w:cs="Times New Roman"/>
                <w:b/>
                <w:sz w:val="20"/>
                <w:szCs w:val="20"/>
                <w:lang w:eastAsia="sq-AL"/>
              </w:rPr>
              <w:t>Article 14</w:t>
            </w:r>
          </w:p>
          <w:p w14:paraId="4FF5731E"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r w:rsidRPr="00EB28B9">
              <w:rPr>
                <w:rFonts w:ascii="Times New Roman" w:eastAsia="Times New Roman" w:hAnsi="Times New Roman" w:cs="Times New Roman"/>
                <w:b/>
                <w:sz w:val="20"/>
                <w:szCs w:val="20"/>
                <w:lang w:eastAsia="sq-AL"/>
              </w:rPr>
              <w:t>Protection and processing of personal data</w:t>
            </w:r>
          </w:p>
          <w:p w14:paraId="4B67F76D" w14:textId="3AB1DD34" w:rsidR="00CC25DB" w:rsidRPr="00E21223" w:rsidRDefault="00CC25DB" w:rsidP="00CC25DB">
            <w:pPr>
              <w:spacing w:line="276" w:lineRule="auto"/>
              <w:jc w:val="both"/>
              <w:rPr>
                <w:rFonts w:ascii="Times New Roman" w:eastAsia="Times New Roman" w:hAnsi="Times New Roman" w:cs="Times New Roman"/>
                <w:b/>
                <w:sz w:val="20"/>
                <w:szCs w:val="20"/>
                <w:lang w:eastAsia="sq-AL"/>
              </w:rPr>
            </w:pPr>
            <w:r w:rsidRPr="00E21223">
              <w:rPr>
                <w:rFonts w:ascii="Times New Roman" w:eastAsia="Times New Roman" w:hAnsi="Times New Roman" w:cs="Times New Roman"/>
                <w:sz w:val="20"/>
                <w:szCs w:val="20"/>
                <w:lang w:eastAsia="sq-AL"/>
              </w:rPr>
              <w:lastRenderedPageBreak/>
              <w:t>The provisions on the protection of personal data provided for in the law “On administrative cooperation in the field of taxation and the exchange of tax information”, as well as the legislation in force for the protection of personal data, shall also apply to this law.</w:t>
            </w:r>
          </w:p>
        </w:tc>
        <w:tc>
          <w:tcPr>
            <w:tcW w:w="720" w:type="dxa"/>
            <w:shd w:val="clear" w:color="auto" w:fill="FFFFFF" w:themeFill="background1"/>
          </w:tcPr>
          <w:p w14:paraId="6E8BF9B8" w14:textId="73A16C69" w:rsidR="00CC25DB" w:rsidRPr="00E21223" w:rsidRDefault="00CC25DB" w:rsidP="00CC25DB">
            <w:pPr>
              <w:jc w:val="center"/>
              <w:rPr>
                <w:rFonts w:ascii="Times New Roman" w:eastAsia="Calibri" w:hAnsi="Times New Roman" w:cs="Times New Roman"/>
                <w:sz w:val="20"/>
                <w:szCs w:val="20"/>
              </w:rPr>
            </w:pPr>
            <w:r w:rsidRPr="00E21223">
              <w:rPr>
                <w:rFonts w:ascii="Times New Roman" w:eastAsia="Calibri" w:hAnsi="Times New Roman" w:cs="Times New Roman"/>
                <w:sz w:val="20"/>
                <w:szCs w:val="20"/>
              </w:rPr>
              <w:lastRenderedPageBreak/>
              <w:t>N/A</w:t>
            </w:r>
          </w:p>
        </w:tc>
        <w:tc>
          <w:tcPr>
            <w:tcW w:w="3406" w:type="dxa"/>
            <w:shd w:val="clear" w:color="auto" w:fill="FFFFFF" w:themeFill="background1"/>
          </w:tcPr>
          <w:p w14:paraId="0AF801FB" w14:textId="407AA9F2" w:rsidR="00CC25DB" w:rsidRPr="00EB28B9" w:rsidRDefault="00CC25DB" w:rsidP="00CC25DB">
            <w:pPr>
              <w:spacing w:line="300" w:lineRule="atLeast"/>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 xml:space="preserve">The provision ensures the application of the rules on data protection in </w:t>
            </w:r>
            <w:r w:rsidRPr="00EB28B9">
              <w:rPr>
                <w:rFonts w:ascii="Times New Roman" w:eastAsia="Times New Roman" w:hAnsi="Times New Roman" w:cs="Times New Roman"/>
                <w:sz w:val="20"/>
                <w:szCs w:val="20"/>
                <w:lang w:eastAsia="sq-AL"/>
              </w:rPr>
              <w:lastRenderedPageBreak/>
              <w:t>accordance with Article 25 of Directive 2011/16/EU, by referring to the law “On Administrative Cooperation in the Field of Taxation and Exchange of Tax Information”, which also applies to this law.</w:t>
            </w:r>
          </w:p>
        </w:tc>
      </w:tr>
      <w:tr w:rsidR="00CC25DB" w:rsidRPr="00EB28B9" w14:paraId="444EC07A" w14:textId="77777777" w:rsidTr="009818C2">
        <w:trPr>
          <w:trHeight w:val="764"/>
        </w:trPr>
        <w:tc>
          <w:tcPr>
            <w:tcW w:w="900" w:type="dxa"/>
            <w:shd w:val="clear" w:color="auto" w:fill="F2F2F2"/>
          </w:tcPr>
          <w:p w14:paraId="36FFCBE7" w14:textId="77777777" w:rsidR="00CC25DB" w:rsidRPr="00E21223" w:rsidRDefault="00CC25DB" w:rsidP="00CC25DB">
            <w:pPr>
              <w:jc w:val="center"/>
              <w:rPr>
                <w:rFonts w:ascii="Times New Roman" w:eastAsia="Calibri" w:hAnsi="Times New Roman" w:cs="Times New Roman"/>
                <w:i/>
                <w:sz w:val="20"/>
                <w:szCs w:val="20"/>
              </w:rPr>
            </w:pPr>
          </w:p>
        </w:tc>
        <w:tc>
          <w:tcPr>
            <w:tcW w:w="5040" w:type="dxa"/>
            <w:shd w:val="clear" w:color="auto" w:fill="FFFFFF" w:themeFill="background1"/>
          </w:tcPr>
          <w:p w14:paraId="374F5E68" w14:textId="77777777" w:rsidR="00CC25DB" w:rsidRPr="00EB28B9" w:rsidRDefault="00CC25DB" w:rsidP="00CC25DB">
            <w:pPr>
              <w:pStyle w:val="oj-ti-grseq-1"/>
              <w:shd w:val="clear" w:color="auto" w:fill="FFFFFF"/>
              <w:spacing w:before="240" w:after="120"/>
              <w:jc w:val="center"/>
              <w:rPr>
                <w:rFonts w:eastAsia="Calibri"/>
                <w:iCs/>
                <w:sz w:val="20"/>
                <w:szCs w:val="20"/>
              </w:rPr>
            </w:pPr>
          </w:p>
          <w:p w14:paraId="55F7376E" w14:textId="77777777" w:rsidR="00CC25DB" w:rsidRPr="00EB28B9" w:rsidRDefault="00CC25DB" w:rsidP="00CC25DB">
            <w:pPr>
              <w:pStyle w:val="oj-ti-grseq-1"/>
              <w:shd w:val="clear" w:color="auto" w:fill="FFFFFF"/>
              <w:spacing w:before="240" w:after="120"/>
              <w:jc w:val="center"/>
              <w:rPr>
                <w:rFonts w:eastAsia="Calibri"/>
                <w:iCs/>
                <w:sz w:val="20"/>
                <w:szCs w:val="20"/>
              </w:rPr>
            </w:pPr>
          </w:p>
          <w:p w14:paraId="0E3E2274" w14:textId="7AE59E4F" w:rsidR="00CC25DB" w:rsidRPr="00EB28B9" w:rsidRDefault="00CC25DB" w:rsidP="00CC25DB">
            <w:pPr>
              <w:pStyle w:val="oj-ti-grseq-1"/>
              <w:shd w:val="clear" w:color="auto" w:fill="FFFFFF"/>
              <w:spacing w:before="240" w:after="120"/>
              <w:jc w:val="center"/>
              <w:rPr>
                <w:rFonts w:eastAsia="Calibri"/>
                <w:iCs/>
                <w:sz w:val="20"/>
                <w:szCs w:val="20"/>
              </w:rPr>
            </w:pPr>
            <w:r w:rsidRPr="00EB28B9">
              <w:rPr>
                <w:rFonts w:eastAsia="Calibri"/>
                <w:iCs/>
                <w:sz w:val="20"/>
                <w:szCs w:val="20"/>
              </w:rPr>
              <w:t>N/A</w:t>
            </w:r>
          </w:p>
        </w:tc>
        <w:tc>
          <w:tcPr>
            <w:tcW w:w="540" w:type="dxa"/>
            <w:shd w:val="clear" w:color="auto" w:fill="FFFFFF" w:themeFill="background1"/>
          </w:tcPr>
          <w:p w14:paraId="00BC8533" w14:textId="296392C2" w:rsidR="00CC25DB" w:rsidRPr="00E21223" w:rsidRDefault="00CC25DB" w:rsidP="00CC25DB">
            <w:pPr>
              <w:jc w:val="center"/>
              <w:rPr>
                <w:rFonts w:ascii="Times New Roman" w:eastAsia="Calibri" w:hAnsi="Times New Roman" w:cs="Times New Roman"/>
                <w:sz w:val="20"/>
                <w:szCs w:val="20"/>
              </w:rPr>
            </w:pPr>
            <w:r w:rsidRPr="00E21223">
              <w:rPr>
                <w:rFonts w:ascii="Times New Roman" w:eastAsia="Calibri" w:hAnsi="Times New Roman" w:cs="Times New Roman"/>
                <w:sz w:val="20"/>
                <w:szCs w:val="20"/>
              </w:rPr>
              <w:t>1</w:t>
            </w:r>
          </w:p>
        </w:tc>
        <w:tc>
          <w:tcPr>
            <w:tcW w:w="720" w:type="dxa"/>
            <w:shd w:val="clear" w:color="auto" w:fill="FFFFFF" w:themeFill="background1"/>
          </w:tcPr>
          <w:p w14:paraId="5B4EACD3" w14:textId="5242060A" w:rsidR="00CC25DB" w:rsidRPr="00E21223" w:rsidRDefault="00CC25DB" w:rsidP="00CC25DB">
            <w:pPr>
              <w:jc w:val="center"/>
              <w:rPr>
                <w:rFonts w:ascii="Times New Roman" w:eastAsia="Times New Roman" w:hAnsi="Times New Roman" w:cs="Times New Roman"/>
                <w:sz w:val="20"/>
                <w:szCs w:val="20"/>
                <w:lang w:eastAsia="sq-AL"/>
              </w:rPr>
            </w:pPr>
            <w:r w:rsidRPr="00E21223">
              <w:rPr>
                <w:rFonts w:ascii="Times New Roman" w:eastAsia="Times New Roman" w:hAnsi="Times New Roman" w:cs="Times New Roman"/>
                <w:sz w:val="20"/>
                <w:szCs w:val="20"/>
                <w:lang w:eastAsia="sq-AL"/>
              </w:rPr>
              <w:t>Article 15</w:t>
            </w:r>
          </w:p>
        </w:tc>
        <w:tc>
          <w:tcPr>
            <w:tcW w:w="4874" w:type="dxa"/>
            <w:shd w:val="clear" w:color="auto" w:fill="FFFFFF" w:themeFill="background1"/>
          </w:tcPr>
          <w:p w14:paraId="2E42AD43"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r w:rsidRPr="00EB28B9">
              <w:rPr>
                <w:rFonts w:ascii="Times New Roman" w:eastAsia="Times New Roman" w:hAnsi="Times New Roman" w:cs="Times New Roman"/>
                <w:b/>
                <w:sz w:val="20"/>
                <w:szCs w:val="20"/>
                <w:lang w:eastAsia="sq-AL"/>
              </w:rPr>
              <w:t>Article 15</w:t>
            </w:r>
          </w:p>
          <w:p w14:paraId="4EFDBC34" w14:textId="77777777" w:rsidR="00CC25DB" w:rsidRPr="00EB28B9" w:rsidRDefault="00CC25DB" w:rsidP="00CC25DB">
            <w:pPr>
              <w:spacing w:line="276" w:lineRule="auto"/>
              <w:jc w:val="center"/>
              <w:rPr>
                <w:rFonts w:ascii="Times New Roman" w:eastAsia="Times New Roman" w:hAnsi="Times New Roman" w:cs="Times New Roman"/>
                <w:b/>
                <w:sz w:val="20"/>
                <w:szCs w:val="20"/>
                <w:lang w:eastAsia="sq-AL"/>
              </w:rPr>
            </w:pPr>
            <w:r w:rsidRPr="00EB28B9">
              <w:rPr>
                <w:rFonts w:ascii="Times New Roman" w:eastAsia="Times New Roman" w:hAnsi="Times New Roman" w:cs="Times New Roman"/>
                <w:b/>
                <w:sz w:val="20"/>
                <w:szCs w:val="20"/>
                <w:lang w:eastAsia="sq-AL"/>
              </w:rPr>
              <w:t>Electronic reporting system</w:t>
            </w:r>
          </w:p>
          <w:p w14:paraId="772A0110" w14:textId="547FE0D7"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1.</w:t>
            </w:r>
            <w:r w:rsidRPr="00EB28B9">
              <w:rPr>
                <w:rFonts w:ascii="Times New Roman" w:eastAsia="Times New Roman" w:hAnsi="Times New Roman" w:cs="Times New Roman"/>
                <w:sz w:val="20"/>
                <w:szCs w:val="20"/>
                <w:lang w:eastAsia="sq-AL"/>
              </w:rPr>
              <w:tab/>
              <w:t>General Directorate of Taxation, in the capacity of the competent authority administers the electronic system for the receipt, processing, storage and transmission of the information reported in accordance with this law.</w:t>
            </w:r>
          </w:p>
          <w:p w14:paraId="2177AB6A" w14:textId="77777777" w:rsidR="00CC25DB" w:rsidRPr="00EB28B9"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2.</w:t>
            </w:r>
            <w:r w:rsidRPr="00EB28B9">
              <w:rPr>
                <w:rFonts w:ascii="Times New Roman" w:eastAsia="Times New Roman" w:hAnsi="Times New Roman" w:cs="Times New Roman"/>
                <w:sz w:val="20"/>
                <w:szCs w:val="20"/>
                <w:lang w:eastAsia="sq-AL"/>
              </w:rPr>
              <w:tab/>
              <w:t>The electronic system must guarantee the security, integrity and confidentiality of the data, as well as interoperability with international information exchange systems.</w:t>
            </w:r>
          </w:p>
          <w:p w14:paraId="7448F670" w14:textId="06F7CADE" w:rsidR="00CC25DB" w:rsidRPr="00E21223" w:rsidRDefault="00CC25DB" w:rsidP="00CC25DB">
            <w:pPr>
              <w:spacing w:line="276" w:lineRule="auto"/>
              <w:jc w:val="both"/>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3.</w:t>
            </w:r>
            <w:r w:rsidRPr="00EB28B9">
              <w:rPr>
                <w:rFonts w:ascii="Times New Roman" w:eastAsia="Times New Roman" w:hAnsi="Times New Roman" w:cs="Times New Roman"/>
                <w:sz w:val="20"/>
                <w:szCs w:val="20"/>
                <w:lang w:eastAsia="sq-AL"/>
              </w:rPr>
              <w:tab/>
              <w:t>The technical rules and the reporting format shall be determined by decision of the Council of Ministers</w:t>
            </w:r>
            <w:r w:rsidRPr="00E21223">
              <w:rPr>
                <w:rFonts w:ascii="Times New Roman" w:eastAsia="Times New Roman" w:hAnsi="Times New Roman" w:cs="Times New Roman"/>
                <w:sz w:val="20"/>
                <w:szCs w:val="20"/>
                <w:lang w:eastAsia="sq-AL"/>
              </w:rPr>
              <w:t>.</w:t>
            </w:r>
          </w:p>
        </w:tc>
        <w:tc>
          <w:tcPr>
            <w:tcW w:w="720" w:type="dxa"/>
            <w:shd w:val="clear" w:color="auto" w:fill="FFFFFF" w:themeFill="background1"/>
          </w:tcPr>
          <w:p w14:paraId="2E231F8C" w14:textId="2D1D77B3" w:rsidR="00CC25DB" w:rsidRPr="00E21223" w:rsidRDefault="00CC25DB" w:rsidP="00CC25DB">
            <w:pPr>
              <w:jc w:val="center"/>
              <w:rPr>
                <w:rFonts w:ascii="Times New Roman" w:eastAsia="Calibri" w:hAnsi="Times New Roman" w:cs="Times New Roman"/>
                <w:sz w:val="20"/>
                <w:szCs w:val="20"/>
              </w:rPr>
            </w:pPr>
            <w:r w:rsidRPr="00E21223">
              <w:rPr>
                <w:rFonts w:ascii="Times New Roman" w:eastAsia="Calibri" w:hAnsi="Times New Roman" w:cs="Times New Roman"/>
                <w:sz w:val="20"/>
                <w:szCs w:val="20"/>
              </w:rPr>
              <w:t>N/A</w:t>
            </w:r>
          </w:p>
        </w:tc>
        <w:tc>
          <w:tcPr>
            <w:tcW w:w="3406" w:type="dxa"/>
            <w:shd w:val="clear" w:color="auto" w:fill="FFFFFF" w:themeFill="background1"/>
          </w:tcPr>
          <w:p w14:paraId="0D3C90DB" w14:textId="77777777" w:rsidR="00CC25DB" w:rsidRPr="00EB28B9" w:rsidRDefault="00CC25DB" w:rsidP="00CC25DB">
            <w:pPr>
              <w:spacing w:line="300" w:lineRule="atLeast"/>
              <w:rPr>
                <w:rFonts w:ascii="Times New Roman" w:eastAsia="Times New Roman" w:hAnsi="Times New Roman" w:cs="Times New Roman"/>
                <w:sz w:val="20"/>
                <w:szCs w:val="20"/>
                <w:lang w:eastAsia="sq-AL"/>
              </w:rPr>
            </w:pPr>
            <w:r w:rsidRPr="00EB28B9">
              <w:rPr>
                <w:rFonts w:ascii="Times New Roman" w:eastAsia="Times New Roman" w:hAnsi="Times New Roman" w:cs="Times New Roman"/>
                <w:sz w:val="20"/>
                <w:szCs w:val="20"/>
                <w:lang w:eastAsia="sq-AL"/>
              </w:rPr>
              <w:t>The provision constitutes a technical and organisational measure at national level to enable the implementation of reporting obligations and the automatic exchange of information in accordance with this law and Directive 2011/16/EU.</w:t>
            </w:r>
          </w:p>
          <w:p w14:paraId="147E1740" w14:textId="1DCFF02D" w:rsidR="00CC25DB" w:rsidRPr="00EB28B9" w:rsidRDefault="00CC25DB" w:rsidP="00CC25DB">
            <w:pPr>
              <w:spacing w:line="300" w:lineRule="atLeast"/>
              <w:rPr>
                <w:rFonts w:ascii="Times New Roman" w:eastAsia="Times New Roman" w:hAnsi="Times New Roman" w:cs="Times New Roman"/>
                <w:sz w:val="20"/>
                <w:szCs w:val="20"/>
                <w:lang w:eastAsia="sq-AL"/>
              </w:rPr>
            </w:pPr>
          </w:p>
        </w:tc>
      </w:tr>
      <w:tr w:rsidR="00CC25DB" w:rsidRPr="00EB28B9" w14:paraId="65C77C64" w14:textId="77777777" w:rsidTr="009818C2">
        <w:trPr>
          <w:trHeight w:val="2085"/>
        </w:trPr>
        <w:tc>
          <w:tcPr>
            <w:tcW w:w="900" w:type="dxa"/>
          </w:tcPr>
          <w:p w14:paraId="6050527A" w14:textId="424C66A8" w:rsidR="00CC25DB" w:rsidRPr="00E21223" w:rsidRDefault="00CC25DB" w:rsidP="00CC25DB">
            <w:pPr>
              <w:jc w:val="both"/>
              <w:rPr>
                <w:rFonts w:ascii="Times New Roman" w:eastAsia="Calibri" w:hAnsi="Times New Roman" w:cs="Times New Roman"/>
                <w:sz w:val="20"/>
                <w:szCs w:val="20"/>
                <w:lang w:val="en-US"/>
              </w:rPr>
            </w:pPr>
            <w:r w:rsidRPr="00E21223">
              <w:rPr>
                <w:rFonts w:ascii="Times New Roman" w:eastAsia="Calibri" w:hAnsi="Times New Roman" w:cs="Times New Roman"/>
                <w:sz w:val="20"/>
                <w:szCs w:val="20"/>
                <w:lang w:val="en-US"/>
              </w:rPr>
              <w:t>1</w:t>
            </w:r>
          </w:p>
        </w:tc>
        <w:tc>
          <w:tcPr>
            <w:tcW w:w="5040" w:type="dxa"/>
          </w:tcPr>
          <w:p w14:paraId="76517FA1" w14:textId="77777777" w:rsidR="00CC25DB" w:rsidRPr="00EB28B9" w:rsidRDefault="00CC25DB" w:rsidP="00CC25DB">
            <w:pPr>
              <w:jc w:val="both"/>
              <w:rPr>
                <w:rFonts w:ascii="Times New Roman" w:eastAsia="Calibri" w:hAnsi="Times New Roman" w:cs="Times New Roman"/>
                <w:iCs/>
                <w:sz w:val="20"/>
                <w:szCs w:val="20"/>
                <w:lang w:val="en-US"/>
              </w:rPr>
            </w:pPr>
            <w:r w:rsidRPr="00EB28B9">
              <w:rPr>
                <w:rFonts w:ascii="Times New Roman" w:eastAsia="Calibri" w:hAnsi="Times New Roman" w:cs="Times New Roman"/>
                <w:iCs/>
                <w:sz w:val="20"/>
                <w:szCs w:val="20"/>
                <w:lang w:val="en-US"/>
              </w:rPr>
              <w:t>‘Article 25a</w:t>
            </w:r>
          </w:p>
          <w:p w14:paraId="2F9A3142" w14:textId="77777777" w:rsidR="00CC25DB" w:rsidRPr="00EB28B9" w:rsidRDefault="00CC25DB" w:rsidP="00CC25DB">
            <w:pPr>
              <w:jc w:val="both"/>
              <w:rPr>
                <w:rFonts w:ascii="Times New Roman" w:eastAsia="Calibri" w:hAnsi="Times New Roman" w:cs="Times New Roman"/>
                <w:iCs/>
                <w:sz w:val="20"/>
                <w:szCs w:val="20"/>
                <w:lang w:val="en-US"/>
              </w:rPr>
            </w:pPr>
          </w:p>
          <w:p w14:paraId="49608EDD" w14:textId="77777777" w:rsidR="00CC25DB" w:rsidRPr="00EB28B9" w:rsidRDefault="00CC25DB" w:rsidP="00CC25DB">
            <w:pPr>
              <w:jc w:val="both"/>
              <w:rPr>
                <w:rFonts w:ascii="Times New Roman" w:eastAsia="Calibri" w:hAnsi="Times New Roman" w:cs="Times New Roman"/>
                <w:iCs/>
                <w:sz w:val="20"/>
                <w:szCs w:val="20"/>
                <w:lang w:val="en-US"/>
              </w:rPr>
            </w:pPr>
            <w:r w:rsidRPr="00EB28B9">
              <w:rPr>
                <w:rFonts w:ascii="Times New Roman" w:eastAsia="Calibri" w:hAnsi="Times New Roman" w:cs="Times New Roman"/>
                <w:iCs/>
                <w:sz w:val="20"/>
                <w:szCs w:val="20"/>
                <w:lang w:val="en-US"/>
              </w:rPr>
              <w:t>Penalties</w:t>
            </w:r>
          </w:p>
          <w:p w14:paraId="18557E9E" w14:textId="77777777" w:rsidR="00CC25DB" w:rsidRPr="00EB28B9" w:rsidRDefault="00CC25DB" w:rsidP="00CC25DB">
            <w:pPr>
              <w:jc w:val="both"/>
              <w:rPr>
                <w:rFonts w:ascii="Times New Roman" w:eastAsia="Calibri" w:hAnsi="Times New Roman" w:cs="Times New Roman"/>
                <w:iCs/>
                <w:sz w:val="20"/>
                <w:szCs w:val="20"/>
                <w:lang w:val="en-US"/>
              </w:rPr>
            </w:pPr>
          </w:p>
          <w:p w14:paraId="13191D8A" w14:textId="22E72E12" w:rsidR="00CC25DB" w:rsidRPr="00EB28B9" w:rsidRDefault="00CC25DB" w:rsidP="00CC25DB">
            <w:pPr>
              <w:jc w:val="both"/>
              <w:rPr>
                <w:rFonts w:ascii="Times New Roman" w:eastAsia="Calibri" w:hAnsi="Times New Roman" w:cs="Times New Roman"/>
                <w:iCs/>
                <w:sz w:val="20"/>
                <w:szCs w:val="20"/>
                <w:lang w:val="en-US"/>
              </w:rPr>
            </w:pPr>
            <w:r w:rsidRPr="00EB28B9">
              <w:rPr>
                <w:rFonts w:ascii="Times New Roman" w:eastAsia="Calibri" w:hAnsi="Times New Roman" w:cs="Times New Roman"/>
                <w:iCs/>
                <w:sz w:val="20"/>
                <w:szCs w:val="20"/>
                <w:lang w:val="en-US"/>
              </w:rPr>
              <w:t>Member States shall lay down the rules on penalties applicable to infringements of national provisions adopted pursuant to this Directive and concerning Articles 8aa and 8ab, and shall take all measures necessary to ensure that they are implemented. The penalties provided for shall be effective, proportionate and dissuasive.’;</w:t>
            </w:r>
          </w:p>
        </w:tc>
        <w:tc>
          <w:tcPr>
            <w:tcW w:w="540" w:type="dxa"/>
          </w:tcPr>
          <w:p w14:paraId="73A9F1D9" w14:textId="6C01D293" w:rsidR="00CC25DB" w:rsidRPr="00E21223" w:rsidRDefault="00CC25DB" w:rsidP="00CC25DB">
            <w:pPr>
              <w:jc w:val="center"/>
              <w:rPr>
                <w:rFonts w:ascii="Times New Roman" w:eastAsia="Calibri" w:hAnsi="Times New Roman" w:cs="Times New Roman"/>
                <w:sz w:val="20"/>
                <w:szCs w:val="20"/>
              </w:rPr>
            </w:pPr>
            <w:r w:rsidRPr="00E21223">
              <w:rPr>
                <w:rFonts w:ascii="Times New Roman" w:eastAsia="Calibri" w:hAnsi="Times New Roman" w:cs="Times New Roman"/>
                <w:sz w:val="20"/>
                <w:szCs w:val="20"/>
              </w:rPr>
              <w:t>1</w:t>
            </w:r>
          </w:p>
        </w:tc>
        <w:tc>
          <w:tcPr>
            <w:tcW w:w="720" w:type="dxa"/>
          </w:tcPr>
          <w:p w14:paraId="36EE66EF" w14:textId="77777777" w:rsidR="00CC25DB" w:rsidRPr="00E21223" w:rsidRDefault="00CC25DB" w:rsidP="00CC25DB">
            <w:pPr>
              <w:jc w:val="center"/>
              <w:rPr>
                <w:rFonts w:ascii="Times New Roman" w:eastAsia="Calibri" w:hAnsi="Times New Roman" w:cs="Times New Roman"/>
                <w:sz w:val="20"/>
                <w:szCs w:val="20"/>
                <w:lang w:val="en-US"/>
              </w:rPr>
            </w:pPr>
          </w:p>
          <w:p w14:paraId="16B43562" w14:textId="101D8FE3" w:rsidR="00CC25DB" w:rsidRPr="00E21223" w:rsidRDefault="00CC25DB" w:rsidP="00CC25DB">
            <w:pPr>
              <w:jc w:val="center"/>
              <w:rPr>
                <w:rFonts w:ascii="Times New Roman" w:eastAsia="Calibri" w:hAnsi="Times New Roman" w:cs="Times New Roman"/>
                <w:sz w:val="20"/>
                <w:szCs w:val="20"/>
                <w:lang w:val="en-US"/>
              </w:rPr>
            </w:pPr>
            <w:r w:rsidRPr="00E21223">
              <w:rPr>
                <w:rFonts w:ascii="Times New Roman" w:eastAsia="Calibri" w:hAnsi="Times New Roman" w:cs="Times New Roman"/>
                <w:sz w:val="20"/>
                <w:szCs w:val="20"/>
                <w:lang w:val="en-US"/>
              </w:rPr>
              <w:t xml:space="preserve"> Article 18</w:t>
            </w:r>
          </w:p>
        </w:tc>
        <w:tc>
          <w:tcPr>
            <w:tcW w:w="4874" w:type="dxa"/>
            <w:tcBorders>
              <w:bottom w:val="dashed" w:sz="4" w:space="0" w:color="auto"/>
            </w:tcBorders>
          </w:tcPr>
          <w:p w14:paraId="417DB388" w14:textId="77777777" w:rsidR="00CC25DB" w:rsidRPr="00E21223" w:rsidRDefault="00CC25DB" w:rsidP="00CC25DB">
            <w:pPr>
              <w:spacing w:line="276" w:lineRule="auto"/>
              <w:jc w:val="both"/>
              <w:rPr>
                <w:rFonts w:ascii="Times New Roman" w:eastAsia="Calibri" w:hAnsi="Times New Roman" w:cs="Times New Roman"/>
                <w:b/>
                <w:sz w:val="20"/>
                <w:szCs w:val="20"/>
              </w:rPr>
            </w:pPr>
          </w:p>
          <w:p w14:paraId="75BAE854" w14:textId="77777777" w:rsidR="00CC25DB" w:rsidRPr="00E21223" w:rsidRDefault="00CC25DB" w:rsidP="00CC25DB">
            <w:pPr>
              <w:spacing w:line="276" w:lineRule="auto"/>
              <w:jc w:val="center"/>
              <w:rPr>
                <w:rFonts w:ascii="Times New Roman" w:eastAsia="Calibri" w:hAnsi="Times New Roman" w:cs="Times New Roman"/>
                <w:b/>
                <w:sz w:val="20"/>
                <w:szCs w:val="20"/>
              </w:rPr>
            </w:pPr>
            <w:r w:rsidRPr="00E21223">
              <w:rPr>
                <w:rFonts w:ascii="Times New Roman" w:eastAsia="Calibri" w:hAnsi="Times New Roman" w:cs="Times New Roman"/>
                <w:b/>
                <w:sz w:val="20"/>
                <w:szCs w:val="20"/>
              </w:rPr>
              <w:t>Article 18</w:t>
            </w:r>
          </w:p>
          <w:p w14:paraId="1E6FDF9F" w14:textId="77777777" w:rsidR="00CC25DB" w:rsidRPr="00E21223" w:rsidRDefault="00CC25DB" w:rsidP="00CC25DB">
            <w:pPr>
              <w:spacing w:line="276" w:lineRule="auto"/>
              <w:jc w:val="center"/>
              <w:rPr>
                <w:rFonts w:ascii="Times New Roman" w:eastAsia="Calibri" w:hAnsi="Times New Roman" w:cs="Times New Roman"/>
                <w:b/>
                <w:sz w:val="20"/>
                <w:szCs w:val="20"/>
              </w:rPr>
            </w:pPr>
            <w:r w:rsidRPr="00E21223">
              <w:rPr>
                <w:rFonts w:ascii="Times New Roman" w:eastAsia="Calibri" w:hAnsi="Times New Roman" w:cs="Times New Roman"/>
                <w:b/>
                <w:sz w:val="20"/>
                <w:szCs w:val="20"/>
              </w:rPr>
              <w:t>Administrative offences and sanctions</w:t>
            </w:r>
          </w:p>
          <w:p w14:paraId="1B7825B1" w14:textId="0FF98F19" w:rsidR="00CC25DB" w:rsidRPr="00E21223" w:rsidRDefault="00CC25DB" w:rsidP="00CC25DB">
            <w:pPr>
              <w:spacing w:line="276" w:lineRule="auto"/>
              <w:jc w:val="both"/>
              <w:rPr>
                <w:rFonts w:ascii="Times New Roman" w:eastAsia="Calibri" w:hAnsi="Times New Roman" w:cs="Times New Roman"/>
                <w:sz w:val="20"/>
                <w:szCs w:val="20"/>
              </w:rPr>
            </w:pPr>
            <w:r w:rsidRPr="00E21223">
              <w:rPr>
                <w:rFonts w:ascii="Times New Roman" w:eastAsia="Calibri" w:hAnsi="Times New Roman" w:cs="Times New Roman"/>
                <w:sz w:val="20"/>
                <w:szCs w:val="20"/>
              </w:rPr>
              <w:t>1. Failure to fulfill the obligations provided for in this Law constitutes an administrative offense and is punishable by a fine ranging from 100,000 (one hundred thousand) Lek to 1,000,000 (one million) Lek.</w:t>
            </w:r>
          </w:p>
          <w:p w14:paraId="6B4ABC15" w14:textId="77777777" w:rsidR="00CC25DB" w:rsidRPr="00E21223" w:rsidRDefault="00CC25DB" w:rsidP="00CC25DB">
            <w:pPr>
              <w:spacing w:line="276" w:lineRule="auto"/>
              <w:jc w:val="both"/>
              <w:rPr>
                <w:rFonts w:ascii="Times New Roman" w:eastAsia="Calibri" w:hAnsi="Times New Roman" w:cs="Times New Roman"/>
                <w:sz w:val="20"/>
                <w:szCs w:val="20"/>
              </w:rPr>
            </w:pPr>
          </w:p>
          <w:p w14:paraId="2D1E6818" w14:textId="40810E53" w:rsidR="00CC25DB" w:rsidRPr="00E21223" w:rsidRDefault="00CC25DB" w:rsidP="00CC25DB">
            <w:pPr>
              <w:spacing w:line="276" w:lineRule="auto"/>
              <w:jc w:val="both"/>
              <w:rPr>
                <w:rFonts w:ascii="Times New Roman" w:eastAsia="Calibri" w:hAnsi="Times New Roman" w:cs="Times New Roman"/>
                <w:sz w:val="20"/>
                <w:szCs w:val="20"/>
              </w:rPr>
            </w:pPr>
            <w:r w:rsidRPr="00E21223">
              <w:rPr>
                <w:rFonts w:ascii="Times New Roman" w:eastAsia="Calibri" w:hAnsi="Times New Roman" w:cs="Times New Roman"/>
                <w:sz w:val="20"/>
                <w:szCs w:val="20"/>
              </w:rPr>
              <w:lastRenderedPageBreak/>
              <w:t>2. Without prejudice to paragraph 1 of this Article, the following cases, in particular, constitute administrative offenses:</w:t>
            </w:r>
          </w:p>
          <w:p w14:paraId="028C1AF1" w14:textId="77777777" w:rsidR="00CC25DB" w:rsidRPr="00E21223" w:rsidRDefault="00CC25DB" w:rsidP="00CC25DB">
            <w:pPr>
              <w:spacing w:line="276" w:lineRule="auto"/>
              <w:jc w:val="both"/>
              <w:rPr>
                <w:rFonts w:ascii="Times New Roman" w:eastAsia="Calibri" w:hAnsi="Times New Roman" w:cs="Times New Roman"/>
                <w:sz w:val="20"/>
                <w:szCs w:val="20"/>
              </w:rPr>
            </w:pPr>
          </w:p>
          <w:p w14:paraId="53F24832" w14:textId="77777777" w:rsidR="00CC25DB" w:rsidRPr="00E21223" w:rsidRDefault="00CC25DB" w:rsidP="00CC25DB">
            <w:pPr>
              <w:spacing w:line="276" w:lineRule="auto"/>
              <w:jc w:val="both"/>
              <w:rPr>
                <w:rFonts w:ascii="Times New Roman" w:eastAsia="Calibri" w:hAnsi="Times New Roman" w:cs="Times New Roman"/>
                <w:sz w:val="20"/>
                <w:szCs w:val="20"/>
              </w:rPr>
            </w:pPr>
            <w:r w:rsidRPr="00E21223">
              <w:rPr>
                <w:rFonts w:ascii="Times New Roman" w:eastAsia="Calibri" w:hAnsi="Times New Roman" w:cs="Times New Roman"/>
                <w:sz w:val="20"/>
                <w:szCs w:val="20"/>
              </w:rPr>
              <w:t>a) failure to fulfill the obligation to report the requested information within the deadlines stipulated in this Law is punishable by a fine in the amount of 300,000 (three hundred thousand) Lek to 700,000 (seven hundred thousand) Lek;</w:t>
            </w:r>
          </w:p>
          <w:p w14:paraId="10C88C4C" w14:textId="77777777" w:rsidR="00CC25DB" w:rsidRPr="00E21223" w:rsidRDefault="00CC25DB" w:rsidP="00CC25DB">
            <w:pPr>
              <w:spacing w:line="276" w:lineRule="auto"/>
              <w:jc w:val="both"/>
              <w:rPr>
                <w:rFonts w:ascii="Times New Roman" w:eastAsia="Calibri" w:hAnsi="Times New Roman" w:cs="Times New Roman"/>
                <w:sz w:val="20"/>
                <w:szCs w:val="20"/>
              </w:rPr>
            </w:pPr>
            <w:r w:rsidRPr="00E21223">
              <w:rPr>
                <w:rFonts w:ascii="Times New Roman" w:eastAsia="Calibri" w:hAnsi="Times New Roman" w:cs="Times New Roman"/>
                <w:sz w:val="20"/>
                <w:szCs w:val="20"/>
              </w:rPr>
              <w:t>b) submission of a report containing incomplete, inaccurate, or false data that affect the fulfillment of the reporting obligation is punishable by a fine in the amount of 200,000 (two hundred thousand) Lek to 600,000 (six hundred thousand) Lek;</w:t>
            </w:r>
          </w:p>
          <w:p w14:paraId="78BAF9D3" w14:textId="77777777" w:rsidR="00CC25DB" w:rsidRPr="00E21223" w:rsidRDefault="00CC25DB" w:rsidP="00CC25DB">
            <w:pPr>
              <w:spacing w:line="276" w:lineRule="auto"/>
              <w:jc w:val="both"/>
              <w:rPr>
                <w:rFonts w:ascii="Times New Roman" w:eastAsia="Calibri" w:hAnsi="Times New Roman" w:cs="Times New Roman"/>
                <w:sz w:val="20"/>
                <w:szCs w:val="20"/>
              </w:rPr>
            </w:pPr>
            <w:r w:rsidRPr="00E21223">
              <w:rPr>
                <w:rFonts w:ascii="Times New Roman" w:eastAsia="Calibri" w:hAnsi="Times New Roman" w:cs="Times New Roman"/>
                <w:sz w:val="20"/>
                <w:szCs w:val="20"/>
              </w:rPr>
              <w:t>c) failure to fulfill the obligation to notify, in the cases provided for in Article 8, is punishable by a fine in the amount of 150,000 (one hundred and fifty thousand) Lek to 400,000 (four hundred thousand) Lek;</w:t>
            </w:r>
          </w:p>
          <w:p w14:paraId="380F1907" w14:textId="77777777" w:rsidR="00CC25DB" w:rsidRPr="00E21223" w:rsidRDefault="00CC25DB" w:rsidP="00CC25DB">
            <w:pPr>
              <w:spacing w:line="276" w:lineRule="auto"/>
              <w:jc w:val="both"/>
              <w:rPr>
                <w:rFonts w:ascii="Times New Roman" w:eastAsia="Calibri" w:hAnsi="Times New Roman" w:cs="Times New Roman"/>
                <w:sz w:val="20"/>
                <w:szCs w:val="20"/>
              </w:rPr>
            </w:pPr>
            <w:r w:rsidRPr="00E21223">
              <w:rPr>
                <w:rFonts w:ascii="Times New Roman" w:eastAsia="Calibri" w:hAnsi="Times New Roman" w:cs="Times New Roman"/>
                <w:sz w:val="20"/>
                <w:szCs w:val="20"/>
              </w:rPr>
              <w:t>d) obstruction, refusal to cooperate, or failure to provide the information requested by the competent authority during verification and control procedures is punishable by a fine in the amount of 500,000 (five hundred thousand) Lek to 1,000,000 (one million) Lek.</w:t>
            </w:r>
          </w:p>
          <w:p w14:paraId="363FE14F" w14:textId="77777777" w:rsidR="00CC25DB" w:rsidRPr="00E21223" w:rsidRDefault="00CC25DB" w:rsidP="00CC25DB">
            <w:pPr>
              <w:spacing w:line="276" w:lineRule="auto"/>
              <w:jc w:val="both"/>
              <w:rPr>
                <w:rFonts w:ascii="Times New Roman" w:eastAsia="Calibri" w:hAnsi="Times New Roman" w:cs="Times New Roman"/>
                <w:sz w:val="20"/>
                <w:szCs w:val="20"/>
              </w:rPr>
            </w:pPr>
          </w:p>
          <w:p w14:paraId="4BB35D47" w14:textId="5B1F6000" w:rsidR="00CC25DB" w:rsidRPr="00E21223" w:rsidRDefault="00CC25DB" w:rsidP="00CC25DB">
            <w:pPr>
              <w:spacing w:line="276" w:lineRule="auto"/>
              <w:jc w:val="both"/>
              <w:rPr>
                <w:rFonts w:ascii="Times New Roman" w:eastAsia="Calibri" w:hAnsi="Times New Roman" w:cs="Times New Roman"/>
                <w:sz w:val="20"/>
                <w:szCs w:val="20"/>
              </w:rPr>
            </w:pPr>
            <w:r w:rsidRPr="00E21223">
              <w:rPr>
                <w:rFonts w:ascii="Times New Roman" w:eastAsia="Calibri" w:hAnsi="Times New Roman" w:cs="Times New Roman"/>
                <w:sz w:val="20"/>
                <w:szCs w:val="20"/>
              </w:rPr>
              <w:t>3. The fine is imposed by the Head of the General Directorate of Taxation in accordance with the legislation in force on administrative offenses, and it must be effective, proportionate, and dissuasive.</w:t>
            </w:r>
          </w:p>
          <w:p w14:paraId="3B0E54DE" w14:textId="77777777" w:rsidR="00CC25DB" w:rsidRPr="00E21223" w:rsidRDefault="00CC25DB" w:rsidP="00CC25DB">
            <w:pPr>
              <w:spacing w:line="276" w:lineRule="auto"/>
              <w:jc w:val="both"/>
              <w:rPr>
                <w:rFonts w:ascii="Times New Roman" w:eastAsia="Calibri" w:hAnsi="Times New Roman" w:cs="Times New Roman"/>
                <w:sz w:val="20"/>
                <w:szCs w:val="20"/>
              </w:rPr>
            </w:pPr>
          </w:p>
          <w:p w14:paraId="05CBA041" w14:textId="254921D0" w:rsidR="00CC25DB" w:rsidRPr="00E21223" w:rsidRDefault="00CC25DB" w:rsidP="00CC25DB">
            <w:pPr>
              <w:spacing w:line="276" w:lineRule="auto"/>
              <w:jc w:val="both"/>
              <w:rPr>
                <w:rFonts w:ascii="Times New Roman" w:eastAsia="Calibri" w:hAnsi="Times New Roman" w:cs="Times New Roman"/>
                <w:sz w:val="20"/>
                <w:szCs w:val="20"/>
              </w:rPr>
            </w:pPr>
            <w:r w:rsidRPr="00E21223">
              <w:rPr>
                <w:rFonts w:ascii="Times New Roman" w:eastAsia="Calibri" w:hAnsi="Times New Roman" w:cs="Times New Roman"/>
                <w:sz w:val="20"/>
                <w:szCs w:val="20"/>
              </w:rPr>
              <w:lastRenderedPageBreak/>
              <w:t>4. An appeal against the decision imposing the fine may be filed with the competent administrative court, in accordance with the legislation in force on administrative courts and the adjudication of administrative disputes.</w:t>
            </w:r>
          </w:p>
        </w:tc>
        <w:tc>
          <w:tcPr>
            <w:tcW w:w="720" w:type="dxa"/>
            <w:tcBorders>
              <w:bottom w:val="dashed" w:sz="4" w:space="0" w:color="auto"/>
            </w:tcBorders>
          </w:tcPr>
          <w:p w14:paraId="0BB1A69E" w14:textId="77777777" w:rsidR="00CC25DB" w:rsidRPr="00E21223" w:rsidRDefault="00CC25DB" w:rsidP="00CC25DB">
            <w:pPr>
              <w:jc w:val="center"/>
              <w:rPr>
                <w:rFonts w:ascii="Times New Roman" w:eastAsia="Calibri" w:hAnsi="Times New Roman" w:cs="Times New Roman"/>
                <w:sz w:val="20"/>
                <w:szCs w:val="20"/>
                <w:lang w:val="en-US"/>
              </w:rPr>
            </w:pPr>
          </w:p>
          <w:p w14:paraId="0E3E5295" w14:textId="77777777" w:rsidR="00CC25DB" w:rsidRPr="00E21223" w:rsidRDefault="00CC25DB" w:rsidP="00CC25DB">
            <w:pPr>
              <w:jc w:val="center"/>
              <w:rPr>
                <w:rFonts w:ascii="Times New Roman" w:eastAsia="Calibri" w:hAnsi="Times New Roman" w:cs="Times New Roman"/>
                <w:sz w:val="20"/>
                <w:szCs w:val="20"/>
                <w:lang w:val="en-US"/>
              </w:rPr>
            </w:pPr>
          </w:p>
          <w:p w14:paraId="6FCF9030" w14:textId="3951B29F" w:rsidR="00CC25DB" w:rsidRPr="00E21223" w:rsidRDefault="00CC25DB" w:rsidP="00CC25DB">
            <w:pPr>
              <w:jc w:val="center"/>
              <w:rPr>
                <w:rFonts w:ascii="Times New Roman" w:eastAsia="Calibri" w:hAnsi="Times New Roman" w:cs="Times New Roman"/>
                <w:sz w:val="20"/>
                <w:szCs w:val="20"/>
                <w:lang w:val="en-US"/>
              </w:rPr>
            </w:pPr>
            <w:r w:rsidRPr="00E21223">
              <w:rPr>
                <w:rFonts w:ascii="Times New Roman" w:eastAsia="Calibri" w:hAnsi="Times New Roman" w:cs="Times New Roman"/>
                <w:sz w:val="20"/>
                <w:szCs w:val="20"/>
                <w:lang w:val="en-US"/>
              </w:rPr>
              <w:t>F</w:t>
            </w:r>
          </w:p>
        </w:tc>
        <w:tc>
          <w:tcPr>
            <w:tcW w:w="3406" w:type="dxa"/>
            <w:tcBorders>
              <w:bottom w:val="dashed" w:sz="4" w:space="0" w:color="auto"/>
            </w:tcBorders>
          </w:tcPr>
          <w:p w14:paraId="08DB7295" w14:textId="67880360" w:rsidR="00CC25DB" w:rsidRPr="00E21223" w:rsidRDefault="00CC25DB" w:rsidP="00CC25DB">
            <w:pPr>
              <w:rPr>
                <w:rFonts w:ascii="Times New Roman" w:eastAsia="Calibri" w:hAnsi="Times New Roman" w:cs="Times New Roman"/>
                <w:sz w:val="20"/>
                <w:szCs w:val="20"/>
                <w:lang w:val="en-US"/>
              </w:rPr>
            </w:pPr>
          </w:p>
        </w:tc>
      </w:tr>
      <w:tr w:rsidR="00CC25DB" w:rsidRPr="00EB28B9" w14:paraId="7D4505B4" w14:textId="77777777" w:rsidTr="009818C2">
        <w:trPr>
          <w:trHeight w:val="645"/>
        </w:trPr>
        <w:tc>
          <w:tcPr>
            <w:tcW w:w="900" w:type="dxa"/>
          </w:tcPr>
          <w:p w14:paraId="1080D9D2" w14:textId="139AC4B4" w:rsidR="00CC25DB" w:rsidRPr="00E21223" w:rsidRDefault="00CC25DB" w:rsidP="00CC25DB">
            <w:pPr>
              <w:jc w:val="both"/>
              <w:rPr>
                <w:rFonts w:ascii="Times New Roman" w:eastAsia="Calibri" w:hAnsi="Times New Roman" w:cs="Times New Roman"/>
                <w:sz w:val="20"/>
                <w:szCs w:val="20"/>
                <w:lang w:val="en-US"/>
              </w:rPr>
            </w:pPr>
          </w:p>
        </w:tc>
        <w:tc>
          <w:tcPr>
            <w:tcW w:w="5040" w:type="dxa"/>
          </w:tcPr>
          <w:p w14:paraId="4E2183F3" w14:textId="77777777" w:rsidR="00CC25DB" w:rsidRPr="00EB28B9" w:rsidRDefault="00CC25DB" w:rsidP="00CC25DB">
            <w:pPr>
              <w:jc w:val="both"/>
              <w:rPr>
                <w:rFonts w:ascii="Times New Roman" w:hAnsi="Times New Roman" w:cs="Times New Roman"/>
                <w:sz w:val="20"/>
                <w:szCs w:val="20"/>
              </w:rPr>
            </w:pPr>
            <w:r w:rsidRPr="00EB28B9">
              <w:rPr>
                <w:rFonts w:ascii="Times New Roman" w:hAnsi="Times New Roman" w:cs="Times New Roman"/>
                <w:sz w:val="20"/>
                <w:szCs w:val="20"/>
              </w:rPr>
              <w:t>‘Article 27</w:t>
            </w:r>
          </w:p>
          <w:p w14:paraId="76CFD006" w14:textId="77777777" w:rsidR="00CC25DB" w:rsidRPr="00EB28B9" w:rsidRDefault="00CC25DB" w:rsidP="00CC25DB">
            <w:pPr>
              <w:jc w:val="both"/>
              <w:rPr>
                <w:rFonts w:ascii="Times New Roman" w:hAnsi="Times New Roman" w:cs="Times New Roman"/>
                <w:sz w:val="20"/>
                <w:szCs w:val="20"/>
              </w:rPr>
            </w:pPr>
          </w:p>
          <w:p w14:paraId="1D6C72B7" w14:textId="77777777" w:rsidR="00CC25DB" w:rsidRPr="00EB28B9" w:rsidRDefault="00CC25DB" w:rsidP="00CC25DB">
            <w:pPr>
              <w:jc w:val="both"/>
              <w:rPr>
                <w:rFonts w:ascii="Times New Roman" w:hAnsi="Times New Roman" w:cs="Times New Roman"/>
                <w:sz w:val="20"/>
                <w:szCs w:val="20"/>
              </w:rPr>
            </w:pPr>
            <w:r w:rsidRPr="00EB28B9">
              <w:rPr>
                <w:rFonts w:ascii="Times New Roman" w:hAnsi="Times New Roman" w:cs="Times New Roman"/>
                <w:sz w:val="20"/>
                <w:szCs w:val="20"/>
              </w:rPr>
              <w:t>Reporting</w:t>
            </w:r>
          </w:p>
          <w:p w14:paraId="647985C2" w14:textId="77777777" w:rsidR="00CC25DB" w:rsidRPr="00EB28B9" w:rsidRDefault="00CC25DB" w:rsidP="00CC25DB">
            <w:pPr>
              <w:jc w:val="both"/>
              <w:rPr>
                <w:rFonts w:ascii="Times New Roman" w:hAnsi="Times New Roman" w:cs="Times New Roman"/>
                <w:sz w:val="20"/>
                <w:szCs w:val="20"/>
              </w:rPr>
            </w:pPr>
          </w:p>
          <w:p w14:paraId="250D54EC" w14:textId="77777777" w:rsidR="00CC25DB" w:rsidRPr="00EB28B9" w:rsidRDefault="00CC25DB" w:rsidP="00CC25DB">
            <w:pPr>
              <w:jc w:val="both"/>
              <w:rPr>
                <w:rFonts w:ascii="Times New Roman" w:hAnsi="Times New Roman" w:cs="Times New Roman"/>
                <w:sz w:val="20"/>
                <w:szCs w:val="20"/>
              </w:rPr>
            </w:pPr>
            <w:r w:rsidRPr="00EB28B9">
              <w:rPr>
                <w:rFonts w:ascii="Times New Roman" w:hAnsi="Times New Roman" w:cs="Times New Roman"/>
                <w:sz w:val="20"/>
                <w:szCs w:val="20"/>
              </w:rPr>
              <w:t>1.   Every five years after 1 January 2013, the Commission shall submit a report on the application of this Directive to the European Parliament and to the Council.</w:t>
            </w:r>
          </w:p>
          <w:p w14:paraId="0B7F955D" w14:textId="77777777" w:rsidR="00CC25DB" w:rsidRPr="00EB28B9" w:rsidRDefault="00CC25DB" w:rsidP="00CC25DB">
            <w:pPr>
              <w:jc w:val="both"/>
              <w:rPr>
                <w:rFonts w:ascii="Times New Roman" w:hAnsi="Times New Roman" w:cs="Times New Roman"/>
                <w:sz w:val="20"/>
                <w:szCs w:val="20"/>
              </w:rPr>
            </w:pPr>
          </w:p>
          <w:p w14:paraId="3891CA08" w14:textId="77777777" w:rsidR="00CC25DB" w:rsidRPr="00EB28B9" w:rsidRDefault="00CC25DB" w:rsidP="00CC25DB">
            <w:pPr>
              <w:jc w:val="both"/>
              <w:rPr>
                <w:rFonts w:ascii="Times New Roman" w:hAnsi="Times New Roman" w:cs="Times New Roman"/>
                <w:sz w:val="20"/>
                <w:szCs w:val="20"/>
              </w:rPr>
            </w:pPr>
            <w:r w:rsidRPr="00EB28B9">
              <w:rPr>
                <w:rFonts w:ascii="Times New Roman" w:hAnsi="Times New Roman" w:cs="Times New Roman"/>
                <w:sz w:val="20"/>
                <w:szCs w:val="20"/>
              </w:rPr>
              <w:t>2.   Every two years after 1 July 2020, the Member States and the Commission shall evaluate the relevance of Annex IV and the Commission shall present a report to the Council. That report shall, where appropriate, be accompanied by a legislative proposal.’;</w:t>
            </w:r>
          </w:p>
          <w:p w14:paraId="4C00660E" w14:textId="77777777" w:rsidR="00CC25DB" w:rsidRPr="00EB28B9" w:rsidRDefault="00CC25DB" w:rsidP="00CC25DB">
            <w:pPr>
              <w:jc w:val="both"/>
              <w:rPr>
                <w:rFonts w:ascii="Times New Roman" w:hAnsi="Times New Roman" w:cs="Times New Roman"/>
                <w:sz w:val="20"/>
                <w:szCs w:val="20"/>
              </w:rPr>
            </w:pPr>
          </w:p>
          <w:p w14:paraId="4657F60F" w14:textId="77777777" w:rsidR="00CC25DB" w:rsidRPr="00EB28B9" w:rsidRDefault="00CC25DB" w:rsidP="00CC25DB">
            <w:pPr>
              <w:jc w:val="both"/>
              <w:rPr>
                <w:rFonts w:ascii="Times New Roman" w:hAnsi="Times New Roman" w:cs="Times New Roman"/>
                <w:sz w:val="20"/>
                <w:szCs w:val="20"/>
              </w:rPr>
            </w:pPr>
            <w:r w:rsidRPr="00EB28B9">
              <w:rPr>
                <w:rFonts w:ascii="Times New Roman" w:hAnsi="Times New Roman" w:cs="Times New Roman"/>
                <w:sz w:val="20"/>
                <w:szCs w:val="20"/>
              </w:rPr>
              <w:t>(8)</w:t>
            </w:r>
          </w:p>
          <w:p w14:paraId="37878886" w14:textId="77777777" w:rsidR="00CC25DB" w:rsidRPr="00EB28B9" w:rsidRDefault="00CC25DB" w:rsidP="00CC25DB">
            <w:pPr>
              <w:jc w:val="both"/>
              <w:rPr>
                <w:rFonts w:ascii="Times New Roman" w:hAnsi="Times New Roman" w:cs="Times New Roman"/>
                <w:sz w:val="20"/>
                <w:szCs w:val="20"/>
              </w:rPr>
            </w:pPr>
          </w:p>
          <w:p w14:paraId="61E278E6" w14:textId="658D45CF" w:rsidR="00CC25DB" w:rsidRPr="00EB28B9" w:rsidRDefault="00CC25DB" w:rsidP="00CC25DB">
            <w:pPr>
              <w:rPr>
                <w:rFonts w:ascii="Times New Roman" w:hAnsi="Times New Roman" w:cs="Times New Roman"/>
                <w:vanish/>
                <w:sz w:val="20"/>
                <w:szCs w:val="20"/>
              </w:rPr>
            </w:pPr>
            <w:r w:rsidRPr="00EB28B9">
              <w:rPr>
                <w:rFonts w:ascii="Times New Roman" w:hAnsi="Times New Roman" w:cs="Times New Roman"/>
                <w:sz w:val="20"/>
                <w:szCs w:val="20"/>
              </w:rPr>
              <w:t>Annex IV, the text of which is set out in the Annex to this Directive, is added.</w:t>
            </w:r>
          </w:p>
          <w:p w14:paraId="3A31154C" w14:textId="6A5680DE" w:rsidR="00CC25DB" w:rsidRPr="00EB28B9" w:rsidRDefault="00CC25DB" w:rsidP="00CC25DB">
            <w:pPr>
              <w:jc w:val="both"/>
              <w:rPr>
                <w:rFonts w:ascii="Times New Roman" w:eastAsia="Calibri" w:hAnsi="Times New Roman" w:cs="Times New Roman"/>
                <w:iCs/>
                <w:sz w:val="20"/>
                <w:szCs w:val="20"/>
                <w:lang w:val="en-US"/>
              </w:rPr>
            </w:pPr>
          </w:p>
        </w:tc>
        <w:tc>
          <w:tcPr>
            <w:tcW w:w="540" w:type="dxa"/>
          </w:tcPr>
          <w:p w14:paraId="68273547" w14:textId="1CF830CA" w:rsidR="00CC25DB" w:rsidRPr="00E21223" w:rsidRDefault="00CC25DB" w:rsidP="00CC25DB">
            <w:pPr>
              <w:jc w:val="center"/>
              <w:rPr>
                <w:rFonts w:ascii="Times New Roman" w:eastAsia="Calibri" w:hAnsi="Times New Roman" w:cs="Times New Roman"/>
                <w:sz w:val="20"/>
                <w:szCs w:val="20"/>
              </w:rPr>
            </w:pPr>
            <w:r w:rsidRPr="00E21223">
              <w:rPr>
                <w:rFonts w:ascii="Times New Roman" w:eastAsia="Calibri" w:hAnsi="Times New Roman" w:cs="Times New Roman"/>
                <w:sz w:val="20"/>
                <w:szCs w:val="20"/>
              </w:rPr>
              <w:t>1</w:t>
            </w:r>
          </w:p>
        </w:tc>
        <w:tc>
          <w:tcPr>
            <w:tcW w:w="720" w:type="dxa"/>
          </w:tcPr>
          <w:p w14:paraId="6E16AAE5" w14:textId="77777777" w:rsidR="00CC25DB" w:rsidRPr="00E21223" w:rsidRDefault="00CC25DB" w:rsidP="00CC25DB">
            <w:pPr>
              <w:jc w:val="center"/>
              <w:rPr>
                <w:rFonts w:ascii="Times New Roman" w:eastAsia="Calibri" w:hAnsi="Times New Roman" w:cs="Times New Roman"/>
                <w:sz w:val="20"/>
                <w:szCs w:val="20"/>
                <w:lang w:val="en-US"/>
              </w:rPr>
            </w:pPr>
          </w:p>
          <w:p w14:paraId="217830CF" w14:textId="3C181EE0" w:rsidR="00CC25DB" w:rsidRPr="00E21223" w:rsidRDefault="00CC25DB" w:rsidP="00CC25DB">
            <w:pPr>
              <w:jc w:val="center"/>
              <w:rPr>
                <w:rFonts w:ascii="Times New Roman" w:eastAsia="Calibri" w:hAnsi="Times New Roman" w:cs="Times New Roman"/>
                <w:sz w:val="20"/>
                <w:szCs w:val="20"/>
                <w:lang w:val="en-US"/>
              </w:rPr>
            </w:pPr>
          </w:p>
        </w:tc>
        <w:tc>
          <w:tcPr>
            <w:tcW w:w="4874" w:type="dxa"/>
            <w:tcBorders>
              <w:bottom w:val="dashed" w:sz="4" w:space="0" w:color="auto"/>
            </w:tcBorders>
          </w:tcPr>
          <w:p w14:paraId="34D0B446" w14:textId="77777777" w:rsidR="00CC25DB" w:rsidRPr="00E21223" w:rsidRDefault="00CC25DB" w:rsidP="00CC25DB">
            <w:pPr>
              <w:jc w:val="center"/>
              <w:rPr>
                <w:rFonts w:ascii="Times New Roman" w:eastAsia="Calibri" w:hAnsi="Times New Roman" w:cs="Times New Roman"/>
                <w:sz w:val="20"/>
                <w:szCs w:val="20"/>
              </w:rPr>
            </w:pPr>
          </w:p>
          <w:p w14:paraId="3EC1FFD4" w14:textId="77777777" w:rsidR="00CC25DB" w:rsidRPr="00E21223" w:rsidRDefault="00CC25DB" w:rsidP="00CC25DB">
            <w:pPr>
              <w:jc w:val="center"/>
              <w:rPr>
                <w:rFonts w:ascii="Times New Roman" w:eastAsia="Calibri" w:hAnsi="Times New Roman" w:cs="Times New Roman"/>
                <w:sz w:val="20"/>
                <w:szCs w:val="20"/>
              </w:rPr>
            </w:pPr>
          </w:p>
          <w:p w14:paraId="5C14AD17" w14:textId="77777777" w:rsidR="00CC25DB" w:rsidRPr="00E21223" w:rsidRDefault="00CC25DB" w:rsidP="00CC25DB">
            <w:pPr>
              <w:jc w:val="center"/>
              <w:rPr>
                <w:rFonts w:ascii="Times New Roman" w:eastAsia="Calibri" w:hAnsi="Times New Roman" w:cs="Times New Roman"/>
                <w:sz w:val="20"/>
                <w:szCs w:val="20"/>
              </w:rPr>
            </w:pPr>
          </w:p>
          <w:p w14:paraId="7EC0FAE2" w14:textId="77777777" w:rsidR="00CC25DB" w:rsidRPr="00E21223" w:rsidRDefault="00CC25DB" w:rsidP="00CC25DB">
            <w:pPr>
              <w:jc w:val="center"/>
              <w:rPr>
                <w:rFonts w:ascii="Times New Roman" w:eastAsia="Calibri" w:hAnsi="Times New Roman" w:cs="Times New Roman"/>
                <w:sz w:val="20"/>
                <w:szCs w:val="20"/>
              </w:rPr>
            </w:pPr>
          </w:p>
          <w:p w14:paraId="1AF536FD" w14:textId="204128A5" w:rsidR="00CC25DB" w:rsidRPr="00E21223" w:rsidRDefault="00CC25DB" w:rsidP="00CC25DB">
            <w:pPr>
              <w:jc w:val="center"/>
              <w:rPr>
                <w:rFonts w:ascii="Times New Roman" w:eastAsia="Calibri" w:hAnsi="Times New Roman" w:cs="Times New Roman"/>
                <w:sz w:val="20"/>
                <w:szCs w:val="20"/>
              </w:rPr>
            </w:pPr>
            <w:r w:rsidRPr="00E21223">
              <w:rPr>
                <w:rFonts w:ascii="Times New Roman" w:eastAsia="Calibri" w:hAnsi="Times New Roman" w:cs="Times New Roman"/>
                <w:sz w:val="20"/>
                <w:szCs w:val="20"/>
              </w:rPr>
              <w:t>N/A</w:t>
            </w:r>
          </w:p>
        </w:tc>
        <w:tc>
          <w:tcPr>
            <w:tcW w:w="720" w:type="dxa"/>
            <w:tcBorders>
              <w:bottom w:val="dashed" w:sz="4" w:space="0" w:color="auto"/>
            </w:tcBorders>
          </w:tcPr>
          <w:p w14:paraId="0573D259" w14:textId="77777777" w:rsidR="00CC25DB" w:rsidRPr="00E21223" w:rsidRDefault="00CC25DB" w:rsidP="00CC25DB">
            <w:pPr>
              <w:jc w:val="center"/>
              <w:rPr>
                <w:rFonts w:ascii="Times New Roman" w:eastAsia="Calibri" w:hAnsi="Times New Roman" w:cs="Times New Roman"/>
                <w:sz w:val="20"/>
                <w:szCs w:val="20"/>
                <w:lang w:val="en-US"/>
              </w:rPr>
            </w:pPr>
          </w:p>
          <w:p w14:paraId="4966D892" w14:textId="77777777" w:rsidR="00CC25DB" w:rsidRPr="00E21223" w:rsidRDefault="00CC25DB" w:rsidP="00CC25DB">
            <w:pPr>
              <w:jc w:val="center"/>
              <w:rPr>
                <w:rFonts w:ascii="Times New Roman" w:eastAsia="Calibri" w:hAnsi="Times New Roman" w:cs="Times New Roman"/>
                <w:sz w:val="20"/>
                <w:szCs w:val="20"/>
                <w:lang w:val="en-US"/>
              </w:rPr>
            </w:pPr>
          </w:p>
          <w:p w14:paraId="533B6EF5" w14:textId="77777777" w:rsidR="00CC25DB" w:rsidRPr="00E21223" w:rsidRDefault="00CC25DB" w:rsidP="00CC25DB">
            <w:pPr>
              <w:jc w:val="center"/>
              <w:rPr>
                <w:rFonts w:ascii="Times New Roman" w:eastAsia="Calibri" w:hAnsi="Times New Roman" w:cs="Times New Roman"/>
                <w:sz w:val="20"/>
                <w:szCs w:val="20"/>
                <w:lang w:val="en-US"/>
              </w:rPr>
            </w:pPr>
          </w:p>
          <w:p w14:paraId="46C6EF65" w14:textId="77777777" w:rsidR="00CC25DB" w:rsidRPr="00E21223" w:rsidRDefault="00CC25DB" w:rsidP="00CC25DB">
            <w:pPr>
              <w:jc w:val="center"/>
              <w:rPr>
                <w:rFonts w:ascii="Times New Roman" w:eastAsia="Calibri" w:hAnsi="Times New Roman" w:cs="Times New Roman"/>
                <w:sz w:val="20"/>
                <w:szCs w:val="20"/>
                <w:lang w:val="en-US"/>
              </w:rPr>
            </w:pPr>
          </w:p>
          <w:p w14:paraId="4C4B4DD1" w14:textId="5923A03B" w:rsidR="00CC25DB" w:rsidRPr="00E21223" w:rsidRDefault="00CC25DB" w:rsidP="00CC25DB">
            <w:pPr>
              <w:jc w:val="center"/>
              <w:rPr>
                <w:rFonts w:ascii="Times New Roman" w:eastAsia="Calibri" w:hAnsi="Times New Roman" w:cs="Times New Roman"/>
                <w:sz w:val="20"/>
                <w:szCs w:val="20"/>
                <w:lang w:val="en-US"/>
              </w:rPr>
            </w:pPr>
            <w:r w:rsidRPr="00E21223">
              <w:rPr>
                <w:rFonts w:ascii="Times New Roman" w:eastAsia="Calibri" w:hAnsi="Times New Roman" w:cs="Times New Roman"/>
                <w:sz w:val="20"/>
                <w:szCs w:val="20"/>
                <w:lang w:val="en-US"/>
              </w:rPr>
              <w:t>N/A</w:t>
            </w:r>
          </w:p>
        </w:tc>
        <w:tc>
          <w:tcPr>
            <w:tcW w:w="3406" w:type="dxa"/>
            <w:tcBorders>
              <w:bottom w:val="dashed" w:sz="4" w:space="0" w:color="auto"/>
            </w:tcBorders>
          </w:tcPr>
          <w:p w14:paraId="7FF536D2" w14:textId="47230D00" w:rsidR="00CC25DB" w:rsidRPr="00EB28B9" w:rsidRDefault="00CC25DB" w:rsidP="00CC25DB">
            <w:pPr>
              <w:rPr>
                <w:rFonts w:ascii="Times New Roman" w:eastAsia="Calibri" w:hAnsi="Times New Roman" w:cs="Times New Roman"/>
                <w:sz w:val="20"/>
                <w:szCs w:val="20"/>
                <w:lang w:val="en-US"/>
              </w:rPr>
            </w:pPr>
            <w:r w:rsidRPr="00EB28B9">
              <w:rPr>
                <w:rFonts w:ascii="Times New Roman" w:eastAsia="Times New Roman" w:hAnsi="Times New Roman" w:cs="Times New Roman"/>
                <w:sz w:val="20"/>
                <w:szCs w:val="20"/>
                <w:lang w:val="en-US"/>
              </w:rPr>
              <w:t>Article 27 establishes reporting and evaluation obligations at EU level between Member States and the European Commission. It does not impose obligations requiring direct transposition into national law.</w:t>
            </w:r>
          </w:p>
        </w:tc>
      </w:tr>
      <w:tr w:rsidR="00CC25DB" w:rsidRPr="00EB28B9" w14:paraId="05E7A252" w14:textId="77777777" w:rsidTr="009818C2">
        <w:trPr>
          <w:trHeight w:val="870"/>
        </w:trPr>
        <w:tc>
          <w:tcPr>
            <w:tcW w:w="900" w:type="dxa"/>
          </w:tcPr>
          <w:p w14:paraId="56054E51" w14:textId="1549FBFD" w:rsidR="00CC25DB" w:rsidRPr="00E21223" w:rsidRDefault="00CC25DB" w:rsidP="00CC25DB">
            <w:pPr>
              <w:jc w:val="both"/>
              <w:rPr>
                <w:rFonts w:ascii="Times New Roman" w:eastAsia="Calibri" w:hAnsi="Times New Roman" w:cs="Times New Roman"/>
                <w:sz w:val="20"/>
                <w:szCs w:val="20"/>
                <w:lang w:val="en-US"/>
              </w:rPr>
            </w:pPr>
          </w:p>
        </w:tc>
        <w:tc>
          <w:tcPr>
            <w:tcW w:w="5040" w:type="dxa"/>
          </w:tcPr>
          <w:p w14:paraId="7CA0C0DA" w14:textId="77777777" w:rsidR="00CC25DB" w:rsidRPr="00EB28B9" w:rsidRDefault="00CC25DB" w:rsidP="00CC25DB">
            <w:pPr>
              <w:jc w:val="both"/>
              <w:rPr>
                <w:rFonts w:ascii="Times New Roman" w:eastAsia="Calibri" w:hAnsi="Times New Roman" w:cs="Times New Roman"/>
                <w:iCs/>
                <w:sz w:val="20"/>
                <w:szCs w:val="20"/>
                <w:lang w:val="en-US"/>
              </w:rPr>
            </w:pPr>
          </w:p>
          <w:p w14:paraId="1552BA9A" w14:textId="77777777" w:rsidR="00CC25DB" w:rsidRPr="00EB28B9" w:rsidRDefault="00CC25DB" w:rsidP="00CC25DB">
            <w:pPr>
              <w:jc w:val="both"/>
              <w:rPr>
                <w:rFonts w:ascii="Times New Roman" w:eastAsia="Calibri" w:hAnsi="Times New Roman" w:cs="Times New Roman"/>
                <w:iCs/>
                <w:sz w:val="20"/>
                <w:szCs w:val="20"/>
                <w:lang w:val="en-US"/>
              </w:rPr>
            </w:pPr>
            <w:r w:rsidRPr="00EB28B9">
              <w:rPr>
                <w:rFonts w:ascii="Times New Roman" w:eastAsia="Calibri" w:hAnsi="Times New Roman" w:cs="Times New Roman"/>
                <w:iCs/>
                <w:sz w:val="20"/>
                <w:szCs w:val="20"/>
                <w:lang w:val="en-US"/>
              </w:rPr>
              <w:t>Article 2</w:t>
            </w:r>
          </w:p>
          <w:p w14:paraId="21CD5D78" w14:textId="77777777" w:rsidR="00CC25DB" w:rsidRPr="00EB28B9" w:rsidRDefault="00CC25DB" w:rsidP="00CC25DB">
            <w:pPr>
              <w:jc w:val="both"/>
              <w:rPr>
                <w:rFonts w:ascii="Times New Roman" w:eastAsia="Calibri" w:hAnsi="Times New Roman" w:cs="Times New Roman"/>
                <w:iCs/>
                <w:sz w:val="20"/>
                <w:szCs w:val="20"/>
                <w:lang w:val="en-US"/>
              </w:rPr>
            </w:pPr>
          </w:p>
          <w:p w14:paraId="5E878EEC" w14:textId="77777777" w:rsidR="00CC25DB" w:rsidRPr="00EB28B9" w:rsidRDefault="00CC25DB" w:rsidP="00CC25DB">
            <w:pPr>
              <w:jc w:val="both"/>
              <w:rPr>
                <w:rFonts w:ascii="Times New Roman" w:eastAsia="Calibri" w:hAnsi="Times New Roman" w:cs="Times New Roman"/>
                <w:iCs/>
                <w:sz w:val="20"/>
                <w:szCs w:val="20"/>
                <w:lang w:val="en-US"/>
              </w:rPr>
            </w:pPr>
            <w:r w:rsidRPr="00EB28B9">
              <w:rPr>
                <w:rFonts w:ascii="Times New Roman" w:eastAsia="Calibri" w:hAnsi="Times New Roman" w:cs="Times New Roman"/>
                <w:iCs/>
                <w:sz w:val="20"/>
                <w:szCs w:val="20"/>
                <w:lang w:val="en-US"/>
              </w:rPr>
              <w:t>1.   Member States shall adopt and publish, by 31 December 2019 at the latest, the laws, regulations and administrative provisions necessary to comply with this Directive. They shall immediately inform the Commission thereof.</w:t>
            </w:r>
          </w:p>
          <w:p w14:paraId="1182D4C5" w14:textId="77777777" w:rsidR="00CC25DB" w:rsidRPr="00EB28B9" w:rsidRDefault="00CC25DB" w:rsidP="00CC25DB">
            <w:pPr>
              <w:jc w:val="both"/>
              <w:rPr>
                <w:rFonts w:ascii="Times New Roman" w:eastAsia="Calibri" w:hAnsi="Times New Roman" w:cs="Times New Roman"/>
                <w:iCs/>
                <w:sz w:val="20"/>
                <w:szCs w:val="20"/>
                <w:lang w:val="en-US"/>
              </w:rPr>
            </w:pPr>
          </w:p>
          <w:p w14:paraId="632945A8" w14:textId="77777777" w:rsidR="00CC25DB" w:rsidRPr="00EB28B9" w:rsidRDefault="00CC25DB" w:rsidP="00CC25DB">
            <w:pPr>
              <w:jc w:val="both"/>
              <w:rPr>
                <w:rFonts w:ascii="Times New Roman" w:eastAsia="Calibri" w:hAnsi="Times New Roman" w:cs="Times New Roman"/>
                <w:iCs/>
                <w:sz w:val="20"/>
                <w:szCs w:val="20"/>
                <w:lang w:val="en-US"/>
              </w:rPr>
            </w:pPr>
            <w:r w:rsidRPr="00EB28B9">
              <w:rPr>
                <w:rFonts w:ascii="Times New Roman" w:eastAsia="Calibri" w:hAnsi="Times New Roman" w:cs="Times New Roman"/>
                <w:iCs/>
                <w:sz w:val="20"/>
                <w:szCs w:val="20"/>
                <w:lang w:val="en-US"/>
              </w:rPr>
              <w:t>They shall apply those provisions from 1 July 2020.</w:t>
            </w:r>
          </w:p>
          <w:p w14:paraId="416231CC" w14:textId="77777777" w:rsidR="00CC25DB" w:rsidRPr="00EB28B9" w:rsidRDefault="00CC25DB" w:rsidP="00CC25DB">
            <w:pPr>
              <w:jc w:val="both"/>
              <w:rPr>
                <w:rFonts w:ascii="Times New Roman" w:eastAsia="Calibri" w:hAnsi="Times New Roman" w:cs="Times New Roman"/>
                <w:iCs/>
                <w:sz w:val="20"/>
                <w:szCs w:val="20"/>
                <w:lang w:val="en-US"/>
              </w:rPr>
            </w:pPr>
          </w:p>
          <w:p w14:paraId="6F1D2AEF" w14:textId="77777777" w:rsidR="00CC25DB" w:rsidRPr="00EB28B9" w:rsidRDefault="00CC25DB" w:rsidP="00CC25DB">
            <w:pPr>
              <w:jc w:val="both"/>
              <w:rPr>
                <w:rFonts w:ascii="Times New Roman" w:eastAsia="Calibri" w:hAnsi="Times New Roman" w:cs="Times New Roman"/>
                <w:iCs/>
                <w:sz w:val="20"/>
                <w:szCs w:val="20"/>
                <w:lang w:val="en-US"/>
              </w:rPr>
            </w:pPr>
            <w:r w:rsidRPr="00EB28B9">
              <w:rPr>
                <w:rFonts w:ascii="Times New Roman" w:eastAsia="Calibri" w:hAnsi="Times New Roman" w:cs="Times New Roman"/>
                <w:iCs/>
                <w:sz w:val="20"/>
                <w:szCs w:val="20"/>
                <w:lang w:val="en-US"/>
              </w:rPr>
              <w:t>When Member States adopt those provisions, they shall contain a reference to this Directive or be accompanied by such a reference on the occasion of their official publication. Member States shall determine how such reference is to be made.</w:t>
            </w:r>
          </w:p>
          <w:p w14:paraId="4D050C22" w14:textId="77777777" w:rsidR="00CC25DB" w:rsidRPr="00EB28B9" w:rsidRDefault="00CC25DB" w:rsidP="00CC25DB">
            <w:pPr>
              <w:jc w:val="both"/>
              <w:rPr>
                <w:rFonts w:ascii="Times New Roman" w:eastAsia="Calibri" w:hAnsi="Times New Roman" w:cs="Times New Roman"/>
                <w:iCs/>
                <w:sz w:val="20"/>
                <w:szCs w:val="20"/>
                <w:lang w:val="en-US"/>
              </w:rPr>
            </w:pPr>
          </w:p>
          <w:p w14:paraId="48156EC7" w14:textId="55AF5130" w:rsidR="00CC25DB" w:rsidRPr="00EB28B9" w:rsidRDefault="00CC25DB" w:rsidP="00CC25DB">
            <w:pPr>
              <w:jc w:val="both"/>
              <w:rPr>
                <w:rFonts w:ascii="Times New Roman" w:eastAsia="Calibri" w:hAnsi="Times New Roman" w:cs="Times New Roman"/>
                <w:iCs/>
                <w:sz w:val="20"/>
                <w:szCs w:val="20"/>
                <w:lang w:val="en-US"/>
              </w:rPr>
            </w:pPr>
            <w:r w:rsidRPr="00EB28B9">
              <w:rPr>
                <w:rFonts w:ascii="Times New Roman" w:eastAsia="Calibri" w:hAnsi="Times New Roman" w:cs="Times New Roman"/>
                <w:iCs/>
                <w:sz w:val="20"/>
                <w:szCs w:val="20"/>
                <w:lang w:val="en-US"/>
              </w:rPr>
              <w:t>2.   Member States shall communicate to the Commission the text of the main provisions of national law which they adopt in the field covered by this Directive.</w:t>
            </w:r>
          </w:p>
          <w:p w14:paraId="249A4F98" w14:textId="77BBFAD3" w:rsidR="00CC25DB" w:rsidRPr="00EB28B9" w:rsidRDefault="00CC25DB" w:rsidP="00CC25DB">
            <w:pPr>
              <w:jc w:val="both"/>
              <w:rPr>
                <w:rFonts w:ascii="Times New Roman" w:eastAsia="Calibri" w:hAnsi="Times New Roman" w:cs="Times New Roman"/>
                <w:iCs/>
                <w:sz w:val="20"/>
                <w:szCs w:val="20"/>
                <w:lang w:val="en-US"/>
              </w:rPr>
            </w:pPr>
          </w:p>
        </w:tc>
        <w:tc>
          <w:tcPr>
            <w:tcW w:w="540" w:type="dxa"/>
          </w:tcPr>
          <w:p w14:paraId="59B66D4C" w14:textId="787471B2" w:rsidR="00CC25DB" w:rsidRPr="00E21223" w:rsidRDefault="00CC25DB" w:rsidP="00CC25DB">
            <w:pPr>
              <w:jc w:val="both"/>
              <w:rPr>
                <w:rFonts w:ascii="Times New Roman" w:eastAsia="Calibri" w:hAnsi="Times New Roman" w:cs="Times New Roman"/>
                <w:sz w:val="20"/>
                <w:szCs w:val="20"/>
              </w:rPr>
            </w:pPr>
            <w:r w:rsidRPr="00E21223">
              <w:rPr>
                <w:rFonts w:ascii="Times New Roman" w:eastAsia="Calibri" w:hAnsi="Times New Roman" w:cs="Times New Roman"/>
                <w:sz w:val="20"/>
                <w:szCs w:val="20"/>
              </w:rPr>
              <w:lastRenderedPageBreak/>
              <w:t>1</w:t>
            </w:r>
          </w:p>
        </w:tc>
        <w:tc>
          <w:tcPr>
            <w:tcW w:w="720" w:type="dxa"/>
          </w:tcPr>
          <w:p w14:paraId="5ABADC9F" w14:textId="2EE390F4" w:rsidR="00CC25DB" w:rsidRPr="00E21223" w:rsidRDefault="00CC25DB" w:rsidP="00CC25DB">
            <w:pPr>
              <w:jc w:val="center"/>
              <w:rPr>
                <w:rFonts w:ascii="Times New Roman" w:eastAsia="Calibri" w:hAnsi="Times New Roman" w:cs="Times New Roman"/>
                <w:sz w:val="20"/>
                <w:szCs w:val="20"/>
                <w:lang w:val="en-US"/>
              </w:rPr>
            </w:pPr>
            <w:r w:rsidRPr="00E21223">
              <w:rPr>
                <w:rFonts w:ascii="Times New Roman" w:eastAsia="Calibri" w:hAnsi="Times New Roman" w:cs="Times New Roman"/>
                <w:sz w:val="20"/>
                <w:szCs w:val="20"/>
                <w:lang w:val="en-US"/>
              </w:rPr>
              <w:t xml:space="preserve"> </w:t>
            </w:r>
          </w:p>
        </w:tc>
        <w:tc>
          <w:tcPr>
            <w:tcW w:w="4874" w:type="dxa"/>
          </w:tcPr>
          <w:p w14:paraId="50248BC3" w14:textId="55FA30BC" w:rsidR="00CC25DB" w:rsidRPr="00E21223" w:rsidRDefault="00CC25DB" w:rsidP="00CC25DB">
            <w:pPr>
              <w:jc w:val="both"/>
              <w:rPr>
                <w:rFonts w:ascii="Times New Roman" w:eastAsia="Calibri" w:hAnsi="Times New Roman" w:cs="Times New Roman"/>
                <w:sz w:val="20"/>
                <w:szCs w:val="20"/>
                <w:lang w:val="en-US"/>
              </w:rPr>
            </w:pPr>
            <w:r w:rsidRPr="00E21223">
              <w:rPr>
                <w:rFonts w:ascii="Times New Roman" w:hAnsi="Times New Roman" w:cs="Times New Roman"/>
                <w:sz w:val="20"/>
                <w:szCs w:val="20"/>
              </w:rPr>
              <w:br/>
            </w:r>
          </w:p>
          <w:p w14:paraId="4DAEA1FE" w14:textId="7D7763BC" w:rsidR="00CC25DB" w:rsidRPr="00E21223" w:rsidRDefault="00CC25DB" w:rsidP="00CC25DB">
            <w:pPr>
              <w:jc w:val="center"/>
              <w:rPr>
                <w:rFonts w:ascii="Times New Roman" w:eastAsia="Calibri" w:hAnsi="Times New Roman" w:cs="Times New Roman"/>
                <w:sz w:val="20"/>
                <w:szCs w:val="20"/>
                <w:lang w:val="en-US"/>
              </w:rPr>
            </w:pPr>
            <w:r w:rsidRPr="00E21223">
              <w:rPr>
                <w:rFonts w:ascii="Times New Roman" w:eastAsia="Calibri" w:hAnsi="Times New Roman" w:cs="Times New Roman"/>
                <w:sz w:val="20"/>
                <w:szCs w:val="20"/>
                <w:lang w:val="en-US"/>
              </w:rPr>
              <w:t>N/A</w:t>
            </w:r>
          </w:p>
        </w:tc>
        <w:tc>
          <w:tcPr>
            <w:tcW w:w="720" w:type="dxa"/>
          </w:tcPr>
          <w:p w14:paraId="3C0775ED" w14:textId="77777777" w:rsidR="00CC25DB" w:rsidRPr="00E21223" w:rsidRDefault="00CC25DB" w:rsidP="00CC25DB">
            <w:pPr>
              <w:jc w:val="center"/>
              <w:rPr>
                <w:rFonts w:ascii="Times New Roman" w:eastAsia="Calibri" w:hAnsi="Times New Roman" w:cs="Times New Roman"/>
                <w:sz w:val="20"/>
                <w:szCs w:val="20"/>
                <w:lang w:val="en-US"/>
              </w:rPr>
            </w:pPr>
          </w:p>
          <w:p w14:paraId="3F896C22" w14:textId="1EFBC6D4" w:rsidR="00CC25DB" w:rsidRPr="00E21223" w:rsidRDefault="00CC25DB" w:rsidP="00CC25DB">
            <w:pPr>
              <w:jc w:val="center"/>
              <w:rPr>
                <w:rFonts w:ascii="Times New Roman" w:eastAsia="Calibri" w:hAnsi="Times New Roman" w:cs="Times New Roman"/>
                <w:sz w:val="20"/>
                <w:szCs w:val="20"/>
                <w:lang w:val="en-US"/>
              </w:rPr>
            </w:pPr>
            <w:r w:rsidRPr="00E21223">
              <w:rPr>
                <w:rFonts w:ascii="Times New Roman" w:eastAsia="Calibri" w:hAnsi="Times New Roman" w:cs="Times New Roman"/>
                <w:sz w:val="20"/>
                <w:szCs w:val="20"/>
                <w:lang w:val="en-US"/>
              </w:rPr>
              <w:t>N/A</w:t>
            </w:r>
          </w:p>
        </w:tc>
        <w:tc>
          <w:tcPr>
            <w:tcW w:w="3406" w:type="dxa"/>
          </w:tcPr>
          <w:p w14:paraId="76BFEABA" w14:textId="4DC75375" w:rsidR="00CC25DB" w:rsidRPr="00E21223" w:rsidRDefault="00CC25DB" w:rsidP="00CC25DB">
            <w:pPr>
              <w:rPr>
                <w:rFonts w:ascii="Times New Roman" w:eastAsia="Calibri" w:hAnsi="Times New Roman" w:cs="Times New Roman"/>
                <w:iCs/>
                <w:sz w:val="20"/>
                <w:szCs w:val="20"/>
                <w:lang w:val="en-US"/>
              </w:rPr>
            </w:pPr>
          </w:p>
          <w:p w14:paraId="16062C8C" w14:textId="0FE43372" w:rsidR="00CC25DB" w:rsidRPr="00E21223" w:rsidRDefault="00CC25DB" w:rsidP="00CC25DB">
            <w:pPr>
              <w:rPr>
                <w:rFonts w:ascii="Times New Roman" w:eastAsia="Calibri" w:hAnsi="Times New Roman" w:cs="Times New Roman"/>
                <w:sz w:val="20"/>
                <w:szCs w:val="20"/>
                <w:lang w:val="en-US"/>
              </w:rPr>
            </w:pPr>
            <w:r w:rsidRPr="00E21223">
              <w:rPr>
                <w:rFonts w:ascii="Times New Roman" w:eastAsia="Calibri" w:hAnsi="Times New Roman" w:cs="Times New Roman"/>
                <w:sz w:val="20"/>
                <w:szCs w:val="20"/>
                <w:lang w:val="en-US"/>
              </w:rPr>
              <w:t>A national entry-into-force clause is included in Article 21 of the Draft Law.</w:t>
            </w:r>
          </w:p>
        </w:tc>
      </w:tr>
      <w:tr w:rsidR="00CC25DB" w:rsidRPr="00EB28B9" w14:paraId="241AEFFB" w14:textId="77777777" w:rsidTr="009818C2">
        <w:trPr>
          <w:trHeight w:val="260"/>
        </w:trPr>
        <w:tc>
          <w:tcPr>
            <w:tcW w:w="900" w:type="dxa"/>
            <w:shd w:val="clear" w:color="auto" w:fill="AEAAAA" w:themeFill="background2" w:themeFillShade="BF"/>
          </w:tcPr>
          <w:p w14:paraId="57369861" w14:textId="7ACDA199" w:rsidR="00CC25DB" w:rsidRPr="00E21223" w:rsidRDefault="00CC25DB" w:rsidP="00CC25DB">
            <w:pPr>
              <w:jc w:val="both"/>
              <w:rPr>
                <w:rFonts w:ascii="Times New Roman" w:eastAsia="Calibri" w:hAnsi="Times New Roman" w:cs="Times New Roman"/>
                <w:sz w:val="20"/>
                <w:szCs w:val="20"/>
                <w:lang w:val="en-US"/>
              </w:rPr>
            </w:pPr>
            <w:r w:rsidRPr="00E21223">
              <w:rPr>
                <w:rFonts w:ascii="Times New Roman" w:eastAsia="Calibri" w:hAnsi="Times New Roman" w:cs="Times New Roman"/>
                <w:sz w:val="20"/>
                <w:szCs w:val="20"/>
                <w:lang w:val="en-US"/>
              </w:rPr>
              <w:t>1</w:t>
            </w:r>
          </w:p>
        </w:tc>
        <w:tc>
          <w:tcPr>
            <w:tcW w:w="5040" w:type="dxa"/>
            <w:shd w:val="clear" w:color="auto" w:fill="AEAAAA" w:themeFill="background2" w:themeFillShade="BF"/>
          </w:tcPr>
          <w:p w14:paraId="6480AC02" w14:textId="3DBD51FC" w:rsidR="00CC25DB" w:rsidRPr="00EB28B9" w:rsidRDefault="00CC25DB" w:rsidP="00CC25DB">
            <w:pPr>
              <w:jc w:val="center"/>
              <w:rPr>
                <w:rFonts w:ascii="Times New Roman" w:eastAsia="Calibri" w:hAnsi="Times New Roman" w:cs="Times New Roman"/>
                <w:iCs/>
                <w:sz w:val="20"/>
                <w:szCs w:val="20"/>
                <w:lang w:val="en-US"/>
              </w:rPr>
            </w:pPr>
            <w:r w:rsidRPr="00EB28B9">
              <w:rPr>
                <w:rFonts w:ascii="Times New Roman" w:eastAsia="Calibri" w:hAnsi="Times New Roman" w:cs="Times New Roman"/>
                <w:iCs/>
                <w:sz w:val="20"/>
                <w:szCs w:val="20"/>
                <w:lang w:val="en-US"/>
              </w:rPr>
              <w:t>2</w:t>
            </w:r>
          </w:p>
        </w:tc>
        <w:tc>
          <w:tcPr>
            <w:tcW w:w="540" w:type="dxa"/>
            <w:shd w:val="clear" w:color="auto" w:fill="AEAAAA" w:themeFill="background2" w:themeFillShade="BF"/>
          </w:tcPr>
          <w:p w14:paraId="3753C2B6" w14:textId="01A2EE1A" w:rsidR="00CC25DB" w:rsidRPr="00E21223" w:rsidRDefault="00CC25DB" w:rsidP="00CC25DB">
            <w:pPr>
              <w:jc w:val="both"/>
              <w:rPr>
                <w:rFonts w:ascii="Times New Roman" w:eastAsia="Calibri" w:hAnsi="Times New Roman" w:cs="Times New Roman"/>
                <w:sz w:val="20"/>
                <w:szCs w:val="20"/>
              </w:rPr>
            </w:pPr>
            <w:r w:rsidRPr="00E21223">
              <w:rPr>
                <w:rFonts w:ascii="Times New Roman" w:eastAsia="Calibri" w:hAnsi="Times New Roman" w:cs="Times New Roman"/>
                <w:sz w:val="20"/>
                <w:szCs w:val="20"/>
              </w:rPr>
              <w:t>1</w:t>
            </w:r>
          </w:p>
        </w:tc>
        <w:tc>
          <w:tcPr>
            <w:tcW w:w="720" w:type="dxa"/>
            <w:shd w:val="clear" w:color="auto" w:fill="AEAAAA" w:themeFill="background2" w:themeFillShade="BF"/>
          </w:tcPr>
          <w:p w14:paraId="23618EDE" w14:textId="2B4FDFE2" w:rsidR="00CC25DB" w:rsidRPr="00E21223" w:rsidRDefault="00CC25DB" w:rsidP="00CC25DB">
            <w:pPr>
              <w:jc w:val="center"/>
              <w:rPr>
                <w:rFonts w:ascii="Times New Roman" w:eastAsia="Calibri" w:hAnsi="Times New Roman" w:cs="Times New Roman"/>
                <w:sz w:val="20"/>
                <w:szCs w:val="20"/>
                <w:lang w:val="en-US"/>
              </w:rPr>
            </w:pPr>
            <w:r w:rsidRPr="00E21223">
              <w:rPr>
                <w:rFonts w:ascii="Times New Roman" w:eastAsia="Calibri" w:hAnsi="Times New Roman" w:cs="Times New Roman"/>
                <w:sz w:val="20"/>
                <w:szCs w:val="20"/>
                <w:lang w:val="en-US"/>
              </w:rPr>
              <w:t>4</w:t>
            </w:r>
          </w:p>
        </w:tc>
        <w:tc>
          <w:tcPr>
            <w:tcW w:w="4874" w:type="dxa"/>
            <w:shd w:val="clear" w:color="auto" w:fill="AEAAAA" w:themeFill="background2" w:themeFillShade="BF"/>
          </w:tcPr>
          <w:p w14:paraId="70B2B0D0" w14:textId="324CA669" w:rsidR="00CC25DB" w:rsidRPr="00E21223" w:rsidRDefault="00CC25DB" w:rsidP="00CC25DB">
            <w:pPr>
              <w:jc w:val="center"/>
              <w:rPr>
                <w:rFonts w:ascii="Times New Roman" w:hAnsi="Times New Roman" w:cs="Times New Roman"/>
                <w:sz w:val="20"/>
                <w:szCs w:val="20"/>
              </w:rPr>
            </w:pPr>
            <w:r w:rsidRPr="00E21223">
              <w:rPr>
                <w:rFonts w:ascii="Times New Roman" w:hAnsi="Times New Roman" w:cs="Times New Roman"/>
                <w:sz w:val="20"/>
                <w:szCs w:val="20"/>
              </w:rPr>
              <w:t>5</w:t>
            </w:r>
          </w:p>
        </w:tc>
        <w:tc>
          <w:tcPr>
            <w:tcW w:w="720" w:type="dxa"/>
            <w:shd w:val="clear" w:color="auto" w:fill="AEAAAA" w:themeFill="background2" w:themeFillShade="BF"/>
          </w:tcPr>
          <w:p w14:paraId="1236176C" w14:textId="4198E4A8" w:rsidR="00CC25DB" w:rsidRPr="00E21223" w:rsidRDefault="00CC25DB" w:rsidP="00CC25DB">
            <w:pPr>
              <w:jc w:val="center"/>
              <w:rPr>
                <w:rFonts w:ascii="Times New Roman" w:eastAsia="Calibri" w:hAnsi="Times New Roman" w:cs="Times New Roman"/>
                <w:sz w:val="20"/>
                <w:szCs w:val="20"/>
                <w:lang w:val="en-US"/>
              </w:rPr>
            </w:pPr>
            <w:r w:rsidRPr="00E21223">
              <w:rPr>
                <w:rFonts w:ascii="Times New Roman" w:eastAsia="Calibri" w:hAnsi="Times New Roman" w:cs="Times New Roman"/>
                <w:sz w:val="20"/>
                <w:szCs w:val="20"/>
                <w:lang w:val="en-US"/>
              </w:rPr>
              <w:t>6</w:t>
            </w:r>
          </w:p>
        </w:tc>
        <w:tc>
          <w:tcPr>
            <w:tcW w:w="3406" w:type="dxa"/>
            <w:shd w:val="clear" w:color="auto" w:fill="AEAAAA" w:themeFill="background2" w:themeFillShade="BF"/>
          </w:tcPr>
          <w:p w14:paraId="402D4773" w14:textId="2188EB0F" w:rsidR="00CC25DB" w:rsidRPr="00E21223" w:rsidRDefault="00CC25DB" w:rsidP="00CC25DB">
            <w:pPr>
              <w:jc w:val="center"/>
              <w:rPr>
                <w:rFonts w:ascii="Times New Roman" w:eastAsia="Calibri" w:hAnsi="Times New Roman" w:cs="Times New Roman"/>
                <w:iCs/>
                <w:sz w:val="20"/>
                <w:szCs w:val="20"/>
                <w:lang w:val="en-US"/>
              </w:rPr>
            </w:pPr>
            <w:r w:rsidRPr="00E21223">
              <w:rPr>
                <w:rFonts w:ascii="Times New Roman" w:eastAsia="Calibri" w:hAnsi="Times New Roman" w:cs="Times New Roman"/>
                <w:iCs/>
                <w:sz w:val="20"/>
                <w:szCs w:val="20"/>
                <w:lang w:val="en-US"/>
              </w:rPr>
              <w:t>7</w:t>
            </w:r>
          </w:p>
        </w:tc>
      </w:tr>
      <w:tr w:rsidR="00CC25DB" w:rsidRPr="00EB28B9" w14:paraId="17901CF8" w14:textId="77777777" w:rsidTr="009818C2">
        <w:trPr>
          <w:trHeight w:val="629"/>
        </w:trPr>
        <w:tc>
          <w:tcPr>
            <w:tcW w:w="900" w:type="dxa"/>
            <w:shd w:val="clear" w:color="auto" w:fill="AEAAAA" w:themeFill="background2" w:themeFillShade="BF"/>
          </w:tcPr>
          <w:p w14:paraId="24B17701" w14:textId="4D6B4A6E" w:rsidR="00CC25DB" w:rsidRPr="00E21223" w:rsidRDefault="00CC25DB" w:rsidP="00CC25DB">
            <w:pPr>
              <w:jc w:val="both"/>
              <w:rPr>
                <w:rFonts w:ascii="Times New Roman" w:eastAsia="Calibri" w:hAnsi="Times New Roman" w:cs="Times New Roman"/>
                <w:sz w:val="20"/>
                <w:szCs w:val="20"/>
                <w:lang w:val="en-US"/>
              </w:rPr>
            </w:pPr>
          </w:p>
          <w:p w14:paraId="28134D9B" w14:textId="7A1B1403" w:rsidR="00CC25DB" w:rsidRPr="00E21223" w:rsidRDefault="00CC25DB" w:rsidP="00CC25DB">
            <w:pPr>
              <w:rPr>
                <w:rFonts w:ascii="Times New Roman" w:eastAsia="Calibri" w:hAnsi="Times New Roman" w:cs="Times New Roman"/>
                <w:sz w:val="20"/>
                <w:szCs w:val="20"/>
                <w:lang w:val="en-US"/>
              </w:rPr>
            </w:pPr>
            <w:r w:rsidRPr="00E21223">
              <w:rPr>
                <w:rFonts w:ascii="Times New Roman" w:eastAsia="Calibri" w:hAnsi="Times New Roman" w:cs="Times New Roman"/>
                <w:sz w:val="20"/>
                <w:szCs w:val="20"/>
                <w:lang w:val="en-US"/>
              </w:rPr>
              <w:t>Article</w:t>
            </w:r>
          </w:p>
        </w:tc>
        <w:tc>
          <w:tcPr>
            <w:tcW w:w="5040" w:type="dxa"/>
            <w:shd w:val="clear" w:color="auto" w:fill="AEAAAA" w:themeFill="background2" w:themeFillShade="BF"/>
          </w:tcPr>
          <w:p w14:paraId="472F2240" w14:textId="5AB81782" w:rsidR="00CC25DB" w:rsidRPr="00EB28B9" w:rsidRDefault="00CC25DB" w:rsidP="00CC25DB">
            <w:pPr>
              <w:jc w:val="center"/>
              <w:rPr>
                <w:rFonts w:ascii="Times New Roman" w:eastAsia="Calibri" w:hAnsi="Times New Roman" w:cs="Times New Roman"/>
                <w:iCs/>
                <w:sz w:val="20"/>
                <w:szCs w:val="20"/>
                <w:lang w:val="en-US"/>
              </w:rPr>
            </w:pPr>
            <w:r w:rsidRPr="00EB28B9">
              <w:rPr>
                <w:rFonts w:ascii="Times New Roman" w:eastAsia="Calibri" w:hAnsi="Times New Roman" w:cs="Times New Roman"/>
                <w:iCs/>
                <w:sz w:val="20"/>
                <w:szCs w:val="20"/>
                <w:lang w:val="en-US"/>
              </w:rPr>
              <w:t xml:space="preserve">Text </w:t>
            </w:r>
          </w:p>
        </w:tc>
        <w:tc>
          <w:tcPr>
            <w:tcW w:w="540" w:type="dxa"/>
            <w:shd w:val="clear" w:color="auto" w:fill="AEAAAA" w:themeFill="background2" w:themeFillShade="BF"/>
          </w:tcPr>
          <w:p w14:paraId="7641D6A0" w14:textId="6294FE23" w:rsidR="00CC25DB" w:rsidRPr="00E21223" w:rsidRDefault="00CC25DB" w:rsidP="00CC25DB">
            <w:pPr>
              <w:jc w:val="both"/>
              <w:rPr>
                <w:rFonts w:ascii="Times New Roman" w:eastAsia="Calibri" w:hAnsi="Times New Roman" w:cs="Times New Roman"/>
                <w:sz w:val="20"/>
                <w:szCs w:val="20"/>
              </w:rPr>
            </w:pPr>
            <w:r w:rsidRPr="00E21223">
              <w:rPr>
                <w:rFonts w:ascii="Times New Roman" w:eastAsia="Calibri" w:hAnsi="Times New Roman" w:cs="Times New Roman"/>
                <w:sz w:val="20"/>
                <w:szCs w:val="20"/>
              </w:rPr>
              <w:t>1</w:t>
            </w:r>
          </w:p>
        </w:tc>
        <w:tc>
          <w:tcPr>
            <w:tcW w:w="720" w:type="dxa"/>
            <w:shd w:val="clear" w:color="auto" w:fill="AEAAAA" w:themeFill="background2" w:themeFillShade="BF"/>
          </w:tcPr>
          <w:p w14:paraId="56D3AF1C" w14:textId="1F11D465" w:rsidR="00CC25DB" w:rsidRPr="00E21223" w:rsidRDefault="00CC25DB" w:rsidP="00CC25DB">
            <w:pPr>
              <w:jc w:val="center"/>
              <w:rPr>
                <w:rFonts w:ascii="Times New Roman" w:eastAsia="Calibri" w:hAnsi="Times New Roman" w:cs="Times New Roman"/>
                <w:sz w:val="20"/>
                <w:szCs w:val="20"/>
                <w:lang w:val="en-US"/>
              </w:rPr>
            </w:pPr>
            <w:r w:rsidRPr="00E21223">
              <w:rPr>
                <w:rFonts w:ascii="Times New Roman" w:eastAsia="Calibri" w:hAnsi="Times New Roman" w:cs="Times New Roman"/>
                <w:sz w:val="20"/>
                <w:szCs w:val="20"/>
                <w:lang w:val="en-US"/>
              </w:rPr>
              <w:t>Article</w:t>
            </w:r>
          </w:p>
        </w:tc>
        <w:tc>
          <w:tcPr>
            <w:tcW w:w="4874" w:type="dxa"/>
            <w:shd w:val="clear" w:color="auto" w:fill="AEAAAA" w:themeFill="background2" w:themeFillShade="BF"/>
          </w:tcPr>
          <w:p w14:paraId="11F1B019" w14:textId="7D806ED1" w:rsidR="00CC25DB" w:rsidRPr="00E21223" w:rsidRDefault="00CC25DB" w:rsidP="00CC25DB">
            <w:pPr>
              <w:jc w:val="center"/>
              <w:rPr>
                <w:rFonts w:ascii="Times New Roman" w:hAnsi="Times New Roman" w:cs="Times New Roman"/>
                <w:sz w:val="20"/>
                <w:szCs w:val="20"/>
              </w:rPr>
            </w:pPr>
            <w:r w:rsidRPr="00E21223">
              <w:rPr>
                <w:rFonts w:ascii="Times New Roman" w:hAnsi="Times New Roman" w:cs="Times New Roman"/>
                <w:sz w:val="20"/>
                <w:szCs w:val="20"/>
              </w:rPr>
              <w:t xml:space="preserve">Text </w:t>
            </w:r>
          </w:p>
        </w:tc>
        <w:tc>
          <w:tcPr>
            <w:tcW w:w="720" w:type="dxa"/>
            <w:shd w:val="clear" w:color="auto" w:fill="AEAAAA" w:themeFill="background2" w:themeFillShade="BF"/>
          </w:tcPr>
          <w:p w14:paraId="7FFD6A46" w14:textId="7C5560DE" w:rsidR="00CC25DB" w:rsidRPr="00E21223" w:rsidRDefault="00CC25DB" w:rsidP="00CC25DB">
            <w:pPr>
              <w:jc w:val="center"/>
              <w:rPr>
                <w:rFonts w:ascii="Times New Roman" w:eastAsia="Calibri" w:hAnsi="Times New Roman" w:cs="Times New Roman"/>
                <w:sz w:val="20"/>
                <w:szCs w:val="20"/>
                <w:lang w:val="en-US"/>
              </w:rPr>
            </w:pPr>
            <w:r w:rsidRPr="00E21223">
              <w:rPr>
                <w:rFonts w:ascii="Times New Roman" w:eastAsia="Calibri" w:hAnsi="Times New Roman" w:cs="Times New Roman"/>
                <w:sz w:val="20"/>
                <w:szCs w:val="20"/>
                <w:lang w:val="en-US"/>
              </w:rPr>
              <w:t>Compliance</w:t>
            </w:r>
          </w:p>
        </w:tc>
        <w:tc>
          <w:tcPr>
            <w:tcW w:w="3406" w:type="dxa"/>
            <w:shd w:val="clear" w:color="auto" w:fill="AEAAAA" w:themeFill="background2" w:themeFillShade="BF"/>
          </w:tcPr>
          <w:p w14:paraId="37E2EC4D" w14:textId="20D42752" w:rsidR="00CC25DB" w:rsidRPr="00E21223" w:rsidRDefault="00CC25DB" w:rsidP="00CC25DB">
            <w:pPr>
              <w:jc w:val="center"/>
              <w:rPr>
                <w:rFonts w:ascii="Times New Roman" w:eastAsia="Calibri" w:hAnsi="Times New Roman" w:cs="Times New Roman"/>
                <w:iCs/>
                <w:sz w:val="20"/>
                <w:szCs w:val="20"/>
                <w:lang w:val="en-US"/>
              </w:rPr>
            </w:pPr>
            <w:r w:rsidRPr="00E21223">
              <w:rPr>
                <w:rFonts w:ascii="Times New Roman" w:eastAsia="Calibri" w:hAnsi="Times New Roman" w:cs="Times New Roman"/>
                <w:iCs/>
                <w:sz w:val="20"/>
                <w:szCs w:val="20"/>
                <w:lang w:val="en-US"/>
              </w:rPr>
              <w:t>Notes</w:t>
            </w:r>
          </w:p>
        </w:tc>
      </w:tr>
      <w:tr w:rsidR="00CC25DB" w:rsidRPr="00EB28B9" w14:paraId="492CC293" w14:textId="77777777" w:rsidTr="009818C2">
        <w:trPr>
          <w:trHeight w:val="629"/>
        </w:trPr>
        <w:tc>
          <w:tcPr>
            <w:tcW w:w="900" w:type="dxa"/>
            <w:shd w:val="clear" w:color="auto" w:fill="FFFFFF" w:themeFill="background1"/>
          </w:tcPr>
          <w:p w14:paraId="20D56DDB" w14:textId="77777777" w:rsidR="00CC25DB" w:rsidRPr="00E21223" w:rsidRDefault="00CC25DB" w:rsidP="00CC25DB">
            <w:pPr>
              <w:jc w:val="both"/>
              <w:rPr>
                <w:rFonts w:ascii="Times New Roman" w:eastAsia="Calibri" w:hAnsi="Times New Roman" w:cs="Times New Roman"/>
                <w:sz w:val="20"/>
                <w:szCs w:val="20"/>
                <w:lang w:val="en-US"/>
              </w:rPr>
            </w:pPr>
          </w:p>
        </w:tc>
        <w:tc>
          <w:tcPr>
            <w:tcW w:w="5040" w:type="dxa"/>
            <w:shd w:val="clear" w:color="auto" w:fill="FFFFFF" w:themeFill="background1"/>
          </w:tcPr>
          <w:p w14:paraId="7106481D" w14:textId="77777777" w:rsidR="00CC25DB" w:rsidRPr="00EB28B9" w:rsidRDefault="00CC25DB" w:rsidP="00CC25DB">
            <w:pPr>
              <w:spacing w:line="276" w:lineRule="auto"/>
              <w:jc w:val="both"/>
              <w:rPr>
                <w:rFonts w:ascii="Times New Roman" w:eastAsia="Calibri" w:hAnsi="Times New Roman" w:cs="Times New Roman"/>
                <w:iCs/>
                <w:sz w:val="20"/>
                <w:szCs w:val="20"/>
                <w:lang w:val="en-US"/>
              </w:rPr>
            </w:pPr>
          </w:p>
          <w:p w14:paraId="580575BA" w14:textId="15FEF4E9" w:rsidR="00CC25DB" w:rsidRPr="00EB28B9" w:rsidRDefault="00CC25DB" w:rsidP="00CC25DB">
            <w:pPr>
              <w:spacing w:line="276" w:lineRule="auto"/>
              <w:jc w:val="both"/>
              <w:rPr>
                <w:rFonts w:ascii="Times New Roman" w:eastAsia="Calibri" w:hAnsi="Times New Roman" w:cs="Times New Roman"/>
                <w:iCs/>
                <w:sz w:val="20"/>
                <w:szCs w:val="20"/>
                <w:lang w:val="en-US"/>
              </w:rPr>
            </w:pPr>
            <w:r w:rsidRPr="00EB28B9">
              <w:rPr>
                <w:rFonts w:ascii="Times New Roman" w:eastAsia="Calibri" w:hAnsi="Times New Roman" w:cs="Times New Roman"/>
                <w:iCs/>
                <w:sz w:val="20"/>
                <w:szCs w:val="20"/>
                <w:lang w:val="en-US"/>
              </w:rPr>
              <w:t>Article 3</w:t>
            </w:r>
          </w:p>
          <w:p w14:paraId="64823F34" w14:textId="77777777" w:rsidR="00CC25DB" w:rsidRPr="00EB28B9" w:rsidRDefault="00CC25DB" w:rsidP="00CC25DB">
            <w:pPr>
              <w:spacing w:line="276" w:lineRule="auto"/>
              <w:jc w:val="both"/>
              <w:rPr>
                <w:rFonts w:ascii="Times New Roman" w:eastAsia="Calibri" w:hAnsi="Times New Roman" w:cs="Times New Roman"/>
                <w:iCs/>
                <w:sz w:val="20"/>
                <w:szCs w:val="20"/>
                <w:lang w:val="en-US"/>
              </w:rPr>
            </w:pPr>
          </w:p>
          <w:p w14:paraId="6DF974B3" w14:textId="77777777" w:rsidR="00CC25DB" w:rsidRPr="00EB28B9" w:rsidRDefault="00CC25DB" w:rsidP="00CC25DB">
            <w:pPr>
              <w:spacing w:line="276" w:lineRule="auto"/>
              <w:jc w:val="both"/>
              <w:rPr>
                <w:rFonts w:ascii="Times New Roman" w:eastAsia="Calibri" w:hAnsi="Times New Roman" w:cs="Times New Roman"/>
                <w:iCs/>
                <w:sz w:val="20"/>
                <w:szCs w:val="20"/>
                <w:lang w:val="en-US"/>
              </w:rPr>
            </w:pPr>
            <w:r w:rsidRPr="00EB28B9">
              <w:rPr>
                <w:rFonts w:ascii="Times New Roman" w:eastAsia="Calibri" w:hAnsi="Times New Roman" w:cs="Times New Roman"/>
                <w:iCs/>
                <w:sz w:val="20"/>
                <w:szCs w:val="20"/>
                <w:lang w:val="en-US"/>
              </w:rPr>
              <w:t>This Directive shall enter into force on the twentieth day following that of its publication in the Official Journal of the European Union.</w:t>
            </w:r>
          </w:p>
          <w:p w14:paraId="36E43304" w14:textId="18256752" w:rsidR="00CC25DB" w:rsidRPr="00EB28B9" w:rsidRDefault="00CC25DB" w:rsidP="00CC25DB">
            <w:pPr>
              <w:spacing w:line="276" w:lineRule="auto"/>
              <w:jc w:val="both"/>
              <w:rPr>
                <w:rFonts w:ascii="Times New Roman" w:eastAsia="Calibri" w:hAnsi="Times New Roman" w:cs="Times New Roman"/>
                <w:iCs/>
                <w:sz w:val="20"/>
                <w:szCs w:val="20"/>
                <w:lang w:val="en-US"/>
              </w:rPr>
            </w:pPr>
          </w:p>
        </w:tc>
        <w:tc>
          <w:tcPr>
            <w:tcW w:w="540" w:type="dxa"/>
            <w:shd w:val="clear" w:color="auto" w:fill="FFFFFF" w:themeFill="background1"/>
          </w:tcPr>
          <w:p w14:paraId="6B85ECBA" w14:textId="5ECD6FA3" w:rsidR="00CC25DB" w:rsidRPr="00E21223" w:rsidRDefault="00CC25DB" w:rsidP="00CC25DB">
            <w:pPr>
              <w:jc w:val="both"/>
              <w:rPr>
                <w:rFonts w:ascii="Times New Roman" w:eastAsia="Calibri" w:hAnsi="Times New Roman" w:cs="Times New Roman"/>
                <w:sz w:val="20"/>
                <w:szCs w:val="20"/>
              </w:rPr>
            </w:pPr>
            <w:r w:rsidRPr="00E21223">
              <w:rPr>
                <w:rFonts w:ascii="Times New Roman" w:eastAsia="Calibri" w:hAnsi="Times New Roman" w:cs="Times New Roman"/>
                <w:sz w:val="20"/>
                <w:szCs w:val="20"/>
              </w:rPr>
              <w:t>1</w:t>
            </w:r>
          </w:p>
        </w:tc>
        <w:tc>
          <w:tcPr>
            <w:tcW w:w="720" w:type="dxa"/>
            <w:shd w:val="clear" w:color="auto" w:fill="FFFFFF" w:themeFill="background1"/>
          </w:tcPr>
          <w:p w14:paraId="0BD79854" w14:textId="77777777" w:rsidR="00CC25DB" w:rsidRPr="00E21223" w:rsidRDefault="00CC25DB" w:rsidP="00CC25DB">
            <w:pPr>
              <w:jc w:val="center"/>
              <w:rPr>
                <w:rFonts w:ascii="Times New Roman" w:eastAsia="Calibri" w:hAnsi="Times New Roman" w:cs="Times New Roman"/>
                <w:sz w:val="20"/>
                <w:szCs w:val="20"/>
                <w:lang w:val="en-US"/>
              </w:rPr>
            </w:pPr>
          </w:p>
        </w:tc>
        <w:tc>
          <w:tcPr>
            <w:tcW w:w="4874" w:type="dxa"/>
            <w:shd w:val="clear" w:color="auto" w:fill="FFFFFF" w:themeFill="background1"/>
          </w:tcPr>
          <w:p w14:paraId="5C7A94C3" w14:textId="72CACC27" w:rsidR="00CC25DB" w:rsidRPr="00E21223" w:rsidRDefault="00CC25DB" w:rsidP="00CC25DB">
            <w:pPr>
              <w:spacing w:line="300" w:lineRule="atLeast"/>
              <w:rPr>
                <w:rFonts w:ascii="Segoe UI" w:eastAsia="Times New Roman" w:hAnsi="Segoe UI" w:cs="Segoe UI"/>
                <w:sz w:val="20"/>
                <w:szCs w:val="20"/>
                <w:lang w:eastAsia="sq-AL"/>
              </w:rPr>
            </w:pPr>
          </w:p>
          <w:p w14:paraId="68FB92A0" w14:textId="53A735D5" w:rsidR="00CC25DB" w:rsidRPr="00E21223" w:rsidRDefault="00CC25DB" w:rsidP="00CC25DB">
            <w:pPr>
              <w:jc w:val="center"/>
              <w:rPr>
                <w:rFonts w:ascii="Times New Roman" w:hAnsi="Times New Roman" w:cs="Times New Roman"/>
                <w:sz w:val="20"/>
                <w:szCs w:val="20"/>
              </w:rPr>
            </w:pPr>
            <w:r w:rsidRPr="00E21223">
              <w:rPr>
                <w:rFonts w:ascii="Times New Roman" w:hAnsi="Times New Roman" w:cs="Times New Roman"/>
                <w:sz w:val="20"/>
                <w:szCs w:val="20"/>
              </w:rPr>
              <w:t>N/A</w:t>
            </w:r>
          </w:p>
        </w:tc>
        <w:tc>
          <w:tcPr>
            <w:tcW w:w="720" w:type="dxa"/>
            <w:shd w:val="clear" w:color="auto" w:fill="FFFFFF" w:themeFill="background1"/>
          </w:tcPr>
          <w:p w14:paraId="49683661" w14:textId="77777777" w:rsidR="00CC25DB" w:rsidRPr="00E21223" w:rsidRDefault="00CC25DB" w:rsidP="00CC25DB">
            <w:pPr>
              <w:jc w:val="center"/>
              <w:rPr>
                <w:rFonts w:ascii="Times New Roman" w:eastAsia="Calibri" w:hAnsi="Times New Roman" w:cs="Times New Roman"/>
                <w:sz w:val="20"/>
                <w:szCs w:val="20"/>
                <w:lang w:val="en-US"/>
              </w:rPr>
            </w:pPr>
          </w:p>
          <w:p w14:paraId="1634E23D" w14:textId="6BBB7404" w:rsidR="00CC25DB" w:rsidRPr="00E21223" w:rsidRDefault="00CC25DB" w:rsidP="00CC25DB">
            <w:pPr>
              <w:jc w:val="center"/>
              <w:rPr>
                <w:rFonts w:ascii="Times New Roman" w:eastAsia="Calibri" w:hAnsi="Times New Roman" w:cs="Times New Roman"/>
                <w:sz w:val="20"/>
                <w:szCs w:val="20"/>
                <w:lang w:val="en-US"/>
              </w:rPr>
            </w:pPr>
            <w:r w:rsidRPr="00E21223">
              <w:rPr>
                <w:rFonts w:ascii="Times New Roman" w:eastAsia="Calibri" w:hAnsi="Times New Roman" w:cs="Times New Roman"/>
                <w:sz w:val="20"/>
                <w:szCs w:val="20"/>
                <w:lang w:val="en-US"/>
              </w:rPr>
              <w:t>N/A</w:t>
            </w:r>
          </w:p>
        </w:tc>
        <w:tc>
          <w:tcPr>
            <w:tcW w:w="3406" w:type="dxa"/>
            <w:shd w:val="clear" w:color="auto" w:fill="FFFFFF" w:themeFill="background1"/>
          </w:tcPr>
          <w:p w14:paraId="05D7F709" w14:textId="4907AA25" w:rsidR="00CC25DB" w:rsidRPr="00E21223" w:rsidRDefault="00CC25DB" w:rsidP="00CC25DB">
            <w:pPr>
              <w:spacing w:line="300" w:lineRule="atLeast"/>
              <w:rPr>
                <w:rFonts w:ascii="Times New Roman" w:eastAsia="Calibri" w:hAnsi="Times New Roman" w:cs="Times New Roman"/>
                <w:iCs/>
                <w:sz w:val="20"/>
                <w:szCs w:val="20"/>
                <w:lang w:val="en-US"/>
              </w:rPr>
            </w:pPr>
            <w:r w:rsidRPr="00E21223">
              <w:rPr>
                <w:rFonts w:ascii="Times New Roman" w:eastAsia="Calibri" w:hAnsi="Times New Roman" w:cs="Times New Roman"/>
                <w:iCs/>
                <w:sz w:val="20"/>
                <w:szCs w:val="20"/>
                <w:lang w:val="en-US"/>
              </w:rPr>
              <w:t>This provision regulates the entry into force of the Directive at EU level and does not contain substantive rules requiring transposition into national law.</w:t>
            </w:r>
          </w:p>
        </w:tc>
      </w:tr>
      <w:tr w:rsidR="00CC25DB" w:rsidRPr="00EB28B9" w14:paraId="547ED3E3" w14:textId="77777777" w:rsidTr="009818C2">
        <w:trPr>
          <w:trHeight w:val="1493"/>
        </w:trPr>
        <w:tc>
          <w:tcPr>
            <w:tcW w:w="900" w:type="dxa"/>
            <w:shd w:val="clear" w:color="auto" w:fill="FFFFFF" w:themeFill="background1"/>
          </w:tcPr>
          <w:p w14:paraId="6BBD1735" w14:textId="77777777" w:rsidR="00CC25DB" w:rsidRPr="00E21223" w:rsidRDefault="00CC25DB" w:rsidP="00CC25DB">
            <w:pPr>
              <w:jc w:val="both"/>
              <w:rPr>
                <w:rFonts w:ascii="Times New Roman" w:eastAsia="Calibri" w:hAnsi="Times New Roman" w:cs="Times New Roman"/>
                <w:sz w:val="20"/>
                <w:szCs w:val="20"/>
                <w:lang w:val="en-US"/>
              </w:rPr>
            </w:pPr>
          </w:p>
        </w:tc>
        <w:tc>
          <w:tcPr>
            <w:tcW w:w="5040" w:type="dxa"/>
            <w:shd w:val="clear" w:color="auto" w:fill="FFFFFF" w:themeFill="background1"/>
          </w:tcPr>
          <w:p w14:paraId="50304D0E" w14:textId="5F41CD4F" w:rsidR="00CC25DB" w:rsidRPr="00EB28B9" w:rsidRDefault="00CC25DB" w:rsidP="00CC25DB">
            <w:pPr>
              <w:rPr>
                <w:rFonts w:ascii="Times New Roman" w:eastAsia="Calibri" w:hAnsi="Times New Roman" w:cs="Times New Roman"/>
                <w:iCs/>
                <w:sz w:val="20"/>
                <w:szCs w:val="20"/>
              </w:rPr>
            </w:pPr>
          </w:p>
          <w:p w14:paraId="052572A4" w14:textId="77777777" w:rsidR="00CC25DB" w:rsidRPr="00EB28B9" w:rsidRDefault="00CC25DB" w:rsidP="00CC25DB">
            <w:pPr>
              <w:rPr>
                <w:rFonts w:ascii="Times New Roman" w:eastAsia="Calibri" w:hAnsi="Times New Roman" w:cs="Times New Roman"/>
                <w:sz w:val="20"/>
                <w:szCs w:val="20"/>
              </w:rPr>
            </w:pPr>
            <w:r w:rsidRPr="00EB28B9">
              <w:rPr>
                <w:rFonts w:ascii="Times New Roman" w:eastAsia="Calibri" w:hAnsi="Times New Roman" w:cs="Times New Roman"/>
                <w:sz w:val="20"/>
                <w:szCs w:val="20"/>
              </w:rPr>
              <w:t>Article 4</w:t>
            </w:r>
          </w:p>
          <w:p w14:paraId="08ABC12B" w14:textId="77777777" w:rsidR="00CC25DB" w:rsidRPr="00EB28B9" w:rsidRDefault="00CC25DB" w:rsidP="00CC25DB">
            <w:pPr>
              <w:rPr>
                <w:rFonts w:ascii="Times New Roman" w:eastAsia="Calibri" w:hAnsi="Times New Roman" w:cs="Times New Roman"/>
                <w:sz w:val="20"/>
                <w:szCs w:val="20"/>
              </w:rPr>
            </w:pPr>
          </w:p>
          <w:p w14:paraId="2964AFA0" w14:textId="401E3BF4" w:rsidR="00CC25DB" w:rsidRPr="00EB28B9" w:rsidRDefault="00CC25DB" w:rsidP="00CC25DB">
            <w:pPr>
              <w:rPr>
                <w:rFonts w:ascii="Times New Roman" w:eastAsia="Calibri" w:hAnsi="Times New Roman" w:cs="Times New Roman"/>
                <w:sz w:val="20"/>
                <w:szCs w:val="20"/>
              </w:rPr>
            </w:pPr>
            <w:r w:rsidRPr="00EB28B9">
              <w:rPr>
                <w:rFonts w:ascii="Times New Roman" w:eastAsia="Calibri" w:hAnsi="Times New Roman" w:cs="Times New Roman"/>
                <w:sz w:val="20"/>
                <w:szCs w:val="20"/>
              </w:rPr>
              <w:t>This Directive is addressed to the Member States.</w:t>
            </w:r>
          </w:p>
        </w:tc>
        <w:tc>
          <w:tcPr>
            <w:tcW w:w="540" w:type="dxa"/>
            <w:shd w:val="clear" w:color="auto" w:fill="FFFFFF" w:themeFill="background1"/>
          </w:tcPr>
          <w:p w14:paraId="6808F537" w14:textId="0A4097F6" w:rsidR="00CC25DB" w:rsidRPr="00E21223" w:rsidRDefault="00CC25DB" w:rsidP="00CC25DB">
            <w:pPr>
              <w:jc w:val="both"/>
              <w:rPr>
                <w:rFonts w:ascii="Times New Roman" w:eastAsia="Calibri" w:hAnsi="Times New Roman" w:cs="Times New Roman"/>
                <w:sz w:val="20"/>
                <w:szCs w:val="20"/>
              </w:rPr>
            </w:pPr>
            <w:r w:rsidRPr="00E21223">
              <w:rPr>
                <w:rFonts w:ascii="Times New Roman" w:eastAsia="Calibri" w:hAnsi="Times New Roman" w:cs="Times New Roman"/>
                <w:sz w:val="20"/>
                <w:szCs w:val="20"/>
              </w:rPr>
              <w:t>1</w:t>
            </w:r>
          </w:p>
        </w:tc>
        <w:tc>
          <w:tcPr>
            <w:tcW w:w="720" w:type="dxa"/>
            <w:shd w:val="clear" w:color="auto" w:fill="FFFFFF" w:themeFill="background1"/>
          </w:tcPr>
          <w:p w14:paraId="3AB424BC" w14:textId="77777777" w:rsidR="00CC25DB" w:rsidRPr="00E21223" w:rsidRDefault="00CC25DB" w:rsidP="00CC25DB">
            <w:pPr>
              <w:jc w:val="center"/>
              <w:rPr>
                <w:rFonts w:ascii="Times New Roman" w:eastAsia="Calibri" w:hAnsi="Times New Roman" w:cs="Times New Roman"/>
                <w:sz w:val="20"/>
                <w:szCs w:val="20"/>
                <w:lang w:val="en-US"/>
              </w:rPr>
            </w:pPr>
          </w:p>
        </w:tc>
        <w:tc>
          <w:tcPr>
            <w:tcW w:w="4874" w:type="dxa"/>
            <w:shd w:val="clear" w:color="auto" w:fill="FFFFFF" w:themeFill="background1"/>
          </w:tcPr>
          <w:p w14:paraId="7E79F253" w14:textId="77777777" w:rsidR="00CC25DB" w:rsidRPr="00E21223" w:rsidRDefault="00CC25DB" w:rsidP="00CC25DB">
            <w:pPr>
              <w:spacing w:line="300" w:lineRule="atLeast"/>
              <w:jc w:val="center"/>
              <w:rPr>
                <w:rFonts w:ascii="Times New Roman" w:hAnsi="Times New Roman" w:cs="Times New Roman"/>
                <w:sz w:val="20"/>
                <w:szCs w:val="20"/>
              </w:rPr>
            </w:pPr>
          </w:p>
          <w:p w14:paraId="2BF20D66" w14:textId="47A77680" w:rsidR="00CC25DB" w:rsidRPr="00E21223" w:rsidRDefault="00CC25DB" w:rsidP="00CC25DB">
            <w:pPr>
              <w:spacing w:line="300" w:lineRule="atLeast"/>
              <w:jc w:val="center"/>
              <w:rPr>
                <w:rFonts w:ascii="Times New Roman" w:hAnsi="Times New Roman" w:cs="Times New Roman"/>
                <w:sz w:val="20"/>
                <w:szCs w:val="20"/>
              </w:rPr>
            </w:pPr>
            <w:r w:rsidRPr="00E21223">
              <w:rPr>
                <w:rFonts w:ascii="Times New Roman" w:hAnsi="Times New Roman" w:cs="Times New Roman"/>
                <w:sz w:val="20"/>
                <w:szCs w:val="20"/>
              </w:rPr>
              <w:t>N/A</w:t>
            </w:r>
          </w:p>
        </w:tc>
        <w:tc>
          <w:tcPr>
            <w:tcW w:w="720" w:type="dxa"/>
            <w:shd w:val="clear" w:color="auto" w:fill="FFFFFF" w:themeFill="background1"/>
          </w:tcPr>
          <w:p w14:paraId="76786F9F" w14:textId="77777777" w:rsidR="00CC25DB" w:rsidRPr="00E21223" w:rsidRDefault="00CC25DB" w:rsidP="00CC25DB">
            <w:pPr>
              <w:jc w:val="center"/>
              <w:rPr>
                <w:rFonts w:ascii="Times New Roman" w:eastAsia="Calibri" w:hAnsi="Times New Roman" w:cs="Times New Roman"/>
                <w:sz w:val="20"/>
                <w:szCs w:val="20"/>
                <w:lang w:val="en-US"/>
              </w:rPr>
            </w:pPr>
          </w:p>
          <w:p w14:paraId="7FF8D85E" w14:textId="31BB38A2" w:rsidR="00CC25DB" w:rsidRPr="00E21223" w:rsidRDefault="00CC25DB" w:rsidP="00CC25DB">
            <w:pPr>
              <w:jc w:val="center"/>
              <w:rPr>
                <w:rFonts w:ascii="Times New Roman" w:eastAsia="Calibri" w:hAnsi="Times New Roman" w:cs="Times New Roman"/>
                <w:sz w:val="20"/>
                <w:szCs w:val="20"/>
                <w:lang w:val="en-US"/>
              </w:rPr>
            </w:pPr>
            <w:r w:rsidRPr="00E21223">
              <w:rPr>
                <w:rFonts w:ascii="Times New Roman" w:eastAsia="Calibri" w:hAnsi="Times New Roman" w:cs="Times New Roman"/>
                <w:sz w:val="20"/>
                <w:szCs w:val="20"/>
                <w:lang w:val="en-US"/>
              </w:rPr>
              <w:t>N/A</w:t>
            </w:r>
          </w:p>
        </w:tc>
        <w:tc>
          <w:tcPr>
            <w:tcW w:w="3406" w:type="dxa"/>
            <w:shd w:val="clear" w:color="auto" w:fill="FFFFFF" w:themeFill="background1"/>
          </w:tcPr>
          <w:p w14:paraId="089197F2" w14:textId="67361878" w:rsidR="00CC25DB" w:rsidRPr="00E21223" w:rsidRDefault="00CC25DB" w:rsidP="00CC25DB">
            <w:pPr>
              <w:spacing w:line="300" w:lineRule="atLeast"/>
              <w:rPr>
                <w:rFonts w:ascii="Times New Roman" w:eastAsia="Calibri" w:hAnsi="Times New Roman" w:cs="Times New Roman"/>
                <w:iCs/>
                <w:sz w:val="20"/>
                <w:szCs w:val="20"/>
                <w:lang w:val="en-US"/>
              </w:rPr>
            </w:pPr>
            <w:r w:rsidRPr="00E21223">
              <w:rPr>
                <w:rFonts w:ascii="Times New Roman" w:eastAsia="Calibri" w:hAnsi="Times New Roman" w:cs="Times New Roman"/>
                <w:iCs/>
                <w:sz w:val="20"/>
                <w:szCs w:val="20"/>
                <w:lang w:val="en-US"/>
              </w:rPr>
              <w:t>Formal provision. This provision specifies that the Directive is addressed to Member States and does not contain substantive rules requiring transposition into national law.</w:t>
            </w:r>
          </w:p>
        </w:tc>
      </w:tr>
      <w:tr w:rsidR="00CC25DB" w:rsidRPr="00EB28B9" w14:paraId="4B1ADEE9" w14:textId="77777777" w:rsidTr="009818C2">
        <w:trPr>
          <w:trHeight w:val="1889"/>
        </w:trPr>
        <w:tc>
          <w:tcPr>
            <w:tcW w:w="900" w:type="dxa"/>
            <w:shd w:val="clear" w:color="auto" w:fill="FFFFFF" w:themeFill="background1"/>
          </w:tcPr>
          <w:p w14:paraId="43CFA70D" w14:textId="77777777" w:rsidR="00CC25DB" w:rsidRPr="00E21223" w:rsidRDefault="00CC25DB" w:rsidP="00CC25DB">
            <w:pPr>
              <w:jc w:val="both"/>
              <w:rPr>
                <w:rFonts w:ascii="Times New Roman" w:eastAsia="Calibri" w:hAnsi="Times New Roman" w:cs="Times New Roman"/>
                <w:sz w:val="20"/>
                <w:szCs w:val="20"/>
                <w:lang w:val="en-US"/>
              </w:rPr>
            </w:pPr>
          </w:p>
        </w:tc>
        <w:tc>
          <w:tcPr>
            <w:tcW w:w="5040" w:type="dxa"/>
            <w:shd w:val="clear" w:color="auto" w:fill="FFFFFF" w:themeFill="background1"/>
          </w:tcPr>
          <w:p w14:paraId="10486CB3" w14:textId="3B244894" w:rsidR="00CC25DB" w:rsidRPr="00EB28B9" w:rsidRDefault="00CC25DB" w:rsidP="00CC25DB">
            <w:pPr>
              <w:jc w:val="center"/>
              <w:rPr>
                <w:rFonts w:ascii="Times New Roman" w:eastAsia="Calibri" w:hAnsi="Times New Roman" w:cs="Times New Roman"/>
                <w:iCs/>
                <w:sz w:val="20"/>
                <w:szCs w:val="20"/>
              </w:rPr>
            </w:pPr>
            <w:r w:rsidRPr="00EB28B9">
              <w:rPr>
                <w:rFonts w:ascii="Times New Roman" w:eastAsia="Calibri" w:hAnsi="Times New Roman" w:cs="Times New Roman"/>
                <w:iCs/>
                <w:sz w:val="20"/>
                <w:szCs w:val="20"/>
              </w:rPr>
              <w:t>N/A</w:t>
            </w:r>
          </w:p>
        </w:tc>
        <w:tc>
          <w:tcPr>
            <w:tcW w:w="540" w:type="dxa"/>
            <w:shd w:val="clear" w:color="auto" w:fill="FFFFFF" w:themeFill="background1"/>
          </w:tcPr>
          <w:p w14:paraId="457ED3BD" w14:textId="6B126060" w:rsidR="00CC25DB" w:rsidRPr="00E21223" w:rsidRDefault="00CC25DB" w:rsidP="00CC25DB">
            <w:pPr>
              <w:jc w:val="both"/>
              <w:rPr>
                <w:rFonts w:ascii="Times New Roman" w:eastAsia="Calibri" w:hAnsi="Times New Roman" w:cs="Times New Roman"/>
                <w:sz w:val="20"/>
                <w:szCs w:val="20"/>
              </w:rPr>
            </w:pPr>
            <w:r w:rsidRPr="00E21223">
              <w:rPr>
                <w:rFonts w:ascii="Times New Roman" w:eastAsia="Calibri" w:hAnsi="Times New Roman" w:cs="Times New Roman"/>
                <w:sz w:val="20"/>
                <w:szCs w:val="20"/>
              </w:rPr>
              <w:t>1</w:t>
            </w:r>
          </w:p>
        </w:tc>
        <w:tc>
          <w:tcPr>
            <w:tcW w:w="720" w:type="dxa"/>
            <w:shd w:val="clear" w:color="auto" w:fill="FFFFFF" w:themeFill="background1"/>
          </w:tcPr>
          <w:p w14:paraId="2D8DC2CB" w14:textId="1DBAFF30" w:rsidR="00CC25DB" w:rsidRPr="00E21223" w:rsidRDefault="00CC25DB" w:rsidP="00CC25DB">
            <w:pPr>
              <w:jc w:val="center"/>
              <w:rPr>
                <w:rFonts w:ascii="Times New Roman" w:eastAsia="Calibri" w:hAnsi="Times New Roman" w:cs="Times New Roman"/>
                <w:sz w:val="20"/>
                <w:szCs w:val="20"/>
                <w:lang w:val="en-US"/>
              </w:rPr>
            </w:pPr>
            <w:r w:rsidRPr="00E21223">
              <w:rPr>
                <w:rFonts w:ascii="Times New Roman" w:eastAsia="Calibri" w:hAnsi="Times New Roman" w:cs="Times New Roman"/>
                <w:sz w:val="20"/>
                <w:szCs w:val="20"/>
                <w:lang w:val="en-US"/>
              </w:rPr>
              <w:t>Article 20</w:t>
            </w:r>
          </w:p>
        </w:tc>
        <w:tc>
          <w:tcPr>
            <w:tcW w:w="4874" w:type="dxa"/>
            <w:shd w:val="clear" w:color="auto" w:fill="FFFFFF" w:themeFill="background1"/>
          </w:tcPr>
          <w:p w14:paraId="6E115748" w14:textId="77777777" w:rsidR="00CC25DB" w:rsidRPr="00E21223" w:rsidRDefault="00CC25DB" w:rsidP="00CC25DB">
            <w:pPr>
              <w:spacing w:line="300" w:lineRule="atLeast"/>
              <w:jc w:val="center"/>
              <w:rPr>
                <w:rFonts w:ascii="Times New Roman" w:hAnsi="Times New Roman" w:cs="Times New Roman"/>
                <w:b/>
                <w:sz w:val="20"/>
                <w:szCs w:val="20"/>
              </w:rPr>
            </w:pPr>
            <w:r w:rsidRPr="00E21223">
              <w:rPr>
                <w:rFonts w:ascii="Times New Roman" w:hAnsi="Times New Roman" w:cs="Times New Roman"/>
                <w:b/>
                <w:sz w:val="20"/>
                <w:szCs w:val="20"/>
              </w:rPr>
              <w:t>Article 20</w:t>
            </w:r>
          </w:p>
          <w:p w14:paraId="2A4E65CF" w14:textId="77777777" w:rsidR="00CC25DB" w:rsidRPr="00E21223" w:rsidRDefault="00CC25DB" w:rsidP="00CC25DB">
            <w:pPr>
              <w:spacing w:line="300" w:lineRule="atLeast"/>
              <w:jc w:val="center"/>
              <w:rPr>
                <w:rFonts w:ascii="Times New Roman" w:hAnsi="Times New Roman" w:cs="Times New Roman"/>
                <w:b/>
                <w:sz w:val="20"/>
                <w:szCs w:val="20"/>
              </w:rPr>
            </w:pPr>
            <w:r w:rsidRPr="00E21223">
              <w:rPr>
                <w:rFonts w:ascii="Times New Roman" w:hAnsi="Times New Roman" w:cs="Times New Roman"/>
                <w:b/>
                <w:sz w:val="20"/>
                <w:szCs w:val="20"/>
              </w:rPr>
              <w:t>The bylaws and implementation rules</w:t>
            </w:r>
          </w:p>
          <w:p w14:paraId="1CA48B65" w14:textId="77777777" w:rsidR="00CC25DB" w:rsidRPr="00E21223" w:rsidRDefault="00CC25DB" w:rsidP="00CC25DB">
            <w:pPr>
              <w:spacing w:line="300" w:lineRule="atLeast"/>
              <w:jc w:val="center"/>
              <w:rPr>
                <w:rFonts w:ascii="Times New Roman" w:hAnsi="Times New Roman" w:cs="Times New Roman"/>
                <w:sz w:val="20"/>
                <w:szCs w:val="20"/>
              </w:rPr>
            </w:pPr>
          </w:p>
          <w:p w14:paraId="3276A403" w14:textId="23DF47FD" w:rsidR="00CC25DB" w:rsidRPr="00E21223" w:rsidRDefault="00CC25DB" w:rsidP="00CC25DB">
            <w:pPr>
              <w:spacing w:line="300" w:lineRule="atLeast"/>
              <w:rPr>
                <w:rFonts w:ascii="Times New Roman" w:hAnsi="Times New Roman" w:cs="Times New Roman"/>
                <w:sz w:val="20"/>
                <w:szCs w:val="20"/>
              </w:rPr>
            </w:pPr>
            <w:r w:rsidRPr="00E21223">
              <w:rPr>
                <w:rFonts w:ascii="Times New Roman" w:hAnsi="Times New Roman" w:cs="Times New Roman"/>
                <w:sz w:val="20"/>
                <w:szCs w:val="20"/>
              </w:rPr>
              <w:t>The Council of Ministers is charged with issuing a Decision pursuant to this Law within 6 months of its entry into force.</w:t>
            </w:r>
          </w:p>
        </w:tc>
        <w:tc>
          <w:tcPr>
            <w:tcW w:w="720" w:type="dxa"/>
            <w:shd w:val="clear" w:color="auto" w:fill="FFFFFF" w:themeFill="background1"/>
          </w:tcPr>
          <w:p w14:paraId="0C7EDEC2" w14:textId="2500F03F" w:rsidR="00CC25DB" w:rsidRPr="00E21223" w:rsidRDefault="00CC25DB" w:rsidP="00CC25DB">
            <w:pPr>
              <w:jc w:val="center"/>
              <w:rPr>
                <w:rFonts w:ascii="Times New Roman" w:eastAsia="Calibri" w:hAnsi="Times New Roman" w:cs="Times New Roman"/>
                <w:sz w:val="20"/>
                <w:szCs w:val="20"/>
                <w:lang w:val="en-US"/>
              </w:rPr>
            </w:pPr>
            <w:r w:rsidRPr="00E21223">
              <w:rPr>
                <w:rFonts w:ascii="Times New Roman" w:eastAsia="Calibri" w:hAnsi="Times New Roman" w:cs="Times New Roman"/>
                <w:sz w:val="20"/>
                <w:szCs w:val="20"/>
                <w:lang w:val="en-US"/>
              </w:rPr>
              <w:t>N/A</w:t>
            </w:r>
          </w:p>
        </w:tc>
        <w:tc>
          <w:tcPr>
            <w:tcW w:w="3406" w:type="dxa"/>
            <w:shd w:val="clear" w:color="auto" w:fill="FFFFFF" w:themeFill="background1"/>
          </w:tcPr>
          <w:p w14:paraId="7A347FE1" w14:textId="6D2C839B" w:rsidR="00CC25DB" w:rsidRPr="00E21223" w:rsidRDefault="00CC25DB" w:rsidP="00CC25DB">
            <w:pPr>
              <w:spacing w:line="300" w:lineRule="atLeast"/>
              <w:rPr>
                <w:rFonts w:ascii="Times New Roman" w:eastAsia="Calibri" w:hAnsi="Times New Roman" w:cs="Times New Roman"/>
                <w:iCs/>
                <w:sz w:val="20"/>
                <w:szCs w:val="20"/>
                <w:lang w:val="en-US"/>
              </w:rPr>
            </w:pPr>
            <w:r w:rsidRPr="00E21223">
              <w:rPr>
                <w:rFonts w:ascii="Times New Roman" w:eastAsia="Calibri" w:hAnsi="Times New Roman" w:cs="Times New Roman"/>
                <w:iCs/>
                <w:sz w:val="20"/>
                <w:szCs w:val="20"/>
                <w:lang w:val="en-US"/>
              </w:rPr>
              <w:t>National provision regulating the issuance of secondary legislation and the organisation of the implementation of the law.</w:t>
            </w:r>
          </w:p>
        </w:tc>
      </w:tr>
      <w:tr w:rsidR="00CC25DB" w:rsidRPr="00EB28B9" w14:paraId="035F6D97" w14:textId="77777777" w:rsidTr="009818C2">
        <w:trPr>
          <w:trHeight w:val="1493"/>
        </w:trPr>
        <w:tc>
          <w:tcPr>
            <w:tcW w:w="900" w:type="dxa"/>
            <w:shd w:val="clear" w:color="auto" w:fill="FFFFFF" w:themeFill="background1"/>
          </w:tcPr>
          <w:p w14:paraId="2AAE6147" w14:textId="77777777" w:rsidR="00CC25DB" w:rsidRPr="00E21223" w:rsidRDefault="00CC25DB" w:rsidP="00CC25DB">
            <w:pPr>
              <w:jc w:val="both"/>
              <w:rPr>
                <w:rFonts w:ascii="Times New Roman" w:eastAsia="Calibri" w:hAnsi="Times New Roman" w:cs="Times New Roman"/>
                <w:sz w:val="20"/>
                <w:szCs w:val="20"/>
                <w:lang w:val="en-US"/>
              </w:rPr>
            </w:pPr>
          </w:p>
        </w:tc>
        <w:tc>
          <w:tcPr>
            <w:tcW w:w="5040" w:type="dxa"/>
            <w:shd w:val="clear" w:color="auto" w:fill="FFFFFF" w:themeFill="background1"/>
          </w:tcPr>
          <w:p w14:paraId="7ED6A98B" w14:textId="78ECE279" w:rsidR="00CC25DB" w:rsidRPr="00EB28B9" w:rsidRDefault="00CC25DB" w:rsidP="00CC25DB">
            <w:pPr>
              <w:jc w:val="center"/>
              <w:rPr>
                <w:rFonts w:ascii="Times New Roman" w:eastAsia="Calibri" w:hAnsi="Times New Roman" w:cs="Times New Roman"/>
                <w:iCs/>
                <w:sz w:val="20"/>
                <w:szCs w:val="20"/>
              </w:rPr>
            </w:pPr>
            <w:r w:rsidRPr="00EB28B9">
              <w:rPr>
                <w:rFonts w:ascii="Times New Roman" w:eastAsia="Calibri" w:hAnsi="Times New Roman" w:cs="Times New Roman"/>
                <w:iCs/>
                <w:sz w:val="20"/>
                <w:szCs w:val="20"/>
              </w:rPr>
              <w:t>N/A</w:t>
            </w:r>
          </w:p>
        </w:tc>
        <w:tc>
          <w:tcPr>
            <w:tcW w:w="540" w:type="dxa"/>
            <w:shd w:val="clear" w:color="auto" w:fill="FFFFFF" w:themeFill="background1"/>
          </w:tcPr>
          <w:p w14:paraId="0C334803" w14:textId="3B0842EE" w:rsidR="00CC25DB" w:rsidRPr="00E21223" w:rsidRDefault="00CC25DB" w:rsidP="00CC25DB">
            <w:pPr>
              <w:jc w:val="both"/>
              <w:rPr>
                <w:rFonts w:ascii="Times New Roman" w:eastAsia="Calibri" w:hAnsi="Times New Roman" w:cs="Times New Roman"/>
                <w:sz w:val="20"/>
                <w:szCs w:val="20"/>
              </w:rPr>
            </w:pPr>
            <w:r w:rsidRPr="00E21223">
              <w:rPr>
                <w:rFonts w:ascii="Times New Roman" w:eastAsia="Calibri" w:hAnsi="Times New Roman" w:cs="Times New Roman"/>
                <w:sz w:val="20"/>
                <w:szCs w:val="20"/>
              </w:rPr>
              <w:t>1</w:t>
            </w:r>
          </w:p>
        </w:tc>
        <w:tc>
          <w:tcPr>
            <w:tcW w:w="720" w:type="dxa"/>
            <w:shd w:val="clear" w:color="auto" w:fill="FFFFFF" w:themeFill="background1"/>
          </w:tcPr>
          <w:p w14:paraId="265E6126" w14:textId="4C7211C0" w:rsidR="00CC25DB" w:rsidRPr="00E21223" w:rsidRDefault="00CC25DB" w:rsidP="00CC25DB">
            <w:pPr>
              <w:jc w:val="center"/>
              <w:rPr>
                <w:rFonts w:ascii="Times New Roman" w:eastAsia="Calibri" w:hAnsi="Times New Roman" w:cs="Times New Roman"/>
                <w:sz w:val="20"/>
                <w:szCs w:val="20"/>
                <w:lang w:val="en-US"/>
              </w:rPr>
            </w:pPr>
            <w:r w:rsidRPr="00E21223">
              <w:rPr>
                <w:rFonts w:ascii="Times New Roman" w:eastAsia="Calibri" w:hAnsi="Times New Roman" w:cs="Times New Roman"/>
                <w:sz w:val="20"/>
                <w:szCs w:val="20"/>
                <w:lang w:val="en-US"/>
              </w:rPr>
              <w:t>Article 21</w:t>
            </w:r>
          </w:p>
        </w:tc>
        <w:tc>
          <w:tcPr>
            <w:tcW w:w="4874" w:type="dxa"/>
            <w:shd w:val="clear" w:color="auto" w:fill="FFFFFF" w:themeFill="background1"/>
          </w:tcPr>
          <w:p w14:paraId="072A6CC4" w14:textId="77777777" w:rsidR="00CC25DB" w:rsidRPr="00E21223" w:rsidRDefault="00CC25DB" w:rsidP="00CC25DB">
            <w:pPr>
              <w:spacing w:line="276" w:lineRule="auto"/>
              <w:jc w:val="center"/>
              <w:rPr>
                <w:rFonts w:ascii="Times New Roman" w:hAnsi="Times New Roman" w:cs="Times New Roman"/>
                <w:b/>
                <w:sz w:val="20"/>
                <w:szCs w:val="20"/>
              </w:rPr>
            </w:pPr>
            <w:r w:rsidRPr="00E21223">
              <w:rPr>
                <w:rFonts w:ascii="Times New Roman" w:hAnsi="Times New Roman" w:cs="Times New Roman"/>
                <w:b/>
                <w:sz w:val="20"/>
                <w:szCs w:val="20"/>
              </w:rPr>
              <w:t>Article 21</w:t>
            </w:r>
          </w:p>
          <w:p w14:paraId="019B4FCF" w14:textId="77777777" w:rsidR="00CC25DB" w:rsidRPr="00E21223" w:rsidRDefault="00CC25DB" w:rsidP="00CC25DB">
            <w:pPr>
              <w:spacing w:line="276" w:lineRule="auto"/>
              <w:jc w:val="center"/>
              <w:rPr>
                <w:rFonts w:ascii="Times New Roman" w:hAnsi="Times New Roman" w:cs="Times New Roman"/>
                <w:b/>
                <w:sz w:val="20"/>
                <w:szCs w:val="20"/>
              </w:rPr>
            </w:pPr>
            <w:r w:rsidRPr="00E21223">
              <w:rPr>
                <w:rFonts w:ascii="Times New Roman" w:hAnsi="Times New Roman" w:cs="Times New Roman"/>
                <w:b/>
                <w:sz w:val="20"/>
                <w:szCs w:val="20"/>
              </w:rPr>
              <w:t>Entry into force</w:t>
            </w:r>
          </w:p>
          <w:p w14:paraId="3E5158F1" w14:textId="77777777" w:rsidR="00CC25DB" w:rsidRPr="00E21223" w:rsidRDefault="00CC25DB" w:rsidP="00CC25DB">
            <w:pPr>
              <w:spacing w:line="276" w:lineRule="auto"/>
              <w:jc w:val="both"/>
              <w:rPr>
                <w:rFonts w:ascii="Times New Roman" w:hAnsi="Times New Roman" w:cs="Times New Roman"/>
                <w:sz w:val="20"/>
                <w:szCs w:val="20"/>
              </w:rPr>
            </w:pPr>
          </w:p>
          <w:p w14:paraId="51CDFDDA" w14:textId="77777777" w:rsidR="00CC25DB" w:rsidRPr="00E21223" w:rsidRDefault="00CC25DB" w:rsidP="00CC25DB">
            <w:pPr>
              <w:spacing w:line="276" w:lineRule="auto"/>
              <w:jc w:val="both"/>
              <w:rPr>
                <w:rFonts w:ascii="Times New Roman" w:hAnsi="Times New Roman" w:cs="Times New Roman"/>
                <w:sz w:val="20"/>
                <w:szCs w:val="20"/>
              </w:rPr>
            </w:pPr>
            <w:r w:rsidRPr="00E21223">
              <w:rPr>
                <w:rFonts w:ascii="Times New Roman" w:hAnsi="Times New Roman" w:cs="Times New Roman"/>
                <w:sz w:val="20"/>
                <w:szCs w:val="20"/>
              </w:rPr>
              <w:t>1.</w:t>
            </w:r>
            <w:r w:rsidRPr="00E21223">
              <w:rPr>
                <w:rFonts w:ascii="Times New Roman" w:hAnsi="Times New Roman" w:cs="Times New Roman"/>
                <w:sz w:val="20"/>
                <w:szCs w:val="20"/>
              </w:rPr>
              <w:tab/>
              <w:t>This law enters into force 15 days after publication in the Official Gazette.</w:t>
            </w:r>
          </w:p>
          <w:p w14:paraId="0DC1C247" w14:textId="66907381" w:rsidR="00CC25DB" w:rsidRPr="00E21223" w:rsidRDefault="00CC25DB" w:rsidP="00CC25DB">
            <w:pPr>
              <w:spacing w:line="276" w:lineRule="auto"/>
              <w:jc w:val="both"/>
              <w:rPr>
                <w:rFonts w:ascii="Times New Roman" w:hAnsi="Times New Roman" w:cs="Times New Roman"/>
                <w:sz w:val="20"/>
                <w:szCs w:val="20"/>
              </w:rPr>
            </w:pPr>
            <w:r w:rsidRPr="00E21223">
              <w:rPr>
                <w:rFonts w:ascii="Times New Roman" w:hAnsi="Times New Roman" w:cs="Times New Roman"/>
                <w:sz w:val="20"/>
                <w:szCs w:val="20"/>
              </w:rPr>
              <w:t>2.</w:t>
            </w:r>
            <w:r w:rsidRPr="00E21223">
              <w:rPr>
                <w:rFonts w:ascii="Times New Roman" w:hAnsi="Times New Roman" w:cs="Times New Roman"/>
                <w:sz w:val="20"/>
                <w:szCs w:val="20"/>
              </w:rPr>
              <w:tab/>
              <w:t>The effects of this Law shall apply on the date of Albania's accession to the European Union, in accordance with the Accession Treaty.</w:t>
            </w:r>
          </w:p>
        </w:tc>
        <w:tc>
          <w:tcPr>
            <w:tcW w:w="720" w:type="dxa"/>
            <w:shd w:val="clear" w:color="auto" w:fill="FFFFFF" w:themeFill="background1"/>
          </w:tcPr>
          <w:p w14:paraId="5D46DE9B" w14:textId="7F681140" w:rsidR="00CC25DB" w:rsidRPr="00E21223" w:rsidRDefault="00CC25DB" w:rsidP="00CC25DB">
            <w:pPr>
              <w:jc w:val="center"/>
              <w:rPr>
                <w:rFonts w:ascii="Times New Roman" w:eastAsia="Calibri" w:hAnsi="Times New Roman" w:cs="Times New Roman"/>
                <w:sz w:val="20"/>
                <w:szCs w:val="20"/>
                <w:lang w:val="en-US"/>
              </w:rPr>
            </w:pPr>
            <w:r w:rsidRPr="00E21223">
              <w:rPr>
                <w:rFonts w:ascii="Times New Roman" w:eastAsia="Calibri" w:hAnsi="Times New Roman" w:cs="Times New Roman"/>
                <w:sz w:val="20"/>
                <w:szCs w:val="20"/>
                <w:lang w:val="en-US"/>
              </w:rPr>
              <w:t>N/A</w:t>
            </w:r>
          </w:p>
        </w:tc>
        <w:tc>
          <w:tcPr>
            <w:tcW w:w="3406" w:type="dxa"/>
            <w:shd w:val="clear" w:color="auto" w:fill="FFFFFF" w:themeFill="background1"/>
          </w:tcPr>
          <w:p w14:paraId="02D6BEB9" w14:textId="3B81942C" w:rsidR="00CC25DB" w:rsidRPr="00E21223" w:rsidRDefault="00CC25DB" w:rsidP="00CC25DB">
            <w:pPr>
              <w:spacing w:line="300" w:lineRule="atLeast"/>
              <w:rPr>
                <w:rFonts w:ascii="Times New Roman" w:eastAsia="Calibri" w:hAnsi="Times New Roman" w:cs="Times New Roman"/>
                <w:iCs/>
                <w:sz w:val="20"/>
                <w:szCs w:val="20"/>
                <w:lang w:val="en-US"/>
              </w:rPr>
            </w:pPr>
            <w:r w:rsidRPr="00E21223">
              <w:rPr>
                <w:rFonts w:ascii="Times New Roman" w:eastAsia="Calibri" w:hAnsi="Times New Roman" w:cs="Times New Roman"/>
                <w:iCs/>
                <w:sz w:val="20"/>
                <w:szCs w:val="20"/>
                <w:lang w:val="en-US"/>
              </w:rPr>
              <w:t>National provision regulating the entry into force and the commencement of the implementation of the law.</w:t>
            </w:r>
          </w:p>
        </w:tc>
      </w:tr>
      <w:tr w:rsidR="00CC25DB" w:rsidRPr="00EB28B9" w14:paraId="2130DDEF" w14:textId="77777777" w:rsidTr="009818C2">
        <w:trPr>
          <w:trHeight w:val="2402"/>
        </w:trPr>
        <w:tc>
          <w:tcPr>
            <w:tcW w:w="900" w:type="dxa"/>
            <w:shd w:val="clear" w:color="auto" w:fill="FFFFFF" w:themeFill="background1"/>
          </w:tcPr>
          <w:p w14:paraId="65F187CB" w14:textId="77777777" w:rsidR="00CC25DB" w:rsidRPr="00E21223" w:rsidRDefault="00CC25DB" w:rsidP="00CC25DB">
            <w:pPr>
              <w:jc w:val="both"/>
              <w:rPr>
                <w:rFonts w:ascii="Times New Roman" w:eastAsia="Calibri" w:hAnsi="Times New Roman" w:cs="Times New Roman"/>
                <w:sz w:val="20"/>
                <w:szCs w:val="20"/>
                <w:lang w:val="en-US"/>
              </w:rPr>
            </w:pPr>
          </w:p>
        </w:tc>
        <w:tc>
          <w:tcPr>
            <w:tcW w:w="5040" w:type="dxa"/>
            <w:shd w:val="clear" w:color="auto" w:fill="FFFFFF" w:themeFill="background1"/>
          </w:tcPr>
          <w:p w14:paraId="7DF35C45" w14:textId="56A6E951" w:rsidR="00CC25DB" w:rsidRPr="00E21223" w:rsidRDefault="00CC25DB" w:rsidP="00CC25DB">
            <w:pPr>
              <w:rPr>
                <w:rFonts w:ascii="Times New Roman" w:eastAsia="Calibri" w:hAnsi="Times New Roman" w:cs="Times New Roman"/>
                <w:iCs/>
                <w:sz w:val="20"/>
                <w:szCs w:val="20"/>
              </w:rPr>
            </w:pPr>
          </w:p>
          <w:p w14:paraId="3D2BCBB0" w14:textId="035B79CB" w:rsidR="00CC25DB" w:rsidRPr="00E21223" w:rsidRDefault="00CC25DB" w:rsidP="00CC25DB">
            <w:pPr>
              <w:rPr>
                <w:rFonts w:ascii="Times New Roman" w:eastAsia="Calibri" w:hAnsi="Times New Roman" w:cs="Times New Roman"/>
                <w:sz w:val="20"/>
                <w:szCs w:val="20"/>
              </w:rPr>
            </w:pPr>
          </w:p>
          <w:p w14:paraId="2ED84E9E" w14:textId="381355E2" w:rsidR="00CC25DB" w:rsidRPr="00EB28B9" w:rsidRDefault="00CC25DB" w:rsidP="00CC25DB">
            <w:pPr>
              <w:rPr>
                <w:rFonts w:ascii="Times New Roman" w:eastAsia="Calibri" w:hAnsi="Times New Roman" w:cs="Times New Roman"/>
                <w:sz w:val="20"/>
                <w:szCs w:val="20"/>
              </w:rPr>
            </w:pPr>
            <w:r w:rsidRPr="00EB28B9">
              <w:rPr>
                <w:rFonts w:ascii="Times New Roman" w:eastAsia="Calibri" w:hAnsi="Times New Roman" w:cs="Times New Roman"/>
                <w:sz w:val="20"/>
                <w:szCs w:val="20"/>
              </w:rPr>
              <w:t>ANNEX IV</w:t>
            </w:r>
          </w:p>
          <w:p w14:paraId="3B4CD67F" w14:textId="77777777" w:rsidR="00CC25DB" w:rsidRPr="00EB28B9" w:rsidRDefault="00CC25DB" w:rsidP="00CC25DB">
            <w:pPr>
              <w:rPr>
                <w:rFonts w:ascii="Times New Roman" w:eastAsia="Calibri" w:hAnsi="Times New Roman" w:cs="Times New Roman"/>
                <w:sz w:val="20"/>
                <w:szCs w:val="20"/>
              </w:rPr>
            </w:pPr>
          </w:p>
          <w:p w14:paraId="0DCD8A7A" w14:textId="77777777" w:rsidR="00CC25DB" w:rsidRPr="00EB28B9" w:rsidRDefault="00CC25DB" w:rsidP="00CC25DB">
            <w:pPr>
              <w:rPr>
                <w:rFonts w:ascii="Times New Roman" w:eastAsia="Calibri" w:hAnsi="Times New Roman" w:cs="Times New Roman"/>
                <w:sz w:val="20"/>
                <w:szCs w:val="20"/>
              </w:rPr>
            </w:pPr>
            <w:r w:rsidRPr="00EB28B9">
              <w:rPr>
                <w:rFonts w:ascii="Times New Roman" w:eastAsia="Calibri" w:hAnsi="Times New Roman" w:cs="Times New Roman"/>
                <w:sz w:val="20"/>
                <w:szCs w:val="20"/>
              </w:rPr>
              <w:t>HALLMARKS</w:t>
            </w:r>
          </w:p>
          <w:p w14:paraId="2146109C" w14:textId="77777777" w:rsidR="00CC25DB" w:rsidRPr="00EB28B9" w:rsidRDefault="00CC25DB" w:rsidP="00CC25DB">
            <w:pPr>
              <w:rPr>
                <w:rFonts w:ascii="Times New Roman" w:eastAsia="Calibri" w:hAnsi="Times New Roman" w:cs="Times New Roman"/>
                <w:sz w:val="20"/>
                <w:szCs w:val="20"/>
              </w:rPr>
            </w:pPr>
          </w:p>
          <w:p w14:paraId="17F8038C" w14:textId="77777777" w:rsidR="00CC25DB" w:rsidRPr="00EB28B9" w:rsidRDefault="00CC25DB" w:rsidP="00CC25DB">
            <w:pPr>
              <w:rPr>
                <w:rFonts w:ascii="Times New Roman" w:eastAsia="Calibri" w:hAnsi="Times New Roman" w:cs="Times New Roman"/>
                <w:sz w:val="20"/>
                <w:szCs w:val="20"/>
              </w:rPr>
            </w:pPr>
            <w:r w:rsidRPr="00EB28B9">
              <w:rPr>
                <w:rFonts w:ascii="Times New Roman" w:eastAsia="Calibri" w:hAnsi="Times New Roman" w:cs="Times New Roman"/>
                <w:sz w:val="20"/>
                <w:szCs w:val="20"/>
              </w:rPr>
              <w:t>Part I.   Main benefit test</w:t>
            </w:r>
          </w:p>
          <w:p w14:paraId="20ACC14B" w14:textId="77777777" w:rsidR="00CC25DB" w:rsidRPr="00EB28B9" w:rsidRDefault="00CC25DB" w:rsidP="00CC25DB">
            <w:pPr>
              <w:rPr>
                <w:rFonts w:ascii="Times New Roman" w:eastAsia="Calibri" w:hAnsi="Times New Roman" w:cs="Times New Roman"/>
                <w:sz w:val="20"/>
                <w:szCs w:val="20"/>
              </w:rPr>
            </w:pPr>
          </w:p>
          <w:p w14:paraId="1E800CE6" w14:textId="77777777" w:rsidR="00CC25DB" w:rsidRPr="00EB28B9" w:rsidRDefault="00CC25DB" w:rsidP="00CC25DB">
            <w:pPr>
              <w:rPr>
                <w:rFonts w:ascii="Times New Roman" w:eastAsia="Calibri" w:hAnsi="Times New Roman" w:cs="Times New Roman"/>
                <w:sz w:val="20"/>
                <w:szCs w:val="20"/>
              </w:rPr>
            </w:pPr>
            <w:r w:rsidRPr="00EB28B9">
              <w:rPr>
                <w:rFonts w:ascii="Times New Roman" w:eastAsia="Calibri" w:hAnsi="Times New Roman" w:cs="Times New Roman"/>
                <w:sz w:val="20"/>
                <w:szCs w:val="20"/>
              </w:rPr>
              <w:t>Generic hallmarks under category A and specific hallmarks under category B and under points (b)(i), (c) and (d) of paragraph 1 of category C may only be taken into account where they fulfil the “main benefit test”.</w:t>
            </w:r>
          </w:p>
          <w:p w14:paraId="317BA54D" w14:textId="77777777" w:rsidR="00CC25DB" w:rsidRPr="00EB28B9" w:rsidRDefault="00CC25DB" w:rsidP="00CC25DB">
            <w:pPr>
              <w:rPr>
                <w:rFonts w:ascii="Times New Roman" w:eastAsia="Calibri" w:hAnsi="Times New Roman" w:cs="Times New Roman"/>
                <w:sz w:val="20"/>
                <w:szCs w:val="20"/>
              </w:rPr>
            </w:pPr>
          </w:p>
          <w:p w14:paraId="6F815B54" w14:textId="77777777" w:rsidR="00CC25DB" w:rsidRPr="00EB28B9" w:rsidRDefault="00CC25DB" w:rsidP="00CC25DB">
            <w:pPr>
              <w:rPr>
                <w:rFonts w:ascii="Times New Roman" w:eastAsia="Calibri" w:hAnsi="Times New Roman" w:cs="Times New Roman"/>
                <w:sz w:val="20"/>
                <w:szCs w:val="20"/>
              </w:rPr>
            </w:pPr>
            <w:r w:rsidRPr="00EB28B9">
              <w:rPr>
                <w:rFonts w:ascii="Times New Roman" w:eastAsia="Calibri" w:hAnsi="Times New Roman" w:cs="Times New Roman"/>
                <w:sz w:val="20"/>
                <w:szCs w:val="20"/>
              </w:rPr>
              <w:t xml:space="preserve">That test will be satisfied if it can be established that the main benefit or one of the main benefits which, having regard to all relevant facts and circumstances, a person may </w:t>
            </w:r>
            <w:r w:rsidRPr="00EB28B9">
              <w:rPr>
                <w:rFonts w:ascii="Times New Roman" w:eastAsia="Calibri" w:hAnsi="Times New Roman" w:cs="Times New Roman"/>
                <w:sz w:val="20"/>
                <w:szCs w:val="20"/>
              </w:rPr>
              <w:lastRenderedPageBreak/>
              <w:t>reasonably expect to derive from an arrangement is the obtaining of a tax advantage.</w:t>
            </w:r>
          </w:p>
          <w:p w14:paraId="509995FB" w14:textId="77777777" w:rsidR="00CC25DB" w:rsidRPr="00EB28B9" w:rsidRDefault="00CC25DB" w:rsidP="00CC25DB">
            <w:pPr>
              <w:rPr>
                <w:rFonts w:ascii="Times New Roman" w:eastAsia="Calibri" w:hAnsi="Times New Roman" w:cs="Times New Roman"/>
                <w:sz w:val="20"/>
                <w:szCs w:val="20"/>
              </w:rPr>
            </w:pPr>
          </w:p>
          <w:p w14:paraId="5C519EF7" w14:textId="2F1BB0C0" w:rsidR="00CC25DB" w:rsidRPr="00E21223" w:rsidRDefault="00CC25DB" w:rsidP="00CC25DB">
            <w:pPr>
              <w:rPr>
                <w:rFonts w:ascii="Times New Roman" w:eastAsia="Calibri" w:hAnsi="Times New Roman" w:cs="Times New Roman"/>
                <w:sz w:val="20"/>
                <w:szCs w:val="20"/>
              </w:rPr>
            </w:pPr>
            <w:r w:rsidRPr="00EB28B9">
              <w:rPr>
                <w:rFonts w:ascii="Times New Roman" w:eastAsia="Calibri" w:hAnsi="Times New Roman" w:cs="Times New Roman"/>
                <w:sz w:val="20"/>
                <w:szCs w:val="20"/>
              </w:rPr>
              <w:t>In the context of hallmark under paragraph 1 of category C, the presence of conditions set out in points (b)(i), (c) or (d) of paragraph 1 of category C can not alone be a reason for concluding that an arrangement satisfies the main benefit test.</w:t>
            </w:r>
          </w:p>
        </w:tc>
        <w:tc>
          <w:tcPr>
            <w:tcW w:w="540" w:type="dxa"/>
            <w:shd w:val="clear" w:color="auto" w:fill="FFFFFF" w:themeFill="background1"/>
          </w:tcPr>
          <w:p w14:paraId="7C27C7FC" w14:textId="46FC6845" w:rsidR="00CC25DB" w:rsidRPr="00E21223" w:rsidRDefault="00CC25DB" w:rsidP="00CC25DB">
            <w:pPr>
              <w:jc w:val="both"/>
              <w:rPr>
                <w:rFonts w:ascii="Times New Roman" w:eastAsia="Calibri" w:hAnsi="Times New Roman" w:cs="Times New Roman"/>
                <w:sz w:val="20"/>
                <w:szCs w:val="20"/>
              </w:rPr>
            </w:pPr>
            <w:r w:rsidRPr="00E21223">
              <w:rPr>
                <w:rFonts w:ascii="Times New Roman" w:eastAsia="Calibri" w:hAnsi="Times New Roman" w:cs="Times New Roman"/>
                <w:sz w:val="20"/>
                <w:szCs w:val="20"/>
              </w:rPr>
              <w:lastRenderedPageBreak/>
              <w:t>1</w:t>
            </w:r>
          </w:p>
        </w:tc>
        <w:tc>
          <w:tcPr>
            <w:tcW w:w="720" w:type="dxa"/>
            <w:shd w:val="clear" w:color="auto" w:fill="FFFFFF" w:themeFill="background1"/>
          </w:tcPr>
          <w:p w14:paraId="1D3017BE" w14:textId="77777777" w:rsidR="00CC25DB" w:rsidRPr="00E21223" w:rsidRDefault="00CC25DB" w:rsidP="00CC25DB">
            <w:pPr>
              <w:jc w:val="center"/>
              <w:rPr>
                <w:rFonts w:ascii="Times New Roman" w:eastAsia="Calibri" w:hAnsi="Times New Roman" w:cs="Times New Roman"/>
                <w:sz w:val="20"/>
                <w:szCs w:val="20"/>
                <w:lang w:val="en-US"/>
              </w:rPr>
            </w:pPr>
          </w:p>
        </w:tc>
        <w:tc>
          <w:tcPr>
            <w:tcW w:w="4874" w:type="dxa"/>
            <w:shd w:val="clear" w:color="auto" w:fill="FFFFFF" w:themeFill="background1"/>
          </w:tcPr>
          <w:p w14:paraId="5BE35A5A" w14:textId="77777777" w:rsidR="00CC25DB" w:rsidRPr="00E21223" w:rsidRDefault="00CC25DB" w:rsidP="00CC25DB">
            <w:pPr>
              <w:rPr>
                <w:rFonts w:ascii="Times New Roman" w:hAnsi="Times New Roman" w:cs="Times New Roman"/>
                <w:sz w:val="20"/>
                <w:szCs w:val="20"/>
              </w:rPr>
            </w:pPr>
            <w:r w:rsidRPr="00E21223">
              <w:rPr>
                <w:rFonts w:ascii="Times New Roman" w:hAnsi="Times New Roman" w:cs="Times New Roman"/>
                <w:sz w:val="20"/>
                <w:szCs w:val="20"/>
              </w:rPr>
              <w:t>ANNEX</w:t>
            </w:r>
          </w:p>
          <w:p w14:paraId="3C0E04B7" w14:textId="77777777" w:rsidR="00CC25DB" w:rsidRPr="00E21223" w:rsidRDefault="00CC25DB" w:rsidP="00CC25DB">
            <w:pPr>
              <w:rPr>
                <w:rFonts w:ascii="Times New Roman" w:hAnsi="Times New Roman" w:cs="Times New Roman"/>
                <w:sz w:val="20"/>
                <w:szCs w:val="20"/>
              </w:rPr>
            </w:pPr>
            <w:r w:rsidRPr="00E21223">
              <w:rPr>
                <w:rFonts w:ascii="Times New Roman" w:hAnsi="Times New Roman" w:cs="Times New Roman"/>
                <w:sz w:val="20"/>
                <w:szCs w:val="20"/>
              </w:rPr>
              <w:t>HALLMARKS OF REPORTABLE CROSS-BORDER ARRANGEMENTS</w:t>
            </w:r>
          </w:p>
          <w:p w14:paraId="00D7A80B" w14:textId="4B9184FA" w:rsidR="00CC25DB" w:rsidRPr="00E21223" w:rsidRDefault="00CC25DB" w:rsidP="00CC25DB">
            <w:pPr>
              <w:rPr>
                <w:rFonts w:ascii="Times New Roman" w:hAnsi="Times New Roman" w:cs="Times New Roman"/>
                <w:sz w:val="20"/>
                <w:szCs w:val="20"/>
              </w:rPr>
            </w:pPr>
          </w:p>
          <w:p w14:paraId="6C564D04" w14:textId="77777777" w:rsidR="00CC25DB" w:rsidRPr="00E21223" w:rsidRDefault="00CC25DB" w:rsidP="00CC25DB">
            <w:pPr>
              <w:rPr>
                <w:rFonts w:ascii="Times New Roman" w:hAnsi="Times New Roman" w:cs="Times New Roman"/>
                <w:sz w:val="20"/>
                <w:szCs w:val="20"/>
              </w:rPr>
            </w:pPr>
            <w:r w:rsidRPr="00E21223">
              <w:rPr>
                <w:rFonts w:ascii="Times New Roman" w:hAnsi="Times New Roman" w:cs="Times New Roman"/>
                <w:sz w:val="20"/>
                <w:szCs w:val="20"/>
              </w:rPr>
              <w:t>Part I</w:t>
            </w:r>
          </w:p>
          <w:p w14:paraId="45D573F0" w14:textId="77777777" w:rsidR="00CC25DB" w:rsidRPr="00E21223" w:rsidRDefault="00CC25DB" w:rsidP="00CC25DB">
            <w:pPr>
              <w:rPr>
                <w:rFonts w:ascii="Times New Roman" w:hAnsi="Times New Roman" w:cs="Times New Roman"/>
                <w:sz w:val="20"/>
                <w:szCs w:val="20"/>
              </w:rPr>
            </w:pPr>
            <w:r w:rsidRPr="00E21223">
              <w:rPr>
                <w:rFonts w:ascii="Times New Roman" w:hAnsi="Times New Roman" w:cs="Times New Roman"/>
                <w:sz w:val="20"/>
                <w:szCs w:val="20"/>
              </w:rPr>
              <w:t xml:space="preserve">Main benefit test </w:t>
            </w:r>
          </w:p>
          <w:p w14:paraId="28CD8958" w14:textId="77777777" w:rsidR="00CC25DB" w:rsidRPr="00E21223" w:rsidRDefault="00CC25DB" w:rsidP="00CC25DB">
            <w:pPr>
              <w:rPr>
                <w:rFonts w:ascii="Times New Roman" w:hAnsi="Times New Roman" w:cs="Times New Roman"/>
                <w:sz w:val="20"/>
                <w:szCs w:val="20"/>
              </w:rPr>
            </w:pPr>
            <w:r w:rsidRPr="00E21223">
              <w:rPr>
                <w:rFonts w:ascii="Times New Roman" w:hAnsi="Times New Roman" w:cs="Times New Roman"/>
                <w:sz w:val="20"/>
                <w:szCs w:val="20"/>
              </w:rPr>
              <w:t>Generic hallmarks under category A and specific hallmarks under category B and under points (b)(i), (c) and (ç) of paragraph 1 of category C may only be considered where they fulfil the ‘main benefit test’.</w:t>
            </w:r>
          </w:p>
          <w:p w14:paraId="701AAF8F" w14:textId="77777777" w:rsidR="00CC25DB" w:rsidRPr="00E21223" w:rsidRDefault="00CC25DB" w:rsidP="00CC25DB">
            <w:pPr>
              <w:rPr>
                <w:rFonts w:ascii="Times New Roman" w:hAnsi="Times New Roman" w:cs="Times New Roman"/>
                <w:sz w:val="20"/>
                <w:szCs w:val="20"/>
              </w:rPr>
            </w:pPr>
            <w:r w:rsidRPr="00E21223">
              <w:rPr>
                <w:rFonts w:ascii="Times New Roman" w:hAnsi="Times New Roman" w:cs="Times New Roman"/>
                <w:sz w:val="20"/>
                <w:szCs w:val="20"/>
              </w:rPr>
              <w:t>That test will be considered satisfied if it can be established that the main benefit or one of the main benefits which, having regard to all relevant facts and circumstances, a person may reasonably expect to derive from an arrangement is the obtaining of a tax advantage.</w:t>
            </w:r>
          </w:p>
          <w:p w14:paraId="590B9DFA" w14:textId="4ACE02CD" w:rsidR="00CC25DB" w:rsidRPr="00E21223" w:rsidRDefault="00CC25DB" w:rsidP="00CC25DB">
            <w:pPr>
              <w:spacing w:line="276" w:lineRule="auto"/>
              <w:jc w:val="both"/>
              <w:rPr>
                <w:rFonts w:ascii="Times New Roman" w:hAnsi="Times New Roman" w:cs="Times New Roman"/>
                <w:sz w:val="20"/>
                <w:szCs w:val="20"/>
              </w:rPr>
            </w:pPr>
            <w:r w:rsidRPr="00E21223">
              <w:rPr>
                <w:rFonts w:ascii="Times New Roman" w:hAnsi="Times New Roman" w:cs="Times New Roman"/>
                <w:sz w:val="20"/>
                <w:szCs w:val="20"/>
              </w:rPr>
              <w:lastRenderedPageBreak/>
              <w:t>In the context of hallmark under paragraph 1 of category C, the presence of conditions set out in points (b)(i), (c) or (ç) thereof can not alone be a sufficient reason for concluding that an arrangement satisfies the main benefit test.</w:t>
            </w:r>
          </w:p>
        </w:tc>
        <w:tc>
          <w:tcPr>
            <w:tcW w:w="720" w:type="dxa"/>
            <w:shd w:val="clear" w:color="auto" w:fill="FFFFFF" w:themeFill="background1"/>
          </w:tcPr>
          <w:p w14:paraId="2DB86460" w14:textId="07F2E949" w:rsidR="00CC25DB" w:rsidRPr="00E21223" w:rsidRDefault="00CC25DB" w:rsidP="00CC25DB">
            <w:pPr>
              <w:jc w:val="center"/>
              <w:rPr>
                <w:rFonts w:ascii="Times New Roman" w:eastAsia="Calibri" w:hAnsi="Times New Roman" w:cs="Times New Roman"/>
                <w:sz w:val="20"/>
                <w:szCs w:val="20"/>
                <w:lang w:val="en-US"/>
              </w:rPr>
            </w:pPr>
            <w:r w:rsidRPr="00E21223">
              <w:rPr>
                <w:rFonts w:ascii="Times New Roman" w:eastAsia="Calibri" w:hAnsi="Times New Roman" w:cs="Times New Roman"/>
                <w:sz w:val="20"/>
                <w:szCs w:val="20"/>
                <w:lang w:val="en-US"/>
              </w:rPr>
              <w:lastRenderedPageBreak/>
              <w:t>F</w:t>
            </w:r>
          </w:p>
        </w:tc>
        <w:tc>
          <w:tcPr>
            <w:tcW w:w="3406" w:type="dxa"/>
            <w:shd w:val="clear" w:color="auto" w:fill="FFFFFF" w:themeFill="background1"/>
          </w:tcPr>
          <w:p w14:paraId="15EF8793" w14:textId="77777777" w:rsidR="00CC25DB" w:rsidRPr="00E21223" w:rsidRDefault="00CC25DB" w:rsidP="00CC25DB">
            <w:pPr>
              <w:jc w:val="center"/>
              <w:rPr>
                <w:rFonts w:ascii="Times New Roman" w:eastAsia="Calibri" w:hAnsi="Times New Roman" w:cs="Times New Roman"/>
                <w:iCs/>
                <w:sz w:val="20"/>
                <w:szCs w:val="20"/>
                <w:lang w:val="en-US"/>
              </w:rPr>
            </w:pPr>
          </w:p>
        </w:tc>
      </w:tr>
      <w:tr w:rsidR="00CC25DB" w:rsidRPr="00EB28B9" w14:paraId="17D892B3" w14:textId="77777777" w:rsidTr="009818C2">
        <w:trPr>
          <w:trHeight w:val="2402"/>
        </w:trPr>
        <w:tc>
          <w:tcPr>
            <w:tcW w:w="900" w:type="dxa"/>
            <w:shd w:val="clear" w:color="auto" w:fill="FFFFFF" w:themeFill="background1"/>
          </w:tcPr>
          <w:p w14:paraId="11BA8DA4" w14:textId="58D285AF" w:rsidR="00CC25DB" w:rsidRPr="00E21223" w:rsidRDefault="00CC25DB" w:rsidP="00CC25DB">
            <w:pPr>
              <w:jc w:val="both"/>
              <w:rPr>
                <w:rFonts w:ascii="Times New Roman" w:eastAsia="Calibri" w:hAnsi="Times New Roman" w:cs="Times New Roman"/>
                <w:sz w:val="20"/>
                <w:szCs w:val="20"/>
                <w:lang w:val="en-US"/>
              </w:rPr>
            </w:pPr>
          </w:p>
        </w:tc>
        <w:tc>
          <w:tcPr>
            <w:tcW w:w="5040" w:type="dxa"/>
            <w:shd w:val="clear" w:color="auto" w:fill="FFFFFF" w:themeFill="background1"/>
          </w:tcPr>
          <w:p w14:paraId="318EBF06" w14:textId="22537DC8" w:rsidR="00CC25DB" w:rsidRPr="00E21223" w:rsidRDefault="00CC25DB" w:rsidP="00CC25DB">
            <w:pPr>
              <w:rPr>
                <w:rFonts w:ascii="Times New Roman" w:eastAsia="Calibri" w:hAnsi="Times New Roman" w:cs="Times New Roman"/>
                <w:iCs/>
                <w:sz w:val="20"/>
                <w:szCs w:val="20"/>
              </w:rPr>
            </w:pPr>
          </w:p>
          <w:p w14:paraId="1FCD3A77" w14:textId="77777777" w:rsidR="00CC25DB" w:rsidRPr="00EB28B9" w:rsidRDefault="00CC25DB" w:rsidP="00CC25DB">
            <w:pPr>
              <w:rPr>
                <w:rFonts w:ascii="Times New Roman" w:eastAsia="Calibri" w:hAnsi="Times New Roman" w:cs="Times New Roman"/>
                <w:iCs/>
                <w:sz w:val="20"/>
                <w:szCs w:val="20"/>
              </w:rPr>
            </w:pPr>
            <w:r w:rsidRPr="00EB28B9">
              <w:rPr>
                <w:rFonts w:ascii="Times New Roman" w:eastAsia="Calibri" w:hAnsi="Times New Roman" w:cs="Times New Roman"/>
                <w:iCs/>
                <w:sz w:val="20"/>
                <w:szCs w:val="20"/>
              </w:rPr>
              <w:t>Part II.   Categories of hallmarks</w:t>
            </w:r>
          </w:p>
          <w:p w14:paraId="1F48A2E0" w14:textId="77777777" w:rsidR="00CC25DB" w:rsidRPr="00EB28B9" w:rsidRDefault="00CC25DB" w:rsidP="00CC25DB">
            <w:pPr>
              <w:rPr>
                <w:rFonts w:ascii="Times New Roman" w:eastAsia="Calibri" w:hAnsi="Times New Roman" w:cs="Times New Roman"/>
                <w:iCs/>
                <w:sz w:val="20"/>
                <w:szCs w:val="20"/>
              </w:rPr>
            </w:pPr>
          </w:p>
          <w:p w14:paraId="409D3554" w14:textId="77777777" w:rsidR="00CC25DB" w:rsidRPr="00EB28B9" w:rsidRDefault="00CC25DB" w:rsidP="00CC25DB">
            <w:pPr>
              <w:rPr>
                <w:rFonts w:ascii="Times New Roman" w:eastAsia="Calibri" w:hAnsi="Times New Roman" w:cs="Times New Roman"/>
                <w:iCs/>
                <w:sz w:val="20"/>
                <w:szCs w:val="20"/>
              </w:rPr>
            </w:pPr>
            <w:r w:rsidRPr="00EB28B9">
              <w:rPr>
                <w:rFonts w:ascii="Times New Roman" w:eastAsia="Calibri" w:hAnsi="Times New Roman" w:cs="Times New Roman"/>
                <w:iCs/>
                <w:sz w:val="20"/>
                <w:szCs w:val="20"/>
              </w:rPr>
              <w:t>A.   Generic hallmarks linked to the main benefit test</w:t>
            </w:r>
          </w:p>
          <w:p w14:paraId="6A13BC11" w14:textId="77777777" w:rsidR="00CC25DB" w:rsidRPr="00EB28B9" w:rsidRDefault="00CC25DB" w:rsidP="00CC25DB">
            <w:pPr>
              <w:rPr>
                <w:rFonts w:ascii="Times New Roman" w:eastAsia="Calibri" w:hAnsi="Times New Roman" w:cs="Times New Roman"/>
                <w:iCs/>
                <w:sz w:val="20"/>
                <w:szCs w:val="20"/>
              </w:rPr>
            </w:pPr>
          </w:p>
          <w:p w14:paraId="1222CF3D" w14:textId="77777777" w:rsidR="00CC25DB" w:rsidRPr="00EB28B9" w:rsidRDefault="00CC25DB" w:rsidP="00CC25DB">
            <w:pPr>
              <w:rPr>
                <w:rFonts w:ascii="Times New Roman" w:eastAsia="Calibri" w:hAnsi="Times New Roman" w:cs="Times New Roman"/>
                <w:iCs/>
                <w:sz w:val="20"/>
                <w:szCs w:val="20"/>
              </w:rPr>
            </w:pPr>
            <w:r w:rsidRPr="00EB28B9">
              <w:rPr>
                <w:rFonts w:ascii="Times New Roman" w:eastAsia="Calibri" w:hAnsi="Times New Roman" w:cs="Times New Roman"/>
                <w:iCs/>
                <w:sz w:val="20"/>
                <w:szCs w:val="20"/>
              </w:rPr>
              <w:t>1.</w:t>
            </w:r>
          </w:p>
          <w:p w14:paraId="5C7522B0" w14:textId="77777777" w:rsidR="00CC25DB" w:rsidRPr="00EB28B9" w:rsidRDefault="00CC25DB" w:rsidP="00CC25DB">
            <w:pPr>
              <w:rPr>
                <w:rFonts w:ascii="Times New Roman" w:eastAsia="Calibri" w:hAnsi="Times New Roman" w:cs="Times New Roman"/>
                <w:iCs/>
                <w:sz w:val="20"/>
                <w:szCs w:val="20"/>
              </w:rPr>
            </w:pPr>
          </w:p>
          <w:p w14:paraId="14C09760" w14:textId="77777777" w:rsidR="00CC25DB" w:rsidRPr="00EB28B9" w:rsidRDefault="00CC25DB" w:rsidP="00CC25DB">
            <w:pPr>
              <w:rPr>
                <w:rFonts w:ascii="Times New Roman" w:eastAsia="Calibri" w:hAnsi="Times New Roman" w:cs="Times New Roman"/>
                <w:iCs/>
                <w:sz w:val="20"/>
                <w:szCs w:val="20"/>
              </w:rPr>
            </w:pPr>
            <w:r w:rsidRPr="00EB28B9">
              <w:rPr>
                <w:rFonts w:ascii="Times New Roman" w:eastAsia="Calibri" w:hAnsi="Times New Roman" w:cs="Times New Roman"/>
                <w:iCs/>
                <w:sz w:val="20"/>
                <w:szCs w:val="20"/>
              </w:rPr>
              <w:t>An arrangement where the relevant taxpayer or a participant in the arrangement undertakes to comply with a condition of confidentiality which may require them not to disclose how the arrangement could secure a tax advantage vis-à-vis other intermediaries or the tax authorities.</w:t>
            </w:r>
          </w:p>
          <w:p w14:paraId="3B7C04C2" w14:textId="77777777" w:rsidR="00CC25DB" w:rsidRPr="00EB28B9" w:rsidRDefault="00CC25DB" w:rsidP="00CC25DB">
            <w:pPr>
              <w:rPr>
                <w:rFonts w:ascii="Times New Roman" w:eastAsia="Calibri" w:hAnsi="Times New Roman" w:cs="Times New Roman"/>
                <w:iCs/>
                <w:sz w:val="20"/>
                <w:szCs w:val="20"/>
              </w:rPr>
            </w:pPr>
            <w:r w:rsidRPr="00EB28B9">
              <w:rPr>
                <w:rFonts w:ascii="Times New Roman" w:eastAsia="Calibri" w:hAnsi="Times New Roman" w:cs="Times New Roman"/>
                <w:iCs/>
                <w:sz w:val="20"/>
                <w:szCs w:val="20"/>
              </w:rPr>
              <w:t>2.</w:t>
            </w:r>
          </w:p>
          <w:p w14:paraId="1FCF59E0" w14:textId="77777777" w:rsidR="00CC25DB" w:rsidRPr="00EB28B9" w:rsidRDefault="00CC25DB" w:rsidP="00CC25DB">
            <w:pPr>
              <w:rPr>
                <w:rFonts w:ascii="Times New Roman" w:eastAsia="Calibri" w:hAnsi="Times New Roman" w:cs="Times New Roman"/>
                <w:iCs/>
                <w:sz w:val="20"/>
                <w:szCs w:val="20"/>
              </w:rPr>
            </w:pPr>
          </w:p>
          <w:p w14:paraId="70B7A038" w14:textId="77777777" w:rsidR="00CC25DB" w:rsidRPr="00EB28B9" w:rsidRDefault="00CC25DB" w:rsidP="00CC25DB">
            <w:pPr>
              <w:rPr>
                <w:rFonts w:ascii="Times New Roman" w:eastAsia="Calibri" w:hAnsi="Times New Roman" w:cs="Times New Roman"/>
                <w:iCs/>
                <w:sz w:val="20"/>
                <w:szCs w:val="20"/>
              </w:rPr>
            </w:pPr>
            <w:r w:rsidRPr="00EB28B9">
              <w:rPr>
                <w:rFonts w:ascii="Times New Roman" w:eastAsia="Calibri" w:hAnsi="Times New Roman" w:cs="Times New Roman"/>
                <w:iCs/>
                <w:sz w:val="20"/>
                <w:szCs w:val="20"/>
              </w:rPr>
              <w:t>An arrangement where the intermediary is entitled to receive a fee (or interest, remuneration for finance costs and other charges) for the arrangement and that fee is fixed by reference to:</w:t>
            </w:r>
          </w:p>
          <w:p w14:paraId="4F8A66E0" w14:textId="77777777" w:rsidR="00CC25DB" w:rsidRPr="00EB28B9" w:rsidRDefault="00CC25DB" w:rsidP="00CC25DB">
            <w:pPr>
              <w:rPr>
                <w:rFonts w:ascii="Times New Roman" w:eastAsia="Calibri" w:hAnsi="Times New Roman" w:cs="Times New Roman"/>
                <w:iCs/>
                <w:sz w:val="20"/>
                <w:szCs w:val="20"/>
              </w:rPr>
            </w:pPr>
            <w:r w:rsidRPr="00EB28B9">
              <w:rPr>
                <w:rFonts w:ascii="Times New Roman" w:eastAsia="Calibri" w:hAnsi="Times New Roman" w:cs="Times New Roman"/>
                <w:iCs/>
                <w:sz w:val="20"/>
                <w:szCs w:val="20"/>
              </w:rPr>
              <w:t>(a)</w:t>
            </w:r>
          </w:p>
          <w:p w14:paraId="0B9973D3" w14:textId="77777777" w:rsidR="00CC25DB" w:rsidRPr="00EB28B9" w:rsidRDefault="00CC25DB" w:rsidP="00CC25DB">
            <w:pPr>
              <w:rPr>
                <w:rFonts w:ascii="Times New Roman" w:eastAsia="Calibri" w:hAnsi="Times New Roman" w:cs="Times New Roman"/>
                <w:iCs/>
                <w:sz w:val="20"/>
                <w:szCs w:val="20"/>
              </w:rPr>
            </w:pPr>
          </w:p>
          <w:p w14:paraId="18FD0DF7" w14:textId="77777777" w:rsidR="00CC25DB" w:rsidRPr="00EB28B9" w:rsidRDefault="00CC25DB" w:rsidP="00CC25DB">
            <w:pPr>
              <w:rPr>
                <w:rFonts w:ascii="Times New Roman" w:eastAsia="Calibri" w:hAnsi="Times New Roman" w:cs="Times New Roman"/>
                <w:iCs/>
                <w:sz w:val="20"/>
                <w:szCs w:val="20"/>
              </w:rPr>
            </w:pPr>
            <w:r w:rsidRPr="00EB28B9">
              <w:rPr>
                <w:rFonts w:ascii="Times New Roman" w:eastAsia="Calibri" w:hAnsi="Times New Roman" w:cs="Times New Roman"/>
                <w:iCs/>
                <w:sz w:val="20"/>
                <w:szCs w:val="20"/>
              </w:rPr>
              <w:t>the amount of the tax advantage derived from the arrangement; or</w:t>
            </w:r>
          </w:p>
          <w:p w14:paraId="3F0D8BEE" w14:textId="77777777" w:rsidR="00CC25DB" w:rsidRPr="00EB28B9" w:rsidRDefault="00CC25DB" w:rsidP="00CC25DB">
            <w:pPr>
              <w:rPr>
                <w:rFonts w:ascii="Times New Roman" w:eastAsia="Calibri" w:hAnsi="Times New Roman" w:cs="Times New Roman"/>
                <w:iCs/>
                <w:sz w:val="20"/>
                <w:szCs w:val="20"/>
              </w:rPr>
            </w:pPr>
          </w:p>
          <w:p w14:paraId="05BE0314" w14:textId="77777777" w:rsidR="00CC25DB" w:rsidRPr="00EB28B9" w:rsidRDefault="00CC25DB" w:rsidP="00CC25DB">
            <w:pPr>
              <w:rPr>
                <w:rFonts w:ascii="Times New Roman" w:eastAsia="Calibri" w:hAnsi="Times New Roman" w:cs="Times New Roman"/>
                <w:iCs/>
                <w:sz w:val="20"/>
                <w:szCs w:val="20"/>
              </w:rPr>
            </w:pPr>
            <w:r w:rsidRPr="00EB28B9">
              <w:rPr>
                <w:rFonts w:ascii="Times New Roman" w:eastAsia="Calibri" w:hAnsi="Times New Roman" w:cs="Times New Roman"/>
                <w:iCs/>
                <w:sz w:val="20"/>
                <w:szCs w:val="20"/>
              </w:rPr>
              <w:lastRenderedPageBreak/>
              <w:t>(b)</w:t>
            </w:r>
          </w:p>
          <w:p w14:paraId="6588D308" w14:textId="77777777" w:rsidR="00CC25DB" w:rsidRPr="00EB28B9" w:rsidRDefault="00CC25DB" w:rsidP="00CC25DB">
            <w:pPr>
              <w:rPr>
                <w:rFonts w:ascii="Times New Roman" w:eastAsia="Calibri" w:hAnsi="Times New Roman" w:cs="Times New Roman"/>
                <w:iCs/>
                <w:sz w:val="20"/>
                <w:szCs w:val="20"/>
              </w:rPr>
            </w:pPr>
          </w:p>
          <w:p w14:paraId="4D14BFA9" w14:textId="77777777" w:rsidR="00CC25DB" w:rsidRPr="00EB28B9" w:rsidRDefault="00CC25DB" w:rsidP="00CC25DB">
            <w:pPr>
              <w:rPr>
                <w:rFonts w:ascii="Times New Roman" w:eastAsia="Calibri" w:hAnsi="Times New Roman" w:cs="Times New Roman"/>
                <w:iCs/>
                <w:sz w:val="20"/>
                <w:szCs w:val="20"/>
              </w:rPr>
            </w:pPr>
            <w:r w:rsidRPr="00EB28B9">
              <w:rPr>
                <w:rFonts w:ascii="Times New Roman" w:eastAsia="Calibri" w:hAnsi="Times New Roman" w:cs="Times New Roman"/>
                <w:iCs/>
                <w:sz w:val="20"/>
                <w:szCs w:val="20"/>
              </w:rPr>
              <w:t>whether or not a tax advantage is actually derived from the arrangement. This would include an obligation on the intermediary to partially or fully refund the fees where the intended tax advantage derived from the arrangement was not partially or fully achieved.</w:t>
            </w:r>
          </w:p>
          <w:p w14:paraId="3009837F" w14:textId="77777777" w:rsidR="00CC25DB" w:rsidRPr="00EB28B9" w:rsidRDefault="00CC25DB" w:rsidP="00CC25DB">
            <w:pPr>
              <w:rPr>
                <w:rFonts w:ascii="Times New Roman" w:eastAsia="Calibri" w:hAnsi="Times New Roman" w:cs="Times New Roman"/>
                <w:iCs/>
                <w:sz w:val="20"/>
                <w:szCs w:val="20"/>
              </w:rPr>
            </w:pPr>
          </w:p>
          <w:p w14:paraId="78067573" w14:textId="77777777" w:rsidR="00CC25DB" w:rsidRPr="00EB28B9" w:rsidRDefault="00CC25DB" w:rsidP="00CC25DB">
            <w:pPr>
              <w:rPr>
                <w:rFonts w:ascii="Times New Roman" w:eastAsia="Calibri" w:hAnsi="Times New Roman" w:cs="Times New Roman"/>
                <w:iCs/>
                <w:sz w:val="20"/>
                <w:szCs w:val="20"/>
              </w:rPr>
            </w:pPr>
            <w:r w:rsidRPr="00EB28B9">
              <w:rPr>
                <w:rFonts w:ascii="Times New Roman" w:eastAsia="Calibri" w:hAnsi="Times New Roman" w:cs="Times New Roman"/>
                <w:iCs/>
                <w:sz w:val="20"/>
                <w:szCs w:val="20"/>
              </w:rPr>
              <w:t>3.</w:t>
            </w:r>
          </w:p>
          <w:p w14:paraId="2AD4C692" w14:textId="77777777" w:rsidR="00CC25DB" w:rsidRPr="00EB28B9" w:rsidRDefault="00CC25DB" w:rsidP="00CC25DB">
            <w:pPr>
              <w:rPr>
                <w:rFonts w:ascii="Times New Roman" w:eastAsia="Calibri" w:hAnsi="Times New Roman" w:cs="Times New Roman"/>
                <w:iCs/>
                <w:sz w:val="20"/>
                <w:szCs w:val="20"/>
              </w:rPr>
            </w:pPr>
          </w:p>
          <w:p w14:paraId="3CD893FC" w14:textId="3FD2AA61" w:rsidR="00CC25DB" w:rsidRPr="00E21223" w:rsidRDefault="00CC25DB" w:rsidP="00CC25DB">
            <w:pPr>
              <w:rPr>
                <w:rFonts w:ascii="Times New Roman" w:eastAsia="Calibri" w:hAnsi="Times New Roman" w:cs="Times New Roman"/>
                <w:iCs/>
                <w:sz w:val="20"/>
                <w:szCs w:val="20"/>
              </w:rPr>
            </w:pPr>
            <w:r w:rsidRPr="00EB28B9">
              <w:rPr>
                <w:rFonts w:ascii="Times New Roman" w:eastAsia="Calibri" w:hAnsi="Times New Roman" w:cs="Times New Roman"/>
                <w:iCs/>
                <w:sz w:val="20"/>
                <w:szCs w:val="20"/>
              </w:rPr>
              <w:t>An arrangement that has substantially standardised documentation and/or structure and is available to more than one relevant taxpayer without a need to be substantially customised for implementation.</w:t>
            </w:r>
          </w:p>
        </w:tc>
        <w:tc>
          <w:tcPr>
            <w:tcW w:w="540" w:type="dxa"/>
            <w:shd w:val="clear" w:color="auto" w:fill="FFFFFF" w:themeFill="background1"/>
          </w:tcPr>
          <w:p w14:paraId="5BB2085B" w14:textId="5C3907AA" w:rsidR="00CC25DB" w:rsidRPr="00E21223" w:rsidRDefault="00CC25DB" w:rsidP="00CC25DB">
            <w:pPr>
              <w:jc w:val="both"/>
              <w:rPr>
                <w:rFonts w:ascii="Times New Roman" w:eastAsia="Calibri" w:hAnsi="Times New Roman" w:cs="Times New Roman"/>
                <w:sz w:val="20"/>
                <w:szCs w:val="20"/>
              </w:rPr>
            </w:pPr>
            <w:r w:rsidRPr="00E21223">
              <w:rPr>
                <w:rFonts w:ascii="Times New Roman" w:eastAsia="Calibri" w:hAnsi="Times New Roman" w:cs="Times New Roman"/>
                <w:sz w:val="20"/>
                <w:szCs w:val="20"/>
              </w:rPr>
              <w:lastRenderedPageBreak/>
              <w:t>1</w:t>
            </w:r>
          </w:p>
        </w:tc>
        <w:tc>
          <w:tcPr>
            <w:tcW w:w="720" w:type="dxa"/>
            <w:shd w:val="clear" w:color="auto" w:fill="FFFFFF" w:themeFill="background1"/>
          </w:tcPr>
          <w:p w14:paraId="57F774C8" w14:textId="77777777" w:rsidR="00CC25DB" w:rsidRPr="00E21223" w:rsidRDefault="00CC25DB" w:rsidP="00CC25DB">
            <w:pPr>
              <w:jc w:val="center"/>
              <w:rPr>
                <w:rFonts w:ascii="Times New Roman" w:eastAsia="Calibri" w:hAnsi="Times New Roman" w:cs="Times New Roman"/>
                <w:sz w:val="20"/>
                <w:szCs w:val="20"/>
                <w:lang w:val="en-US"/>
              </w:rPr>
            </w:pPr>
          </w:p>
        </w:tc>
        <w:tc>
          <w:tcPr>
            <w:tcW w:w="4874" w:type="dxa"/>
            <w:shd w:val="clear" w:color="auto" w:fill="FFFFFF" w:themeFill="background1"/>
          </w:tcPr>
          <w:p w14:paraId="395B4793" w14:textId="77777777" w:rsidR="00CC25DB" w:rsidRPr="00E21223" w:rsidRDefault="00CC25DB" w:rsidP="00CC25DB">
            <w:pPr>
              <w:spacing w:line="276" w:lineRule="auto"/>
              <w:rPr>
                <w:rFonts w:ascii="Times New Roman" w:hAnsi="Times New Roman" w:cs="Times New Roman"/>
                <w:sz w:val="20"/>
                <w:szCs w:val="20"/>
              </w:rPr>
            </w:pPr>
            <w:r w:rsidRPr="00E21223">
              <w:rPr>
                <w:rFonts w:ascii="Times New Roman" w:hAnsi="Times New Roman" w:cs="Times New Roman"/>
                <w:sz w:val="20"/>
                <w:szCs w:val="20"/>
              </w:rPr>
              <w:t>Part II</w:t>
            </w:r>
          </w:p>
          <w:p w14:paraId="7DD59A1B" w14:textId="77777777" w:rsidR="00CC25DB" w:rsidRPr="00E21223" w:rsidRDefault="00CC25DB" w:rsidP="00CC25DB">
            <w:pPr>
              <w:spacing w:line="276" w:lineRule="auto"/>
              <w:rPr>
                <w:rFonts w:ascii="Times New Roman" w:hAnsi="Times New Roman" w:cs="Times New Roman"/>
                <w:sz w:val="20"/>
                <w:szCs w:val="20"/>
              </w:rPr>
            </w:pPr>
            <w:r w:rsidRPr="00E21223">
              <w:rPr>
                <w:rFonts w:ascii="Times New Roman" w:hAnsi="Times New Roman" w:cs="Times New Roman"/>
                <w:sz w:val="20"/>
                <w:szCs w:val="20"/>
              </w:rPr>
              <w:t>Categories of hallmarks</w:t>
            </w:r>
          </w:p>
          <w:p w14:paraId="0685F77F" w14:textId="77777777" w:rsidR="00CC25DB" w:rsidRPr="00E21223" w:rsidRDefault="00CC25DB" w:rsidP="00CC25DB">
            <w:pPr>
              <w:spacing w:line="276" w:lineRule="auto"/>
              <w:rPr>
                <w:rFonts w:ascii="Times New Roman" w:hAnsi="Times New Roman" w:cs="Times New Roman"/>
                <w:sz w:val="20"/>
                <w:szCs w:val="20"/>
              </w:rPr>
            </w:pPr>
            <w:r w:rsidRPr="00E21223">
              <w:rPr>
                <w:rFonts w:ascii="Times New Roman" w:hAnsi="Times New Roman" w:cs="Times New Roman"/>
                <w:sz w:val="20"/>
                <w:szCs w:val="20"/>
              </w:rPr>
              <w:t>Category A</w:t>
            </w:r>
          </w:p>
          <w:p w14:paraId="5C747603" w14:textId="77777777" w:rsidR="00CC25DB" w:rsidRPr="00E21223" w:rsidRDefault="00CC25DB" w:rsidP="00CC25DB">
            <w:pPr>
              <w:spacing w:line="276" w:lineRule="auto"/>
              <w:rPr>
                <w:rFonts w:ascii="Times New Roman" w:hAnsi="Times New Roman" w:cs="Times New Roman"/>
                <w:sz w:val="20"/>
                <w:szCs w:val="20"/>
              </w:rPr>
            </w:pPr>
            <w:r w:rsidRPr="00E21223">
              <w:rPr>
                <w:rFonts w:ascii="Times New Roman" w:hAnsi="Times New Roman" w:cs="Times New Roman"/>
                <w:sz w:val="20"/>
                <w:szCs w:val="20"/>
              </w:rPr>
              <w:t>Generic hallmarks linked to the main benefit test</w:t>
            </w:r>
          </w:p>
          <w:p w14:paraId="7AE037BD" w14:textId="77777777" w:rsidR="00CC25DB" w:rsidRPr="00E21223" w:rsidRDefault="00CC25DB" w:rsidP="00CC25DB">
            <w:pPr>
              <w:spacing w:line="276" w:lineRule="auto"/>
              <w:rPr>
                <w:rFonts w:ascii="Times New Roman" w:hAnsi="Times New Roman" w:cs="Times New Roman"/>
                <w:sz w:val="20"/>
                <w:szCs w:val="20"/>
              </w:rPr>
            </w:pPr>
            <w:r w:rsidRPr="00E21223">
              <w:rPr>
                <w:rFonts w:ascii="Times New Roman" w:hAnsi="Times New Roman" w:cs="Times New Roman"/>
                <w:sz w:val="20"/>
                <w:szCs w:val="20"/>
              </w:rPr>
              <w:t>1.</w:t>
            </w:r>
            <w:r w:rsidRPr="00E21223">
              <w:rPr>
                <w:rFonts w:ascii="Times New Roman" w:hAnsi="Times New Roman" w:cs="Times New Roman"/>
                <w:sz w:val="20"/>
                <w:szCs w:val="20"/>
              </w:rPr>
              <w:tab/>
              <w:t xml:space="preserve">An arrangement where the relevant taxpayer or a participant in the arrangement undertakes to comply with a condition of confidentiality which may require them not to disclose how the arrangement could secure a tax advantage vis-à-vis other intermediaries or the tax authorities. </w:t>
            </w:r>
          </w:p>
          <w:p w14:paraId="06C74806" w14:textId="77777777" w:rsidR="00CC25DB" w:rsidRPr="00E21223" w:rsidRDefault="00CC25DB" w:rsidP="00CC25DB">
            <w:pPr>
              <w:spacing w:line="276" w:lineRule="auto"/>
              <w:rPr>
                <w:rFonts w:ascii="Times New Roman" w:hAnsi="Times New Roman" w:cs="Times New Roman"/>
                <w:sz w:val="20"/>
                <w:szCs w:val="20"/>
              </w:rPr>
            </w:pPr>
            <w:r w:rsidRPr="00E21223">
              <w:rPr>
                <w:rFonts w:ascii="Times New Roman" w:hAnsi="Times New Roman" w:cs="Times New Roman"/>
                <w:sz w:val="20"/>
                <w:szCs w:val="20"/>
              </w:rPr>
              <w:t>2.</w:t>
            </w:r>
            <w:r w:rsidRPr="00E21223">
              <w:rPr>
                <w:rFonts w:ascii="Times New Roman" w:hAnsi="Times New Roman" w:cs="Times New Roman"/>
                <w:sz w:val="20"/>
                <w:szCs w:val="20"/>
              </w:rPr>
              <w:tab/>
              <w:t xml:space="preserve">An arrangement where the intermediary is entitled to receive a fee, interest, or remuneration for finance costs and other charges, and that fee is fixed by reference to: </w:t>
            </w:r>
          </w:p>
          <w:p w14:paraId="2622B31F" w14:textId="77777777" w:rsidR="00CC25DB" w:rsidRPr="00E21223" w:rsidRDefault="00CC25DB" w:rsidP="00CC25DB">
            <w:pPr>
              <w:spacing w:line="276" w:lineRule="auto"/>
              <w:rPr>
                <w:rFonts w:ascii="Times New Roman" w:hAnsi="Times New Roman" w:cs="Times New Roman"/>
                <w:sz w:val="20"/>
                <w:szCs w:val="20"/>
              </w:rPr>
            </w:pPr>
            <w:r w:rsidRPr="00E21223">
              <w:rPr>
                <w:rFonts w:ascii="Times New Roman" w:hAnsi="Times New Roman" w:cs="Times New Roman"/>
                <w:sz w:val="20"/>
                <w:szCs w:val="20"/>
              </w:rPr>
              <w:t>a) the amount of the tax advantage derived from the arrangement; or</w:t>
            </w:r>
          </w:p>
          <w:p w14:paraId="1C3E74CB" w14:textId="77777777" w:rsidR="00CC25DB" w:rsidRPr="00E21223" w:rsidRDefault="00CC25DB" w:rsidP="00CC25DB">
            <w:pPr>
              <w:spacing w:line="276" w:lineRule="auto"/>
              <w:rPr>
                <w:rFonts w:ascii="Times New Roman" w:hAnsi="Times New Roman" w:cs="Times New Roman"/>
                <w:sz w:val="20"/>
                <w:szCs w:val="20"/>
              </w:rPr>
            </w:pPr>
            <w:r w:rsidRPr="00E21223">
              <w:rPr>
                <w:rFonts w:ascii="Times New Roman" w:hAnsi="Times New Roman" w:cs="Times New Roman"/>
                <w:sz w:val="20"/>
                <w:szCs w:val="20"/>
              </w:rPr>
              <w:t>b) whether or not a tax advantage is actually derived from the arrangement. This would include an obligation on the intermediary to partially or fully refund the fees if the intended tax advantage is not achieved.</w:t>
            </w:r>
          </w:p>
          <w:p w14:paraId="4B4801CF" w14:textId="231362FE" w:rsidR="00CC25DB" w:rsidRPr="00E21223" w:rsidRDefault="00CC25DB" w:rsidP="00CC25DB">
            <w:pPr>
              <w:spacing w:line="276" w:lineRule="auto"/>
              <w:jc w:val="both"/>
              <w:rPr>
                <w:rFonts w:ascii="Times New Roman" w:hAnsi="Times New Roman" w:cs="Times New Roman"/>
                <w:sz w:val="20"/>
                <w:szCs w:val="20"/>
              </w:rPr>
            </w:pPr>
            <w:r w:rsidRPr="00E21223">
              <w:rPr>
                <w:rFonts w:ascii="Times New Roman" w:hAnsi="Times New Roman" w:cs="Times New Roman"/>
                <w:sz w:val="20"/>
                <w:szCs w:val="20"/>
              </w:rPr>
              <w:lastRenderedPageBreak/>
              <w:t>3.</w:t>
            </w:r>
            <w:r w:rsidRPr="00E21223">
              <w:rPr>
                <w:rFonts w:ascii="Times New Roman" w:hAnsi="Times New Roman" w:cs="Times New Roman"/>
                <w:sz w:val="20"/>
                <w:szCs w:val="20"/>
              </w:rPr>
              <w:tab/>
              <w:t>An arrangement that has substantially standardised documentation or structure and is made available to more than one relevant taxpayer without a need to be substantially customised for implementation.</w:t>
            </w:r>
          </w:p>
        </w:tc>
        <w:tc>
          <w:tcPr>
            <w:tcW w:w="720" w:type="dxa"/>
            <w:shd w:val="clear" w:color="auto" w:fill="FFFFFF" w:themeFill="background1"/>
          </w:tcPr>
          <w:p w14:paraId="247A4448" w14:textId="0CEC501E" w:rsidR="00CC25DB" w:rsidRPr="00E21223" w:rsidRDefault="00CC25DB" w:rsidP="00CC25DB">
            <w:pPr>
              <w:jc w:val="center"/>
              <w:rPr>
                <w:rFonts w:ascii="Times New Roman" w:eastAsia="Calibri" w:hAnsi="Times New Roman" w:cs="Times New Roman"/>
                <w:sz w:val="20"/>
                <w:szCs w:val="20"/>
                <w:lang w:val="en-US"/>
              </w:rPr>
            </w:pPr>
            <w:r w:rsidRPr="00E21223">
              <w:rPr>
                <w:rFonts w:ascii="Times New Roman" w:eastAsia="Calibri" w:hAnsi="Times New Roman" w:cs="Times New Roman"/>
                <w:sz w:val="20"/>
                <w:szCs w:val="20"/>
                <w:lang w:val="en-US"/>
              </w:rPr>
              <w:lastRenderedPageBreak/>
              <w:t>F</w:t>
            </w:r>
          </w:p>
        </w:tc>
        <w:tc>
          <w:tcPr>
            <w:tcW w:w="3406" w:type="dxa"/>
            <w:shd w:val="clear" w:color="auto" w:fill="FFFFFF" w:themeFill="background1"/>
          </w:tcPr>
          <w:p w14:paraId="019A4F15" w14:textId="77777777" w:rsidR="00CC25DB" w:rsidRPr="00E21223" w:rsidRDefault="00CC25DB" w:rsidP="00CC25DB">
            <w:pPr>
              <w:jc w:val="center"/>
              <w:rPr>
                <w:rFonts w:ascii="Times New Roman" w:eastAsia="Calibri" w:hAnsi="Times New Roman" w:cs="Times New Roman"/>
                <w:iCs/>
                <w:sz w:val="20"/>
                <w:szCs w:val="20"/>
                <w:lang w:val="en-US"/>
              </w:rPr>
            </w:pPr>
          </w:p>
        </w:tc>
      </w:tr>
      <w:tr w:rsidR="00CC25DB" w:rsidRPr="00EB28B9" w14:paraId="0049B474" w14:textId="77777777" w:rsidTr="009818C2">
        <w:trPr>
          <w:trHeight w:val="2402"/>
        </w:trPr>
        <w:tc>
          <w:tcPr>
            <w:tcW w:w="900" w:type="dxa"/>
            <w:shd w:val="clear" w:color="auto" w:fill="FFFFFF" w:themeFill="background1"/>
          </w:tcPr>
          <w:p w14:paraId="06EE7016" w14:textId="77777777" w:rsidR="00CC25DB" w:rsidRPr="00E21223" w:rsidRDefault="00CC25DB" w:rsidP="00CC25DB">
            <w:pPr>
              <w:jc w:val="both"/>
              <w:rPr>
                <w:rFonts w:ascii="Times New Roman" w:eastAsia="Calibri" w:hAnsi="Times New Roman" w:cs="Times New Roman"/>
                <w:sz w:val="20"/>
                <w:szCs w:val="20"/>
                <w:lang w:val="en-US"/>
              </w:rPr>
            </w:pPr>
          </w:p>
        </w:tc>
        <w:tc>
          <w:tcPr>
            <w:tcW w:w="5040" w:type="dxa"/>
            <w:shd w:val="clear" w:color="auto" w:fill="FFFFFF" w:themeFill="background1"/>
          </w:tcPr>
          <w:p w14:paraId="73ECF14B" w14:textId="77777777" w:rsidR="00CC25DB" w:rsidRPr="00EB28B9" w:rsidRDefault="00CC25DB" w:rsidP="00CC25DB">
            <w:pPr>
              <w:spacing w:line="276" w:lineRule="auto"/>
              <w:jc w:val="both"/>
              <w:rPr>
                <w:rFonts w:ascii="Times New Roman" w:eastAsia="Calibri" w:hAnsi="Times New Roman" w:cs="Times New Roman"/>
                <w:iCs/>
                <w:sz w:val="20"/>
                <w:szCs w:val="20"/>
              </w:rPr>
            </w:pPr>
            <w:r w:rsidRPr="00EB28B9">
              <w:rPr>
                <w:rFonts w:ascii="Times New Roman" w:eastAsia="Calibri" w:hAnsi="Times New Roman" w:cs="Times New Roman"/>
                <w:iCs/>
                <w:sz w:val="20"/>
                <w:szCs w:val="20"/>
              </w:rPr>
              <w:t>B.   Specific hallmarks linked to the main benefit test</w:t>
            </w:r>
          </w:p>
          <w:p w14:paraId="63F1C07B" w14:textId="77777777" w:rsidR="00CC25DB" w:rsidRPr="00EB28B9" w:rsidRDefault="00CC25DB" w:rsidP="00CC25DB">
            <w:pPr>
              <w:spacing w:line="276" w:lineRule="auto"/>
              <w:jc w:val="both"/>
              <w:rPr>
                <w:rFonts w:ascii="Times New Roman" w:eastAsia="Calibri" w:hAnsi="Times New Roman" w:cs="Times New Roman"/>
                <w:iCs/>
                <w:sz w:val="20"/>
                <w:szCs w:val="20"/>
              </w:rPr>
            </w:pPr>
          </w:p>
          <w:p w14:paraId="4C7220CD" w14:textId="77777777" w:rsidR="00CC25DB" w:rsidRPr="00EB28B9" w:rsidRDefault="00CC25DB" w:rsidP="00CC25DB">
            <w:pPr>
              <w:spacing w:line="276" w:lineRule="auto"/>
              <w:jc w:val="both"/>
              <w:rPr>
                <w:rFonts w:ascii="Times New Roman" w:eastAsia="Calibri" w:hAnsi="Times New Roman" w:cs="Times New Roman"/>
                <w:iCs/>
                <w:sz w:val="20"/>
                <w:szCs w:val="20"/>
              </w:rPr>
            </w:pPr>
            <w:r w:rsidRPr="00EB28B9">
              <w:rPr>
                <w:rFonts w:ascii="Times New Roman" w:eastAsia="Calibri" w:hAnsi="Times New Roman" w:cs="Times New Roman"/>
                <w:iCs/>
                <w:sz w:val="20"/>
                <w:szCs w:val="20"/>
              </w:rPr>
              <w:t>1.</w:t>
            </w:r>
          </w:p>
          <w:p w14:paraId="51612473" w14:textId="77777777" w:rsidR="00CC25DB" w:rsidRPr="00EB28B9" w:rsidRDefault="00CC25DB" w:rsidP="00CC25DB">
            <w:pPr>
              <w:spacing w:line="276" w:lineRule="auto"/>
              <w:jc w:val="both"/>
              <w:rPr>
                <w:rFonts w:ascii="Times New Roman" w:eastAsia="Calibri" w:hAnsi="Times New Roman" w:cs="Times New Roman"/>
                <w:iCs/>
                <w:sz w:val="20"/>
                <w:szCs w:val="20"/>
              </w:rPr>
            </w:pPr>
          </w:p>
          <w:p w14:paraId="16C030AA" w14:textId="77777777" w:rsidR="00CC25DB" w:rsidRPr="00EB28B9" w:rsidRDefault="00CC25DB" w:rsidP="00CC25DB">
            <w:pPr>
              <w:spacing w:line="276" w:lineRule="auto"/>
              <w:jc w:val="both"/>
              <w:rPr>
                <w:rFonts w:ascii="Times New Roman" w:eastAsia="Calibri" w:hAnsi="Times New Roman" w:cs="Times New Roman"/>
                <w:iCs/>
                <w:sz w:val="20"/>
                <w:szCs w:val="20"/>
              </w:rPr>
            </w:pPr>
            <w:r w:rsidRPr="00EB28B9">
              <w:rPr>
                <w:rFonts w:ascii="Times New Roman" w:eastAsia="Calibri" w:hAnsi="Times New Roman" w:cs="Times New Roman"/>
                <w:iCs/>
                <w:sz w:val="20"/>
                <w:szCs w:val="20"/>
              </w:rPr>
              <w:t>An arrangement whereby a participant in the arrangement takes contrived steps which consist in acquiring a loss-making company, discontinuing the main activity of such company and using its losses in order to reduce its tax liability, including through a transfer of those losses to another jurisdiction or by the acceleration of the use of those losses.</w:t>
            </w:r>
          </w:p>
          <w:p w14:paraId="661797E9" w14:textId="77777777" w:rsidR="00CC25DB" w:rsidRPr="00EB28B9" w:rsidRDefault="00CC25DB" w:rsidP="00CC25DB">
            <w:pPr>
              <w:spacing w:line="276" w:lineRule="auto"/>
              <w:jc w:val="both"/>
              <w:rPr>
                <w:rFonts w:ascii="Times New Roman" w:eastAsia="Calibri" w:hAnsi="Times New Roman" w:cs="Times New Roman"/>
                <w:iCs/>
                <w:sz w:val="20"/>
                <w:szCs w:val="20"/>
              </w:rPr>
            </w:pPr>
            <w:r w:rsidRPr="00EB28B9">
              <w:rPr>
                <w:rFonts w:ascii="Times New Roman" w:eastAsia="Calibri" w:hAnsi="Times New Roman" w:cs="Times New Roman"/>
                <w:iCs/>
                <w:sz w:val="20"/>
                <w:szCs w:val="20"/>
              </w:rPr>
              <w:t>2.</w:t>
            </w:r>
          </w:p>
          <w:p w14:paraId="322BC1A7" w14:textId="77777777" w:rsidR="00CC25DB" w:rsidRPr="00EB28B9" w:rsidRDefault="00CC25DB" w:rsidP="00CC25DB">
            <w:pPr>
              <w:spacing w:line="276" w:lineRule="auto"/>
              <w:jc w:val="both"/>
              <w:rPr>
                <w:rFonts w:ascii="Times New Roman" w:eastAsia="Calibri" w:hAnsi="Times New Roman" w:cs="Times New Roman"/>
                <w:iCs/>
                <w:sz w:val="20"/>
                <w:szCs w:val="20"/>
              </w:rPr>
            </w:pPr>
          </w:p>
          <w:p w14:paraId="53B0EEBF" w14:textId="77777777" w:rsidR="00CC25DB" w:rsidRPr="00EB28B9" w:rsidRDefault="00CC25DB" w:rsidP="00CC25DB">
            <w:pPr>
              <w:spacing w:line="276" w:lineRule="auto"/>
              <w:jc w:val="both"/>
              <w:rPr>
                <w:rFonts w:ascii="Times New Roman" w:eastAsia="Calibri" w:hAnsi="Times New Roman" w:cs="Times New Roman"/>
                <w:iCs/>
                <w:sz w:val="20"/>
                <w:szCs w:val="20"/>
              </w:rPr>
            </w:pPr>
            <w:r w:rsidRPr="00EB28B9">
              <w:rPr>
                <w:rFonts w:ascii="Times New Roman" w:eastAsia="Calibri" w:hAnsi="Times New Roman" w:cs="Times New Roman"/>
                <w:iCs/>
                <w:sz w:val="20"/>
                <w:szCs w:val="20"/>
              </w:rPr>
              <w:t>An arrangement that has the effect of converting income into capital, gifts or other categories of revenue which are taxed at a lower level or exempt from tax.</w:t>
            </w:r>
          </w:p>
          <w:p w14:paraId="45C3EF60" w14:textId="77777777" w:rsidR="00CC25DB" w:rsidRPr="00EB28B9" w:rsidRDefault="00CC25DB" w:rsidP="00CC25DB">
            <w:pPr>
              <w:spacing w:line="276" w:lineRule="auto"/>
              <w:jc w:val="both"/>
              <w:rPr>
                <w:rFonts w:ascii="Times New Roman" w:eastAsia="Calibri" w:hAnsi="Times New Roman" w:cs="Times New Roman"/>
                <w:iCs/>
                <w:sz w:val="20"/>
                <w:szCs w:val="20"/>
              </w:rPr>
            </w:pPr>
            <w:r w:rsidRPr="00EB28B9">
              <w:rPr>
                <w:rFonts w:ascii="Times New Roman" w:eastAsia="Calibri" w:hAnsi="Times New Roman" w:cs="Times New Roman"/>
                <w:iCs/>
                <w:sz w:val="20"/>
                <w:szCs w:val="20"/>
              </w:rPr>
              <w:t>3.</w:t>
            </w:r>
          </w:p>
          <w:p w14:paraId="08C3157D" w14:textId="77777777" w:rsidR="00CC25DB" w:rsidRPr="00EB28B9" w:rsidRDefault="00CC25DB" w:rsidP="00CC25DB">
            <w:pPr>
              <w:spacing w:line="276" w:lineRule="auto"/>
              <w:jc w:val="both"/>
              <w:rPr>
                <w:rFonts w:ascii="Times New Roman" w:eastAsia="Calibri" w:hAnsi="Times New Roman" w:cs="Times New Roman"/>
                <w:iCs/>
                <w:sz w:val="20"/>
                <w:szCs w:val="20"/>
              </w:rPr>
            </w:pPr>
          </w:p>
          <w:p w14:paraId="044EA8E1" w14:textId="3F1C0732" w:rsidR="00CC25DB" w:rsidRPr="00E21223" w:rsidRDefault="00CC25DB" w:rsidP="00CC25DB">
            <w:pPr>
              <w:spacing w:line="276" w:lineRule="auto"/>
              <w:jc w:val="both"/>
              <w:rPr>
                <w:rFonts w:ascii="Times New Roman" w:eastAsia="Calibri" w:hAnsi="Times New Roman" w:cs="Times New Roman"/>
                <w:iCs/>
                <w:sz w:val="20"/>
                <w:szCs w:val="20"/>
              </w:rPr>
            </w:pPr>
            <w:r w:rsidRPr="00EB28B9">
              <w:rPr>
                <w:rFonts w:ascii="Times New Roman" w:eastAsia="Calibri" w:hAnsi="Times New Roman" w:cs="Times New Roman"/>
                <w:iCs/>
                <w:sz w:val="20"/>
                <w:szCs w:val="20"/>
              </w:rPr>
              <w:t>An arrangement which includes circular transactions resulting in the round-tripping of funds, namely through involving interposed entities without other primary commercial function or transactions that offset or cancel each other or that have other similar features.</w:t>
            </w:r>
          </w:p>
        </w:tc>
        <w:tc>
          <w:tcPr>
            <w:tcW w:w="540" w:type="dxa"/>
            <w:shd w:val="clear" w:color="auto" w:fill="FFFFFF" w:themeFill="background1"/>
          </w:tcPr>
          <w:p w14:paraId="58B16BA5" w14:textId="12E7F47B" w:rsidR="00CC25DB" w:rsidRPr="00E21223" w:rsidRDefault="00CC25DB" w:rsidP="00CC25DB">
            <w:pPr>
              <w:jc w:val="both"/>
              <w:rPr>
                <w:rFonts w:ascii="Times New Roman" w:eastAsia="Calibri" w:hAnsi="Times New Roman" w:cs="Times New Roman"/>
                <w:sz w:val="20"/>
                <w:szCs w:val="20"/>
              </w:rPr>
            </w:pPr>
            <w:r w:rsidRPr="00E21223">
              <w:rPr>
                <w:rFonts w:ascii="Times New Roman" w:eastAsia="Calibri" w:hAnsi="Times New Roman" w:cs="Times New Roman"/>
                <w:sz w:val="20"/>
                <w:szCs w:val="20"/>
              </w:rPr>
              <w:lastRenderedPageBreak/>
              <w:t>1</w:t>
            </w:r>
          </w:p>
        </w:tc>
        <w:tc>
          <w:tcPr>
            <w:tcW w:w="720" w:type="dxa"/>
            <w:shd w:val="clear" w:color="auto" w:fill="FFFFFF" w:themeFill="background1"/>
          </w:tcPr>
          <w:p w14:paraId="297B83B7" w14:textId="77777777" w:rsidR="00CC25DB" w:rsidRPr="00E21223" w:rsidRDefault="00CC25DB" w:rsidP="00CC25DB">
            <w:pPr>
              <w:jc w:val="center"/>
              <w:rPr>
                <w:rFonts w:ascii="Times New Roman" w:eastAsia="Calibri" w:hAnsi="Times New Roman" w:cs="Times New Roman"/>
                <w:sz w:val="20"/>
                <w:szCs w:val="20"/>
                <w:lang w:val="en-US"/>
              </w:rPr>
            </w:pPr>
          </w:p>
        </w:tc>
        <w:tc>
          <w:tcPr>
            <w:tcW w:w="4874" w:type="dxa"/>
            <w:shd w:val="clear" w:color="auto" w:fill="FFFFFF" w:themeFill="background1"/>
          </w:tcPr>
          <w:p w14:paraId="310BABB1" w14:textId="77777777" w:rsidR="00CC25DB" w:rsidRPr="00EB28B9" w:rsidRDefault="00CC25DB" w:rsidP="00CC25DB">
            <w:pPr>
              <w:spacing w:line="276" w:lineRule="auto"/>
              <w:jc w:val="both"/>
              <w:rPr>
                <w:rFonts w:ascii="Times New Roman" w:hAnsi="Times New Roman" w:cs="Times New Roman"/>
                <w:sz w:val="20"/>
                <w:szCs w:val="20"/>
              </w:rPr>
            </w:pPr>
            <w:r w:rsidRPr="00EB28B9">
              <w:rPr>
                <w:rFonts w:ascii="Times New Roman" w:hAnsi="Times New Roman" w:cs="Times New Roman"/>
                <w:sz w:val="20"/>
                <w:szCs w:val="20"/>
              </w:rPr>
              <w:t>Category B</w:t>
            </w:r>
          </w:p>
          <w:p w14:paraId="27C66345" w14:textId="77777777" w:rsidR="00CC25DB" w:rsidRPr="00EB28B9" w:rsidRDefault="00CC25DB" w:rsidP="00CC25DB">
            <w:pPr>
              <w:spacing w:line="276" w:lineRule="auto"/>
              <w:jc w:val="both"/>
              <w:rPr>
                <w:rFonts w:ascii="Times New Roman" w:hAnsi="Times New Roman" w:cs="Times New Roman"/>
                <w:sz w:val="20"/>
                <w:szCs w:val="20"/>
              </w:rPr>
            </w:pPr>
            <w:r w:rsidRPr="00EB28B9">
              <w:rPr>
                <w:rFonts w:ascii="Times New Roman" w:hAnsi="Times New Roman" w:cs="Times New Roman"/>
                <w:sz w:val="20"/>
                <w:szCs w:val="20"/>
              </w:rPr>
              <w:t>Specific hallmarks linked to the main benefit test</w:t>
            </w:r>
          </w:p>
          <w:p w14:paraId="00DB09DD" w14:textId="77777777" w:rsidR="00CC25DB" w:rsidRPr="00EB28B9" w:rsidRDefault="00CC25DB" w:rsidP="00CC25DB">
            <w:pPr>
              <w:spacing w:line="276" w:lineRule="auto"/>
              <w:jc w:val="both"/>
              <w:rPr>
                <w:rFonts w:ascii="Times New Roman" w:hAnsi="Times New Roman" w:cs="Times New Roman"/>
                <w:sz w:val="20"/>
                <w:szCs w:val="20"/>
              </w:rPr>
            </w:pPr>
            <w:r w:rsidRPr="00EB28B9">
              <w:rPr>
                <w:rFonts w:ascii="Times New Roman" w:hAnsi="Times New Roman" w:cs="Times New Roman"/>
                <w:sz w:val="20"/>
                <w:szCs w:val="20"/>
              </w:rPr>
              <w:t>1.</w:t>
            </w:r>
            <w:r w:rsidRPr="00EB28B9">
              <w:rPr>
                <w:rFonts w:ascii="Times New Roman" w:hAnsi="Times New Roman" w:cs="Times New Roman"/>
                <w:sz w:val="20"/>
                <w:szCs w:val="20"/>
              </w:rPr>
              <w:tab/>
              <w:t xml:space="preserve">An arrangement whereby a participant in the arrangement takes contrived steps which consist in acquiring a loss-making company, discontinuing the main activity of such company and using its losses in order to reduce the tax liability, including through a transfer of those losses to another jurisdiction or by the acceleration of the use of those losses. </w:t>
            </w:r>
          </w:p>
          <w:p w14:paraId="6E1614CF" w14:textId="77777777" w:rsidR="00CC25DB" w:rsidRPr="00EB28B9" w:rsidRDefault="00CC25DB" w:rsidP="00CC25DB">
            <w:pPr>
              <w:spacing w:line="276" w:lineRule="auto"/>
              <w:jc w:val="both"/>
              <w:rPr>
                <w:rFonts w:ascii="Times New Roman" w:hAnsi="Times New Roman" w:cs="Times New Roman"/>
                <w:sz w:val="20"/>
                <w:szCs w:val="20"/>
              </w:rPr>
            </w:pPr>
            <w:r w:rsidRPr="00EB28B9">
              <w:rPr>
                <w:rFonts w:ascii="Times New Roman" w:hAnsi="Times New Roman" w:cs="Times New Roman"/>
                <w:sz w:val="20"/>
                <w:szCs w:val="20"/>
              </w:rPr>
              <w:t>2.</w:t>
            </w:r>
            <w:r w:rsidRPr="00EB28B9">
              <w:rPr>
                <w:rFonts w:ascii="Times New Roman" w:hAnsi="Times New Roman" w:cs="Times New Roman"/>
                <w:sz w:val="20"/>
                <w:szCs w:val="20"/>
              </w:rPr>
              <w:tab/>
              <w:t xml:space="preserve">An arrangement that has the effect of converting income into capital, gifts or other categories of revenue which are taxed at a lower level or exempt from tax. </w:t>
            </w:r>
          </w:p>
          <w:p w14:paraId="0278D71B" w14:textId="60294BE0" w:rsidR="00CC25DB" w:rsidRPr="00EB28B9" w:rsidRDefault="00CC25DB" w:rsidP="00CC25DB">
            <w:pPr>
              <w:spacing w:line="276" w:lineRule="auto"/>
              <w:jc w:val="both"/>
              <w:rPr>
                <w:rFonts w:ascii="Times New Roman" w:hAnsi="Times New Roman" w:cs="Times New Roman"/>
                <w:sz w:val="20"/>
                <w:szCs w:val="20"/>
              </w:rPr>
            </w:pPr>
            <w:r w:rsidRPr="00EB28B9">
              <w:rPr>
                <w:rFonts w:ascii="Times New Roman" w:hAnsi="Times New Roman" w:cs="Times New Roman"/>
                <w:sz w:val="20"/>
                <w:szCs w:val="20"/>
              </w:rPr>
              <w:t>3.</w:t>
            </w:r>
            <w:r w:rsidRPr="00EB28B9">
              <w:rPr>
                <w:rFonts w:ascii="Times New Roman" w:hAnsi="Times New Roman" w:cs="Times New Roman"/>
                <w:sz w:val="20"/>
                <w:szCs w:val="20"/>
              </w:rPr>
              <w:tab/>
              <w:t>An arrangement which includes circular transactions resulting in the round-tripping of funds, including through interposed entities without other primary commercial function or transactions that offset or cancel each other or that have other similar features.</w:t>
            </w:r>
          </w:p>
        </w:tc>
        <w:tc>
          <w:tcPr>
            <w:tcW w:w="720" w:type="dxa"/>
            <w:shd w:val="clear" w:color="auto" w:fill="FFFFFF" w:themeFill="background1"/>
          </w:tcPr>
          <w:p w14:paraId="70E0CF31" w14:textId="60CA4405" w:rsidR="00CC25DB" w:rsidRPr="00E21223" w:rsidRDefault="00CC25DB" w:rsidP="00CC25DB">
            <w:pPr>
              <w:jc w:val="center"/>
              <w:rPr>
                <w:rFonts w:ascii="Times New Roman" w:eastAsia="Calibri" w:hAnsi="Times New Roman" w:cs="Times New Roman"/>
                <w:sz w:val="20"/>
                <w:szCs w:val="20"/>
                <w:lang w:val="en-US"/>
              </w:rPr>
            </w:pPr>
            <w:r w:rsidRPr="00E21223">
              <w:rPr>
                <w:rFonts w:ascii="Times New Roman" w:eastAsia="Calibri" w:hAnsi="Times New Roman" w:cs="Times New Roman"/>
                <w:sz w:val="20"/>
                <w:szCs w:val="20"/>
                <w:lang w:val="en-US"/>
              </w:rPr>
              <w:t>F</w:t>
            </w:r>
          </w:p>
        </w:tc>
        <w:tc>
          <w:tcPr>
            <w:tcW w:w="3406" w:type="dxa"/>
            <w:shd w:val="clear" w:color="auto" w:fill="FFFFFF" w:themeFill="background1"/>
          </w:tcPr>
          <w:p w14:paraId="7B798755" w14:textId="77777777" w:rsidR="00CC25DB" w:rsidRPr="00E21223" w:rsidRDefault="00CC25DB" w:rsidP="00CC25DB">
            <w:pPr>
              <w:jc w:val="center"/>
              <w:rPr>
                <w:rFonts w:ascii="Times New Roman" w:eastAsia="Calibri" w:hAnsi="Times New Roman" w:cs="Times New Roman"/>
                <w:iCs/>
                <w:sz w:val="20"/>
                <w:szCs w:val="20"/>
                <w:lang w:val="en-US"/>
              </w:rPr>
            </w:pPr>
          </w:p>
        </w:tc>
      </w:tr>
      <w:tr w:rsidR="00CC25DB" w:rsidRPr="00EB28B9" w14:paraId="49D238D9" w14:textId="77777777" w:rsidTr="009818C2">
        <w:trPr>
          <w:trHeight w:val="674"/>
        </w:trPr>
        <w:tc>
          <w:tcPr>
            <w:tcW w:w="900" w:type="dxa"/>
            <w:shd w:val="clear" w:color="auto" w:fill="FFFFFF" w:themeFill="background1"/>
          </w:tcPr>
          <w:p w14:paraId="3F6F6A8A" w14:textId="77777777" w:rsidR="00CC25DB" w:rsidRPr="00E21223" w:rsidRDefault="00CC25DB" w:rsidP="00CC25DB">
            <w:pPr>
              <w:jc w:val="both"/>
              <w:rPr>
                <w:rFonts w:ascii="Times New Roman" w:eastAsia="Calibri" w:hAnsi="Times New Roman" w:cs="Times New Roman"/>
                <w:sz w:val="20"/>
                <w:szCs w:val="20"/>
                <w:lang w:val="en-US"/>
              </w:rPr>
            </w:pPr>
          </w:p>
        </w:tc>
        <w:tc>
          <w:tcPr>
            <w:tcW w:w="5040" w:type="dxa"/>
            <w:shd w:val="clear" w:color="auto" w:fill="FFFFFF" w:themeFill="background1"/>
          </w:tcPr>
          <w:p w14:paraId="6D90DD36"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C.   Specific hallmarks related to cross-border transactions</w:t>
            </w:r>
          </w:p>
          <w:p w14:paraId="69835402" w14:textId="77777777" w:rsidR="00CC25DB" w:rsidRPr="00E21223" w:rsidRDefault="00CC25DB" w:rsidP="00CC25DB">
            <w:pPr>
              <w:rPr>
                <w:rFonts w:ascii="Times New Roman" w:eastAsia="Calibri" w:hAnsi="Times New Roman" w:cs="Times New Roman"/>
                <w:iCs/>
                <w:sz w:val="20"/>
                <w:szCs w:val="20"/>
              </w:rPr>
            </w:pPr>
          </w:p>
          <w:p w14:paraId="6E3AB727"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1.</w:t>
            </w:r>
          </w:p>
          <w:p w14:paraId="5D91389F" w14:textId="77777777" w:rsidR="00CC25DB" w:rsidRPr="00E21223" w:rsidRDefault="00CC25DB" w:rsidP="00CC25DB">
            <w:pPr>
              <w:rPr>
                <w:rFonts w:ascii="Times New Roman" w:eastAsia="Calibri" w:hAnsi="Times New Roman" w:cs="Times New Roman"/>
                <w:iCs/>
                <w:sz w:val="20"/>
                <w:szCs w:val="20"/>
              </w:rPr>
            </w:pPr>
          </w:p>
          <w:p w14:paraId="27360381"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An arrangement that involves deductible cross-border payments made between two or more associated enterprises where at least one of the following conditions occurs:</w:t>
            </w:r>
          </w:p>
          <w:p w14:paraId="5E313A3D"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(a)</w:t>
            </w:r>
          </w:p>
          <w:p w14:paraId="21940FDA" w14:textId="77777777" w:rsidR="00CC25DB" w:rsidRPr="00E21223" w:rsidRDefault="00CC25DB" w:rsidP="00CC25DB">
            <w:pPr>
              <w:rPr>
                <w:rFonts w:ascii="Times New Roman" w:eastAsia="Calibri" w:hAnsi="Times New Roman" w:cs="Times New Roman"/>
                <w:iCs/>
                <w:sz w:val="20"/>
                <w:szCs w:val="20"/>
              </w:rPr>
            </w:pPr>
          </w:p>
          <w:p w14:paraId="4830E1EE"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the recipient is not resident for tax purposes in any tax jurisdiction;</w:t>
            </w:r>
          </w:p>
          <w:p w14:paraId="16584918" w14:textId="77777777" w:rsidR="00CC25DB" w:rsidRPr="00E21223" w:rsidRDefault="00CC25DB" w:rsidP="00CC25DB">
            <w:pPr>
              <w:rPr>
                <w:rFonts w:ascii="Times New Roman" w:eastAsia="Calibri" w:hAnsi="Times New Roman" w:cs="Times New Roman"/>
                <w:iCs/>
                <w:sz w:val="20"/>
                <w:szCs w:val="20"/>
              </w:rPr>
            </w:pPr>
          </w:p>
          <w:p w14:paraId="53F8EB32"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(b)</w:t>
            </w:r>
          </w:p>
          <w:p w14:paraId="0F63AFF7" w14:textId="77777777" w:rsidR="00CC25DB" w:rsidRPr="00E21223" w:rsidRDefault="00CC25DB" w:rsidP="00CC25DB">
            <w:pPr>
              <w:rPr>
                <w:rFonts w:ascii="Times New Roman" w:eastAsia="Calibri" w:hAnsi="Times New Roman" w:cs="Times New Roman"/>
                <w:iCs/>
                <w:sz w:val="20"/>
                <w:szCs w:val="20"/>
              </w:rPr>
            </w:pPr>
          </w:p>
          <w:p w14:paraId="7E623F30"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although the recipient is resident for tax purposes in a jurisdiction, that jurisdiction either:</w:t>
            </w:r>
          </w:p>
          <w:p w14:paraId="1A1F17F0" w14:textId="77777777" w:rsidR="00CC25DB" w:rsidRPr="00E21223" w:rsidRDefault="00CC25DB" w:rsidP="00CC25DB">
            <w:pPr>
              <w:rPr>
                <w:rFonts w:ascii="Times New Roman" w:eastAsia="Calibri" w:hAnsi="Times New Roman" w:cs="Times New Roman"/>
                <w:iCs/>
                <w:sz w:val="20"/>
                <w:szCs w:val="20"/>
              </w:rPr>
            </w:pPr>
          </w:p>
          <w:p w14:paraId="35E623A3"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(i)</w:t>
            </w:r>
          </w:p>
          <w:p w14:paraId="58F1E8B3" w14:textId="77777777" w:rsidR="00CC25DB" w:rsidRPr="00E21223" w:rsidRDefault="00CC25DB" w:rsidP="00CC25DB">
            <w:pPr>
              <w:rPr>
                <w:rFonts w:ascii="Times New Roman" w:eastAsia="Calibri" w:hAnsi="Times New Roman" w:cs="Times New Roman"/>
                <w:iCs/>
                <w:sz w:val="20"/>
                <w:szCs w:val="20"/>
              </w:rPr>
            </w:pPr>
          </w:p>
          <w:p w14:paraId="5378F59D"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does not impose any corporate tax or imposes corporate tax at the rate of zero or almost zero; or</w:t>
            </w:r>
          </w:p>
          <w:p w14:paraId="62737906" w14:textId="77777777" w:rsidR="00CC25DB" w:rsidRPr="00E21223" w:rsidRDefault="00CC25DB" w:rsidP="00CC25DB">
            <w:pPr>
              <w:rPr>
                <w:rFonts w:ascii="Times New Roman" w:eastAsia="Calibri" w:hAnsi="Times New Roman" w:cs="Times New Roman"/>
                <w:iCs/>
                <w:sz w:val="20"/>
                <w:szCs w:val="20"/>
              </w:rPr>
            </w:pPr>
          </w:p>
          <w:p w14:paraId="02F6D817"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(ii)</w:t>
            </w:r>
          </w:p>
          <w:p w14:paraId="52CC95F7" w14:textId="77777777" w:rsidR="00CC25DB" w:rsidRPr="00E21223" w:rsidRDefault="00CC25DB" w:rsidP="00CC25DB">
            <w:pPr>
              <w:rPr>
                <w:rFonts w:ascii="Times New Roman" w:eastAsia="Calibri" w:hAnsi="Times New Roman" w:cs="Times New Roman"/>
                <w:iCs/>
                <w:sz w:val="20"/>
                <w:szCs w:val="20"/>
              </w:rPr>
            </w:pPr>
          </w:p>
          <w:p w14:paraId="0DA1F3A3"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is included in a list of third-country jurisdictions which have been assessed by Member States collectively or within the framework of the OECD as being non-cooperative;</w:t>
            </w:r>
          </w:p>
          <w:p w14:paraId="190C6299" w14:textId="77777777" w:rsidR="00CC25DB" w:rsidRPr="00E21223" w:rsidRDefault="00CC25DB" w:rsidP="00CC25DB">
            <w:pPr>
              <w:rPr>
                <w:rFonts w:ascii="Times New Roman" w:eastAsia="Calibri" w:hAnsi="Times New Roman" w:cs="Times New Roman"/>
                <w:iCs/>
                <w:sz w:val="20"/>
                <w:szCs w:val="20"/>
              </w:rPr>
            </w:pPr>
          </w:p>
          <w:p w14:paraId="0B2F4BC5"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(c)</w:t>
            </w:r>
          </w:p>
          <w:p w14:paraId="307A8348" w14:textId="77777777" w:rsidR="00CC25DB" w:rsidRPr="00E21223" w:rsidRDefault="00CC25DB" w:rsidP="00CC25DB">
            <w:pPr>
              <w:rPr>
                <w:rFonts w:ascii="Times New Roman" w:eastAsia="Calibri" w:hAnsi="Times New Roman" w:cs="Times New Roman"/>
                <w:iCs/>
                <w:sz w:val="20"/>
                <w:szCs w:val="20"/>
              </w:rPr>
            </w:pPr>
          </w:p>
          <w:p w14:paraId="670B3C44"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the payment benefits from a full exemption from tax in the jurisdiction where the recipient is resident for tax purposes;</w:t>
            </w:r>
          </w:p>
          <w:p w14:paraId="3513F81C" w14:textId="77777777" w:rsidR="00CC25DB" w:rsidRPr="00E21223" w:rsidRDefault="00CC25DB" w:rsidP="00CC25DB">
            <w:pPr>
              <w:rPr>
                <w:rFonts w:ascii="Times New Roman" w:eastAsia="Calibri" w:hAnsi="Times New Roman" w:cs="Times New Roman"/>
                <w:iCs/>
                <w:sz w:val="20"/>
                <w:szCs w:val="20"/>
              </w:rPr>
            </w:pPr>
          </w:p>
          <w:p w14:paraId="5A222A3B"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(d)</w:t>
            </w:r>
          </w:p>
          <w:p w14:paraId="6BBAEE06" w14:textId="77777777" w:rsidR="00CC25DB" w:rsidRPr="00E21223" w:rsidRDefault="00CC25DB" w:rsidP="00CC25DB">
            <w:pPr>
              <w:rPr>
                <w:rFonts w:ascii="Times New Roman" w:eastAsia="Calibri" w:hAnsi="Times New Roman" w:cs="Times New Roman"/>
                <w:iCs/>
                <w:sz w:val="20"/>
                <w:szCs w:val="20"/>
              </w:rPr>
            </w:pPr>
          </w:p>
          <w:p w14:paraId="7D4A5F27"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the payment benefits from a preferential tax regime in the jurisdiction where the recipient is resident for tax purposes;</w:t>
            </w:r>
          </w:p>
          <w:p w14:paraId="2931487D" w14:textId="77777777" w:rsidR="00CC25DB" w:rsidRPr="00E21223" w:rsidRDefault="00CC25DB" w:rsidP="00CC25DB">
            <w:pPr>
              <w:rPr>
                <w:rFonts w:ascii="Times New Roman" w:eastAsia="Calibri" w:hAnsi="Times New Roman" w:cs="Times New Roman"/>
                <w:iCs/>
                <w:sz w:val="20"/>
                <w:szCs w:val="20"/>
              </w:rPr>
            </w:pPr>
          </w:p>
          <w:p w14:paraId="62B6BDD9"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2.</w:t>
            </w:r>
          </w:p>
          <w:p w14:paraId="179E10E4" w14:textId="77777777" w:rsidR="00CC25DB" w:rsidRPr="00E21223" w:rsidRDefault="00CC25DB" w:rsidP="00CC25DB">
            <w:pPr>
              <w:rPr>
                <w:rFonts w:ascii="Times New Roman" w:eastAsia="Calibri" w:hAnsi="Times New Roman" w:cs="Times New Roman"/>
                <w:iCs/>
                <w:sz w:val="20"/>
                <w:szCs w:val="20"/>
              </w:rPr>
            </w:pPr>
          </w:p>
          <w:p w14:paraId="25FAB340"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Deductions for the same depreciation on the asset are claimed in more than one jurisdiction.</w:t>
            </w:r>
          </w:p>
          <w:p w14:paraId="1DBB6F7A"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3.</w:t>
            </w:r>
          </w:p>
          <w:p w14:paraId="3AB04AE7" w14:textId="77777777" w:rsidR="00CC25DB" w:rsidRPr="00E21223" w:rsidRDefault="00CC25DB" w:rsidP="00CC25DB">
            <w:pPr>
              <w:rPr>
                <w:rFonts w:ascii="Times New Roman" w:eastAsia="Calibri" w:hAnsi="Times New Roman" w:cs="Times New Roman"/>
                <w:iCs/>
                <w:sz w:val="20"/>
                <w:szCs w:val="20"/>
              </w:rPr>
            </w:pPr>
          </w:p>
          <w:p w14:paraId="18364082"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Relief from double taxation in respect of the same item of income or capital is claimed in more than one jurisdiction.</w:t>
            </w:r>
          </w:p>
          <w:p w14:paraId="745584BA"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4.</w:t>
            </w:r>
          </w:p>
          <w:p w14:paraId="0FD1DB0B" w14:textId="77777777" w:rsidR="00CC25DB" w:rsidRPr="00E21223" w:rsidRDefault="00CC25DB" w:rsidP="00CC25DB">
            <w:pPr>
              <w:rPr>
                <w:rFonts w:ascii="Times New Roman" w:eastAsia="Calibri" w:hAnsi="Times New Roman" w:cs="Times New Roman"/>
                <w:iCs/>
                <w:sz w:val="20"/>
                <w:szCs w:val="20"/>
              </w:rPr>
            </w:pPr>
          </w:p>
          <w:p w14:paraId="3056FDFC" w14:textId="00CCF810"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There is an arrangement that includes transfers of assets and where there is a material difference in the amount being treated as payable in consideration for the assets in those jurisdictions involved.</w:t>
            </w:r>
          </w:p>
        </w:tc>
        <w:tc>
          <w:tcPr>
            <w:tcW w:w="540" w:type="dxa"/>
            <w:shd w:val="clear" w:color="auto" w:fill="FFFFFF" w:themeFill="background1"/>
          </w:tcPr>
          <w:p w14:paraId="145A7BD3" w14:textId="679ABF7D" w:rsidR="00CC25DB" w:rsidRPr="00E21223" w:rsidRDefault="00CC25DB" w:rsidP="00CC25DB">
            <w:pPr>
              <w:jc w:val="both"/>
              <w:rPr>
                <w:rFonts w:ascii="Times New Roman" w:eastAsia="Calibri" w:hAnsi="Times New Roman" w:cs="Times New Roman"/>
                <w:sz w:val="20"/>
                <w:szCs w:val="20"/>
              </w:rPr>
            </w:pPr>
            <w:r w:rsidRPr="00E21223">
              <w:rPr>
                <w:rFonts w:ascii="Times New Roman" w:eastAsia="Calibri" w:hAnsi="Times New Roman" w:cs="Times New Roman"/>
                <w:sz w:val="20"/>
                <w:szCs w:val="20"/>
              </w:rPr>
              <w:lastRenderedPageBreak/>
              <w:t>1</w:t>
            </w:r>
          </w:p>
        </w:tc>
        <w:tc>
          <w:tcPr>
            <w:tcW w:w="720" w:type="dxa"/>
            <w:shd w:val="clear" w:color="auto" w:fill="FFFFFF" w:themeFill="background1"/>
          </w:tcPr>
          <w:p w14:paraId="6E4D07DE" w14:textId="77777777" w:rsidR="00CC25DB" w:rsidRPr="00E21223" w:rsidRDefault="00CC25DB" w:rsidP="00CC25DB">
            <w:pPr>
              <w:jc w:val="center"/>
              <w:rPr>
                <w:rFonts w:ascii="Times New Roman" w:eastAsia="Calibri" w:hAnsi="Times New Roman" w:cs="Times New Roman"/>
                <w:sz w:val="20"/>
                <w:szCs w:val="20"/>
                <w:lang w:val="en-US"/>
              </w:rPr>
            </w:pPr>
          </w:p>
        </w:tc>
        <w:tc>
          <w:tcPr>
            <w:tcW w:w="4874" w:type="dxa"/>
            <w:shd w:val="clear" w:color="auto" w:fill="FFFFFF" w:themeFill="background1"/>
          </w:tcPr>
          <w:p w14:paraId="179B1E44" w14:textId="77777777" w:rsidR="00CC25DB" w:rsidRPr="00EB28B9" w:rsidRDefault="00CC25DB" w:rsidP="00CC25DB">
            <w:pPr>
              <w:spacing w:line="276" w:lineRule="auto"/>
              <w:rPr>
                <w:rFonts w:ascii="Times New Roman" w:hAnsi="Times New Roman" w:cs="Times New Roman"/>
                <w:sz w:val="20"/>
                <w:szCs w:val="20"/>
              </w:rPr>
            </w:pPr>
            <w:r w:rsidRPr="00EB28B9">
              <w:rPr>
                <w:rFonts w:ascii="Times New Roman" w:hAnsi="Times New Roman" w:cs="Times New Roman"/>
                <w:sz w:val="20"/>
                <w:szCs w:val="20"/>
              </w:rPr>
              <w:t>Category C</w:t>
            </w:r>
          </w:p>
          <w:p w14:paraId="34E4D951" w14:textId="77777777" w:rsidR="00CC25DB" w:rsidRPr="00EB28B9" w:rsidRDefault="00CC25DB" w:rsidP="00CC25DB">
            <w:pPr>
              <w:spacing w:line="276" w:lineRule="auto"/>
              <w:rPr>
                <w:rFonts w:ascii="Times New Roman" w:hAnsi="Times New Roman" w:cs="Times New Roman"/>
                <w:sz w:val="20"/>
                <w:szCs w:val="20"/>
              </w:rPr>
            </w:pPr>
            <w:r w:rsidRPr="00EB28B9">
              <w:rPr>
                <w:rFonts w:ascii="Times New Roman" w:hAnsi="Times New Roman" w:cs="Times New Roman"/>
                <w:sz w:val="20"/>
                <w:szCs w:val="20"/>
              </w:rPr>
              <w:t>Specific hallmarks related to cross-border transactions</w:t>
            </w:r>
          </w:p>
          <w:p w14:paraId="4A71BE42" w14:textId="77777777" w:rsidR="00CC25DB" w:rsidRPr="00EB28B9" w:rsidRDefault="00CC25DB" w:rsidP="00CC25DB">
            <w:pPr>
              <w:spacing w:line="276" w:lineRule="auto"/>
              <w:rPr>
                <w:rFonts w:ascii="Times New Roman" w:hAnsi="Times New Roman" w:cs="Times New Roman"/>
                <w:sz w:val="20"/>
                <w:szCs w:val="20"/>
              </w:rPr>
            </w:pPr>
            <w:r w:rsidRPr="00EB28B9">
              <w:rPr>
                <w:rFonts w:ascii="Times New Roman" w:hAnsi="Times New Roman" w:cs="Times New Roman"/>
                <w:sz w:val="20"/>
                <w:szCs w:val="20"/>
              </w:rPr>
              <w:t>1.</w:t>
            </w:r>
            <w:r w:rsidRPr="00EB28B9">
              <w:rPr>
                <w:rFonts w:ascii="Times New Roman" w:hAnsi="Times New Roman" w:cs="Times New Roman"/>
                <w:sz w:val="20"/>
                <w:szCs w:val="20"/>
              </w:rPr>
              <w:tab/>
              <w:t xml:space="preserve">An arrangement that involves deductible cross-border payments made between two or more associated enterprises where at least one of the following conditions occurs: </w:t>
            </w:r>
          </w:p>
          <w:p w14:paraId="089CCEE9" w14:textId="77777777" w:rsidR="00CC25DB" w:rsidRPr="00EB28B9" w:rsidRDefault="00CC25DB" w:rsidP="00CC25DB">
            <w:pPr>
              <w:spacing w:line="276" w:lineRule="auto"/>
              <w:rPr>
                <w:rFonts w:ascii="Times New Roman" w:hAnsi="Times New Roman" w:cs="Times New Roman"/>
                <w:sz w:val="20"/>
                <w:szCs w:val="20"/>
              </w:rPr>
            </w:pPr>
            <w:r w:rsidRPr="00EB28B9">
              <w:rPr>
                <w:rFonts w:ascii="Times New Roman" w:hAnsi="Times New Roman" w:cs="Times New Roman"/>
                <w:sz w:val="20"/>
                <w:szCs w:val="20"/>
              </w:rPr>
              <w:t>a) the recipient is not resident for tax purposes in any jurisdiction;</w:t>
            </w:r>
          </w:p>
          <w:p w14:paraId="02BA6776" w14:textId="77777777" w:rsidR="00CC25DB" w:rsidRPr="00EB28B9" w:rsidRDefault="00CC25DB" w:rsidP="00CC25DB">
            <w:pPr>
              <w:spacing w:line="276" w:lineRule="auto"/>
              <w:rPr>
                <w:rFonts w:ascii="Times New Roman" w:hAnsi="Times New Roman" w:cs="Times New Roman"/>
                <w:sz w:val="20"/>
                <w:szCs w:val="20"/>
              </w:rPr>
            </w:pPr>
            <w:r w:rsidRPr="00EB28B9">
              <w:rPr>
                <w:rFonts w:ascii="Times New Roman" w:hAnsi="Times New Roman" w:cs="Times New Roman"/>
                <w:sz w:val="20"/>
                <w:szCs w:val="20"/>
              </w:rPr>
              <w:t>b) although the recipient is resident for tax purposes in a jurisdiction, that jurisdiction either:</w:t>
            </w:r>
          </w:p>
          <w:p w14:paraId="441FD0CA" w14:textId="77777777" w:rsidR="00CC25DB" w:rsidRPr="00EB28B9" w:rsidRDefault="00CC25DB" w:rsidP="00CC25DB">
            <w:pPr>
              <w:spacing w:line="276" w:lineRule="auto"/>
              <w:rPr>
                <w:rFonts w:ascii="Times New Roman" w:hAnsi="Times New Roman" w:cs="Times New Roman"/>
                <w:sz w:val="20"/>
                <w:szCs w:val="20"/>
              </w:rPr>
            </w:pPr>
            <w:r w:rsidRPr="00EB28B9">
              <w:rPr>
                <w:rFonts w:ascii="Times New Roman" w:hAnsi="Times New Roman" w:cs="Times New Roman"/>
                <w:sz w:val="20"/>
                <w:szCs w:val="20"/>
              </w:rPr>
              <w:t>(i) does not impose any corporate tax or imposes corporate tax at the rate of zero or almost zero; or</w:t>
            </w:r>
          </w:p>
          <w:p w14:paraId="1399B4B2" w14:textId="77777777" w:rsidR="00CC25DB" w:rsidRPr="00EB28B9" w:rsidRDefault="00CC25DB" w:rsidP="00CC25DB">
            <w:pPr>
              <w:spacing w:line="276" w:lineRule="auto"/>
              <w:rPr>
                <w:rFonts w:ascii="Times New Roman" w:hAnsi="Times New Roman" w:cs="Times New Roman"/>
                <w:sz w:val="20"/>
                <w:szCs w:val="20"/>
              </w:rPr>
            </w:pPr>
            <w:r w:rsidRPr="00EB28B9">
              <w:rPr>
                <w:rFonts w:ascii="Times New Roman" w:hAnsi="Times New Roman" w:cs="Times New Roman"/>
                <w:sz w:val="20"/>
                <w:szCs w:val="20"/>
              </w:rPr>
              <w:t>(ii) is included in the list of non-cooperative jurisdictions for tax purposes, adopted by the Council of the European Union;</w:t>
            </w:r>
          </w:p>
          <w:p w14:paraId="0AB5DCF2" w14:textId="77777777" w:rsidR="00CC25DB" w:rsidRPr="00EB28B9" w:rsidRDefault="00CC25DB" w:rsidP="00CC25DB">
            <w:pPr>
              <w:spacing w:line="276" w:lineRule="auto"/>
              <w:rPr>
                <w:rFonts w:ascii="Times New Roman" w:hAnsi="Times New Roman" w:cs="Times New Roman"/>
                <w:sz w:val="20"/>
                <w:szCs w:val="20"/>
              </w:rPr>
            </w:pPr>
            <w:r w:rsidRPr="00EB28B9">
              <w:rPr>
                <w:rFonts w:ascii="Times New Roman" w:hAnsi="Times New Roman" w:cs="Times New Roman"/>
                <w:sz w:val="20"/>
                <w:szCs w:val="20"/>
              </w:rPr>
              <w:t>c) the payment benefits from a full exemption from tax in the jurisdiction where the recipient is resident for tax purposes;</w:t>
            </w:r>
          </w:p>
          <w:p w14:paraId="7DE9DFF1" w14:textId="77777777" w:rsidR="00CC25DB" w:rsidRPr="00EB28B9" w:rsidRDefault="00CC25DB" w:rsidP="00CC25DB">
            <w:pPr>
              <w:spacing w:line="276" w:lineRule="auto"/>
              <w:rPr>
                <w:rFonts w:ascii="Times New Roman" w:hAnsi="Times New Roman" w:cs="Times New Roman"/>
                <w:sz w:val="20"/>
                <w:szCs w:val="20"/>
              </w:rPr>
            </w:pPr>
            <w:r w:rsidRPr="00EB28B9">
              <w:rPr>
                <w:rFonts w:ascii="Times New Roman" w:hAnsi="Times New Roman" w:cs="Times New Roman"/>
                <w:sz w:val="20"/>
                <w:szCs w:val="20"/>
              </w:rPr>
              <w:lastRenderedPageBreak/>
              <w:t>ç) the payment benefits from a preferential tax regime in the jurisdiction where the recipient is resident for tax purposes.</w:t>
            </w:r>
          </w:p>
          <w:p w14:paraId="10410AF4" w14:textId="77777777" w:rsidR="00CC25DB" w:rsidRPr="00EB28B9" w:rsidRDefault="00CC25DB" w:rsidP="00CC25DB">
            <w:pPr>
              <w:spacing w:line="276" w:lineRule="auto"/>
              <w:rPr>
                <w:rFonts w:ascii="Times New Roman" w:hAnsi="Times New Roman" w:cs="Times New Roman"/>
                <w:sz w:val="20"/>
                <w:szCs w:val="20"/>
              </w:rPr>
            </w:pPr>
            <w:r w:rsidRPr="00EB28B9">
              <w:rPr>
                <w:rFonts w:ascii="Times New Roman" w:hAnsi="Times New Roman" w:cs="Times New Roman"/>
                <w:sz w:val="20"/>
                <w:szCs w:val="20"/>
              </w:rPr>
              <w:t>2.</w:t>
            </w:r>
            <w:r w:rsidRPr="00EB28B9">
              <w:rPr>
                <w:rFonts w:ascii="Times New Roman" w:hAnsi="Times New Roman" w:cs="Times New Roman"/>
                <w:sz w:val="20"/>
                <w:szCs w:val="20"/>
              </w:rPr>
              <w:tab/>
              <w:t xml:space="preserve">Deductions for the same depreciation on the asset are claimed in more than one jurisdiction. </w:t>
            </w:r>
          </w:p>
          <w:p w14:paraId="2A4DE36C" w14:textId="77777777" w:rsidR="00CC25DB" w:rsidRPr="00EB28B9" w:rsidRDefault="00CC25DB" w:rsidP="00CC25DB">
            <w:pPr>
              <w:spacing w:line="276" w:lineRule="auto"/>
              <w:rPr>
                <w:rFonts w:ascii="Times New Roman" w:hAnsi="Times New Roman" w:cs="Times New Roman"/>
                <w:sz w:val="20"/>
                <w:szCs w:val="20"/>
              </w:rPr>
            </w:pPr>
            <w:r w:rsidRPr="00EB28B9">
              <w:rPr>
                <w:rFonts w:ascii="Times New Roman" w:hAnsi="Times New Roman" w:cs="Times New Roman"/>
                <w:sz w:val="20"/>
                <w:szCs w:val="20"/>
              </w:rPr>
              <w:t>3.</w:t>
            </w:r>
            <w:r w:rsidRPr="00EB28B9">
              <w:rPr>
                <w:rFonts w:ascii="Times New Roman" w:hAnsi="Times New Roman" w:cs="Times New Roman"/>
                <w:sz w:val="20"/>
                <w:szCs w:val="20"/>
              </w:rPr>
              <w:tab/>
              <w:t xml:space="preserve">Relief from double taxation in respect of the same item of income or capital is claimed in more than one jurisdiction. </w:t>
            </w:r>
          </w:p>
          <w:p w14:paraId="1C33D506" w14:textId="091A633B" w:rsidR="00CC25DB" w:rsidRPr="00EB28B9" w:rsidRDefault="00CC25DB" w:rsidP="00CC25DB">
            <w:pPr>
              <w:spacing w:line="276" w:lineRule="auto"/>
              <w:jc w:val="both"/>
              <w:rPr>
                <w:rFonts w:ascii="Times New Roman" w:hAnsi="Times New Roman" w:cs="Times New Roman"/>
                <w:sz w:val="20"/>
                <w:szCs w:val="20"/>
              </w:rPr>
            </w:pPr>
            <w:r w:rsidRPr="00EB28B9">
              <w:rPr>
                <w:rFonts w:ascii="Times New Roman" w:hAnsi="Times New Roman" w:cs="Times New Roman"/>
                <w:sz w:val="20"/>
                <w:szCs w:val="20"/>
              </w:rPr>
              <w:t>4.</w:t>
            </w:r>
            <w:r w:rsidRPr="00EB28B9">
              <w:rPr>
                <w:rFonts w:ascii="Times New Roman" w:hAnsi="Times New Roman" w:cs="Times New Roman"/>
                <w:sz w:val="20"/>
                <w:szCs w:val="20"/>
              </w:rPr>
              <w:tab/>
              <w:t>There is an arrangement that includes transfers of assets and where there is a material difference in the amount being treated as payable in consideration for the assets in those jurisdictions involved.</w:t>
            </w:r>
          </w:p>
        </w:tc>
        <w:tc>
          <w:tcPr>
            <w:tcW w:w="720" w:type="dxa"/>
            <w:shd w:val="clear" w:color="auto" w:fill="FFFFFF" w:themeFill="background1"/>
          </w:tcPr>
          <w:p w14:paraId="0B8006F2" w14:textId="4AA06BB4" w:rsidR="00CC25DB" w:rsidRPr="00E21223" w:rsidRDefault="00CC25DB" w:rsidP="00CC25DB">
            <w:pPr>
              <w:jc w:val="center"/>
              <w:rPr>
                <w:rFonts w:ascii="Times New Roman" w:eastAsia="Calibri" w:hAnsi="Times New Roman" w:cs="Times New Roman"/>
                <w:sz w:val="20"/>
                <w:szCs w:val="20"/>
                <w:lang w:val="en-US"/>
              </w:rPr>
            </w:pPr>
            <w:r w:rsidRPr="00E21223">
              <w:rPr>
                <w:rFonts w:ascii="Times New Roman" w:eastAsia="Calibri" w:hAnsi="Times New Roman" w:cs="Times New Roman"/>
                <w:sz w:val="20"/>
                <w:szCs w:val="20"/>
                <w:lang w:val="en-US"/>
              </w:rPr>
              <w:lastRenderedPageBreak/>
              <w:t>F</w:t>
            </w:r>
          </w:p>
        </w:tc>
        <w:tc>
          <w:tcPr>
            <w:tcW w:w="3406" w:type="dxa"/>
            <w:shd w:val="clear" w:color="auto" w:fill="FFFFFF" w:themeFill="background1"/>
          </w:tcPr>
          <w:p w14:paraId="49973B7E" w14:textId="77777777" w:rsidR="00CC25DB" w:rsidRPr="00E21223" w:rsidRDefault="00CC25DB" w:rsidP="00CC25DB">
            <w:pPr>
              <w:jc w:val="center"/>
              <w:rPr>
                <w:rFonts w:ascii="Times New Roman" w:eastAsia="Calibri" w:hAnsi="Times New Roman" w:cs="Times New Roman"/>
                <w:iCs/>
                <w:sz w:val="20"/>
                <w:szCs w:val="20"/>
                <w:lang w:val="en-US"/>
              </w:rPr>
            </w:pPr>
          </w:p>
        </w:tc>
      </w:tr>
      <w:tr w:rsidR="00CC25DB" w:rsidRPr="00EB28B9" w14:paraId="2EF09E39" w14:textId="77777777" w:rsidTr="009818C2">
        <w:trPr>
          <w:trHeight w:val="674"/>
        </w:trPr>
        <w:tc>
          <w:tcPr>
            <w:tcW w:w="900" w:type="dxa"/>
            <w:shd w:val="clear" w:color="auto" w:fill="FFFFFF" w:themeFill="background1"/>
          </w:tcPr>
          <w:p w14:paraId="5CB8C328" w14:textId="77777777" w:rsidR="00CC25DB" w:rsidRPr="00E21223" w:rsidRDefault="00CC25DB" w:rsidP="00CC25DB">
            <w:pPr>
              <w:jc w:val="both"/>
              <w:rPr>
                <w:rFonts w:ascii="Times New Roman" w:eastAsia="Calibri" w:hAnsi="Times New Roman" w:cs="Times New Roman"/>
                <w:sz w:val="20"/>
                <w:szCs w:val="20"/>
                <w:lang w:val="en-US"/>
              </w:rPr>
            </w:pPr>
          </w:p>
        </w:tc>
        <w:tc>
          <w:tcPr>
            <w:tcW w:w="5040" w:type="dxa"/>
            <w:shd w:val="clear" w:color="auto" w:fill="FFFFFF" w:themeFill="background1"/>
          </w:tcPr>
          <w:p w14:paraId="3F330274"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D.   Specific hallmarks concerning automatic exchange of information and beneficial ownership</w:t>
            </w:r>
          </w:p>
          <w:p w14:paraId="22F1FEC0" w14:textId="77777777" w:rsidR="00CC25DB" w:rsidRPr="00E21223" w:rsidRDefault="00CC25DB" w:rsidP="00CC25DB">
            <w:pPr>
              <w:rPr>
                <w:rFonts w:ascii="Times New Roman" w:eastAsia="Calibri" w:hAnsi="Times New Roman" w:cs="Times New Roman"/>
                <w:iCs/>
                <w:sz w:val="20"/>
                <w:szCs w:val="20"/>
              </w:rPr>
            </w:pPr>
          </w:p>
          <w:p w14:paraId="38C6C0BA"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1.</w:t>
            </w:r>
          </w:p>
          <w:p w14:paraId="3BDC6328" w14:textId="77777777" w:rsidR="00CC25DB" w:rsidRPr="00E21223" w:rsidRDefault="00CC25DB" w:rsidP="00CC25DB">
            <w:pPr>
              <w:rPr>
                <w:rFonts w:ascii="Times New Roman" w:eastAsia="Calibri" w:hAnsi="Times New Roman" w:cs="Times New Roman"/>
                <w:iCs/>
                <w:sz w:val="20"/>
                <w:szCs w:val="20"/>
              </w:rPr>
            </w:pPr>
          </w:p>
          <w:p w14:paraId="10D4C93B"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lastRenderedPageBreak/>
              <w:t>An arrangement which may have the effect of undermining the reporting obligation under the laws implementing Union legislation or any equivalent agreements on the automatic exchange of Financial Account information, including agreements with third countries, or which takes advantage of the absence of such legislation or agreements. Such arrangements include at least the following:</w:t>
            </w:r>
          </w:p>
          <w:p w14:paraId="4E388BCA"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(a)</w:t>
            </w:r>
          </w:p>
          <w:p w14:paraId="6A57966D" w14:textId="77777777" w:rsidR="00CC25DB" w:rsidRPr="00E21223" w:rsidRDefault="00CC25DB" w:rsidP="00CC25DB">
            <w:pPr>
              <w:rPr>
                <w:rFonts w:ascii="Times New Roman" w:eastAsia="Calibri" w:hAnsi="Times New Roman" w:cs="Times New Roman"/>
                <w:iCs/>
                <w:sz w:val="20"/>
                <w:szCs w:val="20"/>
              </w:rPr>
            </w:pPr>
          </w:p>
          <w:p w14:paraId="3D32CFD4"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the use of an account, product or investment that is not, or purports not to be, a Financial Account, but has features that are substantially similar to those of a Financial Account;</w:t>
            </w:r>
          </w:p>
          <w:p w14:paraId="615BD7FF" w14:textId="77777777" w:rsidR="00CC25DB" w:rsidRPr="00E21223" w:rsidRDefault="00CC25DB" w:rsidP="00CC25DB">
            <w:pPr>
              <w:rPr>
                <w:rFonts w:ascii="Times New Roman" w:eastAsia="Calibri" w:hAnsi="Times New Roman" w:cs="Times New Roman"/>
                <w:iCs/>
                <w:sz w:val="20"/>
                <w:szCs w:val="20"/>
              </w:rPr>
            </w:pPr>
          </w:p>
          <w:p w14:paraId="1B7A45A1"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(b)</w:t>
            </w:r>
          </w:p>
          <w:p w14:paraId="3CCDEBDC" w14:textId="77777777" w:rsidR="00CC25DB" w:rsidRPr="00E21223" w:rsidRDefault="00CC25DB" w:rsidP="00CC25DB">
            <w:pPr>
              <w:rPr>
                <w:rFonts w:ascii="Times New Roman" w:eastAsia="Calibri" w:hAnsi="Times New Roman" w:cs="Times New Roman"/>
                <w:iCs/>
                <w:sz w:val="20"/>
                <w:szCs w:val="20"/>
              </w:rPr>
            </w:pPr>
          </w:p>
          <w:p w14:paraId="42DE1D81"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the transfer of Financial Accounts or assets to, or the use of jurisdictions that are not bound by the automatic exchange of Financial Account information with the State of residence of the relevant taxpayer;</w:t>
            </w:r>
          </w:p>
          <w:p w14:paraId="5E1EBBBF" w14:textId="77777777" w:rsidR="00CC25DB" w:rsidRPr="00E21223" w:rsidRDefault="00CC25DB" w:rsidP="00CC25DB">
            <w:pPr>
              <w:rPr>
                <w:rFonts w:ascii="Times New Roman" w:eastAsia="Calibri" w:hAnsi="Times New Roman" w:cs="Times New Roman"/>
                <w:iCs/>
                <w:sz w:val="20"/>
                <w:szCs w:val="20"/>
              </w:rPr>
            </w:pPr>
          </w:p>
          <w:p w14:paraId="5C157F14"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(c)</w:t>
            </w:r>
          </w:p>
          <w:p w14:paraId="3FB9034C" w14:textId="77777777" w:rsidR="00CC25DB" w:rsidRPr="00E21223" w:rsidRDefault="00CC25DB" w:rsidP="00CC25DB">
            <w:pPr>
              <w:rPr>
                <w:rFonts w:ascii="Times New Roman" w:eastAsia="Calibri" w:hAnsi="Times New Roman" w:cs="Times New Roman"/>
                <w:iCs/>
                <w:sz w:val="20"/>
                <w:szCs w:val="20"/>
              </w:rPr>
            </w:pPr>
          </w:p>
          <w:p w14:paraId="37C05D11"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the reclassification of income and capital into products or payments that are not subject to the automatic exchange of Financial Account information;</w:t>
            </w:r>
          </w:p>
          <w:p w14:paraId="69BF2293" w14:textId="77777777" w:rsidR="00CC25DB" w:rsidRPr="00E21223" w:rsidRDefault="00CC25DB" w:rsidP="00CC25DB">
            <w:pPr>
              <w:rPr>
                <w:rFonts w:ascii="Times New Roman" w:eastAsia="Calibri" w:hAnsi="Times New Roman" w:cs="Times New Roman"/>
                <w:iCs/>
                <w:sz w:val="20"/>
                <w:szCs w:val="20"/>
              </w:rPr>
            </w:pPr>
          </w:p>
          <w:p w14:paraId="649E5397"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(d)</w:t>
            </w:r>
          </w:p>
          <w:p w14:paraId="28F9C12B" w14:textId="77777777" w:rsidR="00CC25DB" w:rsidRPr="00E21223" w:rsidRDefault="00CC25DB" w:rsidP="00CC25DB">
            <w:pPr>
              <w:rPr>
                <w:rFonts w:ascii="Times New Roman" w:eastAsia="Calibri" w:hAnsi="Times New Roman" w:cs="Times New Roman"/>
                <w:iCs/>
                <w:sz w:val="20"/>
                <w:szCs w:val="20"/>
              </w:rPr>
            </w:pPr>
          </w:p>
          <w:p w14:paraId="10744506"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the transfer or conversion of a Financial Institution or a Financial Account or the assets therein into a Financial Institution or a Financial Account or assets not subject to reporting under the automatic exchange of Financial Account information;</w:t>
            </w:r>
          </w:p>
          <w:p w14:paraId="5788A5B6" w14:textId="77777777" w:rsidR="00CC25DB" w:rsidRPr="00E21223" w:rsidRDefault="00CC25DB" w:rsidP="00CC25DB">
            <w:pPr>
              <w:rPr>
                <w:rFonts w:ascii="Times New Roman" w:eastAsia="Calibri" w:hAnsi="Times New Roman" w:cs="Times New Roman"/>
                <w:iCs/>
                <w:sz w:val="20"/>
                <w:szCs w:val="20"/>
              </w:rPr>
            </w:pPr>
          </w:p>
          <w:p w14:paraId="304A093D"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(e)</w:t>
            </w:r>
          </w:p>
          <w:p w14:paraId="23514600" w14:textId="77777777" w:rsidR="00CC25DB" w:rsidRPr="00E21223" w:rsidRDefault="00CC25DB" w:rsidP="00CC25DB">
            <w:pPr>
              <w:rPr>
                <w:rFonts w:ascii="Times New Roman" w:eastAsia="Calibri" w:hAnsi="Times New Roman" w:cs="Times New Roman"/>
                <w:iCs/>
                <w:sz w:val="20"/>
                <w:szCs w:val="20"/>
              </w:rPr>
            </w:pPr>
          </w:p>
          <w:p w14:paraId="7FF7237F"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the use of legal entities, arrangements or structures that eliminate or purport to eliminate reporting of one or more Account Holders or Controlling Persons under the automatic exchange of Financial Account information;</w:t>
            </w:r>
          </w:p>
          <w:p w14:paraId="4719B380" w14:textId="77777777" w:rsidR="00CC25DB" w:rsidRPr="00E21223" w:rsidRDefault="00CC25DB" w:rsidP="00CC25DB">
            <w:pPr>
              <w:rPr>
                <w:rFonts w:ascii="Times New Roman" w:eastAsia="Calibri" w:hAnsi="Times New Roman" w:cs="Times New Roman"/>
                <w:iCs/>
                <w:sz w:val="20"/>
                <w:szCs w:val="20"/>
              </w:rPr>
            </w:pPr>
          </w:p>
          <w:p w14:paraId="400812C9"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(f)</w:t>
            </w:r>
          </w:p>
          <w:p w14:paraId="10C58855" w14:textId="77777777" w:rsidR="00CC25DB" w:rsidRPr="00E21223" w:rsidRDefault="00CC25DB" w:rsidP="00CC25DB">
            <w:pPr>
              <w:rPr>
                <w:rFonts w:ascii="Times New Roman" w:eastAsia="Calibri" w:hAnsi="Times New Roman" w:cs="Times New Roman"/>
                <w:iCs/>
                <w:sz w:val="20"/>
                <w:szCs w:val="20"/>
              </w:rPr>
            </w:pPr>
          </w:p>
          <w:p w14:paraId="050BDA28"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arrangements that undermine, or exploit weaknesses in, the due diligence procedures used by Financial Institutions to comply with their obligations to report Financial Account information, including the use of jurisdictions with inadequate or weak regimes of enforcement of anti-money-laundering legislation or with weak transparency requirements for legal persons or legal arrangements.</w:t>
            </w:r>
          </w:p>
          <w:p w14:paraId="32BCE9A1" w14:textId="77777777" w:rsidR="00CC25DB" w:rsidRPr="00E21223" w:rsidRDefault="00CC25DB" w:rsidP="00CC25DB">
            <w:pPr>
              <w:rPr>
                <w:rFonts w:ascii="Times New Roman" w:eastAsia="Calibri" w:hAnsi="Times New Roman" w:cs="Times New Roman"/>
                <w:iCs/>
                <w:sz w:val="20"/>
                <w:szCs w:val="20"/>
              </w:rPr>
            </w:pPr>
          </w:p>
          <w:p w14:paraId="145B88B4"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2.</w:t>
            </w:r>
          </w:p>
          <w:p w14:paraId="1698123F" w14:textId="77777777" w:rsidR="00CC25DB" w:rsidRPr="00E21223" w:rsidRDefault="00CC25DB" w:rsidP="00CC25DB">
            <w:pPr>
              <w:rPr>
                <w:rFonts w:ascii="Times New Roman" w:eastAsia="Calibri" w:hAnsi="Times New Roman" w:cs="Times New Roman"/>
                <w:iCs/>
                <w:sz w:val="20"/>
                <w:szCs w:val="20"/>
              </w:rPr>
            </w:pPr>
          </w:p>
          <w:p w14:paraId="6300BED8"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An arrangement involving a non-transparent legal or beneficial ownership chain with the use of persons, legal arrangements or structures:</w:t>
            </w:r>
          </w:p>
          <w:p w14:paraId="2EA65B02"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(a)</w:t>
            </w:r>
          </w:p>
          <w:p w14:paraId="3EFE1CD7" w14:textId="77777777" w:rsidR="00CC25DB" w:rsidRPr="00E21223" w:rsidRDefault="00CC25DB" w:rsidP="00CC25DB">
            <w:pPr>
              <w:rPr>
                <w:rFonts w:ascii="Times New Roman" w:eastAsia="Calibri" w:hAnsi="Times New Roman" w:cs="Times New Roman"/>
                <w:iCs/>
                <w:sz w:val="20"/>
                <w:szCs w:val="20"/>
              </w:rPr>
            </w:pPr>
          </w:p>
          <w:p w14:paraId="35A53807"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that do not carry on a substantive economic activity supported by adequate staff, equipment, assets and premises; and</w:t>
            </w:r>
          </w:p>
          <w:p w14:paraId="1E6328CE" w14:textId="77777777" w:rsidR="00CC25DB" w:rsidRPr="00E21223" w:rsidRDefault="00CC25DB" w:rsidP="00CC25DB">
            <w:pPr>
              <w:rPr>
                <w:rFonts w:ascii="Times New Roman" w:eastAsia="Calibri" w:hAnsi="Times New Roman" w:cs="Times New Roman"/>
                <w:iCs/>
                <w:sz w:val="20"/>
                <w:szCs w:val="20"/>
              </w:rPr>
            </w:pPr>
          </w:p>
          <w:p w14:paraId="5D212C85"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(b)</w:t>
            </w:r>
          </w:p>
          <w:p w14:paraId="5CB5C14F" w14:textId="77777777" w:rsidR="00CC25DB" w:rsidRPr="00E21223" w:rsidRDefault="00CC25DB" w:rsidP="00CC25DB">
            <w:pPr>
              <w:rPr>
                <w:rFonts w:ascii="Times New Roman" w:eastAsia="Calibri" w:hAnsi="Times New Roman" w:cs="Times New Roman"/>
                <w:iCs/>
                <w:sz w:val="20"/>
                <w:szCs w:val="20"/>
              </w:rPr>
            </w:pPr>
          </w:p>
          <w:p w14:paraId="43C5C91E"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 xml:space="preserve">that are incorporated, managed, resident, controlled or established in any jurisdiction other than the jurisdiction of residence of one or more of the beneficial owners of the </w:t>
            </w:r>
            <w:r w:rsidRPr="00E21223">
              <w:rPr>
                <w:rFonts w:ascii="Times New Roman" w:eastAsia="Calibri" w:hAnsi="Times New Roman" w:cs="Times New Roman"/>
                <w:iCs/>
                <w:sz w:val="20"/>
                <w:szCs w:val="20"/>
              </w:rPr>
              <w:lastRenderedPageBreak/>
              <w:t>assets held by such persons, legal arrangements or structures; and</w:t>
            </w:r>
          </w:p>
          <w:p w14:paraId="15C16070" w14:textId="77777777" w:rsidR="00CC25DB" w:rsidRPr="00E21223" w:rsidRDefault="00CC25DB" w:rsidP="00CC25DB">
            <w:pPr>
              <w:rPr>
                <w:rFonts w:ascii="Times New Roman" w:eastAsia="Calibri" w:hAnsi="Times New Roman" w:cs="Times New Roman"/>
                <w:iCs/>
                <w:sz w:val="20"/>
                <w:szCs w:val="20"/>
              </w:rPr>
            </w:pPr>
          </w:p>
          <w:p w14:paraId="369D68AD"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(c)</w:t>
            </w:r>
          </w:p>
          <w:p w14:paraId="4FC59355" w14:textId="77777777" w:rsidR="00CC25DB" w:rsidRPr="00E21223" w:rsidRDefault="00CC25DB" w:rsidP="00CC25DB">
            <w:pPr>
              <w:rPr>
                <w:rFonts w:ascii="Times New Roman" w:eastAsia="Calibri" w:hAnsi="Times New Roman" w:cs="Times New Roman"/>
                <w:iCs/>
                <w:sz w:val="20"/>
                <w:szCs w:val="20"/>
              </w:rPr>
            </w:pPr>
          </w:p>
          <w:p w14:paraId="3723AA47" w14:textId="69B1FF9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where the beneficial owners of such persons, legal arrangements or structures, as defined in Directive (EU) 2015/849, are made unidentifiable.</w:t>
            </w:r>
          </w:p>
        </w:tc>
        <w:tc>
          <w:tcPr>
            <w:tcW w:w="540" w:type="dxa"/>
            <w:shd w:val="clear" w:color="auto" w:fill="FFFFFF" w:themeFill="background1"/>
          </w:tcPr>
          <w:p w14:paraId="6E4829FA" w14:textId="36B11014" w:rsidR="00CC25DB" w:rsidRPr="00E21223" w:rsidRDefault="00CC25DB" w:rsidP="00CC25DB">
            <w:pPr>
              <w:jc w:val="both"/>
              <w:rPr>
                <w:rFonts w:ascii="Times New Roman" w:eastAsia="Calibri" w:hAnsi="Times New Roman" w:cs="Times New Roman"/>
                <w:sz w:val="20"/>
                <w:szCs w:val="20"/>
              </w:rPr>
            </w:pPr>
            <w:r w:rsidRPr="00E21223">
              <w:rPr>
                <w:rFonts w:ascii="Times New Roman" w:eastAsia="Calibri" w:hAnsi="Times New Roman" w:cs="Times New Roman"/>
                <w:sz w:val="20"/>
                <w:szCs w:val="20"/>
              </w:rPr>
              <w:lastRenderedPageBreak/>
              <w:t>1</w:t>
            </w:r>
          </w:p>
        </w:tc>
        <w:tc>
          <w:tcPr>
            <w:tcW w:w="720" w:type="dxa"/>
            <w:shd w:val="clear" w:color="auto" w:fill="FFFFFF" w:themeFill="background1"/>
          </w:tcPr>
          <w:p w14:paraId="617F40E6" w14:textId="77777777" w:rsidR="00CC25DB" w:rsidRPr="00E21223" w:rsidRDefault="00CC25DB" w:rsidP="00CC25DB">
            <w:pPr>
              <w:jc w:val="center"/>
              <w:rPr>
                <w:rFonts w:ascii="Times New Roman" w:eastAsia="Calibri" w:hAnsi="Times New Roman" w:cs="Times New Roman"/>
                <w:sz w:val="20"/>
                <w:szCs w:val="20"/>
                <w:lang w:val="en-US"/>
              </w:rPr>
            </w:pPr>
          </w:p>
        </w:tc>
        <w:tc>
          <w:tcPr>
            <w:tcW w:w="4874" w:type="dxa"/>
            <w:shd w:val="clear" w:color="auto" w:fill="FFFFFF" w:themeFill="background1"/>
          </w:tcPr>
          <w:p w14:paraId="4863CF2D" w14:textId="77777777" w:rsidR="00CC25DB" w:rsidRPr="00E21223" w:rsidRDefault="00CC25DB" w:rsidP="00CC25DB">
            <w:pPr>
              <w:spacing w:line="276" w:lineRule="auto"/>
              <w:jc w:val="both"/>
              <w:rPr>
                <w:rFonts w:ascii="Times New Roman" w:hAnsi="Times New Roman" w:cs="Times New Roman"/>
                <w:sz w:val="20"/>
                <w:szCs w:val="20"/>
              </w:rPr>
            </w:pPr>
            <w:r w:rsidRPr="00E21223">
              <w:rPr>
                <w:rFonts w:ascii="Times New Roman" w:hAnsi="Times New Roman" w:cs="Times New Roman"/>
                <w:sz w:val="20"/>
                <w:szCs w:val="20"/>
              </w:rPr>
              <w:t>Category D</w:t>
            </w:r>
          </w:p>
          <w:p w14:paraId="380FC891" w14:textId="77777777" w:rsidR="00CC25DB" w:rsidRPr="00E21223" w:rsidRDefault="00CC25DB" w:rsidP="00CC25DB">
            <w:pPr>
              <w:spacing w:line="276" w:lineRule="auto"/>
              <w:jc w:val="both"/>
              <w:rPr>
                <w:rFonts w:ascii="Times New Roman" w:hAnsi="Times New Roman" w:cs="Times New Roman"/>
                <w:sz w:val="20"/>
                <w:szCs w:val="20"/>
              </w:rPr>
            </w:pPr>
            <w:r w:rsidRPr="00E21223">
              <w:rPr>
                <w:rFonts w:ascii="Times New Roman" w:hAnsi="Times New Roman" w:cs="Times New Roman"/>
                <w:sz w:val="20"/>
                <w:szCs w:val="20"/>
              </w:rPr>
              <w:t>Specific hallmarks concerning automatic exchange of information and beneficial ownership</w:t>
            </w:r>
          </w:p>
          <w:p w14:paraId="508E26A3" w14:textId="77777777" w:rsidR="00CC25DB" w:rsidRPr="00E21223" w:rsidRDefault="00CC25DB" w:rsidP="00CC25DB">
            <w:pPr>
              <w:spacing w:line="276" w:lineRule="auto"/>
              <w:jc w:val="both"/>
              <w:rPr>
                <w:rFonts w:ascii="Times New Roman" w:hAnsi="Times New Roman" w:cs="Times New Roman"/>
                <w:sz w:val="20"/>
                <w:szCs w:val="20"/>
              </w:rPr>
            </w:pPr>
            <w:r w:rsidRPr="00E21223">
              <w:rPr>
                <w:rFonts w:ascii="Times New Roman" w:hAnsi="Times New Roman" w:cs="Times New Roman"/>
                <w:sz w:val="20"/>
                <w:szCs w:val="20"/>
              </w:rPr>
              <w:lastRenderedPageBreak/>
              <w:t>1.</w:t>
            </w:r>
            <w:r w:rsidRPr="00E21223">
              <w:rPr>
                <w:rFonts w:ascii="Times New Roman" w:hAnsi="Times New Roman" w:cs="Times New Roman"/>
                <w:sz w:val="20"/>
                <w:szCs w:val="20"/>
              </w:rPr>
              <w:tab/>
              <w:t xml:space="preserve">An arrangement which may have the effect of undermining the reporting obligation under the legislation implementing the automatic exchange of Financial Account information, or which takes advantage of the absence of such legislation or agreements. </w:t>
            </w:r>
          </w:p>
          <w:p w14:paraId="786D0B63" w14:textId="77777777" w:rsidR="00CC25DB" w:rsidRPr="00E21223" w:rsidRDefault="00CC25DB" w:rsidP="00CC25DB">
            <w:pPr>
              <w:spacing w:line="276" w:lineRule="auto"/>
              <w:jc w:val="both"/>
              <w:rPr>
                <w:rFonts w:ascii="Times New Roman" w:hAnsi="Times New Roman" w:cs="Times New Roman"/>
                <w:sz w:val="20"/>
                <w:szCs w:val="20"/>
              </w:rPr>
            </w:pPr>
            <w:r w:rsidRPr="00E21223">
              <w:rPr>
                <w:rFonts w:ascii="Times New Roman" w:hAnsi="Times New Roman" w:cs="Times New Roman"/>
                <w:sz w:val="20"/>
                <w:szCs w:val="20"/>
              </w:rPr>
              <w:t>Such arrangements include at least the following:</w:t>
            </w:r>
          </w:p>
          <w:p w14:paraId="0A5ABC72" w14:textId="77777777" w:rsidR="00CC25DB" w:rsidRPr="00E21223" w:rsidRDefault="00CC25DB" w:rsidP="00CC25DB">
            <w:pPr>
              <w:spacing w:line="276" w:lineRule="auto"/>
              <w:jc w:val="both"/>
              <w:rPr>
                <w:rFonts w:ascii="Times New Roman" w:hAnsi="Times New Roman" w:cs="Times New Roman"/>
                <w:sz w:val="20"/>
                <w:szCs w:val="20"/>
              </w:rPr>
            </w:pPr>
            <w:r w:rsidRPr="00E21223">
              <w:rPr>
                <w:rFonts w:ascii="Times New Roman" w:hAnsi="Times New Roman" w:cs="Times New Roman"/>
                <w:sz w:val="20"/>
                <w:szCs w:val="20"/>
              </w:rPr>
              <w:t>a) the use of an account, product or investment that is not, or purports not to be, a Financial Account, but has features that are substantially similar to those of a Financial Account;</w:t>
            </w:r>
          </w:p>
          <w:p w14:paraId="55FC0F0B" w14:textId="77777777" w:rsidR="00CC25DB" w:rsidRPr="00E21223" w:rsidRDefault="00CC25DB" w:rsidP="00CC25DB">
            <w:pPr>
              <w:spacing w:line="276" w:lineRule="auto"/>
              <w:jc w:val="both"/>
              <w:rPr>
                <w:rFonts w:ascii="Times New Roman" w:hAnsi="Times New Roman" w:cs="Times New Roman"/>
                <w:sz w:val="20"/>
                <w:szCs w:val="20"/>
              </w:rPr>
            </w:pPr>
            <w:r w:rsidRPr="00E21223">
              <w:rPr>
                <w:rFonts w:ascii="Times New Roman" w:hAnsi="Times New Roman" w:cs="Times New Roman"/>
                <w:sz w:val="20"/>
                <w:szCs w:val="20"/>
              </w:rPr>
              <w:t>b) the transfer of Financial Accounts or assets to jurisdictions that do not apply the automatic exchange of information;</w:t>
            </w:r>
          </w:p>
          <w:p w14:paraId="41DA0A96" w14:textId="77777777" w:rsidR="00CC25DB" w:rsidRPr="00E21223" w:rsidRDefault="00CC25DB" w:rsidP="00CC25DB">
            <w:pPr>
              <w:spacing w:line="276" w:lineRule="auto"/>
              <w:jc w:val="both"/>
              <w:rPr>
                <w:rFonts w:ascii="Times New Roman" w:hAnsi="Times New Roman" w:cs="Times New Roman"/>
                <w:sz w:val="20"/>
                <w:szCs w:val="20"/>
              </w:rPr>
            </w:pPr>
            <w:r w:rsidRPr="00E21223">
              <w:rPr>
                <w:rFonts w:ascii="Times New Roman" w:hAnsi="Times New Roman" w:cs="Times New Roman"/>
                <w:sz w:val="20"/>
                <w:szCs w:val="20"/>
              </w:rPr>
              <w:t>c) the reclassification of income and capital into products or payments that are not subject to reporting;</w:t>
            </w:r>
          </w:p>
          <w:p w14:paraId="64D5046A" w14:textId="77777777" w:rsidR="00CC25DB" w:rsidRPr="00E21223" w:rsidRDefault="00CC25DB" w:rsidP="00CC25DB">
            <w:pPr>
              <w:spacing w:line="276" w:lineRule="auto"/>
              <w:jc w:val="both"/>
              <w:rPr>
                <w:rFonts w:ascii="Times New Roman" w:hAnsi="Times New Roman" w:cs="Times New Roman"/>
                <w:sz w:val="20"/>
                <w:szCs w:val="20"/>
              </w:rPr>
            </w:pPr>
            <w:r w:rsidRPr="00E21223">
              <w:rPr>
                <w:rFonts w:ascii="Times New Roman" w:hAnsi="Times New Roman" w:cs="Times New Roman"/>
                <w:sz w:val="20"/>
                <w:szCs w:val="20"/>
              </w:rPr>
              <w:t>ç) the transfer or conversion of a financial institution or a financial account or the assets therein into an institution or account or assets not subject to reporting;</w:t>
            </w:r>
          </w:p>
          <w:p w14:paraId="5B17543C" w14:textId="77777777" w:rsidR="00CC25DB" w:rsidRPr="00E21223" w:rsidRDefault="00CC25DB" w:rsidP="00CC25DB">
            <w:pPr>
              <w:spacing w:line="276" w:lineRule="auto"/>
              <w:jc w:val="both"/>
              <w:rPr>
                <w:rFonts w:ascii="Times New Roman" w:hAnsi="Times New Roman" w:cs="Times New Roman"/>
                <w:sz w:val="20"/>
                <w:szCs w:val="20"/>
              </w:rPr>
            </w:pPr>
            <w:r w:rsidRPr="00E21223">
              <w:rPr>
                <w:rFonts w:ascii="Times New Roman" w:hAnsi="Times New Roman" w:cs="Times New Roman"/>
                <w:sz w:val="20"/>
                <w:szCs w:val="20"/>
              </w:rPr>
              <w:t>d) the use of legal entities, arrangements or structures that eliminate or purport to eliminate reporting of one or more Account Holders or Controlling Persons under the automatic exchange of information on financial accounts;</w:t>
            </w:r>
          </w:p>
          <w:p w14:paraId="29077A0F" w14:textId="77777777" w:rsidR="00CC25DB" w:rsidRPr="00E21223" w:rsidRDefault="00CC25DB" w:rsidP="00CC25DB">
            <w:pPr>
              <w:spacing w:line="276" w:lineRule="auto"/>
              <w:jc w:val="both"/>
              <w:rPr>
                <w:rFonts w:ascii="Times New Roman" w:hAnsi="Times New Roman" w:cs="Times New Roman"/>
                <w:sz w:val="20"/>
                <w:szCs w:val="20"/>
              </w:rPr>
            </w:pPr>
            <w:r w:rsidRPr="00E21223">
              <w:rPr>
                <w:rFonts w:ascii="Times New Roman" w:hAnsi="Times New Roman" w:cs="Times New Roman"/>
                <w:sz w:val="20"/>
                <w:szCs w:val="20"/>
              </w:rPr>
              <w:t xml:space="preserve">dh) arrangements that undermine, or exploit weaknesses in the due diligence procedures including those used by financial institutions to comply with their obligations to report information on financial accounts, including the use of jurisdictions with inadequate or weak anti-money laundering enforcement regimes or with weak </w:t>
            </w:r>
            <w:r w:rsidRPr="00E21223">
              <w:rPr>
                <w:rFonts w:ascii="Times New Roman" w:hAnsi="Times New Roman" w:cs="Times New Roman"/>
                <w:sz w:val="20"/>
                <w:szCs w:val="20"/>
              </w:rPr>
              <w:lastRenderedPageBreak/>
              <w:t>requirements for the transparency of legal persons or legal arrangements.</w:t>
            </w:r>
          </w:p>
          <w:p w14:paraId="1EE25962" w14:textId="77777777" w:rsidR="00CC25DB" w:rsidRPr="00E21223" w:rsidRDefault="00CC25DB" w:rsidP="00CC25DB">
            <w:pPr>
              <w:spacing w:line="276" w:lineRule="auto"/>
              <w:jc w:val="both"/>
              <w:rPr>
                <w:rFonts w:ascii="Times New Roman" w:hAnsi="Times New Roman" w:cs="Times New Roman"/>
                <w:sz w:val="20"/>
                <w:szCs w:val="20"/>
              </w:rPr>
            </w:pPr>
            <w:r w:rsidRPr="00E21223">
              <w:rPr>
                <w:rFonts w:ascii="Times New Roman" w:hAnsi="Times New Roman" w:cs="Times New Roman"/>
                <w:sz w:val="20"/>
                <w:szCs w:val="20"/>
              </w:rPr>
              <w:t>2.</w:t>
            </w:r>
            <w:r w:rsidRPr="00E21223">
              <w:rPr>
                <w:rFonts w:ascii="Times New Roman" w:hAnsi="Times New Roman" w:cs="Times New Roman"/>
                <w:sz w:val="20"/>
                <w:szCs w:val="20"/>
              </w:rPr>
              <w:tab/>
              <w:t xml:space="preserve">An arrangement involving a non-transparent legal or beneficial ownership chain with the use of persons, legal arrangements or structures: </w:t>
            </w:r>
          </w:p>
          <w:p w14:paraId="6C8BC676" w14:textId="77777777" w:rsidR="00CC25DB" w:rsidRPr="00E21223" w:rsidRDefault="00CC25DB" w:rsidP="00CC25DB">
            <w:pPr>
              <w:spacing w:line="276" w:lineRule="auto"/>
              <w:jc w:val="both"/>
              <w:rPr>
                <w:rFonts w:ascii="Times New Roman" w:hAnsi="Times New Roman" w:cs="Times New Roman"/>
                <w:sz w:val="20"/>
                <w:szCs w:val="20"/>
              </w:rPr>
            </w:pPr>
            <w:r w:rsidRPr="00E21223">
              <w:rPr>
                <w:rFonts w:ascii="Times New Roman" w:hAnsi="Times New Roman" w:cs="Times New Roman"/>
                <w:sz w:val="20"/>
                <w:szCs w:val="20"/>
              </w:rPr>
              <w:t>a) that do not carry on a substantive economic activity supported by adequate staff, equipment, assets and premises;</w:t>
            </w:r>
          </w:p>
          <w:p w14:paraId="4949901B" w14:textId="77777777" w:rsidR="00CC25DB" w:rsidRPr="00E21223" w:rsidRDefault="00CC25DB" w:rsidP="00CC25DB">
            <w:pPr>
              <w:spacing w:line="276" w:lineRule="auto"/>
              <w:jc w:val="both"/>
              <w:rPr>
                <w:rFonts w:ascii="Times New Roman" w:hAnsi="Times New Roman" w:cs="Times New Roman"/>
                <w:sz w:val="20"/>
                <w:szCs w:val="20"/>
              </w:rPr>
            </w:pPr>
            <w:r w:rsidRPr="00E21223">
              <w:rPr>
                <w:rFonts w:ascii="Times New Roman" w:hAnsi="Times New Roman" w:cs="Times New Roman"/>
                <w:sz w:val="20"/>
                <w:szCs w:val="20"/>
              </w:rPr>
              <w:t>b) that are incorporated, managed, established, or controlled in any jurisdiction other than the jurisdiction of residence of one or more beneficial owners of the assets held by such persons, agreements or structures;</w:t>
            </w:r>
          </w:p>
          <w:p w14:paraId="69E992BD" w14:textId="262A43BC" w:rsidR="00CC25DB" w:rsidRPr="00E21223" w:rsidRDefault="00CC25DB" w:rsidP="00CC25DB">
            <w:pPr>
              <w:spacing w:line="276" w:lineRule="auto"/>
              <w:jc w:val="both"/>
              <w:rPr>
                <w:rFonts w:ascii="Times New Roman" w:hAnsi="Times New Roman" w:cs="Times New Roman"/>
                <w:sz w:val="20"/>
                <w:szCs w:val="20"/>
              </w:rPr>
            </w:pPr>
            <w:r w:rsidRPr="00E21223">
              <w:rPr>
                <w:rFonts w:ascii="Times New Roman" w:hAnsi="Times New Roman" w:cs="Times New Roman"/>
                <w:sz w:val="20"/>
                <w:szCs w:val="20"/>
              </w:rPr>
              <w:t>c) when the beneficial owners within the meaning defined in the legislation in force for the prevention of money laundering and terrorist financing, become unidentifiable.</w:t>
            </w:r>
          </w:p>
        </w:tc>
        <w:tc>
          <w:tcPr>
            <w:tcW w:w="720" w:type="dxa"/>
            <w:shd w:val="clear" w:color="auto" w:fill="FFFFFF" w:themeFill="background1"/>
          </w:tcPr>
          <w:p w14:paraId="40AF5F09" w14:textId="0750A3D9" w:rsidR="00CC25DB" w:rsidRPr="00E21223" w:rsidRDefault="00CC25DB" w:rsidP="00CC25DB">
            <w:pPr>
              <w:jc w:val="center"/>
              <w:rPr>
                <w:rFonts w:ascii="Times New Roman" w:eastAsia="Calibri" w:hAnsi="Times New Roman" w:cs="Times New Roman"/>
                <w:sz w:val="20"/>
                <w:szCs w:val="20"/>
                <w:lang w:val="en-US"/>
              </w:rPr>
            </w:pPr>
            <w:r w:rsidRPr="00E21223">
              <w:rPr>
                <w:rFonts w:ascii="Times New Roman" w:eastAsia="Calibri" w:hAnsi="Times New Roman" w:cs="Times New Roman"/>
                <w:sz w:val="20"/>
                <w:szCs w:val="20"/>
                <w:lang w:val="en-US"/>
              </w:rPr>
              <w:lastRenderedPageBreak/>
              <w:t>F</w:t>
            </w:r>
          </w:p>
        </w:tc>
        <w:tc>
          <w:tcPr>
            <w:tcW w:w="3406" w:type="dxa"/>
            <w:shd w:val="clear" w:color="auto" w:fill="FFFFFF" w:themeFill="background1"/>
          </w:tcPr>
          <w:p w14:paraId="22DDB835" w14:textId="77777777" w:rsidR="00CC25DB" w:rsidRPr="00E21223" w:rsidRDefault="00CC25DB" w:rsidP="00CC25DB">
            <w:pPr>
              <w:jc w:val="center"/>
              <w:rPr>
                <w:rFonts w:ascii="Times New Roman" w:eastAsia="Calibri" w:hAnsi="Times New Roman" w:cs="Times New Roman"/>
                <w:iCs/>
                <w:sz w:val="20"/>
                <w:szCs w:val="20"/>
                <w:lang w:val="en-US"/>
              </w:rPr>
            </w:pPr>
          </w:p>
        </w:tc>
      </w:tr>
      <w:tr w:rsidR="00CC25DB" w:rsidRPr="00EB28B9" w14:paraId="1F1FE184" w14:textId="77777777" w:rsidTr="009818C2">
        <w:trPr>
          <w:trHeight w:val="674"/>
        </w:trPr>
        <w:tc>
          <w:tcPr>
            <w:tcW w:w="900" w:type="dxa"/>
            <w:shd w:val="clear" w:color="auto" w:fill="FFFFFF" w:themeFill="background1"/>
          </w:tcPr>
          <w:p w14:paraId="61FB6497" w14:textId="77777777" w:rsidR="00CC25DB" w:rsidRPr="00E21223" w:rsidRDefault="00CC25DB" w:rsidP="00CC25DB">
            <w:pPr>
              <w:jc w:val="both"/>
              <w:rPr>
                <w:rFonts w:ascii="Times New Roman" w:eastAsia="Calibri" w:hAnsi="Times New Roman" w:cs="Times New Roman"/>
                <w:sz w:val="20"/>
                <w:szCs w:val="20"/>
                <w:lang w:val="en-US"/>
              </w:rPr>
            </w:pPr>
          </w:p>
        </w:tc>
        <w:tc>
          <w:tcPr>
            <w:tcW w:w="5040" w:type="dxa"/>
            <w:shd w:val="clear" w:color="auto" w:fill="FFFFFF" w:themeFill="background1"/>
          </w:tcPr>
          <w:p w14:paraId="27A23CB5"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E.   Specific hallmarks concerning transfer pricing</w:t>
            </w:r>
          </w:p>
          <w:p w14:paraId="15FFC2C0" w14:textId="77777777" w:rsidR="00CC25DB" w:rsidRPr="00E21223" w:rsidRDefault="00CC25DB" w:rsidP="00CC25DB">
            <w:pPr>
              <w:rPr>
                <w:rFonts w:ascii="Times New Roman" w:eastAsia="Calibri" w:hAnsi="Times New Roman" w:cs="Times New Roman"/>
                <w:iCs/>
                <w:sz w:val="20"/>
                <w:szCs w:val="20"/>
              </w:rPr>
            </w:pPr>
          </w:p>
          <w:p w14:paraId="0FDEEECF"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1.</w:t>
            </w:r>
          </w:p>
          <w:p w14:paraId="767C315F" w14:textId="77777777" w:rsidR="00CC25DB" w:rsidRPr="00E21223" w:rsidRDefault="00CC25DB" w:rsidP="00CC25DB">
            <w:pPr>
              <w:rPr>
                <w:rFonts w:ascii="Times New Roman" w:eastAsia="Calibri" w:hAnsi="Times New Roman" w:cs="Times New Roman"/>
                <w:iCs/>
                <w:sz w:val="20"/>
                <w:szCs w:val="20"/>
              </w:rPr>
            </w:pPr>
          </w:p>
          <w:p w14:paraId="157EEFDE"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An arrangement which involves the use of unilateral safe harbour rules.</w:t>
            </w:r>
          </w:p>
          <w:p w14:paraId="41C4CFEB"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2.</w:t>
            </w:r>
          </w:p>
          <w:p w14:paraId="36695405" w14:textId="77777777" w:rsidR="00CC25DB" w:rsidRPr="00E21223" w:rsidRDefault="00CC25DB" w:rsidP="00CC25DB">
            <w:pPr>
              <w:rPr>
                <w:rFonts w:ascii="Times New Roman" w:eastAsia="Calibri" w:hAnsi="Times New Roman" w:cs="Times New Roman"/>
                <w:iCs/>
                <w:sz w:val="20"/>
                <w:szCs w:val="20"/>
              </w:rPr>
            </w:pPr>
          </w:p>
          <w:p w14:paraId="01C92201"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An arrangement involving the transfer of hard-to-value intangibles. The term “hard-to-value intangibles” covers intangibles or rights in intangibles for which, at the time of their transfer between associated enterprises:</w:t>
            </w:r>
          </w:p>
          <w:p w14:paraId="1C2A4034"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(a)</w:t>
            </w:r>
          </w:p>
          <w:p w14:paraId="1BEDDB72" w14:textId="77777777" w:rsidR="00CC25DB" w:rsidRPr="00E21223" w:rsidRDefault="00CC25DB" w:rsidP="00CC25DB">
            <w:pPr>
              <w:rPr>
                <w:rFonts w:ascii="Times New Roman" w:eastAsia="Calibri" w:hAnsi="Times New Roman" w:cs="Times New Roman"/>
                <w:iCs/>
                <w:sz w:val="20"/>
                <w:szCs w:val="20"/>
              </w:rPr>
            </w:pPr>
          </w:p>
          <w:p w14:paraId="0F0852A6"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no reliable comparables exist; and</w:t>
            </w:r>
          </w:p>
          <w:p w14:paraId="4D57608D" w14:textId="77777777" w:rsidR="00CC25DB" w:rsidRPr="00E21223" w:rsidRDefault="00CC25DB" w:rsidP="00CC25DB">
            <w:pPr>
              <w:rPr>
                <w:rFonts w:ascii="Times New Roman" w:eastAsia="Calibri" w:hAnsi="Times New Roman" w:cs="Times New Roman"/>
                <w:iCs/>
                <w:sz w:val="20"/>
                <w:szCs w:val="20"/>
              </w:rPr>
            </w:pPr>
          </w:p>
          <w:p w14:paraId="2C1FEE8B"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(b)</w:t>
            </w:r>
          </w:p>
          <w:p w14:paraId="600F24DC" w14:textId="77777777" w:rsidR="00CC25DB" w:rsidRPr="00E21223" w:rsidRDefault="00CC25DB" w:rsidP="00CC25DB">
            <w:pPr>
              <w:rPr>
                <w:rFonts w:ascii="Times New Roman" w:eastAsia="Calibri" w:hAnsi="Times New Roman" w:cs="Times New Roman"/>
                <w:iCs/>
                <w:sz w:val="20"/>
                <w:szCs w:val="20"/>
              </w:rPr>
            </w:pPr>
          </w:p>
          <w:p w14:paraId="4005E802"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at the time the transaction was entered into, the projections of future cash flows or income expected to be derived from the transferred intangible, or the assumptions used in valuing the intangible are highly uncertain, making it difficult to predict the level of ultimate success of the intangible at the time of the transfer.</w:t>
            </w:r>
          </w:p>
          <w:p w14:paraId="3DA277A2" w14:textId="77777777" w:rsidR="00CC25DB" w:rsidRPr="00E21223" w:rsidRDefault="00CC25DB" w:rsidP="00CC25DB">
            <w:pPr>
              <w:rPr>
                <w:rFonts w:ascii="Times New Roman" w:eastAsia="Calibri" w:hAnsi="Times New Roman" w:cs="Times New Roman"/>
                <w:iCs/>
                <w:sz w:val="20"/>
                <w:szCs w:val="20"/>
              </w:rPr>
            </w:pPr>
          </w:p>
          <w:p w14:paraId="1CD452B4" w14:textId="7777777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3.</w:t>
            </w:r>
          </w:p>
          <w:p w14:paraId="1875767F" w14:textId="77777777" w:rsidR="00CC25DB" w:rsidRPr="00E21223" w:rsidRDefault="00CC25DB" w:rsidP="00CC25DB">
            <w:pPr>
              <w:rPr>
                <w:rFonts w:ascii="Times New Roman" w:eastAsia="Calibri" w:hAnsi="Times New Roman" w:cs="Times New Roman"/>
                <w:iCs/>
                <w:sz w:val="20"/>
                <w:szCs w:val="20"/>
              </w:rPr>
            </w:pPr>
          </w:p>
          <w:p w14:paraId="044ED37E" w14:textId="6D4F94F7" w:rsidR="00CC25DB" w:rsidRPr="00E21223" w:rsidRDefault="00CC25DB" w:rsidP="00CC25DB">
            <w:pPr>
              <w:rPr>
                <w:rFonts w:ascii="Times New Roman" w:eastAsia="Calibri" w:hAnsi="Times New Roman" w:cs="Times New Roman"/>
                <w:iCs/>
                <w:sz w:val="20"/>
                <w:szCs w:val="20"/>
              </w:rPr>
            </w:pPr>
            <w:r w:rsidRPr="00E21223">
              <w:rPr>
                <w:rFonts w:ascii="Times New Roman" w:eastAsia="Calibri" w:hAnsi="Times New Roman" w:cs="Times New Roman"/>
                <w:iCs/>
                <w:sz w:val="20"/>
                <w:szCs w:val="20"/>
              </w:rPr>
              <w:t>An arrangement involving an intragroup cross-border transfer of functions and/or risks and/or assets, if the projected annual earnings before interest and taxes (EBIT), during the three-year period after the transfer, of the transferor or transferors, are less than 50 % of the projected annual EBIT of such transferor or transferors if the transfer had not been made.</w:t>
            </w:r>
          </w:p>
        </w:tc>
        <w:tc>
          <w:tcPr>
            <w:tcW w:w="540" w:type="dxa"/>
            <w:shd w:val="clear" w:color="auto" w:fill="FFFFFF" w:themeFill="background1"/>
          </w:tcPr>
          <w:p w14:paraId="5F144C0F" w14:textId="41C297CC" w:rsidR="00CC25DB" w:rsidRPr="00E21223" w:rsidRDefault="00CC25DB" w:rsidP="00CC25DB">
            <w:pPr>
              <w:jc w:val="both"/>
              <w:rPr>
                <w:rFonts w:ascii="Times New Roman" w:eastAsia="Calibri" w:hAnsi="Times New Roman" w:cs="Times New Roman"/>
                <w:sz w:val="20"/>
                <w:szCs w:val="20"/>
              </w:rPr>
            </w:pPr>
            <w:r w:rsidRPr="00E21223">
              <w:rPr>
                <w:rFonts w:ascii="Times New Roman" w:eastAsia="Calibri" w:hAnsi="Times New Roman" w:cs="Times New Roman"/>
                <w:sz w:val="20"/>
                <w:szCs w:val="20"/>
              </w:rPr>
              <w:lastRenderedPageBreak/>
              <w:t>1</w:t>
            </w:r>
          </w:p>
        </w:tc>
        <w:tc>
          <w:tcPr>
            <w:tcW w:w="720" w:type="dxa"/>
            <w:shd w:val="clear" w:color="auto" w:fill="FFFFFF" w:themeFill="background1"/>
          </w:tcPr>
          <w:p w14:paraId="28B6B9A3" w14:textId="77777777" w:rsidR="00CC25DB" w:rsidRPr="00E21223" w:rsidRDefault="00CC25DB" w:rsidP="00CC25DB">
            <w:pPr>
              <w:jc w:val="center"/>
              <w:rPr>
                <w:rFonts w:ascii="Times New Roman" w:eastAsia="Calibri" w:hAnsi="Times New Roman" w:cs="Times New Roman"/>
                <w:sz w:val="20"/>
                <w:szCs w:val="20"/>
                <w:lang w:val="en-US"/>
              </w:rPr>
            </w:pPr>
          </w:p>
        </w:tc>
        <w:tc>
          <w:tcPr>
            <w:tcW w:w="4874" w:type="dxa"/>
            <w:shd w:val="clear" w:color="auto" w:fill="FFFFFF" w:themeFill="background1"/>
          </w:tcPr>
          <w:p w14:paraId="422E27D0" w14:textId="77777777" w:rsidR="00CC25DB" w:rsidRPr="00EB28B9" w:rsidRDefault="00CC25DB" w:rsidP="00CC25DB">
            <w:pPr>
              <w:spacing w:line="276" w:lineRule="auto"/>
              <w:jc w:val="both"/>
              <w:rPr>
                <w:rFonts w:ascii="Times New Roman" w:hAnsi="Times New Roman" w:cs="Times New Roman"/>
                <w:sz w:val="20"/>
                <w:szCs w:val="20"/>
              </w:rPr>
            </w:pPr>
            <w:r w:rsidRPr="00EB28B9">
              <w:rPr>
                <w:rFonts w:ascii="Times New Roman" w:hAnsi="Times New Roman" w:cs="Times New Roman"/>
                <w:sz w:val="20"/>
                <w:szCs w:val="20"/>
              </w:rPr>
              <w:t>Category E</w:t>
            </w:r>
          </w:p>
          <w:p w14:paraId="7FBA1C2B" w14:textId="77777777" w:rsidR="00CC25DB" w:rsidRPr="00EB28B9" w:rsidRDefault="00CC25DB" w:rsidP="00CC25DB">
            <w:pPr>
              <w:spacing w:line="276" w:lineRule="auto"/>
              <w:jc w:val="both"/>
              <w:rPr>
                <w:rFonts w:ascii="Times New Roman" w:hAnsi="Times New Roman" w:cs="Times New Roman"/>
                <w:sz w:val="20"/>
                <w:szCs w:val="20"/>
              </w:rPr>
            </w:pPr>
            <w:r w:rsidRPr="00EB28B9">
              <w:rPr>
                <w:rFonts w:ascii="Times New Roman" w:hAnsi="Times New Roman" w:cs="Times New Roman"/>
                <w:sz w:val="20"/>
                <w:szCs w:val="20"/>
              </w:rPr>
              <w:t>Specific hallmarks concerning transfer pricing</w:t>
            </w:r>
          </w:p>
          <w:p w14:paraId="21D79403" w14:textId="77777777" w:rsidR="00CC25DB" w:rsidRPr="00EB28B9" w:rsidRDefault="00CC25DB" w:rsidP="00CC25DB">
            <w:pPr>
              <w:spacing w:line="276" w:lineRule="auto"/>
              <w:jc w:val="both"/>
              <w:rPr>
                <w:rFonts w:ascii="Times New Roman" w:hAnsi="Times New Roman" w:cs="Times New Roman"/>
                <w:sz w:val="20"/>
                <w:szCs w:val="20"/>
              </w:rPr>
            </w:pPr>
            <w:r w:rsidRPr="00EB28B9">
              <w:rPr>
                <w:rFonts w:ascii="Times New Roman" w:hAnsi="Times New Roman" w:cs="Times New Roman"/>
                <w:sz w:val="20"/>
                <w:szCs w:val="20"/>
              </w:rPr>
              <w:t>1.</w:t>
            </w:r>
            <w:r w:rsidRPr="00EB28B9">
              <w:rPr>
                <w:rFonts w:ascii="Times New Roman" w:hAnsi="Times New Roman" w:cs="Times New Roman"/>
                <w:sz w:val="20"/>
                <w:szCs w:val="20"/>
              </w:rPr>
              <w:tab/>
              <w:t xml:space="preserve">An arrangement which involves the use of unilateral ‘safe harbour’ rules. </w:t>
            </w:r>
          </w:p>
          <w:p w14:paraId="6655EA44" w14:textId="77777777" w:rsidR="00CC25DB" w:rsidRPr="00EB28B9" w:rsidRDefault="00CC25DB" w:rsidP="00CC25DB">
            <w:pPr>
              <w:spacing w:line="276" w:lineRule="auto"/>
              <w:jc w:val="both"/>
              <w:rPr>
                <w:rFonts w:ascii="Times New Roman" w:hAnsi="Times New Roman" w:cs="Times New Roman"/>
                <w:sz w:val="20"/>
                <w:szCs w:val="20"/>
              </w:rPr>
            </w:pPr>
            <w:r w:rsidRPr="00EB28B9">
              <w:rPr>
                <w:rFonts w:ascii="Times New Roman" w:hAnsi="Times New Roman" w:cs="Times New Roman"/>
                <w:sz w:val="20"/>
                <w:szCs w:val="20"/>
              </w:rPr>
              <w:t>2.</w:t>
            </w:r>
            <w:r w:rsidRPr="00EB28B9">
              <w:rPr>
                <w:rFonts w:ascii="Times New Roman" w:hAnsi="Times New Roman" w:cs="Times New Roman"/>
                <w:sz w:val="20"/>
                <w:szCs w:val="20"/>
              </w:rPr>
              <w:tab/>
              <w:t xml:space="preserve">An arrangement involving the transfer of hard-to-value intangibles. </w:t>
            </w:r>
          </w:p>
          <w:p w14:paraId="09090EDE" w14:textId="77777777" w:rsidR="00CC25DB" w:rsidRPr="00EB28B9" w:rsidRDefault="00CC25DB" w:rsidP="00CC25DB">
            <w:pPr>
              <w:spacing w:line="276" w:lineRule="auto"/>
              <w:jc w:val="both"/>
              <w:rPr>
                <w:rFonts w:ascii="Times New Roman" w:hAnsi="Times New Roman" w:cs="Times New Roman"/>
                <w:sz w:val="20"/>
                <w:szCs w:val="20"/>
              </w:rPr>
            </w:pPr>
            <w:r w:rsidRPr="00EB28B9">
              <w:rPr>
                <w:rFonts w:ascii="Times New Roman" w:hAnsi="Times New Roman" w:cs="Times New Roman"/>
                <w:sz w:val="20"/>
                <w:szCs w:val="20"/>
              </w:rPr>
              <w:t>The term ‘hard-to-value intangibles’ covers intangibles or rights in intangibles for which, at the time of their transfer between associated enterprises:</w:t>
            </w:r>
          </w:p>
          <w:p w14:paraId="3B8C1E29" w14:textId="77777777" w:rsidR="00CC25DB" w:rsidRPr="00EB28B9" w:rsidRDefault="00CC25DB" w:rsidP="00CC25DB">
            <w:pPr>
              <w:spacing w:line="276" w:lineRule="auto"/>
              <w:jc w:val="both"/>
              <w:rPr>
                <w:rFonts w:ascii="Times New Roman" w:hAnsi="Times New Roman" w:cs="Times New Roman"/>
                <w:sz w:val="20"/>
                <w:szCs w:val="20"/>
              </w:rPr>
            </w:pPr>
            <w:r w:rsidRPr="00EB28B9">
              <w:rPr>
                <w:rFonts w:ascii="Times New Roman" w:hAnsi="Times New Roman" w:cs="Times New Roman"/>
                <w:sz w:val="20"/>
                <w:szCs w:val="20"/>
              </w:rPr>
              <w:t>a) no reliable comparables exist; and</w:t>
            </w:r>
          </w:p>
          <w:p w14:paraId="096DD7A0" w14:textId="77777777" w:rsidR="00CC25DB" w:rsidRPr="00EB28B9" w:rsidRDefault="00CC25DB" w:rsidP="00CC25DB">
            <w:pPr>
              <w:spacing w:line="276" w:lineRule="auto"/>
              <w:jc w:val="both"/>
              <w:rPr>
                <w:rFonts w:ascii="Times New Roman" w:hAnsi="Times New Roman" w:cs="Times New Roman"/>
                <w:sz w:val="20"/>
                <w:szCs w:val="20"/>
              </w:rPr>
            </w:pPr>
            <w:r w:rsidRPr="00EB28B9">
              <w:rPr>
                <w:rFonts w:ascii="Times New Roman" w:hAnsi="Times New Roman" w:cs="Times New Roman"/>
                <w:sz w:val="20"/>
                <w:szCs w:val="20"/>
              </w:rPr>
              <w:t>b) at the time of the transfer, the projections of future cash flows or expected income arising from the transferred asset, or the assumptions used in its valuation, are highly uncertain, making it difficult to predict its success at that time.</w:t>
            </w:r>
          </w:p>
          <w:p w14:paraId="55F5C89A" w14:textId="77777777" w:rsidR="00CC25DB" w:rsidRPr="00EB28B9" w:rsidRDefault="00CC25DB" w:rsidP="00CC25DB">
            <w:pPr>
              <w:spacing w:line="276" w:lineRule="auto"/>
              <w:jc w:val="both"/>
              <w:rPr>
                <w:rFonts w:ascii="Times New Roman" w:hAnsi="Times New Roman" w:cs="Times New Roman"/>
                <w:sz w:val="20"/>
                <w:szCs w:val="20"/>
              </w:rPr>
            </w:pPr>
            <w:r w:rsidRPr="00EB28B9">
              <w:rPr>
                <w:rFonts w:ascii="Times New Roman" w:hAnsi="Times New Roman" w:cs="Times New Roman"/>
                <w:sz w:val="20"/>
                <w:szCs w:val="20"/>
              </w:rPr>
              <w:t>3.</w:t>
            </w:r>
            <w:r w:rsidRPr="00EB28B9">
              <w:rPr>
                <w:rFonts w:ascii="Times New Roman" w:hAnsi="Times New Roman" w:cs="Times New Roman"/>
                <w:sz w:val="20"/>
                <w:szCs w:val="20"/>
              </w:rPr>
              <w:tab/>
              <w:t xml:space="preserve">An arrangement involving an intragroup cross-border transfer of functions, risks or assets, where the projected annual earnings of the transferor, during the three-year period after the transfer, are less than 50% of the projected annual EBIT if the transfer had not been made. </w:t>
            </w:r>
          </w:p>
          <w:p w14:paraId="511D8D9E" w14:textId="77777777" w:rsidR="00CC25DB" w:rsidRPr="00EB28B9" w:rsidRDefault="00CC25DB" w:rsidP="00CC25DB">
            <w:pPr>
              <w:spacing w:line="276" w:lineRule="auto"/>
              <w:jc w:val="both"/>
              <w:rPr>
                <w:rFonts w:ascii="Times New Roman" w:hAnsi="Times New Roman" w:cs="Times New Roman"/>
                <w:sz w:val="20"/>
                <w:szCs w:val="20"/>
              </w:rPr>
            </w:pPr>
          </w:p>
          <w:p w14:paraId="75CEBFC9" w14:textId="77777777" w:rsidR="00CC25DB" w:rsidRPr="00EB28B9" w:rsidRDefault="00CC25DB" w:rsidP="00CC25DB">
            <w:pPr>
              <w:spacing w:line="276" w:lineRule="auto"/>
              <w:jc w:val="both"/>
              <w:rPr>
                <w:rFonts w:ascii="Times New Roman" w:hAnsi="Times New Roman" w:cs="Times New Roman"/>
                <w:sz w:val="20"/>
                <w:szCs w:val="20"/>
              </w:rPr>
            </w:pPr>
            <w:r w:rsidRPr="00EB28B9">
              <w:rPr>
                <w:rFonts w:ascii="Times New Roman" w:hAnsi="Times New Roman" w:cs="Times New Roman"/>
                <w:sz w:val="20"/>
                <w:szCs w:val="20"/>
              </w:rPr>
              <w:t>Interpretative provision</w:t>
            </w:r>
          </w:p>
          <w:p w14:paraId="17A0769C" w14:textId="77777777" w:rsidR="00CC25DB" w:rsidRPr="00EB28B9" w:rsidRDefault="00CC25DB" w:rsidP="00CC25DB">
            <w:pPr>
              <w:spacing w:line="276" w:lineRule="auto"/>
              <w:jc w:val="both"/>
              <w:rPr>
                <w:rFonts w:ascii="Times New Roman" w:hAnsi="Times New Roman" w:cs="Times New Roman"/>
                <w:sz w:val="20"/>
                <w:szCs w:val="20"/>
              </w:rPr>
            </w:pPr>
          </w:p>
          <w:p w14:paraId="04FC620F" w14:textId="01F30A6E" w:rsidR="00CC25DB" w:rsidRPr="00EB28B9" w:rsidRDefault="00CC25DB" w:rsidP="00CC25DB">
            <w:pPr>
              <w:spacing w:line="276" w:lineRule="auto"/>
              <w:jc w:val="both"/>
              <w:rPr>
                <w:rFonts w:ascii="Times New Roman" w:hAnsi="Times New Roman" w:cs="Times New Roman"/>
                <w:sz w:val="20"/>
                <w:szCs w:val="20"/>
              </w:rPr>
            </w:pPr>
            <w:r w:rsidRPr="00EB28B9">
              <w:rPr>
                <w:rFonts w:ascii="Times New Roman" w:hAnsi="Times New Roman" w:cs="Times New Roman"/>
                <w:sz w:val="20"/>
                <w:szCs w:val="20"/>
              </w:rPr>
              <w:t>The hallmarks of this Annex shall be interpreted in line with the purpose of this Law and with the interpretative practice of the European Union in the area of administrative tax cooperation.</w:t>
            </w:r>
          </w:p>
        </w:tc>
        <w:tc>
          <w:tcPr>
            <w:tcW w:w="720" w:type="dxa"/>
            <w:shd w:val="clear" w:color="auto" w:fill="FFFFFF" w:themeFill="background1"/>
          </w:tcPr>
          <w:p w14:paraId="614A83A2" w14:textId="3BAA6BF0" w:rsidR="00CC25DB" w:rsidRPr="00E21223" w:rsidRDefault="00CC25DB" w:rsidP="00CC25DB">
            <w:pPr>
              <w:jc w:val="center"/>
              <w:rPr>
                <w:rFonts w:ascii="Times New Roman" w:eastAsia="Calibri" w:hAnsi="Times New Roman" w:cs="Times New Roman"/>
                <w:sz w:val="20"/>
                <w:szCs w:val="20"/>
                <w:lang w:val="en-US"/>
              </w:rPr>
            </w:pPr>
            <w:r w:rsidRPr="00E21223">
              <w:rPr>
                <w:rFonts w:ascii="Times New Roman" w:eastAsia="Calibri" w:hAnsi="Times New Roman" w:cs="Times New Roman"/>
                <w:sz w:val="20"/>
                <w:szCs w:val="20"/>
                <w:lang w:val="en-US"/>
              </w:rPr>
              <w:lastRenderedPageBreak/>
              <w:t>F</w:t>
            </w:r>
          </w:p>
        </w:tc>
        <w:tc>
          <w:tcPr>
            <w:tcW w:w="3406" w:type="dxa"/>
            <w:shd w:val="clear" w:color="auto" w:fill="FFFFFF" w:themeFill="background1"/>
          </w:tcPr>
          <w:p w14:paraId="02A8C1CF" w14:textId="77777777" w:rsidR="00CC25DB" w:rsidRPr="00E21223" w:rsidRDefault="00CC25DB" w:rsidP="00CC25DB">
            <w:pPr>
              <w:jc w:val="center"/>
              <w:rPr>
                <w:rFonts w:ascii="Times New Roman" w:eastAsia="Calibri" w:hAnsi="Times New Roman" w:cs="Times New Roman"/>
                <w:iCs/>
                <w:sz w:val="20"/>
                <w:szCs w:val="20"/>
                <w:lang w:val="en-US"/>
              </w:rPr>
            </w:pPr>
          </w:p>
        </w:tc>
      </w:tr>
    </w:tbl>
    <w:p w14:paraId="4E2D4073" w14:textId="77777777" w:rsidR="009A20F7" w:rsidRPr="00F83FEC" w:rsidRDefault="009A20F7" w:rsidP="00E172D2">
      <w:pPr>
        <w:spacing w:line="240" w:lineRule="auto"/>
        <w:rPr>
          <w:rFonts w:ascii="Times New Roman" w:hAnsi="Times New Roman" w:cs="Times New Roman"/>
          <w:sz w:val="18"/>
          <w:szCs w:val="18"/>
        </w:rPr>
      </w:pPr>
    </w:p>
    <w:sectPr w:rsidR="009A20F7" w:rsidRPr="00F83FEC" w:rsidSect="003F6C69">
      <w:footerReference w:type="default" r:id="rId11"/>
      <w:pgSz w:w="16838" w:h="11906" w:orient="landscape"/>
      <w:pgMar w:top="1701"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B5AF0" w14:textId="77777777" w:rsidR="00160EB7" w:rsidRDefault="00160EB7" w:rsidP="00922FEB">
      <w:pPr>
        <w:spacing w:after="0" w:line="240" w:lineRule="auto"/>
      </w:pPr>
      <w:r>
        <w:separator/>
      </w:r>
    </w:p>
  </w:endnote>
  <w:endnote w:type="continuationSeparator" w:id="0">
    <w:p w14:paraId="3D47BDB2" w14:textId="77777777" w:rsidR="00160EB7" w:rsidRDefault="00160EB7" w:rsidP="0092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31F5" w14:textId="020A13AF" w:rsidR="000E7263" w:rsidRDefault="000E7263">
    <w:pPr>
      <w:pStyle w:val="Foo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ED061" w14:textId="77777777" w:rsidR="00160EB7" w:rsidRDefault="00160EB7" w:rsidP="00922FEB">
      <w:pPr>
        <w:spacing w:after="0" w:line="240" w:lineRule="auto"/>
      </w:pPr>
      <w:r>
        <w:separator/>
      </w:r>
    </w:p>
  </w:footnote>
  <w:footnote w:type="continuationSeparator" w:id="0">
    <w:p w14:paraId="6DACD696" w14:textId="77777777" w:rsidR="00160EB7" w:rsidRDefault="00160EB7" w:rsidP="00922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45DE"/>
    <w:multiLevelType w:val="multilevel"/>
    <w:tmpl w:val="20547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E53AE"/>
    <w:multiLevelType w:val="hybridMultilevel"/>
    <w:tmpl w:val="CDC8FEA6"/>
    <w:lvl w:ilvl="0" w:tplc="04090017">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907770C"/>
    <w:multiLevelType w:val="multilevel"/>
    <w:tmpl w:val="976A2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D6851"/>
    <w:multiLevelType w:val="hybridMultilevel"/>
    <w:tmpl w:val="4A309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C47AD"/>
    <w:multiLevelType w:val="multilevel"/>
    <w:tmpl w:val="6A56F9D4"/>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1CC68FA"/>
    <w:multiLevelType w:val="hybridMultilevel"/>
    <w:tmpl w:val="28583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41AEB"/>
    <w:multiLevelType w:val="multilevel"/>
    <w:tmpl w:val="6A56F9D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5B4341"/>
    <w:multiLevelType w:val="multilevel"/>
    <w:tmpl w:val="AA8EB7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9627B8"/>
    <w:multiLevelType w:val="multilevel"/>
    <w:tmpl w:val="E0D253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7C4DF1"/>
    <w:multiLevelType w:val="hybridMultilevel"/>
    <w:tmpl w:val="2148252C"/>
    <w:lvl w:ilvl="0" w:tplc="9A72A0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A37726"/>
    <w:multiLevelType w:val="hybridMultilevel"/>
    <w:tmpl w:val="BB7C3B9A"/>
    <w:lvl w:ilvl="0" w:tplc="1048F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640018"/>
    <w:multiLevelType w:val="hybridMultilevel"/>
    <w:tmpl w:val="98D484FE"/>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329A00D1"/>
    <w:multiLevelType w:val="multilevel"/>
    <w:tmpl w:val="ED8A7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16080A"/>
    <w:multiLevelType w:val="multilevel"/>
    <w:tmpl w:val="3CAE58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F3A60B4"/>
    <w:multiLevelType w:val="hybridMultilevel"/>
    <w:tmpl w:val="1A40880C"/>
    <w:lvl w:ilvl="0" w:tplc="858A5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DF13A7"/>
    <w:multiLevelType w:val="hybridMultilevel"/>
    <w:tmpl w:val="CC60094E"/>
    <w:lvl w:ilvl="0" w:tplc="E836E3C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200874"/>
    <w:multiLevelType w:val="multilevel"/>
    <w:tmpl w:val="E20684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4ADD4944"/>
    <w:multiLevelType w:val="multilevel"/>
    <w:tmpl w:val="44CA6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F652D6"/>
    <w:multiLevelType w:val="hybridMultilevel"/>
    <w:tmpl w:val="E7C86058"/>
    <w:lvl w:ilvl="0" w:tplc="5AF83B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156A6A"/>
    <w:multiLevelType w:val="multilevel"/>
    <w:tmpl w:val="3FC02E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03A0C3C"/>
    <w:multiLevelType w:val="hybridMultilevel"/>
    <w:tmpl w:val="BDA02102"/>
    <w:lvl w:ilvl="0" w:tplc="7986A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8737BA"/>
    <w:multiLevelType w:val="hybridMultilevel"/>
    <w:tmpl w:val="99921C8C"/>
    <w:lvl w:ilvl="0" w:tplc="4BA09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954E9B"/>
    <w:multiLevelType w:val="multilevel"/>
    <w:tmpl w:val="AE9E73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6C04AA1"/>
    <w:multiLevelType w:val="hybridMultilevel"/>
    <w:tmpl w:val="E998FFBA"/>
    <w:lvl w:ilvl="0" w:tplc="F0AE06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1C6B74"/>
    <w:multiLevelType w:val="hybridMultilevel"/>
    <w:tmpl w:val="1FA21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7E5137"/>
    <w:multiLevelType w:val="multilevel"/>
    <w:tmpl w:val="F202F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11227F"/>
    <w:multiLevelType w:val="hybridMultilevel"/>
    <w:tmpl w:val="ABE049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EA940E1"/>
    <w:multiLevelType w:val="hybridMultilevel"/>
    <w:tmpl w:val="CD061C0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15:restartNumberingAfterBreak="0">
    <w:nsid w:val="5F632B0E"/>
    <w:multiLevelType w:val="hybridMultilevel"/>
    <w:tmpl w:val="E6C01AB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61C34921"/>
    <w:multiLevelType w:val="multilevel"/>
    <w:tmpl w:val="72A828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B660CB"/>
    <w:multiLevelType w:val="multilevel"/>
    <w:tmpl w:val="2F02B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A04D4F"/>
    <w:multiLevelType w:val="multilevel"/>
    <w:tmpl w:val="448E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6C3C4E"/>
    <w:multiLevelType w:val="multilevel"/>
    <w:tmpl w:val="59F8ED8A"/>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690A7DE3"/>
    <w:multiLevelType w:val="hybridMultilevel"/>
    <w:tmpl w:val="C51A249A"/>
    <w:lvl w:ilvl="0" w:tplc="9D8C93AC">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5566C7"/>
    <w:multiLevelType w:val="hybridMultilevel"/>
    <w:tmpl w:val="59A0D8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E1F7F"/>
    <w:multiLevelType w:val="hybridMultilevel"/>
    <w:tmpl w:val="57C827EE"/>
    <w:lvl w:ilvl="0" w:tplc="5A222E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53238"/>
    <w:multiLevelType w:val="multilevel"/>
    <w:tmpl w:val="75C8EC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9C2E4F"/>
    <w:multiLevelType w:val="hybridMultilevel"/>
    <w:tmpl w:val="73FE4EF4"/>
    <w:lvl w:ilvl="0" w:tplc="0409000F">
      <w:start w:val="1"/>
      <w:numFmt w:val="decimal"/>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8" w15:restartNumberingAfterBreak="0">
    <w:nsid w:val="70610B7D"/>
    <w:multiLevelType w:val="hybridMultilevel"/>
    <w:tmpl w:val="F676D7CC"/>
    <w:lvl w:ilvl="0" w:tplc="C7DCC9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4106A4"/>
    <w:multiLevelType w:val="multilevel"/>
    <w:tmpl w:val="DE761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AF0D54"/>
    <w:multiLevelType w:val="multilevel"/>
    <w:tmpl w:val="DF0A1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F14B0E"/>
    <w:multiLevelType w:val="hybridMultilevel"/>
    <w:tmpl w:val="210A091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771D6A2C"/>
    <w:multiLevelType w:val="multilevel"/>
    <w:tmpl w:val="CEA04A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8A76F66"/>
    <w:multiLevelType w:val="multilevel"/>
    <w:tmpl w:val="FC0ABB8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9F91119"/>
    <w:multiLevelType w:val="multilevel"/>
    <w:tmpl w:val="223478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2053F3"/>
    <w:multiLevelType w:val="multilevel"/>
    <w:tmpl w:val="B4908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FD5997"/>
    <w:multiLevelType w:val="hybridMultilevel"/>
    <w:tmpl w:val="5A2267F2"/>
    <w:lvl w:ilvl="0" w:tplc="250816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8046FA"/>
    <w:multiLevelType w:val="hybridMultilevel"/>
    <w:tmpl w:val="7468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5037719">
    <w:abstractNumId w:val="34"/>
  </w:num>
  <w:num w:numId="2" w16cid:durableId="1915309385">
    <w:abstractNumId w:val="3"/>
  </w:num>
  <w:num w:numId="3" w16cid:durableId="1241257299">
    <w:abstractNumId w:val="33"/>
  </w:num>
  <w:num w:numId="4" w16cid:durableId="2115245626">
    <w:abstractNumId w:val="6"/>
  </w:num>
  <w:num w:numId="5" w16cid:durableId="795028872">
    <w:abstractNumId w:val="28"/>
  </w:num>
  <w:num w:numId="6" w16cid:durableId="905215412">
    <w:abstractNumId w:val="13"/>
  </w:num>
  <w:num w:numId="7" w16cid:durableId="1375929079">
    <w:abstractNumId w:val="17"/>
  </w:num>
  <w:num w:numId="8" w16cid:durableId="1829057596">
    <w:abstractNumId w:val="39"/>
  </w:num>
  <w:num w:numId="9" w16cid:durableId="890580616">
    <w:abstractNumId w:val="11"/>
  </w:num>
  <w:num w:numId="10" w16cid:durableId="1530293428">
    <w:abstractNumId w:val="36"/>
  </w:num>
  <w:num w:numId="11" w16cid:durableId="1939168223">
    <w:abstractNumId w:val="32"/>
  </w:num>
  <w:num w:numId="12" w16cid:durableId="320699779">
    <w:abstractNumId w:val="4"/>
  </w:num>
  <w:num w:numId="13" w16cid:durableId="256254253">
    <w:abstractNumId w:val="31"/>
  </w:num>
  <w:num w:numId="14" w16cid:durableId="2029870677">
    <w:abstractNumId w:val="19"/>
  </w:num>
  <w:num w:numId="15" w16cid:durableId="776949815">
    <w:abstractNumId w:val="42"/>
  </w:num>
  <w:num w:numId="16" w16cid:durableId="655186651">
    <w:abstractNumId w:val="5"/>
  </w:num>
  <w:num w:numId="17" w16cid:durableId="773087997">
    <w:abstractNumId w:val="22"/>
  </w:num>
  <w:num w:numId="18" w16cid:durableId="19419836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9774722">
    <w:abstractNumId w:val="37"/>
  </w:num>
  <w:num w:numId="20" w16cid:durableId="13119792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4834732">
    <w:abstractNumId w:val="40"/>
  </w:num>
  <w:num w:numId="22" w16cid:durableId="1852528976">
    <w:abstractNumId w:val="1"/>
  </w:num>
  <w:num w:numId="23" w16cid:durableId="1224289227">
    <w:abstractNumId w:val="44"/>
  </w:num>
  <w:num w:numId="24" w16cid:durableId="564609948">
    <w:abstractNumId w:val="25"/>
  </w:num>
  <w:num w:numId="25" w16cid:durableId="1764258671">
    <w:abstractNumId w:val="0"/>
  </w:num>
  <w:num w:numId="26" w16cid:durableId="806044773">
    <w:abstractNumId w:val="7"/>
  </w:num>
  <w:num w:numId="27" w16cid:durableId="612521137">
    <w:abstractNumId w:val="8"/>
  </w:num>
  <w:num w:numId="28" w16cid:durableId="215632277">
    <w:abstractNumId w:val="43"/>
  </w:num>
  <w:num w:numId="29" w16cid:durableId="1025982000">
    <w:abstractNumId w:val="20"/>
  </w:num>
  <w:num w:numId="30" w16cid:durableId="1435243647">
    <w:abstractNumId w:val="27"/>
  </w:num>
  <w:num w:numId="31" w16cid:durableId="62224318">
    <w:abstractNumId w:val="2"/>
  </w:num>
  <w:num w:numId="32" w16cid:durableId="472144408">
    <w:abstractNumId w:val="45"/>
  </w:num>
  <w:num w:numId="33" w16cid:durableId="1589923371">
    <w:abstractNumId w:val="14"/>
  </w:num>
  <w:num w:numId="34" w16cid:durableId="1154448307">
    <w:abstractNumId w:val="35"/>
  </w:num>
  <w:num w:numId="35" w16cid:durableId="2124180787">
    <w:abstractNumId w:val="15"/>
  </w:num>
  <w:num w:numId="36" w16cid:durableId="1812212442">
    <w:abstractNumId w:val="10"/>
  </w:num>
  <w:num w:numId="37" w16cid:durableId="447818139">
    <w:abstractNumId w:val="9"/>
  </w:num>
  <w:num w:numId="38" w16cid:durableId="1320962666">
    <w:abstractNumId w:val="38"/>
  </w:num>
  <w:num w:numId="39" w16cid:durableId="1703819933">
    <w:abstractNumId w:val="21"/>
  </w:num>
  <w:num w:numId="40" w16cid:durableId="195311728">
    <w:abstractNumId w:val="18"/>
  </w:num>
  <w:num w:numId="41" w16cid:durableId="1733753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52140253">
    <w:abstractNumId w:val="23"/>
  </w:num>
  <w:num w:numId="43" w16cid:durableId="1428576547">
    <w:abstractNumId w:val="30"/>
  </w:num>
  <w:num w:numId="44" w16cid:durableId="959144285">
    <w:abstractNumId w:val="29"/>
  </w:num>
  <w:num w:numId="45" w16cid:durableId="1199972725">
    <w:abstractNumId w:val="12"/>
  </w:num>
  <w:num w:numId="46" w16cid:durableId="1895845652">
    <w:abstractNumId w:val="46"/>
  </w:num>
  <w:num w:numId="47" w16cid:durableId="1750731144">
    <w:abstractNumId w:val="24"/>
  </w:num>
  <w:num w:numId="48" w16cid:durableId="1066343148">
    <w:abstractNumId w:val="4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7FB"/>
    <w:rsid w:val="0000140B"/>
    <w:rsid w:val="00010A4D"/>
    <w:rsid w:val="000144FB"/>
    <w:rsid w:val="00015086"/>
    <w:rsid w:val="000150BB"/>
    <w:rsid w:val="00016C4D"/>
    <w:rsid w:val="00017CC1"/>
    <w:rsid w:val="00020AE3"/>
    <w:rsid w:val="00026CC0"/>
    <w:rsid w:val="000339C8"/>
    <w:rsid w:val="00034129"/>
    <w:rsid w:val="00036F88"/>
    <w:rsid w:val="00052607"/>
    <w:rsid w:val="00052664"/>
    <w:rsid w:val="00053923"/>
    <w:rsid w:val="00061FFB"/>
    <w:rsid w:val="00062524"/>
    <w:rsid w:val="00065705"/>
    <w:rsid w:val="00075318"/>
    <w:rsid w:val="00075E79"/>
    <w:rsid w:val="00076B31"/>
    <w:rsid w:val="00077A9A"/>
    <w:rsid w:val="00080E02"/>
    <w:rsid w:val="00081BC1"/>
    <w:rsid w:val="00082EBC"/>
    <w:rsid w:val="000916B6"/>
    <w:rsid w:val="00092CAE"/>
    <w:rsid w:val="00093110"/>
    <w:rsid w:val="00095ECC"/>
    <w:rsid w:val="000A1939"/>
    <w:rsid w:val="000A26EF"/>
    <w:rsid w:val="000A38FB"/>
    <w:rsid w:val="000A7EA3"/>
    <w:rsid w:val="000B014A"/>
    <w:rsid w:val="000B05B4"/>
    <w:rsid w:val="000B1124"/>
    <w:rsid w:val="000B162F"/>
    <w:rsid w:val="000B190A"/>
    <w:rsid w:val="000B19FC"/>
    <w:rsid w:val="000B4CF9"/>
    <w:rsid w:val="000B4D2B"/>
    <w:rsid w:val="000B5E85"/>
    <w:rsid w:val="000C09CF"/>
    <w:rsid w:val="000C227B"/>
    <w:rsid w:val="000C4C00"/>
    <w:rsid w:val="000D0E76"/>
    <w:rsid w:val="000D34E7"/>
    <w:rsid w:val="000D4CD0"/>
    <w:rsid w:val="000D6D9B"/>
    <w:rsid w:val="000D6E38"/>
    <w:rsid w:val="000D77FB"/>
    <w:rsid w:val="000D7CA4"/>
    <w:rsid w:val="000D7DCD"/>
    <w:rsid w:val="000E0147"/>
    <w:rsid w:val="000E09F3"/>
    <w:rsid w:val="000E1010"/>
    <w:rsid w:val="000E16D8"/>
    <w:rsid w:val="000E2BC3"/>
    <w:rsid w:val="000E4DE0"/>
    <w:rsid w:val="000E5AC4"/>
    <w:rsid w:val="000E668E"/>
    <w:rsid w:val="000E7263"/>
    <w:rsid w:val="000F2FB0"/>
    <w:rsid w:val="00101EF4"/>
    <w:rsid w:val="001024E6"/>
    <w:rsid w:val="00103497"/>
    <w:rsid w:val="00106912"/>
    <w:rsid w:val="0010722F"/>
    <w:rsid w:val="0010735E"/>
    <w:rsid w:val="0011146E"/>
    <w:rsid w:val="001123ED"/>
    <w:rsid w:val="001207DE"/>
    <w:rsid w:val="00121010"/>
    <w:rsid w:val="00125EE3"/>
    <w:rsid w:val="00140D96"/>
    <w:rsid w:val="00142D73"/>
    <w:rsid w:val="00147A54"/>
    <w:rsid w:val="001520C0"/>
    <w:rsid w:val="0015399E"/>
    <w:rsid w:val="00153CCC"/>
    <w:rsid w:val="00154981"/>
    <w:rsid w:val="001552C4"/>
    <w:rsid w:val="0015599D"/>
    <w:rsid w:val="00160121"/>
    <w:rsid w:val="00160EB7"/>
    <w:rsid w:val="001619E7"/>
    <w:rsid w:val="00164173"/>
    <w:rsid w:val="00170836"/>
    <w:rsid w:val="00171AE3"/>
    <w:rsid w:val="00174F5A"/>
    <w:rsid w:val="001775D3"/>
    <w:rsid w:val="00185FF3"/>
    <w:rsid w:val="00190654"/>
    <w:rsid w:val="00190EF9"/>
    <w:rsid w:val="00191477"/>
    <w:rsid w:val="0019465F"/>
    <w:rsid w:val="001947BE"/>
    <w:rsid w:val="001A054E"/>
    <w:rsid w:val="001A1CC0"/>
    <w:rsid w:val="001A1DCF"/>
    <w:rsid w:val="001A223E"/>
    <w:rsid w:val="001A240D"/>
    <w:rsid w:val="001B46A8"/>
    <w:rsid w:val="001B4AFB"/>
    <w:rsid w:val="001B4F3F"/>
    <w:rsid w:val="001C029C"/>
    <w:rsid w:val="001C2405"/>
    <w:rsid w:val="001C7741"/>
    <w:rsid w:val="001D180F"/>
    <w:rsid w:val="001D413A"/>
    <w:rsid w:val="001D652C"/>
    <w:rsid w:val="001D75F8"/>
    <w:rsid w:val="001E074F"/>
    <w:rsid w:val="001E2141"/>
    <w:rsid w:val="001E566F"/>
    <w:rsid w:val="001E71E0"/>
    <w:rsid w:val="001F0349"/>
    <w:rsid w:val="001F1CAE"/>
    <w:rsid w:val="001F2CB3"/>
    <w:rsid w:val="001F315C"/>
    <w:rsid w:val="001F3413"/>
    <w:rsid w:val="001F3E2D"/>
    <w:rsid w:val="001F6E50"/>
    <w:rsid w:val="001F7BBC"/>
    <w:rsid w:val="00200996"/>
    <w:rsid w:val="00200AA9"/>
    <w:rsid w:val="0020210E"/>
    <w:rsid w:val="00206694"/>
    <w:rsid w:val="00207E2E"/>
    <w:rsid w:val="00212234"/>
    <w:rsid w:val="00216CB5"/>
    <w:rsid w:val="00217FFD"/>
    <w:rsid w:val="00220DD6"/>
    <w:rsid w:val="002234E1"/>
    <w:rsid w:val="00223947"/>
    <w:rsid w:val="00226B07"/>
    <w:rsid w:val="002351EE"/>
    <w:rsid w:val="00236277"/>
    <w:rsid w:val="00236C1E"/>
    <w:rsid w:val="00237085"/>
    <w:rsid w:val="00241058"/>
    <w:rsid w:val="00241DAE"/>
    <w:rsid w:val="00242D3A"/>
    <w:rsid w:val="00243A1A"/>
    <w:rsid w:val="0024728F"/>
    <w:rsid w:val="00247573"/>
    <w:rsid w:val="00250974"/>
    <w:rsid w:val="00250B34"/>
    <w:rsid w:val="002511E0"/>
    <w:rsid w:val="00253F5A"/>
    <w:rsid w:val="00256570"/>
    <w:rsid w:val="00260632"/>
    <w:rsid w:val="00261EE3"/>
    <w:rsid w:val="00262E99"/>
    <w:rsid w:val="002652D5"/>
    <w:rsid w:val="00265C53"/>
    <w:rsid w:val="00266B43"/>
    <w:rsid w:val="00266B81"/>
    <w:rsid w:val="002675D8"/>
    <w:rsid w:val="00271F5B"/>
    <w:rsid w:val="00273323"/>
    <w:rsid w:val="0027774B"/>
    <w:rsid w:val="00277A8F"/>
    <w:rsid w:val="002826E4"/>
    <w:rsid w:val="00282FA2"/>
    <w:rsid w:val="002852DA"/>
    <w:rsid w:val="00287B86"/>
    <w:rsid w:val="00292825"/>
    <w:rsid w:val="002973DE"/>
    <w:rsid w:val="002A2DF8"/>
    <w:rsid w:val="002A59EF"/>
    <w:rsid w:val="002B02E4"/>
    <w:rsid w:val="002B3D21"/>
    <w:rsid w:val="002B44A1"/>
    <w:rsid w:val="002B4664"/>
    <w:rsid w:val="002B4C9F"/>
    <w:rsid w:val="002B731D"/>
    <w:rsid w:val="002C1FF8"/>
    <w:rsid w:val="002C569C"/>
    <w:rsid w:val="002C6E4F"/>
    <w:rsid w:val="002C733F"/>
    <w:rsid w:val="002C7F03"/>
    <w:rsid w:val="002D0742"/>
    <w:rsid w:val="002D2221"/>
    <w:rsid w:val="002D529D"/>
    <w:rsid w:val="002D574D"/>
    <w:rsid w:val="002D7485"/>
    <w:rsid w:val="002E6526"/>
    <w:rsid w:val="002F76DE"/>
    <w:rsid w:val="00301958"/>
    <w:rsid w:val="0030526E"/>
    <w:rsid w:val="00310B3D"/>
    <w:rsid w:val="0031114B"/>
    <w:rsid w:val="003116B5"/>
    <w:rsid w:val="003154C5"/>
    <w:rsid w:val="0031566F"/>
    <w:rsid w:val="00316C1C"/>
    <w:rsid w:val="00317005"/>
    <w:rsid w:val="00322C4F"/>
    <w:rsid w:val="00332366"/>
    <w:rsid w:val="00335C48"/>
    <w:rsid w:val="00344587"/>
    <w:rsid w:val="00345085"/>
    <w:rsid w:val="003468D0"/>
    <w:rsid w:val="0035145A"/>
    <w:rsid w:val="003518E4"/>
    <w:rsid w:val="003541B4"/>
    <w:rsid w:val="00357D61"/>
    <w:rsid w:val="00361C42"/>
    <w:rsid w:val="00364559"/>
    <w:rsid w:val="00365D68"/>
    <w:rsid w:val="00367EFF"/>
    <w:rsid w:val="0037327C"/>
    <w:rsid w:val="00374572"/>
    <w:rsid w:val="00381019"/>
    <w:rsid w:val="00391383"/>
    <w:rsid w:val="00395E2E"/>
    <w:rsid w:val="003A75B8"/>
    <w:rsid w:val="003B191B"/>
    <w:rsid w:val="003B1CE7"/>
    <w:rsid w:val="003B7C4A"/>
    <w:rsid w:val="003C045B"/>
    <w:rsid w:val="003C1E87"/>
    <w:rsid w:val="003C2EAB"/>
    <w:rsid w:val="003C4AC6"/>
    <w:rsid w:val="003C63BE"/>
    <w:rsid w:val="003C79E1"/>
    <w:rsid w:val="003D4694"/>
    <w:rsid w:val="003D4F83"/>
    <w:rsid w:val="003E2711"/>
    <w:rsid w:val="003F12A2"/>
    <w:rsid w:val="003F6A79"/>
    <w:rsid w:val="003F6C69"/>
    <w:rsid w:val="004003B3"/>
    <w:rsid w:val="00400C6E"/>
    <w:rsid w:val="004020E6"/>
    <w:rsid w:val="0040246D"/>
    <w:rsid w:val="004024D0"/>
    <w:rsid w:val="00405A74"/>
    <w:rsid w:val="00410A88"/>
    <w:rsid w:val="00411E80"/>
    <w:rsid w:val="00415BDC"/>
    <w:rsid w:val="00415C9E"/>
    <w:rsid w:val="004164B2"/>
    <w:rsid w:val="00416E2E"/>
    <w:rsid w:val="004224EA"/>
    <w:rsid w:val="00424D4A"/>
    <w:rsid w:val="0042577F"/>
    <w:rsid w:val="00427624"/>
    <w:rsid w:val="00427E4C"/>
    <w:rsid w:val="00427EE2"/>
    <w:rsid w:val="0043228D"/>
    <w:rsid w:val="00433DB0"/>
    <w:rsid w:val="004457A1"/>
    <w:rsid w:val="00450C23"/>
    <w:rsid w:val="00451218"/>
    <w:rsid w:val="00451313"/>
    <w:rsid w:val="004570E7"/>
    <w:rsid w:val="00462F38"/>
    <w:rsid w:val="00463860"/>
    <w:rsid w:val="00463D26"/>
    <w:rsid w:val="0047211B"/>
    <w:rsid w:val="00472C5C"/>
    <w:rsid w:val="004738EE"/>
    <w:rsid w:val="004745E6"/>
    <w:rsid w:val="00476A5C"/>
    <w:rsid w:val="004812F5"/>
    <w:rsid w:val="004816E5"/>
    <w:rsid w:val="004833A3"/>
    <w:rsid w:val="004857FB"/>
    <w:rsid w:val="004933C1"/>
    <w:rsid w:val="00497724"/>
    <w:rsid w:val="004A1713"/>
    <w:rsid w:val="004A3603"/>
    <w:rsid w:val="004A36CD"/>
    <w:rsid w:val="004A4B29"/>
    <w:rsid w:val="004B7E97"/>
    <w:rsid w:val="004B7F04"/>
    <w:rsid w:val="004C2EE7"/>
    <w:rsid w:val="004D0576"/>
    <w:rsid w:val="004D36D7"/>
    <w:rsid w:val="004D3792"/>
    <w:rsid w:val="004D4A5A"/>
    <w:rsid w:val="004E0D2B"/>
    <w:rsid w:val="004E2956"/>
    <w:rsid w:val="004E30E5"/>
    <w:rsid w:val="004E4138"/>
    <w:rsid w:val="004F0084"/>
    <w:rsid w:val="004F0109"/>
    <w:rsid w:val="004F2266"/>
    <w:rsid w:val="004F27D1"/>
    <w:rsid w:val="004F5B78"/>
    <w:rsid w:val="004F619A"/>
    <w:rsid w:val="004F637B"/>
    <w:rsid w:val="004F778D"/>
    <w:rsid w:val="004F7895"/>
    <w:rsid w:val="005002A2"/>
    <w:rsid w:val="005007CA"/>
    <w:rsid w:val="0050266C"/>
    <w:rsid w:val="00502F25"/>
    <w:rsid w:val="0050578D"/>
    <w:rsid w:val="00510F2B"/>
    <w:rsid w:val="00510FD6"/>
    <w:rsid w:val="005178FC"/>
    <w:rsid w:val="005222ED"/>
    <w:rsid w:val="00523BD5"/>
    <w:rsid w:val="00532F36"/>
    <w:rsid w:val="00533EB2"/>
    <w:rsid w:val="00534507"/>
    <w:rsid w:val="00536BD1"/>
    <w:rsid w:val="00536F48"/>
    <w:rsid w:val="005373C7"/>
    <w:rsid w:val="00542046"/>
    <w:rsid w:val="00542B90"/>
    <w:rsid w:val="00544726"/>
    <w:rsid w:val="00545293"/>
    <w:rsid w:val="0054653E"/>
    <w:rsid w:val="00555B0E"/>
    <w:rsid w:val="00561970"/>
    <w:rsid w:val="00562EF5"/>
    <w:rsid w:val="0056390B"/>
    <w:rsid w:val="005721F0"/>
    <w:rsid w:val="005739CF"/>
    <w:rsid w:val="005740C8"/>
    <w:rsid w:val="005759ED"/>
    <w:rsid w:val="00575CAB"/>
    <w:rsid w:val="0058092D"/>
    <w:rsid w:val="00581189"/>
    <w:rsid w:val="005828C1"/>
    <w:rsid w:val="00591261"/>
    <w:rsid w:val="00591577"/>
    <w:rsid w:val="0059538D"/>
    <w:rsid w:val="005A3A0B"/>
    <w:rsid w:val="005A7288"/>
    <w:rsid w:val="005B425E"/>
    <w:rsid w:val="005B76CF"/>
    <w:rsid w:val="005C2C12"/>
    <w:rsid w:val="005C4E8B"/>
    <w:rsid w:val="005C5778"/>
    <w:rsid w:val="005D1762"/>
    <w:rsid w:val="005D2CA7"/>
    <w:rsid w:val="005D6115"/>
    <w:rsid w:val="005D7747"/>
    <w:rsid w:val="005E10BC"/>
    <w:rsid w:val="005E2A21"/>
    <w:rsid w:val="005E5DCC"/>
    <w:rsid w:val="005E65A8"/>
    <w:rsid w:val="005E6AA8"/>
    <w:rsid w:val="005E6B47"/>
    <w:rsid w:val="005F1B9C"/>
    <w:rsid w:val="005F434C"/>
    <w:rsid w:val="005F57EB"/>
    <w:rsid w:val="0060204E"/>
    <w:rsid w:val="0061684B"/>
    <w:rsid w:val="00617362"/>
    <w:rsid w:val="00623590"/>
    <w:rsid w:val="00627580"/>
    <w:rsid w:val="0063030D"/>
    <w:rsid w:val="006310DD"/>
    <w:rsid w:val="00632923"/>
    <w:rsid w:val="00635147"/>
    <w:rsid w:val="0064231D"/>
    <w:rsid w:val="006444CD"/>
    <w:rsid w:val="00651851"/>
    <w:rsid w:val="00654FB9"/>
    <w:rsid w:val="006566CD"/>
    <w:rsid w:val="00657867"/>
    <w:rsid w:val="0066027E"/>
    <w:rsid w:val="006618BF"/>
    <w:rsid w:val="00663C79"/>
    <w:rsid w:val="0066667D"/>
    <w:rsid w:val="00666B47"/>
    <w:rsid w:val="0067247A"/>
    <w:rsid w:val="006726C3"/>
    <w:rsid w:val="00672C4E"/>
    <w:rsid w:val="00676111"/>
    <w:rsid w:val="0067730A"/>
    <w:rsid w:val="006774B8"/>
    <w:rsid w:val="00683F40"/>
    <w:rsid w:val="00695317"/>
    <w:rsid w:val="006953D8"/>
    <w:rsid w:val="006A09C7"/>
    <w:rsid w:val="006A2D4D"/>
    <w:rsid w:val="006B0D0A"/>
    <w:rsid w:val="006B15FA"/>
    <w:rsid w:val="006B323C"/>
    <w:rsid w:val="006B7ABD"/>
    <w:rsid w:val="006C1477"/>
    <w:rsid w:val="006C1526"/>
    <w:rsid w:val="006C1BCA"/>
    <w:rsid w:val="006C4222"/>
    <w:rsid w:val="006C7B60"/>
    <w:rsid w:val="006D6109"/>
    <w:rsid w:val="006D648E"/>
    <w:rsid w:val="006D70D0"/>
    <w:rsid w:val="006E3A8B"/>
    <w:rsid w:val="006E7F7A"/>
    <w:rsid w:val="006E7FA1"/>
    <w:rsid w:val="006F2527"/>
    <w:rsid w:val="006F2F12"/>
    <w:rsid w:val="007006CF"/>
    <w:rsid w:val="00700F75"/>
    <w:rsid w:val="00703F01"/>
    <w:rsid w:val="007045CF"/>
    <w:rsid w:val="00705280"/>
    <w:rsid w:val="00706107"/>
    <w:rsid w:val="0071079D"/>
    <w:rsid w:val="00710999"/>
    <w:rsid w:val="00714B51"/>
    <w:rsid w:val="007155A5"/>
    <w:rsid w:val="00717DF3"/>
    <w:rsid w:val="00720B64"/>
    <w:rsid w:val="0072295D"/>
    <w:rsid w:val="00723BB2"/>
    <w:rsid w:val="00724305"/>
    <w:rsid w:val="007246D5"/>
    <w:rsid w:val="007251FA"/>
    <w:rsid w:val="007277B4"/>
    <w:rsid w:val="00732339"/>
    <w:rsid w:val="00736441"/>
    <w:rsid w:val="00745147"/>
    <w:rsid w:val="007462E6"/>
    <w:rsid w:val="00746656"/>
    <w:rsid w:val="00746F5E"/>
    <w:rsid w:val="00747364"/>
    <w:rsid w:val="007556BD"/>
    <w:rsid w:val="00757BFC"/>
    <w:rsid w:val="00760919"/>
    <w:rsid w:val="00760A37"/>
    <w:rsid w:val="00765071"/>
    <w:rsid w:val="0076650E"/>
    <w:rsid w:val="00766567"/>
    <w:rsid w:val="007668CC"/>
    <w:rsid w:val="00766BAF"/>
    <w:rsid w:val="0076782F"/>
    <w:rsid w:val="007731D9"/>
    <w:rsid w:val="007743FD"/>
    <w:rsid w:val="00775A2D"/>
    <w:rsid w:val="0077636B"/>
    <w:rsid w:val="007777E8"/>
    <w:rsid w:val="00780F53"/>
    <w:rsid w:val="00794E58"/>
    <w:rsid w:val="007A1CE1"/>
    <w:rsid w:val="007A24BB"/>
    <w:rsid w:val="007A64BB"/>
    <w:rsid w:val="007B00C7"/>
    <w:rsid w:val="007B312A"/>
    <w:rsid w:val="007C025E"/>
    <w:rsid w:val="007C217F"/>
    <w:rsid w:val="007C23D6"/>
    <w:rsid w:val="007C3F0C"/>
    <w:rsid w:val="007C4BD7"/>
    <w:rsid w:val="007C5223"/>
    <w:rsid w:val="007C78D2"/>
    <w:rsid w:val="007D0DF0"/>
    <w:rsid w:val="007D6215"/>
    <w:rsid w:val="007D6CB1"/>
    <w:rsid w:val="007E346B"/>
    <w:rsid w:val="007E431F"/>
    <w:rsid w:val="007E488D"/>
    <w:rsid w:val="007F0768"/>
    <w:rsid w:val="007F323E"/>
    <w:rsid w:val="007F3CF1"/>
    <w:rsid w:val="007F518E"/>
    <w:rsid w:val="007F5D33"/>
    <w:rsid w:val="008018C3"/>
    <w:rsid w:val="008036D5"/>
    <w:rsid w:val="0080541B"/>
    <w:rsid w:val="00830C7D"/>
    <w:rsid w:val="00835CD6"/>
    <w:rsid w:val="008363D3"/>
    <w:rsid w:val="00837AC5"/>
    <w:rsid w:val="00840BC8"/>
    <w:rsid w:val="0084519E"/>
    <w:rsid w:val="0085013E"/>
    <w:rsid w:val="00854007"/>
    <w:rsid w:val="0085501A"/>
    <w:rsid w:val="00857138"/>
    <w:rsid w:val="00861003"/>
    <w:rsid w:val="00865C4F"/>
    <w:rsid w:val="008723DD"/>
    <w:rsid w:val="00873538"/>
    <w:rsid w:val="00873B84"/>
    <w:rsid w:val="00874BD7"/>
    <w:rsid w:val="00876F48"/>
    <w:rsid w:val="00877039"/>
    <w:rsid w:val="00880C14"/>
    <w:rsid w:val="00881798"/>
    <w:rsid w:val="008829C8"/>
    <w:rsid w:val="00883E0C"/>
    <w:rsid w:val="00886049"/>
    <w:rsid w:val="00886459"/>
    <w:rsid w:val="0088678D"/>
    <w:rsid w:val="008876A4"/>
    <w:rsid w:val="0089224E"/>
    <w:rsid w:val="00895D36"/>
    <w:rsid w:val="008A3696"/>
    <w:rsid w:val="008A5926"/>
    <w:rsid w:val="008A6294"/>
    <w:rsid w:val="008A70F4"/>
    <w:rsid w:val="008B055C"/>
    <w:rsid w:val="008B39B5"/>
    <w:rsid w:val="008B3E71"/>
    <w:rsid w:val="008B5730"/>
    <w:rsid w:val="008B6E7F"/>
    <w:rsid w:val="008C06D1"/>
    <w:rsid w:val="008C4F82"/>
    <w:rsid w:val="008C6992"/>
    <w:rsid w:val="008C7CE9"/>
    <w:rsid w:val="008D5CE4"/>
    <w:rsid w:val="008D5DD4"/>
    <w:rsid w:val="008E267F"/>
    <w:rsid w:val="008E382D"/>
    <w:rsid w:val="008E5E6C"/>
    <w:rsid w:val="008E6412"/>
    <w:rsid w:val="008F0B14"/>
    <w:rsid w:val="008F7A0F"/>
    <w:rsid w:val="00900733"/>
    <w:rsid w:val="00900CDD"/>
    <w:rsid w:val="0090345E"/>
    <w:rsid w:val="00903483"/>
    <w:rsid w:val="00905100"/>
    <w:rsid w:val="0091018F"/>
    <w:rsid w:val="009116FC"/>
    <w:rsid w:val="00912A81"/>
    <w:rsid w:val="00914927"/>
    <w:rsid w:val="00916618"/>
    <w:rsid w:val="00922FEB"/>
    <w:rsid w:val="0093106A"/>
    <w:rsid w:val="00937073"/>
    <w:rsid w:val="0093777F"/>
    <w:rsid w:val="0094028D"/>
    <w:rsid w:val="0094134A"/>
    <w:rsid w:val="00943DF9"/>
    <w:rsid w:val="00946891"/>
    <w:rsid w:val="00947346"/>
    <w:rsid w:val="00950BE7"/>
    <w:rsid w:val="0095143E"/>
    <w:rsid w:val="00954EFF"/>
    <w:rsid w:val="00956D2D"/>
    <w:rsid w:val="00961CE2"/>
    <w:rsid w:val="009669F8"/>
    <w:rsid w:val="00973DF3"/>
    <w:rsid w:val="009740A1"/>
    <w:rsid w:val="0097504F"/>
    <w:rsid w:val="009770D2"/>
    <w:rsid w:val="009818C2"/>
    <w:rsid w:val="009837C8"/>
    <w:rsid w:val="00984729"/>
    <w:rsid w:val="00986E09"/>
    <w:rsid w:val="00990A3C"/>
    <w:rsid w:val="00991E9A"/>
    <w:rsid w:val="009930BD"/>
    <w:rsid w:val="0099499F"/>
    <w:rsid w:val="00996667"/>
    <w:rsid w:val="009A05BF"/>
    <w:rsid w:val="009A0775"/>
    <w:rsid w:val="009A1F4D"/>
    <w:rsid w:val="009A20F7"/>
    <w:rsid w:val="009B2315"/>
    <w:rsid w:val="009B5674"/>
    <w:rsid w:val="009C4544"/>
    <w:rsid w:val="009C4AB8"/>
    <w:rsid w:val="009C6155"/>
    <w:rsid w:val="009C71E4"/>
    <w:rsid w:val="009D0B38"/>
    <w:rsid w:val="009D14DE"/>
    <w:rsid w:val="009D26C0"/>
    <w:rsid w:val="009D64A3"/>
    <w:rsid w:val="009D7B8C"/>
    <w:rsid w:val="009E06AE"/>
    <w:rsid w:val="009E08DD"/>
    <w:rsid w:val="009E0C89"/>
    <w:rsid w:val="009E29DA"/>
    <w:rsid w:val="009E4A2F"/>
    <w:rsid w:val="009E6BD3"/>
    <w:rsid w:val="009F0018"/>
    <w:rsid w:val="009F018B"/>
    <w:rsid w:val="009F0E45"/>
    <w:rsid w:val="009F2891"/>
    <w:rsid w:val="009F4771"/>
    <w:rsid w:val="00A03335"/>
    <w:rsid w:val="00A106AB"/>
    <w:rsid w:val="00A10ABB"/>
    <w:rsid w:val="00A11922"/>
    <w:rsid w:val="00A12F75"/>
    <w:rsid w:val="00A22CD6"/>
    <w:rsid w:val="00A231BF"/>
    <w:rsid w:val="00A235BE"/>
    <w:rsid w:val="00A23CE3"/>
    <w:rsid w:val="00A25B73"/>
    <w:rsid w:val="00A25D4A"/>
    <w:rsid w:val="00A26FC2"/>
    <w:rsid w:val="00A34557"/>
    <w:rsid w:val="00A345DE"/>
    <w:rsid w:val="00A3756C"/>
    <w:rsid w:val="00A40F57"/>
    <w:rsid w:val="00A43694"/>
    <w:rsid w:val="00A43EA9"/>
    <w:rsid w:val="00A45944"/>
    <w:rsid w:val="00A4752A"/>
    <w:rsid w:val="00A5410F"/>
    <w:rsid w:val="00A57D3C"/>
    <w:rsid w:val="00A61AEB"/>
    <w:rsid w:val="00A625F8"/>
    <w:rsid w:val="00A64D34"/>
    <w:rsid w:val="00A6759D"/>
    <w:rsid w:val="00A7637A"/>
    <w:rsid w:val="00A7784E"/>
    <w:rsid w:val="00A8172F"/>
    <w:rsid w:val="00A835CB"/>
    <w:rsid w:val="00A8449D"/>
    <w:rsid w:val="00A9181F"/>
    <w:rsid w:val="00A93747"/>
    <w:rsid w:val="00A96A0F"/>
    <w:rsid w:val="00A96B7A"/>
    <w:rsid w:val="00A96FAA"/>
    <w:rsid w:val="00A97512"/>
    <w:rsid w:val="00AA1B31"/>
    <w:rsid w:val="00AA2A3A"/>
    <w:rsid w:val="00AA68CF"/>
    <w:rsid w:val="00AA72C3"/>
    <w:rsid w:val="00AB0BE6"/>
    <w:rsid w:val="00AB296B"/>
    <w:rsid w:val="00AB4788"/>
    <w:rsid w:val="00AB6BA4"/>
    <w:rsid w:val="00AC3A97"/>
    <w:rsid w:val="00AC3DAE"/>
    <w:rsid w:val="00AC4CF3"/>
    <w:rsid w:val="00AC5123"/>
    <w:rsid w:val="00AC59BE"/>
    <w:rsid w:val="00AD0ED0"/>
    <w:rsid w:val="00AD0F34"/>
    <w:rsid w:val="00AD597C"/>
    <w:rsid w:val="00AD5C20"/>
    <w:rsid w:val="00AD6055"/>
    <w:rsid w:val="00AD61E7"/>
    <w:rsid w:val="00AD7342"/>
    <w:rsid w:val="00AD7C53"/>
    <w:rsid w:val="00AE3E8F"/>
    <w:rsid w:val="00AE5216"/>
    <w:rsid w:val="00AF0520"/>
    <w:rsid w:val="00AF1AA4"/>
    <w:rsid w:val="00AF1DCF"/>
    <w:rsid w:val="00AF2598"/>
    <w:rsid w:val="00AF3271"/>
    <w:rsid w:val="00AF6E05"/>
    <w:rsid w:val="00AF7139"/>
    <w:rsid w:val="00B02FF5"/>
    <w:rsid w:val="00B03A2F"/>
    <w:rsid w:val="00B058FC"/>
    <w:rsid w:val="00B114DB"/>
    <w:rsid w:val="00B13469"/>
    <w:rsid w:val="00B15547"/>
    <w:rsid w:val="00B1652A"/>
    <w:rsid w:val="00B167C6"/>
    <w:rsid w:val="00B16F37"/>
    <w:rsid w:val="00B17414"/>
    <w:rsid w:val="00B21860"/>
    <w:rsid w:val="00B25191"/>
    <w:rsid w:val="00B255FB"/>
    <w:rsid w:val="00B259CE"/>
    <w:rsid w:val="00B306D3"/>
    <w:rsid w:val="00B353DE"/>
    <w:rsid w:val="00B37AA1"/>
    <w:rsid w:val="00B418E2"/>
    <w:rsid w:val="00B45264"/>
    <w:rsid w:val="00B46145"/>
    <w:rsid w:val="00B503DF"/>
    <w:rsid w:val="00B5370F"/>
    <w:rsid w:val="00B54657"/>
    <w:rsid w:val="00B55371"/>
    <w:rsid w:val="00B63161"/>
    <w:rsid w:val="00B6607B"/>
    <w:rsid w:val="00B6709E"/>
    <w:rsid w:val="00B70DBE"/>
    <w:rsid w:val="00B72C75"/>
    <w:rsid w:val="00B73C4F"/>
    <w:rsid w:val="00B76DBB"/>
    <w:rsid w:val="00B84C0D"/>
    <w:rsid w:val="00B84C5E"/>
    <w:rsid w:val="00B909DA"/>
    <w:rsid w:val="00B9571F"/>
    <w:rsid w:val="00B96DD0"/>
    <w:rsid w:val="00BA2EF6"/>
    <w:rsid w:val="00BA5747"/>
    <w:rsid w:val="00BA7CDB"/>
    <w:rsid w:val="00BA7D26"/>
    <w:rsid w:val="00BB2ED5"/>
    <w:rsid w:val="00BB6DD9"/>
    <w:rsid w:val="00BC3517"/>
    <w:rsid w:val="00BC4268"/>
    <w:rsid w:val="00BC501D"/>
    <w:rsid w:val="00BC5DCD"/>
    <w:rsid w:val="00BD1B8F"/>
    <w:rsid w:val="00BD3625"/>
    <w:rsid w:val="00BD7236"/>
    <w:rsid w:val="00BE2ADC"/>
    <w:rsid w:val="00BE44C9"/>
    <w:rsid w:val="00BE6AC7"/>
    <w:rsid w:val="00BE7055"/>
    <w:rsid w:val="00BF173E"/>
    <w:rsid w:val="00BF18F7"/>
    <w:rsid w:val="00BF3F3D"/>
    <w:rsid w:val="00BF5500"/>
    <w:rsid w:val="00BF76F8"/>
    <w:rsid w:val="00C0015B"/>
    <w:rsid w:val="00C04EE6"/>
    <w:rsid w:val="00C04FDF"/>
    <w:rsid w:val="00C0516B"/>
    <w:rsid w:val="00C11ACA"/>
    <w:rsid w:val="00C155F2"/>
    <w:rsid w:val="00C23FE6"/>
    <w:rsid w:val="00C25FD6"/>
    <w:rsid w:val="00C27A5D"/>
    <w:rsid w:val="00C32352"/>
    <w:rsid w:val="00C327BA"/>
    <w:rsid w:val="00C34A80"/>
    <w:rsid w:val="00C355B7"/>
    <w:rsid w:val="00C378C4"/>
    <w:rsid w:val="00C428C9"/>
    <w:rsid w:val="00C45CE8"/>
    <w:rsid w:val="00C46328"/>
    <w:rsid w:val="00C46499"/>
    <w:rsid w:val="00C52639"/>
    <w:rsid w:val="00C52BF2"/>
    <w:rsid w:val="00C54DF6"/>
    <w:rsid w:val="00C569B0"/>
    <w:rsid w:val="00C60A86"/>
    <w:rsid w:val="00C63F93"/>
    <w:rsid w:val="00C64C7A"/>
    <w:rsid w:val="00C66519"/>
    <w:rsid w:val="00C714C9"/>
    <w:rsid w:val="00C7263F"/>
    <w:rsid w:val="00C815F0"/>
    <w:rsid w:val="00C82DD3"/>
    <w:rsid w:val="00C85409"/>
    <w:rsid w:val="00C85E90"/>
    <w:rsid w:val="00C86A4A"/>
    <w:rsid w:val="00C90DD5"/>
    <w:rsid w:val="00C913FB"/>
    <w:rsid w:val="00C917BB"/>
    <w:rsid w:val="00C92686"/>
    <w:rsid w:val="00C93E05"/>
    <w:rsid w:val="00C9465F"/>
    <w:rsid w:val="00C947F4"/>
    <w:rsid w:val="00CA00ED"/>
    <w:rsid w:val="00CA04A6"/>
    <w:rsid w:val="00CA069C"/>
    <w:rsid w:val="00CA1C4C"/>
    <w:rsid w:val="00CA2F97"/>
    <w:rsid w:val="00CA76DC"/>
    <w:rsid w:val="00CA7D24"/>
    <w:rsid w:val="00CB0400"/>
    <w:rsid w:val="00CB11D0"/>
    <w:rsid w:val="00CB4834"/>
    <w:rsid w:val="00CB6827"/>
    <w:rsid w:val="00CB7E55"/>
    <w:rsid w:val="00CC0BDE"/>
    <w:rsid w:val="00CC146E"/>
    <w:rsid w:val="00CC25DB"/>
    <w:rsid w:val="00CC583E"/>
    <w:rsid w:val="00CC5AEF"/>
    <w:rsid w:val="00CD074A"/>
    <w:rsid w:val="00CD0902"/>
    <w:rsid w:val="00CD260C"/>
    <w:rsid w:val="00CD3FEC"/>
    <w:rsid w:val="00CD42B9"/>
    <w:rsid w:val="00CD6E0B"/>
    <w:rsid w:val="00CE37E5"/>
    <w:rsid w:val="00CE58C1"/>
    <w:rsid w:val="00CE6B7A"/>
    <w:rsid w:val="00CE707E"/>
    <w:rsid w:val="00D00AE0"/>
    <w:rsid w:val="00D02465"/>
    <w:rsid w:val="00D026D5"/>
    <w:rsid w:val="00D0274A"/>
    <w:rsid w:val="00D1104B"/>
    <w:rsid w:val="00D15D65"/>
    <w:rsid w:val="00D17890"/>
    <w:rsid w:val="00D23DA5"/>
    <w:rsid w:val="00D24852"/>
    <w:rsid w:val="00D27C06"/>
    <w:rsid w:val="00D34DC7"/>
    <w:rsid w:val="00D35297"/>
    <w:rsid w:val="00D35B3D"/>
    <w:rsid w:val="00D41BE4"/>
    <w:rsid w:val="00D429B0"/>
    <w:rsid w:val="00D43E43"/>
    <w:rsid w:val="00D44638"/>
    <w:rsid w:val="00D47DA4"/>
    <w:rsid w:val="00D47FB4"/>
    <w:rsid w:val="00D50C6D"/>
    <w:rsid w:val="00D5103B"/>
    <w:rsid w:val="00D5354C"/>
    <w:rsid w:val="00D567C3"/>
    <w:rsid w:val="00D61709"/>
    <w:rsid w:val="00D622C1"/>
    <w:rsid w:val="00D62947"/>
    <w:rsid w:val="00D63898"/>
    <w:rsid w:val="00D64B2B"/>
    <w:rsid w:val="00D6605E"/>
    <w:rsid w:val="00D732B4"/>
    <w:rsid w:val="00D751DD"/>
    <w:rsid w:val="00D759D9"/>
    <w:rsid w:val="00D76C5B"/>
    <w:rsid w:val="00D779F7"/>
    <w:rsid w:val="00D827AD"/>
    <w:rsid w:val="00D82EC3"/>
    <w:rsid w:val="00D838DF"/>
    <w:rsid w:val="00D83F54"/>
    <w:rsid w:val="00D84EF8"/>
    <w:rsid w:val="00D8530B"/>
    <w:rsid w:val="00D87421"/>
    <w:rsid w:val="00D94863"/>
    <w:rsid w:val="00DA047A"/>
    <w:rsid w:val="00DA2762"/>
    <w:rsid w:val="00DA36BF"/>
    <w:rsid w:val="00DA6234"/>
    <w:rsid w:val="00DA6DDA"/>
    <w:rsid w:val="00DB0BB8"/>
    <w:rsid w:val="00DB377A"/>
    <w:rsid w:val="00DB7D40"/>
    <w:rsid w:val="00DC032B"/>
    <w:rsid w:val="00DC1794"/>
    <w:rsid w:val="00DC1EF3"/>
    <w:rsid w:val="00DC43ED"/>
    <w:rsid w:val="00DD0E9B"/>
    <w:rsid w:val="00DD36A7"/>
    <w:rsid w:val="00DD3DDA"/>
    <w:rsid w:val="00DD48A5"/>
    <w:rsid w:val="00DD54E0"/>
    <w:rsid w:val="00DE0020"/>
    <w:rsid w:val="00DE20CB"/>
    <w:rsid w:val="00DE30D3"/>
    <w:rsid w:val="00DE4307"/>
    <w:rsid w:val="00DE4DCE"/>
    <w:rsid w:val="00DE543B"/>
    <w:rsid w:val="00DE6956"/>
    <w:rsid w:val="00DF3533"/>
    <w:rsid w:val="00DF42C2"/>
    <w:rsid w:val="00DF520A"/>
    <w:rsid w:val="00DF55CE"/>
    <w:rsid w:val="00DF5D9D"/>
    <w:rsid w:val="00E0142F"/>
    <w:rsid w:val="00E0229B"/>
    <w:rsid w:val="00E0351F"/>
    <w:rsid w:val="00E036DD"/>
    <w:rsid w:val="00E04699"/>
    <w:rsid w:val="00E10775"/>
    <w:rsid w:val="00E12826"/>
    <w:rsid w:val="00E16BA5"/>
    <w:rsid w:val="00E17299"/>
    <w:rsid w:val="00E172D2"/>
    <w:rsid w:val="00E17D54"/>
    <w:rsid w:val="00E17EDB"/>
    <w:rsid w:val="00E21223"/>
    <w:rsid w:val="00E24383"/>
    <w:rsid w:val="00E260AB"/>
    <w:rsid w:val="00E27D40"/>
    <w:rsid w:val="00E316B8"/>
    <w:rsid w:val="00E336AC"/>
    <w:rsid w:val="00E37B3A"/>
    <w:rsid w:val="00E4179D"/>
    <w:rsid w:val="00E43433"/>
    <w:rsid w:val="00E43EC9"/>
    <w:rsid w:val="00E44329"/>
    <w:rsid w:val="00E519B9"/>
    <w:rsid w:val="00E540A1"/>
    <w:rsid w:val="00E55097"/>
    <w:rsid w:val="00E559F7"/>
    <w:rsid w:val="00E55E51"/>
    <w:rsid w:val="00E560C7"/>
    <w:rsid w:val="00E571EA"/>
    <w:rsid w:val="00E6089F"/>
    <w:rsid w:val="00E609B5"/>
    <w:rsid w:val="00E60B27"/>
    <w:rsid w:val="00E65DD8"/>
    <w:rsid w:val="00E669C9"/>
    <w:rsid w:val="00E67446"/>
    <w:rsid w:val="00E706E1"/>
    <w:rsid w:val="00E7431C"/>
    <w:rsid w:val="00E80D7B"/>
    <w:rsid w:val="00E83899"/>
    <w:rsid w:val="00E8462D"/>
    <w:rsid w:val="00E847A2"/>
    <w:rsid w:val="00E87546"/>
    <w:rsid w:val="00E9084B"/>
    <w:rsid w:val="00E92FF4"/>
    <w:rsid w:val="00E95C28"/>
    <w:rsid w:val="00E960C8"/>
    <w:rsid w:val="00E96B23"/>
    <w:rsid w:val="00EA4462"/>
    <w:rsid w:val="00EA5226"/>
    <w:rsid w:val="00EB212D"/>
    <w:rsid w:val="00EB28B9"/>
    <w:rsid w:val="00EB2C6A"/>
    <w:rsid w:val="00EB64E9"/>
    <w:rsid w:val="00EB7E72"/>
    <w:rsid w:val="00EC3FD8"/>
    <w:rsid w:val="00EC4617"/>
    <w:rsid w:val="00EC4D26"/>
    <w:rsid w:val="00EC5EDE"/>
    <w:rsid w:val="00EC6441"/>
    <w:rsid w:val="00ED0068"/>
    <w:rsid w:val="00ED4F81"/>
    <w:rsid w:val="00EE0155"/>
    <w:rsid w:val="00EE46E6"/>
    <w:rsid w:val="00EE66CC"/>
    <w:rsid w:val="00EF06F3"/>
    <w:rsid w:val="00EF287B"/>
    <w:rsid w:val="00EF4510"/>
    <w:rsid w:val="00EF5C3B"/>
    <w:rsid w:val="00F024B2"/>
    <w:rsid w:val="00F0337B"/>
    <w:rsid w:val="00F04225"/>
    <w:rsid w:val="00F04D6F"/>
    <w:rsid w:val="00F103E1"/>
    <w:rsid w:val="00F11DDC"/>
    <w:rsid w:val="00F1494A"/>
    <w:rsid w:val="00F20FBB"/>
    <w:rsid w:val="00F24589"/>
    <w:rsid w:val="00F248C7"/>
    <w:rsid w:val="00F25125"/>
    <w:rsid w:val="00F27100"/>
    <w:rsid w:val="00F320F0"/>
    <w:rsid w:val="00F323EB"/>
    <w:rsid w:val="00F33B15"/>
    <w:rsid w:val="00F4007B"/>
    <w:rsid w:val="00F45C8D"/>
    <w:rsid w:val="00F45D2D"/>
    <w:rsid w:val="00F46524"/>
    <w:rsid w:val="00F52149"/>
    <w:rsid w:val="00F52F64"/>
    <w:rsid w:val="00F56840"/>
    <w:rsid w:val="00F60585"/>
    <w:rsid w:val="00F6364C"/>
    <w:rsid w:val="00F6440D"/>
    <w:rsid w:val="00F714DD"/>
    <w:rsid w:val="00F72A00"/>
    <w:rsid w:val="00F74957"/>
    <w:rsid w:val="00F763F5"/>
    <w:rsid w:val="00F82F30"/>
    <w:rsid w:val="00F83FEC"/>
    <w:rsid w:val="00F85F25"/>
    <w:rsid w:val="00F91685"/>
    <w:rsid w:val="00F9184B"/>
    <w:rsid w:val="00F92708"/>
    <w:rsid w:val="00F949AF"/>
    <w:rsid w:val="00F9523D"/>
    <w:rsid w:val="00FA34C6"/>
    <w:rsid w:val="00FA7216"/>
    <w:rsid w:val="00FB1F82"/>
    <w:rsid w:val="00FB42CE"/>
    <w:rsid w:val="00FB71AF"/>
    <w:rsid w:val="00FB7673"/>
    <w:rsid w:val="00FC0B94"/>
    <w:rsid w:val="00FC2BF7"/>
    <w:rsid w:val="00FC5AE0"/>
    <w:rsid w:val="00FC5D1C"/>
    <w:rsid w:val="00FC5DB9"/>
    <w:rsid w:val="00FC6541"/>
    <w:rsid w:val="00FC68D3"/>
    <w:rsid w:val="00FD4A8D"/>
    <w:rsid w:val="00FD6B7D"/>
    <w:rsid w:val="00FD6CD0"/>
    <w:rsid w:val="00FD7583"/>
    <w:rsid w:val="00FE067A"/>
    <w:rsid w:val="00FE09EE"/>
    <w:rsid w:val="00FE45A5"/>
    <w:rsid w:val="00FE4A52"/>
    <w:rsid w:val="00FE4E32"/>
    <w:rsid w:val="00FE6EDB"/>
    <w:rsid w:val="00FE74CD"/>
    <w:rsid w:val="00FE7A0A"/>
    <w:rsid w:val="00FF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14FA"/>
  <w15:docId w15:val="{BE76CB99-5151-44B9-9BAD-39B65BF9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q-A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0D0"/>
  </w:style>
  <w:style w:type="paragraph" w:styleId="Heading1">
    <w:name w:val="heading 1"/>
    <w:basedOn w:val="Normal"/>
    <w:next w:val="Normal"/>
    <w:link w:val="Heading1Char"/>
    <w:uiPriority w:val="9"/>
    <w:qFormat/>
    <w:rsid w:val="009D64A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2D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19B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FE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922FEB"/>
    <w:rPr>
      <w:color w:val="0000FF"/>
      <w:u w:val="single"/>
    </w:rPr>
  </w:style>
  <w:style w:type="character" w:customStyle="1" w:styleId="FollowedHyperlink1">
    <w:name w:val="FollowedHyperlink1"/>
    <w:basedOn w:val="DefaultParagraphFont"/>
    <w:uiPriority w:val="99"/>
    <w:semiHidden/>
    <w:unhideWhenUsed/>
    <w:rsid w:val="00922FEB"/>
    <w:rPr>
      <w:color w:val="800080"/>
      <w:u w:val="single"/>
    </w:rPr>
  </w:style>
  <w:style w:type="paragraph" w:styleId="FootnoteText">
    <w:name w:val="footnote text"/>
    <w:basedOn w:val="Normal"/>
    <w:link w:val="FootnoteTextChar"/>
    <w:uiPriority w:val="99"/>
    <w:semiHidden/>
    <w:unhideWhenUsed/>
    <w:rsid w:val="00922FEB"/>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922FEB"/>
    <w:rPr>
      <w:kern w:val="0"/>
      <w:sz w:val="20"/>
      <w:szCs w:val="20"/>
      <w14:ligatures w14:val="none"/>
    </w:rPr>
  </w:style>
  <w:style w:type="character" w:styleId="FootnoteReference">
    <w:name w:val="footnote reference"/>
    <w:basedOn w:val="DefaultParagraphFont"/>
    <w:uiPriority w:val="99"/>
    <w:semiHidden/>
    <w:unhideWhenUsed/>
    <w:rsid w:val="00922FEB"/>
    <w:rPr>
      <w:vertAlign w:val="superscript"/>
    </w:rPr>
  </w:style>
  <w:style w:type="paragraph" w:styleId="ListParagraph">
    <w:name w:val="List Paragraph"/>
    <w:basedOn w:val="Normal"/>
    <w:uiPriority w:val="34"/>
    <w:qFormat/>
    <w:rsid w:val="00922FEB"/>
    <w:pPr>
      <w:spacing w:after="200" w:line="276" w:lineRule="auto"/>
      <w:ind w:left="720"/>
      <w:contextualSpacing/>
    </w:pPr>
    <w:rPr>
      <w:kern w:val="0"/>
      <w14:ligatures w14:val="none"/>
    </w:rPr>
  </w:style>
  <w:style w:type="paragraph" w:styleId="NormalWeb">
    <w:name w:val="Normal (Web)"/>
    <w:basedOn w:val="Normal"/>
    <w:uiPriority w:val="99"/>
    <w:unhideWhenUsed/>
    <w:rsid w:val="00922FEB"/>
    <w:pPr>
      <w:spacing w:after="200" w:line="276" w:lineRule="auto"/>
    </w:pPr>
    <w:rPr>
      <w:rFonts w:ascii="Times New Roman" w:hAnsi="Times New Roman" w:cs="Times New Roman"/>
      <w:kern w:val="0"/>
      <w:sz w:val="24"/>
      <w:szCs w:val="24"/>
      <w14:ligatures w14:val="none"/>
    </w:rPr>
  </w:style>
  <w:style w:type="character" w:customStyle="1" w:styleId="apple-converted-space">
    <w:name w:val="apple-converted-space"/>
    <w:basedOn w:val="DefaultParagraphFont"/>
    <w:rsid w:val="00922FEB"/>
  </w:style>
  <w:style w:type="character" w:styleId="PageNumber">
    <w:name w:val="page number"/>
    <w:basedOn w:val="DefaultParagraphFont"/>
    <w:rsid w:val="00922FEB"/>
  </w:style>
  <w:style w:type="character" w:customStyle="1" w:styleId="docblue">
    <w:name w:val="doc_blue"/>
    <w:basedOn w:val="DefaultParagraphFont"/>
    <w:rsid w:val="00922FEB"/>
  </w:style>
  <w:style w:type="character" w:customStyle="1" w:styleId="docbody">
    <w:name w:val="doc_body"/>
    <w:basedOn w:val="DefaultParagraphFont"/>
    <w:rsid w:val="00922FEB"/>
  </w:style>
  <w:style w:type="character" w:customStyle="1" w:styleId="docred">
    <w:name w:val="doc_red"/>
    <w:basedOn w:val="DefaultParagraphFont"/>
    <w:rsid w:val="00922FEB"/>
  </w:style>
  <w:style w:type="character" w:styleId="CommentReference">
    <w:name w:val="annotation reference"/>
    <w:basedOn w:val="DefaultParagraphFont"/>
    <w:uiPriority w:val="99"/>
    <w:semiHidden/>
    <w:unhideWhenUsed/>
    <w:rsid w:val="00922FEB"/>
    <w:rPr>
      <w:sz w:val="16"/>
      <w:szCs w:val="16"/>
    </w:rPr>
  </w:style>
  <w:style w:type="paragraph" w:styleId="CommentText">
    <w:name w:val="annotation text"/>
    <w:basedOn w:val="Normal"/>
    <w:link w:val="CommentTextChar"/>
    <w:uiPriority w:val="99"/>
    <w:unhideWhenUsed/>
    <w:rsid w:val="00922FEB"/>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22FE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22FEB"/>
    <w:rPr>
      <w:b/>
      <w:bCs/>
    </w:rPr>
  </w:style>
  <w:style w:type="character" w:customStyle="1" w:styleId="CommentSubjectChar">
    <w:name w:val="Comment Subject Char"/>
    <w:basedOn w:val="CommentTextChar"/>
    <w:link w:val="CommentSubject"/>
    <w:uiPriority w:val="99"/>
    <w:semiHidden/>
    <w:rsid w:val="00922FEB"/>
    <w:rPr>
      <w:b/>
      <w:bCs/>
      <w:kern w:val="0"/>
      <w:sz w:val="20"/>
      <w:szCs w:val="20"/>
      <w14:ligatures w14:val="none"/>
    </w:rPr>
  </w:style>
  <w:style w:type="paragraph" w:styleId="BalloonText">
    <w:name w:val="Balloon Text"/>
    <w:basedOn w:val="Normal"/>
    <w:link w:val="BalloonTextChar"/>
    <w:uiPriority w:val="99"/>
    <w:semiHidden/>
    <w:unhideWhenUsed/>
    <w:rsid w:val="00922FEB"/>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922FEB"/>
    <w:rPr>
      <w:rFonts w:ascii="Tahoma" w:hAnsi="Tahoma" w:cs="Tahoma"/>
      <w:kern w:val="0"/>
      <w:sz w:val="16"/>
      <w:szCs w:val="16"/>
      <w14:ligatures w14:val="none"/>
    </w:rPr>
  </w:style>
  <w:style w:type="character" w:styleId="Strong">
    <w:name w:val="Strong"/>
    <w:basedOn w:val="DefaultParagraphFont"/>
    <w:uiPriority w:val="22"/>
    <w:qFormat/>
    <w:rsid w:val="00922FEB"/>
    <w:rPr>
      <w:b/>
      <w:bCs/>
    </w:rPr>
  </w:style>
  <w:style w:type="character" w:customStyle="1" w:styleId="docheader">
    <w:name w:val="doc_header"/>
    <w:basedOn w:val="DefaultParagraphFont"/>
    <w:rsid w:val="00922FEB"/>
  </w:style>
  <w:style w:type="paragraph" w:customStyle="1" w:styleId="ColorfulList-Accent11">
    <w:name w:val="Colorful List - Accent 11"/>
    <w:basedOn w:val="Normal"/>
    <w:uiPriority w:val="34"/>
    <w:qFormat/>
    <w:rsid w:val="00922FEB"/>
    <w:pPr>
      <w:spacing w:after="200" w:line="276" w:lineRule="auto"/>
      <w:ind w:left="720"/>
      <w:contextualSpacing/>
    </w:pPr>
    <w:rPr>
      <w:rFonts w:ascii="Calibri" w:eastAsia="Calibri" w:hAnsi="Calibri" w:cs="Times New Roman"/>
      <w:kern w:val="0"/>
      <w14:ligatures w14:val="none"/>
    </w:rPr>
  </w:style>
  <w:style w:type="character" w:customStyle="1" w:styleId="hps">
    <w:name w:val="hps"/>
    <w:rsid w:val="00922FEB"/>
  </w:style>
  <w:style w:type="paragraph" w:customStyle="1" w:styleId="MediumGrid1-Accent21">
    <w:name w:val="Medium Grid 1 - Accent 21"/>
    <w:basedOn w:val="Normal"/>
    <w:uiPriority w:val="34"/>
    <w:qFormat/>
    <w:rsid w:val="00922FEB"/>
    <w:pPr>
      <w:ind w:left="720"/>
      <w:contextualSpacing/>
    </w:pPr>
    <w:rPr>
      <w:rFonts w:ascii="Times New Roman" w:eastAsia="Calibri" w:hAnsi="Times New Roman" w:cs="Times New Roman"/>
      <w:color w:val="000000"/>
      <w:kern w:val="0"/>
      <w:sz w:val="24"/>
      <w14:ligatures w14:val="none"/>
    </w:rPr>
  </w:style>
  <w:style w:type="character" w:customStyle="1" w:styleId="UnresolvedMention1">
    <w:name w:val="Unresolved Mention1"/>
    <w:basedOn w:val="DefaultParagraphFont"/>
    <w:uiPriority w:val="99"/>
    <w:semiHidden/>
    <w:unhideWhenUsed/>
    <w:rsid w:val="00922FEB"/>
    <w:rPr>
      <w:color w:val="605E5C"/>
      <w:shd w:val="clear" w:color="auto" w:fill="E1DFDD"/>
    </w:rPr>
  </w:style>
  <w:style w:type="character" w:styleId="Hyperlink">
    <w:name w:val="Hyperlink"/>
    <w:basedOn w:val="DefaultParagraphFont"/>
    <w:uiPriority w:val="99"/>
    <w:unhideWhenUsed/>
    <w:rsid w:val="00922FEB"/>
    <w:rPr>
      <w:color w:val="0563C1" w:themeColor="hyperlink"/>
      <w:u w:val="single"/>
    </w:rPr>
  </w:style>
  <w:style w:type="character" w:styleId="FollowedHyperlink">
    <w:name w:val="FollowedHyperlink"/>
    <w:basedOn w:val="DefaultParagraphFont"/>
    <w:uiPriority w:val="99"/>
    <w:semiHidden/>
    <w:unhideWhenUsed/>
    <w:rsid w:val="00922FEB"/>
    <w:rPr>
      <w:color w:val="954F72" w:themeColor="followedHyperlink"/>
      <w:u w:val="single"/>
    </w:rPr>
  </w:style>
  <w:style w:type="paragraph" w:styleId="BodyText">
    <w:name w:val="Body Text"/>
    <w:basedOn w:val="Normal"/>
    <w:link w:val="BodyTextChar"/>
    <w:uiPriority w:val="1"/>
    <w:qFormat/>
    <w:rsid w:val="00996667"/>
    <w:pPr>
      <w:widowControl w:val="0"/>
      <w:autoSpaceDE w:val="0"/>
      <w:autoSpaceDN w:val="0"/>
      <w:spacing w:after="0" w:line="240" w:lineRule="auto"/>
      <w:ind w:left="744" w:hanging="361"/>
      <w:jc w:val="both"/>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996667"/>
    <w:rPr>
      <w:rFonts w:ascii="Calibri" w:eastAsia="Calibri" w:hAnsi="Calibri" w:cs="Calibri"/>
      <w:kern w:val="0"/>
      <w:sz w:val="24"/>
      <w:szCs w:val="24"/>
      <w14:ligatures w14:val="none"/>
    </w:rPr>
  </w:style>
  <w:style w:type="character" w:styleId="Emphasis">
    <w:name w:val="Emphasis"/>
    <w:basedOn w:val="DefaultParagraphFont"/>
    <w:uiPriority w:val="20"/>
    <w:qFormat/>
    <w:rsid w:val="001024E6"/>
    <w:rPr>
      <w:i/>
      <w:iCs/>
    </w:rPr>
  </w:style>
  <w:style w:type="character" w:customStyle="1" w:styleId="Heading3Char">
    <w:name w:val="Heading 3 Char"/>
    <w:basedOn w:val="DefaultParagraphFont"/>
    <w:link w:val="Heading3"/>
    <w:uiPriority w:val="9"/>
    <w:rsid w:val="00E519B9"/>
    <w:rPr>
      <w:rFonts w:ascii="Times New Roman" w:eastAsia="Times New Roman" w:hAnsi="Times New Roman" w:cs="Times New Roman"/>
      <w:b/>
      <w:bCs/>
      <w:kern w:val="0"/>
      <w:sz w:val="27"/>
      <w:szCs w:val="27"/>
      <w14:ligatures w14:val="none"/>
    </w:rPr>
  </w:style>
  <w:style w:type="character" w:customStyle="1" w:styleId="Heading1Char">
    <w:name w:val="Heading 1 Char"/>
    <w:basedOn w:val="DefaultParagraphFont"/>
    <w:link w:val="Heading1"/>
    <w:uiPriority w:val="9"/>
    <w:rsid w:val="009D64A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64A3"/>
    <w:pPr>
      <w:outlineLvl w:val="9"/>
    </w:pPr>
    <w:rPr>
      <w:kern w:val="0"/>
      <w14:ligatures w14:val="none"/>
    </w:rPr>
  </w:style>
  <w:style w:type="paragraph" w:styleId="TOC3">
    <w:name w:val="toc 3"/>
    <w:basedOn w:val="Normal"/>
    <w:next w:val="Normal"/>
    <w:autoRedefine/>
    <w:uiPriority w:val="39"/>
    <w:unhideWhenUsed/>
    <w:rsid w:val="009D64A3"/>
    <w:pPr>
      <w:spacing w:after="100"/>
      <w:ind w:left="440"/>
    </w:pPr>
  </w:style>
  <w:style w:type="character" w:customStyle="1" w:styleId="Heading2Char">
    <w:name w:val="Heading 2 Char"/>
    <w:basedOn w:val="DefaultParagraphFont"/>
    <w:link w:val="Heading2"/>
    <w:uiPriority w:val="9"/>
    <w:rsid w:val="00242D3A"/>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415BDC"/>
    <w:pPr>
      <w:spacing w:after="100"/>
    </w:pPr>
  </w:style>
  <w:style w:type="paragraph" w:styleId="TOC2">
    <w:name w:val="toc 2"/>
    <w:basedOn w:val="Normal"/>
    <w:next w:val="Normal"/>
    <w:autoRedefine/>
    <w:uiPriority w:val="39"/>
    <w:unhideWhenUsed/>
    <w:rsid w:val="00415BDC"/>
    <w:pPr>
      <w:spacing w:after="100"/>
      <w:ind w:left="220"/>
    </w:pPr>
  </w:style>
  <w:style w:type="paragraph" w:styleId="TOC4">
    <w:name w:val="toc 4"/>
    <w:basedOn w:val="Normal"/>
    <w:next w:val="Normal"/>
    <w:autoRedefine/>
    <w:uiPriority w:val="39"/>
    <w:unhideWhenUsed/>
    <w:rsid w:val="00415BDC"/>
    <w:pPr>
      <w:spacing w:after="100"/>
      <w:ind w:left="660"/>
    </w:pPr>
    <w:rPr>
      <w:rFonts w:eastAsiaTheme="minorEastAsia"/>
      <w:kern w:val="0"/>
      <w14:ligatures w14:val="none"/>
    </w:rPr>
  </w:style>
  <w:style w:type="paragraph" w:styleId="TOC5">
    <w:name w:val="toc 5"/>
    <w:basedOn w:val="Normal"/>
    <w:next w:val="Normal"/>
    <w:autoRedefine/>
    <w:uiPriority w:val="39"/>
    <w:unhideWhenUsed/>
    <w:rsid w:val="00415BDC"/>
    <w:pPr>
      <w:spacing w:after="100"/>
      <w:ind w:left="880"/>
    </w:pPr>
    <w:rPr>
      <w:rFonts w:eastAsiaTheme="minorEastAsia"/>
      <w:kern w:val="0"/>
      <w14:ligatures w14:val="none"/>
    </w:rPr>
  </w:style>
  <w:style w:type="paragraph" w:styleId="TOC6">
    <w:name w:val="toc 6"/>
    <w:basedOn w:val="Normal"/>
    <w:next w:val="Normal"/>
    <w:autoRedefine/>
    <w:uiPriority w:val="39"/>
    <w:unhideWhenUsed/>
    <w:rsid w:val="00415BDC"/>
    <w:pPr>
      <w:spacing w:after="100"/>
      <w:ind w:left="1100"/>
    </w:pPr>
    <w:rPr>
      <w:rFonts w:eastAsiaTheme="minorEastAsia"/>
      <w:kern w:val="0"/>
      <w14:ligatures w14:val="none"/>
    </w:rPr>
  </w:style>
  <w:style w:type="paragraph" w:styleId="TOC7">
    <w:name w:val="toc 7"/>
    <w:basedOn w:val="Normal"/>
    <w:next w:val="Normal"/>
    <w:autoRedefine/>
    <w:uiPriority w:val="39"/>
    <w:unhideWhenUsed/>
    <w:rsid w:val="00415BDC"/>
    <w:pPr>
      <w:spacing w:after="100"/>
      <w:ind w:left="1320"/>
    </w:pPr>
    <w:rPr>
      <w:rFonts w:eastAsiaTheme="minorEastAsia"/>
      <w:kern w:val="0"/>
      <w14:ligatures w14:val="none"/>
    </w:rPr>
  </w:style>
  <w:style w:type="paragraph" w:styleId="TOC8">
    <w:name w:val="toc 8"/>
    <w:basedOn w:val="Normal"/>
    <w:next w:val="Normal"/>
    <w:autoRedefine/>
    <w:uiPriority w:val="39"/>
    <w:unhideWhenUsed/>
    <w:rsid w:val="00415BDC"/>
    <w:pPr>
      <w:spacing w:after="100"/>
      <w:ind w:left="1540"/>
    </w:pPr>
    <w:rPr>
      <w:rFonts w:eastAsiaTheme="minorEastAsia"/>
      <w:kern w:val="0"/>
      <w14:ligatures w14:val="none"/>
    </w:rPr>
  </w:style>
  <w:style w:type="paragraph" w:styleId="TOC9">
    <w:name w:val="toc 9"/>
    <w:basedOn w:val="Normal"/>
    <w:next w:val="Normal"/>
    <w:autoRedefine/>
    <w:uiPriority w:val="39"/>
    <w:unhideWhenUsed/>
    <w:rsid w:val="00415BDC"/>
    <w:pPr>
      <w:spacing w:after="100"/>
      <w:ind w:left="1760"/>
    </w:pPr>
    <w:rPr>
      <w:rFonts w:eastAsiaTheme="minorEastAsia"/>
      <w:kern w:val="0"/>
      <w14:ligatures w14:val="none"/>
    </w:rPr>
  </w:style>
  <w:style w:type="paragraph" w:styleId="Header">
    <w:name w:val="header"/>
    <w:basedOn w:val="Normal"/>
    <w:link w:val="HeaderChar"/>
    <w:uiPriority w:val="99"/>
    <w:unhideWhenUsed/>
    <w:rsid w:val="00A10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6AB"/>
  </w:style>
  <w:style w:type="paragraph" w:styleId="Footer">
    <w:name w:val="footer"/>
    <w:basedOn w:val="Normal"/>
    <w:link w:val="FooterChar"/>
    <w:uiPriority w:val="99"/>
    <w:unhideWhenUsed/>
    <w:rsid w:val="00A10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6AB"/>
  </w:style>
  <w:style w:type="paragraph" w:customStyle="1" w:styleId="oj-normal">
    <w:name w:val="oj-normal"/>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j-ti-grseq-1">
    <w:name w:val="oj-ti-grseq-1"/>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j-expanded">
    <w:name w:val="oj-expanded"/>
    <w:basedOn w:val="DefaultParagraphFont"/>
    <w:rsid w:val="0077636B"/>
  </w:style>
  <w:style w:type="paragraph" w:customStyle="1" w:styleId="oj-ti-art">
    <w:name w:val="oj-ti-art"/>
    <w:basedOn w:val="Normal"/>
    <w:rsid w:val="0077636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j-super">
    <w:name w:val="oj-super"/>
    <w:basedOn w:val="DefaultParagraphFont"/>
    <w:rsid w:val="0077636B"/>
  </w:style>
  <w:style w:type="paragraph" w:styleId="NoSpacing">
    <w:name w:val="No Spacing"/>
    <w:uiPriority w:val="1"/>
    <w:qFormat/>
    <w:rsid w:val="0071079D"/>
    <w:pPr>
      <w:spacing w:after="0" w:line="240" w:lineRule="auto"/>
    </w:pPr>
    <w:rPr>
      <w:rFonts w:eastAsiaTheme="minorEastAsia"/>
      <w:kern w:val="0"/>
      <w14:ligatures w14:val="none"/>
    </w:rPr>
  </w:style>
  <w:style w:type="character" w:customStyle="1" w:styleId="legamendingtext">
    <w:name w:val="legamendingtext"/>
    <w:basedOn w:val="DefaultParagraphFont"/>
    <w:rsid w:val="0042577F"/>
  </w:style>
  <w:style w:type="paragraph" w:customStyle="1" w:styleId="legclearfix">
    <w:name w:val="legclearfix"/>
    <w:basedOn w:val="Normal"/>
    <w:rsid w:val="004257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egrhs">
    <w:name w:val="legrhs"/>
    <w:basedOn w:val="Normal"/>
    <w:rsid w:val="004257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A25B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7726">
      <w:bodyDiv w:val="1"/>
      <w:marLeft w:val="0"/>
      <w:marRight w:val="0"/>
      <w:marTop w:val="0"/>
      <w:marBottom w:val="0"/>
      <w:divBdr>
        <w:top w:val="none" w:sz="0" w:space="0" w:color="auto"/>
        <w:left w:val="none" w:sz="0" w:space="0" w:color="auto"/>
        <w:bottom w:val="none" w:sz="0" w:space="0" w:color="auto"/>
        <w:right w:val="none" w:sz="0" w:space="0" w:color="auto"/>
      </w:divBdr>
    </w:div>
    <w:div w:id="45180504">
      <w:bodyDiv w:val="1"/>
      <w:marLeft w:val="0"/>
      <w:marRight w:val="0"/>
      <w:marTop w:val="0"/>
      <w:marBottom w:val="0"/>
      <w:divBdr>
        <w:top w:val="none" w:sz="0" w:space="0" w:color="auto"/>
        <w:left w:val="none" w:sz="0" w:space="0" w:color="auto"/>
        <w:bottom w:val="none" w:sz="0" w:space="0" w:color="auto"/>
        <w:right w:val="none" w:sz="0" w:space="0" w:color="auto"/>
      </w:divBdr>
    </w:div>
    <w:div w:id="66853641">
      <w:bodyDiv w:val="1"/>
      <w:marLeft w:val="0"/>
      <w:marRight w:val="0"/>
      <w:marTop w:val="0"/>
      <w:marBottom w:val="0"/>
      <w:divBdr>
        <w:top w:val="none" w:sz="0" w:space="0" w:color="auto"/>
        <w:left w:val="none" w:sz="0" w:space="0" w:color="auto"/>
        <w:bottom w:val="none" w:sz="0" w:space="0" w:color="auto"/>
        <w:right w:val="none" w:sz="0" w:space="0" w:color="auto"/>
      </w:divBdr>
      <w:divsChild>
        <w:div w:id="80807730">
          <w:marLeft w:val="0"/>
          <w:marRight w:val="0"/>
          <w:marTop w:val="0"/>
          <w:marBottom w:val="0"/>
          <w:divBdr>
            <w:top w:val="none" w:sz="0" w:space="0" w:color="auto"/>
            <w:left w:val="none" w:sz="0" w:space="0" w:color="auto"/>
            <w:bottom w:val="none" w:sz="0" w:space="0" w:color="auto"/>
            <w:right w:val="none" w:sz="0" w:space="0" w:color="auto"/>
          </w:divBdr>
        </w:div>
        <w:div w:id="388841559">
          <w:marLeft w:val="0"/>
          <w:marRight w:val="0"/>
          <w:marTop w:val="0"/>
          <w:marBottom w:val="0"/>
          <w:divBdr>
            <w:top w:val="none" w:sz="0" w:space="0" w:color="auto"/>
            <w:left w:val="none" w:sz="0" w:space="0" w:color="auto"/>
            <w:bottom w:val="none" w:sz="0" w:space="0" w:color="auto"/>
            <w:right w:val="none" w:sz="0" w:space="0" w:color="auto"/>
          </w:divBdr>
        </w:div>
        <w:div w:id="1896507503">
          <w:marLeft w:val="0"/>
          <w:marRight w:val="0"/>
          <w:marTop w:val="0"/>
          <w:marBottom w:val="0"/>
          <w:divBdr>
            <w:top w:val="none" w:sz="0" w:space="0" w:color="auto"/>
            <w:left w:val="none" w:sz="0" w:space="0" w:color="auto"/>
            <w:bottom w:val="none" w:sz="0" w:space="0" w:color="auto"/>
            <w:right w:val="none" w:sz="0" w:space="0" w:color="auto"/>
          </w:divBdr>
        </w:div>
        <w:div w:id="1199705502">
          <w:marLeft w:val="0"/>
          <w:marRight w:val="0"/>
          <w:marTop w:val="0"/>
          <w:marBottom w:val="0"/>
          <w:divBdr>
            <w:top w:val="none" w:sz="0" w:space="0" w:color="auto"/>
            <w:left w:val="none" w:sz="0" w:space="0" w:color="auto"/>
            <w:bottom w:val="none" w:sz="0" w:space="0" w:color="auto"/>
            <w:right w:val="none" w:sz="0" w:space="0" w:color="auto"/>
          </w:divBdr>
        </w:div>
      </w:divsChild>
    </w:div>
    <w:div w:id="69619284">
      <w:bodyDiv w:val="1"/>
      <w:marLeft w:val="0"/>
      <w:marRight w:val="0"/>
      <w:marTop w:val="0"/>
      <w:marBottom w:val="0"/>
      <w:divBdr>
        <w:top w:val="none" w:sz="0" w:space="0" w:color="auto"/>
        <w:left w:val="none" w:sz="0" w:space="0" w:color="auto"/>
        <w:bottom w:val="none" w:sz="0" w:space="0" w:color="auto"/>
        <w:right w:val="none" w:sz="0" w:space="0" w:color="auto"/>
      </w:divBdr>
    </w:div>
    <w:div w:id="91051474">
      <w:bodyDiv w:val="1"/>
      <w:marLeft w:val="0"/>
      <w:marRight w:val="0"/>
      <w:marTop w:val="0"/>
      <w:marBottom w:val="0"/>
      <w:divBdr>
        <w:top w:val="none" w:sz="0" w:space="0" w:color="auto"/>
        <w:left w:val="none" w:sz="0" w:space="0" w:color="auto"/>
        <w:bottom w:val="none" w:sz="0" w:space="0" w:color="auto"/>
        <w:right w:val="none" w:sz="0" w:space="0" w:color="auto"/>
      </w:divBdr>
      <w:divsChild>
        <w:div w:id="875309546">
          <w:marLeft w:val="0"/>
          <w:marRight w:val="0"/>
          <w:marTop w:val="0"/>
          <w:marBottom w:val="0"/>
          <w:divBdr>
            <w:top w:val="none" w:sz="0" w:space="0" w:color="auto"/>
            <w:left w:val="none" w:sz="0" w:space="0" w:color="auto"/>
            <w:bottom w:val="none" w:sz="0" w:space="0" w:color="auto"/>
            <w:right w:val="none" w:sz="0" w:space="0" w:color="auto"/>
          </w:divBdr>
        </w:div>
      </w:divsChild>
    </w:div>
    <w:div w:id="95175758">
      <w:bodyDiv w:val="1"/>
      <w:marLeft w:val="0"/>
      <w:marRight w:val="0"/>
      <w:marTop w:val="0"/>
      <w:marBottom w:val="0"/>
      <w:divBdr>
        <w:top w:val="none" w:sz="0" w:space="0" w:color="auto"/>
        <w:left w:val="none" w:sz="0" w:space="0" w:color="auto"/>
        <w:bottom w:val="none" w:sz="0" w:space="0" w:color="auto"/>
        <w:right w:val="none" w:sz="0" w:space="0" w:color="auto"/>
      </w:divBdr>
    </w:div>
    <w:div w:id="99180801">
      <w:bodyDiv w:val="1"/>
      <w:marLeft w:val="0"/>
      <w:marRight w:val="0"/>
      <w:marTop w:val="0"/>
      <w:marBottom w:val="0"/>
      <w:divBdr>
        <w:top w:val="none" w:sz="0" w:space="0" w:color="auto"/>
        <w:left w:val="none" w:sz="0" w:space="0" w:color="auto"/>
        <w:bottom w:val="none" w:sz="0" w:space="0" w:color="auto"/>
        <w:right w:val="none" w:sz="0" w:space="0" w:color="auto"/>
      </w:divBdr>
      <w:divsChild>
        <w:div w:id="99298901">
          <w:marLeft w:val="0"/>
          <w:marRight w:val="0"/>
          <w:marTop w:val="0"/>
          <w:marBottom w:val="0"/>
          <w:divBdr>
            <w:top w:val="none" w:sz="0" w:space="0" w:color="auto"/>
            <w:left w:val="none" w:sz="0" w:space="0" w:color="auto"/>
            <w:bottom w:val="none" w:sz="0" w:space="0" w:color="auto"/>
            <w:right w:val="none" w:sz="0" w:space="0" w:color="auto"/>
          </w:divBdr>
        </w:div>
      </w:divsChild>
    </w:div>
    <w:div w:id="113450903">
      <w:bodyDiv w:val="1"/>
      <w:marLeft w:val="0"/>
      <w:marRight w:val="0"/>
      <w:marTop w:val="0"/>
      <w:marBottom w:val="0"/>
      <w:divBdr>
        <w:top w:val="none" w:sz="0" w:space="0" w:color="auto"/>
        <w:left w:val="none" w:sz="0" w:space="0" w:color="auto"/>
        <w:bottom w:val="none" w:sz="0" w:space="0" w:color="auto"/>
        <w:right w:val="none" w:sz="0" w:space="0" w:color="auto"/>
      </w:divBdr>
    </w:div>
    <w:div w:id="114913414">
      <w:bodyDiv w:val="1"/>
      <w:marLeft w:val="0"/>
      <w:marRight w:val="0"/>
      <w:marTop w:val="0"/>
      <w:marBottom w:val="0"/>
      <w:divBdr>
        <w:top w:val="none" w:sz="0" w:space="0" w:color="auto"/>
        <w:left w:val="none" w:sz="0" w:space="0" w:color="auto"/>
        <w:bottom w:val="none" w:sz="0" w:space="0" w:color="auto"/>
        <w:right w:val="none" w:sz="0" w:space="0" w:color="auto"/>
      </w:divBdr>
    </w:div>
    <w:div w:id="126823937">
      <w:bodyDiv w:val="1"/>
      <w:marLeft w:val="0"/>
      <w:marRight w:val="0"/>
      <w:marTop w:val="0"/>
      <w:marBottom w:val="0"/>
      <w:divBdr>
        <w:top w:val="none" w:sz="0" w:space="0" w:color="auto"/>
        <w:left w:val="none" w:sz="0" w:space="0" w:color="auto"/>
        <w:bottom w:val="none" w:sz="0" w:space="0" w:color="auto"/>
        <w:right w:val="none" w:sz="0" w:space="0" w:color="auto"/>
      </w:divBdr>
      <w:divsChild>
        <w:div w:id="1319185451">
          <w:marLeft w:val="0"/>
          <w:marRight w:val="0"/>
          <w:marTop w:val="0"/>
          <w:marBottom w:val="0"/>
          <w:divBdr>
            <w:top w:val="none" w:sz="0" w:space="0" w:color="auto"/>
            <w:left w:val="none" w:sz="0" w:space="0" w:color="auto"/>
            <w:bottom w:val="none" w:sz="0" w:space="0" w:color="auto"/>
            <w:right w:val="none" w:sz="0" w:space="0" w:color="auto"/>
          </w:divBdr>
        </w:div>
      </w:divsChild>
    </w:div>
    <w:div w:id="146748648">
      <w:bodyDiv w:val="1"/>
      <w:marLeft w:val="0"/>
      <w:marRight w:val="0"/>
      <w:marTop w:val="0"/>
      <w:marBottom w:val="0"/>
      <w:divBdr>
        <w:top w:val="none" w:sz="0" w:space="0" w:color="auto"/>
        <w:left w:val="none" w:sz="0" w:space="0" w:color="auto"/>
        <w:bottom w:val="none" w:sz="0" w:space="0" w:color="auto"/>
        <w:right w:val="none" w:sz="0" w:space="0" w:color="auto"/>
      </w:divBdr>
    </w:div>
    <w:div w:id="155149104">
      <w:bodyDiv w:val="1"/>
      <w:marLeft w:val="0"/>
      <w:marRight w:val="0"/>
      <w:marTop w:val="0"/>
      <w:marBottom w:val="0"/>
      <w:divBdr>
        <w:top w:val="none" w:sz="0" w:space="0" w:color="auto"/>
        <w:left w:val="none" w:sz="0" w:space="0" w:color="auto"/>
        <w:bottom w:val="none" w:sz="0" w:space="0" w:color="auto"/>
        <w:right w:val="none" w:sz="0" w:space="0" w:color="auto"/>
      </w:divBdr>
    </w:div>
    <w:div w:id="194972149">
      <w:bodyDiv w:val="1"/>
      <w:marLeft w:val="0"/>
      <w:marRight w:val="0"/>
      <w:marTop w:val="0"/>
      <w:marBottom w:val="0"/>
      <w:divBdr>
        <w:top w:val="none" w:sz="0" w:space="0" w:color="auto"/>
        <w:left w:val="none" w:sz="0" w:space="0" w:color="auto"/>
        <w:bottom w:val="none" w:sz="0" w:space="0" w:color="auto"/>
        <w:right w:val="none" w:sz="0" w:space="0" w:color="auto"/>
      </w:divBdr>
    </w:div>
    <w:div w:id="197744658">
      <w:bodyDiv w:val="1"/>
      <w:marLeft w:val="0"/>
      <w:marRight w:val="0"/>
      <w:marTop w:val="0"/>
      <w:marBottom w:val="0"/>
      <w:divBdr>
        <w:top w:val="none" w:sz="0" w:space="0" w:color="auto"/>
        <w:left w:val="none" w:sz="0" w:space="0" w:color="auto"/>
        <w:bottom w:val="none" w:sz="0" w:space="0" w:color="auto"/>
        <w:right w:val="none" w:sz="0" w:space="0" w:color="auto"/>
      </w:divBdr>
      <w:divsChild>
        <w:div w:id="824004724">
          <w:marLeft w:val="0"/>
          <w:marRight w:val="0"/>
          <w:marTop w:val="0"/>
          <w:marBottom w:val="0"/>
          <w:divBdr>
            <w:top w:val="none" w:sz="0" w:space="0" w:color="auto"/>
            <w:left w:val="none" w:sz="0" w:space="0" w:color="auto"/>
            <w:bottom w:val="none" w:sz="0" w:space="0" w:color="auto"/>
            <w:right w:val="none" w:sz="0" w:space="0" w:color="auto"/>
          </w:divBdr>
        </w:div>
      </w:divsChild>
    </w:div>
    <w:div w:id="207491911">
      <w:bodyDiv w:val="1"/>
      <w:marLeft w:val="0"/>
      <w:marRight w:val="0"/>
      <w:marTop w:val="0"/>
      <w:marBottom w:val="0"/>
      <w:divBdr>
        <w:top w:val="none" w:sz="0" w:space="0" w:color="auto"/>
        <w:left w:val="none" w:sz="0" w:space="0" w:color="auto"/>
        <w:bottom w:val="none" w:sz="0" w:space="0" w:color="auto"/>
        <w:right w:val="none" w:sz="0" w:space="0" w:color="auto"/>
      </w:divBdr>
    </w:div>
    <w:div w:id="232012678">
      <w:bodyDiv w:val="1"/>
      <w:marLeft w:val="0"/>
      <w:marRight w:val="0"/>
      <w:marTop w:val="0"/>
      <w:marBottom w:val="0"/>
      <w:divBdr>
        <w:top w:val="none" w:sz="0" w:space="0" w:color="auto"/>
        <w:left w:val="none" w:sz="0" w:space="0" w:color="auto"/>
        <w:bottom w:val="none" w:sz="0" w:space="0" w:color="auto"/>
        <w:right w:val="none" w:sz="0" w:space="0" w:color="auto"/>
      </w:divBdr>
    </w:div>
    <w:div w:id="235287955">
      <w:bodyDiv w:val="1"/>
      <w:marLeft w:val="0"/>
      <w:marRight w:val="0"/>
      <w:marTop w:val="0"/>
      <w:marBottom w:val="0"/>
      <w:divBdr>
        <w:top w:val="none" w:sz="0" w:space="0" w:color="auto"/>
        <w:left w:val="none" w:sz="0" w:space="0" w:color="auto"/>
        <w:bottom w:val="none" w:sz="0" w:space="0" w:color="auto"/>
        <w:right w:val="none" w:sz="0" w:space="0" w:color="auto"/>
      </w:divBdr>
    </w:div>
    <w:div w:id="253363157">
      <w:bodyDiv w:val="1"/>
      <w:marLeft w:val="0"/>
      <w:marRight w:val="0"/>
      <w:marTop w:val="0"/>
      <w:marBottom w:val="0"/>
      <w:divBdr>
        <w:top w:val="none" w:sz="0" w:space="0" w:color="auto"/>
        <w:left w:val="none" w:sz="0" w:space="0" w:color="auto"/>
        <w:bottom w:val="none" w:sz="0" w:space="0" w:color="auto"/>
        <w:right w:val="none" w:sz="0" w:space="0" w:color="auto"/>
      </w:divBdr>
      <w:divsChild>
        <w:div w:id="1789354778">
          <w:marLeft w:val="0"/>
          <w:marRight w:val="0"/>
          <w:marTop w:val="0"/>
          <w:marBottom w:val="0"/>
          <w:divBdr>
            <w:top w:val="none" w:sz="0" w:space="0" w:color="auto"/>
            <w:left w:val="none" w:sz="0" w:space="0" w:color="auto"/>
            <w:bottom w:val="none" w:sz="0" w:space="0" w:color="auto"/>
            <w:right w:val="none" w:sz="0" w:space="0" w:color="auto"/>
          </w:divBdr>
        </w:div>
      </w:divsChild>
    </w:div>
    <w:div w:id="329646590">
      <w:bodyDiv w:val="1"/>
      <w:marLeft w:val="0"/>
      <w:marRight w:val="0"/>
      <w:marTop w:val="0"/>
      <w:marBottom w:val="0"/>
      <w:divBdr>
        <w:top w:val="none" w:sz="0" w:space="0" w:color="auto"/>
        <w:left w:val="none" w:sz="0" w:space="0" w:color="auto"/>
        <w:bottom w:val="none" w:sz="0" w:space="0" w:color="auto"/>
        <w:right w:val="none" w:sz="0" w:space="0" w:color="auto"/>
      </w:divBdr>
    </w:div>
    <w:div w:id="339358952">
      <w:bodyDiv w:val="1"/>
      <w:marLeft w:val="0"/>
      <w:marRight w:val="0"/>
      <w:marTop w:val="0"/>
      <w:marBottom w:val="0"/>
      <w:divBdr>
        <w:top w:val="none" w:sz="0" w:space="0" w:color="auto"/>
        <w:left w:val="none" w:sz="0" w:space="0" w:color="auto"/>
        <w:bottom w:val="none" w:sz="0" w:space="0" w:color="auto"/>
        <w:right w:val="none" w:sz="0" w:space="0" w:color="auto"/>
      </w:divBdr>
    </w:div>
    <w:div w:id="345601155">
      <w:bodyDiv w:val="1"/>
      <w:marLeft w:val="0"/>
      <w:marRight w:val="0"/>
      <w:marTop w:val="0"/>
      <w:marBottom w:val="0"/>
      <w:divBdr>
        <w:top w:val="none" w:sz="0" w:space="0" w:color="auto"/>
        <w:left w:val="none" w:sz="0" w:space="0" w:color="auto"/>
        <w:bottom w:val="none" w:sz="0" w:space="0" w:color="auto"/>
        <w:right w:val="none" w:sz="0" w:space="0" w:color="auto"/>
      </w:divBdr>
    </w:div>
    <w:div w:id="347684202">
      <w:bodyDiv w:val="1"/>
      <w:marLeft w:val="0"/>
      <w:marRight w:val="0"/>
      <w:marTop w:val="0"/>
      <w:marBottom w:val="0"/>
      <w:divBdr>
        <w:top w:val="none" w:sz="0" w:space="0" w:color="auto"/>
        <w:left w:val="none" w:sz="0" w:space="0" w:color="auto"/>
        <w:bottom w:val="none" w:sz="0" w:space="0" w:color="auto"/>
        <w:right w:val="none" w:sz="0" w:space="0" w:color="auto"/>
      </w:divBdr>
    </w:div>
    <w:div w:id="351538661">
      <w:bodyDiv w:val="1"/>
      <w:marLeft w:val="0"/>
      <w:marRight w:val="0"/>
      <w:marTop w:val="0"/>
      <w:marBottom w:val="0"/>
      <w:divBdr>
        <w:top w:val="none" w:sz="0" w:space="0" w:color="auto"/>
        <w:left w:val="none" w:sz="0" w:space="0" w:color="auto"/>
        <w:bottom w:val="none" w:sz="0" w:space="0" w:color="auto"/>
        <w:right w:val="none" w:sz="0" w:space="0" w:color="auto"/>
      </w:divBdr>
      <w:divsChild>
        <w:div w:id="1800219538">
          <w:marLeft w:val="0"/>
          <w:marRight w:val="0"/>
          <w:marTop w:val="0"/>
          <w:marBottom w:val="0"/>
          <w:divBdr>
            <w:top w:val="none" w:sz="0" w:space="0" w:color="auto"/>
            <w:left w:val="none" w:sz="0" w:space="0" w:color="auto"/>
            <w:bottom w:val="none" w:sz="0" w:space="0" w:color="auto"/>
            <w:right w:val="none" w:sz="0" w:space="0" w:color="auto"/>
          </w:divBdr>
        </w:div>
      </w:divsChild>
    </w:div>
    <w:div w:id="373651388">
      <w:bodyDiv w:val="1"/>
      <w:marLeft w:val="0"/>
      <w:marRight w:val="0"/>
      <w:marTop w:val="0"/>
      <w:marBottom w:val="0"/>
      <w:divBdr>
        <w:top w:val="none" w:sz="0" w:space="0" w:color="auto"/>
        <w:left w:val="none" w:sz="0" w:space="0" w:color="auto"/>
        <w:bottom w:val="none" w:sz="0" w:space="0" w:color="auto"/>
        <w:right w:val="none" w:sz="0" w:space="0" w:color="auto"/>
      </w:divBdr>
      <w:divsChild>
        <w:div w:id="1559784496">
          <w:marLeft w:val="0"/>
          <w:marRight w:val="0"/>
          <w:marTop w:val="0"/>
          <w:marBottom w:val="0"/>
          <w:divBdr>
            <w:top w:val="none" w:sz="0" w:space="0" w:color="auto"/>
            <w:left w:val="none" w:sz="0" w:space="0" w:color="auto"/>
            <w:bottom w:val="none" w:sz="0" w:space="0" w:color="auto"/>
            <w:right w:val="none" w:sz="0" w:space="0" w:color="auto"/>
          </w:divBdr>
        </w:div>
      </w:divsChild>
    </w:div>
    <w:div w:id="382291549">
      <w:bodyDiv w:val="1"/>
      <w:marLeft w:val="0"/>
      <w:marRight w:val="0"/>
      <w:marTop w:val="0"/>
      <w:marBottom w:val="0"/>
      <w:divBdr>
        <w:top w:val="none" w:sz="0" w:space="0" w:color="auto"/>
        <w:left w:val="none" w:sz="0" w:space="0" w:color="auto"/>
        <w:bottom w:val="none" w:sz="0" w:space="0" w:color="auto"/>
        <w:right w:val="none" w:sz="0" w:space="0" w:color="auto"/>
      </w:divBdr>
    </w:div>
    <w:div w:id="389815015">
      <w:bodyDiv w:val="1"/>
      <w:marLeft w:val="0"/>
      <w:marRight w:val="0"/>
      <w:marTop w:val="0"/>
      <w:marBottom w:val="0"/>
      <w:divBdr>
        <w:top w:val="none" w:sz="0" w:space="0" w:color="auto"/>
        <w:left w:val="none" w:sz="0" w:space="0" w:color="auto"/>
        <w:bottom w:val="none" w:sz="0" w:space="0" w:color="auto"/>
        <w:right w:val="none" w:sz="0" w:space="0" w:color="auto"/>
      </w:divBdr>
    </w:div>
    <w:div w:id="407964562">
      <w:bodyDiv w:val="1"/>
      <w:marLeft w:val="0"/>
      <w:marRight w:val="0"/>
      <w:marTop w:val="0"/>
      <w:marBottom w:val="0"/>
      <w:divBdr>
        <w:top w:val="none" w:sz="0" w:space="0" w:color="auto"/>
        <w:left w:val="none" w:sz="0" w:space="0" w:color="auto"/>
        <w:bottom w:val="none" w:sz="0" w:space="0" w:color="auto"/>
        <w:right w:val="none" w:sz="0" w:space="0" w:color="auto"/>
      </w:divBdr>
      <w:divsChild>
        <w:div w:id="887766585">
          <w:marLeft w:val="0"/>
          <w:marRight w:val="0"/>
          <w:marTop w:val="0"/>
          <w:marBottom w:val="0"/>
          <w:divBdr>
            <w:top w:val="none" w:sz="0" w:space="0" w:color="auto"/>
            <w:left w:val="none" w:sz="0" w:space="0" w:color="auto"/>
            <w:bottom w:val="none" w:sz="0" w:space="0" w:color="auto"/>
            <w:right w:val="none" w:sz="0" w:space="0" w:color="auto"/>
          </w:divBdr>
          <w:divsChild>
            <w:div w:id="549146384">
              <w:marLeft w:val="0"/>
              <w:marRight w:val="0"/>
              <w:marTop w:val="0"/>
              <w:marBottom w:val="0"/>
              <w:divBdr>
                <w:top w:val="none" w:sz="0" w:space="0" w:color="auto"/>
                <w:left w:val="none" w:sz="0" w:space="0" w:color="auto"/>
                <w:bottom w:val="none" w:sz="0" w:space="0" w:color="auto"/>
                <w:right w:val="none" w:sz="0" w:space="0" w:color="auto"/>
              </w:divBdr>
              <w:divsChild>
                <w:div w:id="2000036163">
                  <w:marLeft w:val="0"/>
                  <w:marRight w:val="0"/>
                  <w:marTop w:val="0"/>
                  <w:marBottom w:val="0"/>
                  <w:divBdr>
                    <w:top w:val="none" w:sz="0" w:space="0" w:color="auto"/>
                    <w:left w:val="none" w:sz="0" w:space="0" w:color="auto"/>
                    <w:bottom w:val="none" w:sz="0" w:space="0" w:color="auto"/>
                    <w:right w:val="none" w:sz="0" w:space="0" w:color="auto"/>
                  </w:divBdr>
                  <w:divsChild>
                    <w:div w:id="900017271">
                      <w:marLeft w:val="0"/>
                      <w:marRight w:val="0"/>
                      <w:marTop w:val="0"/>
                      <w:marBottom w:val="0"/>
                      <w:divBdr>
                        <w:top w:val="none" w:sz="0" w:space="0" w:color="auto"/>
                        <w:left w:val="none" w:sz="0" w:space="0" w:color="auto"/>
                        <w:bottom w:val="none" w:sz="0" w:space="0" w:color="auto"/>
                        <w:right w:val="none" w:sz="0" w:space="0" w:color="auto"/>
                      </w:divBdr>
                      <w:divsChild>
                        <w:div w:id="703751487">
                          <w:marLeft w:val="0"/>
                          <w:marRight w:val="0"/>
                          <w:marTop w:val="0"/>
                          <w:marBottom w:val="0"/>
                          <w:divBdr>
                            <w:top w:val="none" w:sz="0" w:space="0" w:color="auto"/>
                            <w:left w:val="none" w:sz="0" w:space="0" w:color="auto"/>
                            <w:bottom w:val="none" w:sz="0" w:space="0" w:color="auto"/>
                            <w:right w:val="none" w:sz="0" w:space="0" w:color="auto"/>
                          </w:divBdr>
                          <w:divsChild>
                            <w:div w:id="75886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093969">
      <w:bodyDiv w:val="1"/>
      <w:marLeft w:val="0"/>
      <w:marRight w:val="0"/>
      <w:marTop w:val="0"/>
      <w:marBottom w:val="0"/>
      <w:divBdr>
        <w:top w:val="none" w:sz="0" w:space="0" w:color="auto"/>
        <w:left w:val="none" w:sz="0" w:space="0" w:color="auto"/>
        <w:bottom w:val="none" w:sz="0" w:space="0" w:color="auto"/>
        <w:right w:val="none" w:sz="0" w:space="0" w:color="auto"/>
      </w:divBdr>
      <w:divsChild>
        <w:div w:id="1735152977">
          <w:marLeft w:val="0"/>
          <w:marRight w:val="0"/>
          <w:marTop w:val="0"/>
          <w:marBottom w:val="0"/>
          <w:divBdr>
            <w:top w:val="none" w:sz="0" w:space="0" w:color="auto"/>
            <w:left w:val="none" w:sz="0" w:space="0" w:color="auto"/>
            <w:bottom w:val="none" w:sz="0" w:space="0" w:color="auto"/>
            <w:right w:val="none" w:sz="0" w:space="0" w:color="auto"/>
          </w:divBdr>
        </w:div>
      </w:divsChild>
    </w:div>
    <w:div w:id="418453714">
      <w:bodyDiv w:val="1"/>
      <w:marLeft w:val="0"/>
      <w:marRight w:val="0"/>
      <w:marTop w:val="0"/>
      <w:marBottom w:val="0"/>
      <w:divBdr>
        <w:top w:val="none" w:sz="0" w:space="0" w:color="auto"/>
        <w:left w:val="none" w:sz="0" w:space="0" w:color="auto"/>
        <w:bottom w:val="none" w:sz="0" w:space="0" w:color="auto"/>
        <w:right w:val="none" w:sz="0" w:space="0" w:color="auto"/>
      </w:divBdr>
      <w:divsChild>
        <w:div w:id="255674626">
          <w:marLeft w:val="0"/>
          <w:marRight w:val="0"/>
          <w:marTop w:val="0"/>
          <w:marBottom w:val="0"/>
          <w:divBdr>
            <w:top w:val="none" w:sz="0" w:space="0" w:color="auto"/>
            <w:left w:val="none" w:sz="0" w:space="0" w:color="auto"/>
            <w:bottom w:val="none" w:sz="0" w:space="0" w:color="auto"/>
            <w:right w:val="none" w:sz="0" w:space="0" w:color="auto"/>
          </w:divBdr>
        </w:div>
        <w:div w:id="908464086">
          <w:marLeft w:val="0"/>
          <w:marRight w:val="0"/>
          <w:marTop w:val="0"/>
          <w:marBottom w:val="0"/>
          <w:divBdr>
            <w:top w:val="none" w:sz="0" w:space="0" w:color="auto"/>
            <w:left w:val="none" w:sz="0" w:space="0" w:color="auto"/>
            <w:bottom w:val="none" w:sz="0" w:space="0" w:color="auto"/>
            <w:right w:val="none" w:sz="0" w:space="0" w:color="auto"/>
          </w:divBdr>
        </w:div>
      </w:divsChild>
    </w:div>
    <w:div w:id="447050906">
      <w:bodyDiv w:val="1"/>
      <w:marLeft w:val="0"/>
      <w:marRight w:val="0"/>
      <w:marTop w:val="0"/>
      <w:marBottom w:val="0"/>
      <w:divBdr>
        <w:top w:val="none" w:sz="0" w:space="0" w:color="auto"/>
        <w:left w:val="none" w:sz="0" w:space="0" w:color="auto"/>
        <w:bottom w:val="none" w:sz="0" w:space="0" w:color="auto"/>
        <w:right w:val="none" w:sz="0" w:space="0" w:color="auto"/>
      </w:divBdr>
      <w:divsChild>
        <w:div w:id="13003924">
          <w:marLeft w:val="0"/>
          <w:marRight w:val="0"/>
          <w:marTop w:val="0"/>
          <w:marBottom w:val="0"/>
          <w:divBdr>
            <w:top w:val="none" w:sz="0" w:space="0" w:color="auto"/>
            <w:left w:val="none" w:sz="0" w:space="0" w:color="auto"/>
            <w:bottom w:val="none" w:sz="0" w:space="0" w:color="auto"/>
            <w:right w:val="none" w:sz="0" w:space="0" w:color="auto"/>
          </w:divBdr>
        </w:div>
        <w:div w:id="416171366">
          <w:marLeft w:val="0"/>
          <w:marRight w:val="0"/>
          <w:marTop w:val="0"/>
          <w:marBottom w:val="0"/>
          <w:divBdr>
            <w:top w:val="none" w:sz="0" w:space="0" w:color="auto"/>
            <w:left w:val="none" w:sz="0" w:space="0" w:color="auto"/>
            <w:bottom w:val="none" w:sz="0" w:space="0" w:color="auto"/>
            <w:right w:val="none" w:sz="0" w:space="0" w:color="auto"/>
          </w:divBdr>
        </w:div>
        <w:div w:id="1956326091">
          <w:marLeft w:val="0"/>
          <w:marRight w:val="0"/>
          <w:marTop w:val="0"/>
          <w:marBottom w:val="0"/>
          <w:divBdr>
            <w:top w:val="none" w:sz="0" w:space="0" w:color="auto"/>
            <w:left w:val="none" w:sz="0" w:space="0" w:color="auto"/>
            <w:bottom w:val="none" w:sz="0" w:space="0" w:color="auto"/>
            <w:right w:val="none" w:sz="0" w:space="0" w:color="auto"/>
          </w:divBdr>
        </w:div>
        <w:div w:id="1482966685">
          <w:marLeft w:val="0"/>
          <w:marRight w:val="0"/>
          <w:marTop w:val="0"/>
          <w:marBottom w:val="0"/>
          <w:divBdr>
            <w:top w:val="none" w:sz="0" w:space="0" w:color="auto"/>
            <w:left w:val="none" w:sz="0" w:space="0" w:color="auto"/>
            <w:bottom w:val="none" w:sz="0" w:space="0" w:color="auto"/>
            <w:right w:val="none" w:sz="0" w:space="0" w:color="auto"/>
          </w:divBdr>
        </w:div>
      </w:divsChild>
    </w:div>
    <w:div w:id="450822376">
      <w:bodyDiv w:val="1"/>
      <w:marLeft w:val="0"/>
      <w:marRight w:val="0"/>
      <w:marTop w:val="0"/>
      <w:marBottom w:val="0"/>
      <w:divBdr>
        <w:top w:val="none" w:sz="0" w:space="0" w:color="auto"/>
        <w:left w:val="none" w:sz="0" w:space="0" w:color="auto"/>
        <w:bottom w:val="none" w:sz="0" w:space="0" w:color="auto"/>
        <w:right w:val="none" w:sz="0" w:space="0" w:color="auto"/>
      </w:divBdr>
    </w:div>
    <w:div w:id="496192425">
      <w:bodyDiv w:val="1"/>
      <w:marLeft w:val="0"/>
      <w:marRight w:val="0"/>
      <w:marTop w:val="0"/>
      <w:marBottom w:val="0"/>
      <w:divBdr>
        <w:top w:val="none" w:sz="0" w:space="0" w:color="auto"/>
        <w:left w:val="none" w:sz="0" w:space="0" w:color="auto"/>
        <w:bottom w:val="none" w:sz="0" w:space="0" w:color="auto"/>
        <w:right w:val="none" w:sz="0" w:space="0" w:color="auto"/>
      </w:divBdr>
    </w:div>
    <w:div w:id="496269949">
      <w:bodyDiv w:val="1"/>
      <w:marLeft w:val="0"/>
      <w:marRight w:val="0"/>
      <w:marTop w:val="0"/>
      <w:marBottom w:val="0"/>
      <w:divBdr>
        <w:top w:val="none" w:sz="0" w:space="0" w:color="auto"/>
        <w:left w:val="none" w:sz="0" w:space="0" w:color="auto"/>
        <w:bottom w:val="none" w:sz="0" w:space="0" w:color="auto"/>
        <w:right w:val="none" w:sz="0" w:space="0" w:color="auto"/>
      </w:divBdr>
    </w:div>
    <w:div w:id="498547958">
      <w:bodyDiv w:val="1"/>
      <w:marLeft w:val="0"/>
      <w:marRight w:val="0"/>
      <w:marTop w:val="0"/>
      <w:marBottom w:val="0"/>
      <w:divBdr>
        <w:top w:val="none" w:sz="0" w:space="0" w:color="auto"/>
        <w:left w:val="none" w:sz="0" w:space="0" w:color="auto"/>
        <w:bottom w:val="none" w:sz="0" w:space="0" w:color="auto"/>
        <w:right w:val="none" w:sz="0" w:space="0" w:color="auto"/>
      </w:divBdr>
      <w:divsChild>
        <w:div w:id="440565309">
          <w:marLeft w:val="0"/>
          <w:marRight w:val="0"/>
          <w:marTop w:val="0"/>
          <w:marBottom w:val="0"/>
          <w:divBdr>
            <w:top w:val="none" w:sz="0" w:space="0" w:color="auto"/>
            <w:left w:val="none" w:sz="0" w:space="0" w:color="auto"/>
            <w:bottom w:val="none" w:sz="0" w:space="0" w:color="auto"/>
            <w:right w:val="none" w:sz="0" w:space="0" w:color="auto"/>
          </w:divBdr>
        </w:div>
        <w:div w:id="1471702461">
          <w:marLeft w:val="0"/>
          <w:marRight w:val="0"/>
          <w:marTop w:val="0"/>
          <w:marBottom w:val="0"/>
          <w:divBdr>
            <w:top w:val="none" w:sz="0" w:space="0" w:color="auto"/>
            <w:left w:val="none" w:sz="0" w:space="0" w:color="auto"/>
            <w:bottom w:val="none" w:sz="0" w:space="0" w:color="auto"/>
            <w:right w:val="none" w:sz="0" w:space="0" w:color="auto"/>
          </w:divBdr>
        </w:div>
      </w:divsChild>
    </w:div>
    <w:div w:id="499928394">
      <w:bodyDiv w:val="1"/>
      <w:marLeft w:val="0"/>
      <w:marRight w:val="0"/>
      <w:marTop w:val="0"/>
      <w:marBottom w:val="0"/>
      <w:divBdr>
        <w:top w:val="none" w:sz="0" w:space="0" w:color="auto"/>
        <w:left w:val="none" w:sz="0" w:space="0" w:color="auto"/>
        <w:bottom w:val="none" w:sz="0" w:space="0" w:color="auto"/>
        <w:right w:val="none" w:sz="0" w:space="0" w:color="auto"/>
      </w:divBdr>
    </w:div>
    <w:div w:id="518545862">
      <w:bodyDiv w:val="1"/>
      <w:marLeft w:val="0"/>
      <w:marRight w:val="0"/>
      <w:marTop w:val="0"/>
      <w:marBottom w:val="0"/>
      <w:divBdr>
        <w:top w:val="none" w:sz="0" w:space="0" w:color="auto"/>
        <w:left w:val="none" w:sz="0" w:space="0" w:color="auto"/>
        <w:bottom w:val="none" w:sz="0" w:space="0" w:color="auto"/>
        <w:right w:val="none" w:sz="0" w:space="0" w:color="auto"/>
      </w:divBdr>
    </w:div>
    <w:div w:id="529226030">
      <w:bodyDiv w:val="1"/>
      <w:marLeft w:val="0"/>
      <w:marRight w:val="0"/>
      <w:marTop w:val="0"/>
      <w:marBottom w:val="0"/>
      <w:divBdr>
        <w:top w:val="none" w:sz="0" w:space="0" w:color="auto"/>
        <w:left w:val="none" w:sz="0" w:space="0" w:color="auto"/>
        <w:bottom w:val="none" w:sz="0" w:space="0" w:color="auto"/>
        <w:right w:val="none" w:sz="0" w:space="0" w:color="auto"/>
      </w:divBdr>
    </w:div>
    <w:div w:id="540629444">
      <w:bodyDiv w:val="1"/>
      <w:marLeft w:val="0"/>
      <w:marRight w:val="0"/>
      <w:marTop w:val="0"/>
      <w:marBottom w:val="0"/>
      <w:divBdr>
        <w:top w:val="none" w:sz="0" w:space="0" w:color="auto"/>
        <w:left w:val="none" w:sz="0" w:space="0" w:color="auto"/>
        <w:bottom w:val="none" w:sz="0" w:space="0" w:color="auto"/>
        <w:right w:val="none" w:sz="0" w:space="0" w:color="auto"/>
      </w:divBdr>
    </w:div>
    <w:div w:id="543761449">
      <w:bodyDiv w:val="1"/>
      <w:marLeft w:val="0"/>
      <w:marRight w:val="0"/>
      <w:marTop w:val="0"/>
      <w:marBottom w:val="0"/>
      <w:divBdr>
        <w:top w:val="none" w:sz="0" w:space="0" w:color="auto"/>
        <w:left w:val="none" w:sz="0" w:space="0" w:color="auto"/>
        <w:bottom w:val="none" w:sz="0" w:space="0" w:color="auto"/>
        <w:right w:val="none" w:sz="0" w:space="0" w:color="auto"/>
      </w:divBdr>
    </w:div>
    <w:div w:id="553078111">
      <w:bodyDiv w:val="1"/>
      <w:marLeft w:val="0"/>
      <w:marRight w:val="0"/>
      <w:marTop w:val="0"/>
      <w:marBottom w:val="0"/>
      <w:divBdr>
        <w:top w:val="none" w:sz="0" w:space="0" w:color="auto"/>
        <w:left w:val="none" w:sz="0" w:space="0" w:color="auto"/>
        <w:bottom w:val="none" w:sz="0" w:space="0" w:color="auto"/>
        <w:right w:val="none" w:sz="0" w:space="0" w:color="auto"/>
      </w:divBdr>
      <w:divsChild>
        <w:div w:id="1117944171">
          <w:marLeft w:val="0"/>
          <w:marRight w:val="0"/>
          <w:marTop w:val="0"/>
          <w:marBottom w:val="0"/>
          <w:divBdr>
            <w:top w:val="none" w:sz="0" w:space="0" w:color="auto"/>
            <w:left w:val="none" w:sz="0" w:space="0" w:color="auto"/>
            <w:bottom w:val="none" w:sz="0" w:space="0" w:color="auto"/>
            <w:right w:val="none" w:sz="0" w:space="0" w:color="auto"/>
          </w:divBdr>
          <w:divsChild>
            <w:div w:id="1278870376">
              <w:marLeft w:val="0"/>
              <w:marRight w:val="0"/>
              <w:marTop w:val="0"/>
              <w:marBottom w:val="0"/>
              <w:divBdr>
                <w:top w:val="none" w:sz="0" w:space="0" w:color="auto"/>
                <w:left w:val="none" w:sz="0" w:space="0" w:color="auto"/>
                <w:bottom w:val="none" w:sz="0" w:space="0" w:color="auto"/>
                <w:right w:val="none" w:sz="0" w:space="0" w:color="auto"/>
              </w:divBdr>
              <w:divsChild>
                <w:div w:id="222720717">
                  <w:marLeft w:val="0"/>
                  <w:marRight w:val="0"/>
                  <w:marTop w:val="0"/>
                  <w:marBottom w:val="0"/>
                  <w:divBdr>
                    <w:top w:val="none" w:sz="0" w:space="0" w:color="auto"/>
                    <w:left w:val="none" w:sz="0" w:space="0" w:color="auto"/>
                    <w:bottom w:val="none" w:sz="0" w:space="0" w:color="auto"/>
                    <w:right w:val="none" w:sz="0" w:space="0" w:color="auto"/>
                  </w:divBdr>
                  <w:divsChild>
                    <w:div w:id="673190547">
                      <w:marLeft w:val="0"/>
                      <w:marRight w:val="0"/>
                      <w:marTop w:val="0"/>
                      <w:marBottom w:val="0"/>
                      <w:divBdr>
                        <w:top w:val="none" w:sz="0" w:space="0" w:color="auto"/>
                        <w:left w:val="none" w:sz="0" w:space="0" w:color="auto"/>
                        <w:bottom w:val="none" w:sz="0" w:space="0" w:color="auto"/>
                        <w:right w:val="none" w:sz="0" w:space="0" w:color="auto"/>
                      </w:divBdr>
                      <w:divsChild>
                        <w:div w:id="291641113">
                          <w:marLeft w:val="0"/>
                          <w:marRight w:val="0"/>
                          <w:marTop w:val="0"/>
                          <w:marBottom w:val="0"/>
                          <w:divBdr>
                            <w:top w:val="none" w:sz="0" w:space="0" w:color="auto"/>
                            <w:left w:val="none" w:sz="0" w:space="0" w:color="auto"/>
                            <w:bottom w:val="none" w:sz="0" w:space="0" w:color="auto"/>
                            <w:right w:val="none" w:sz="0" w:space="0" w:color="auto"/>
                          </w:divBdr>
                          <w:divsChild>
                            <w:div w:id="172009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369655">
      <w:bodyDiv w:val="1"/>
      <w:marLeft w:val="0"/>
      <w:marRight w:val="0"/>
      <w:marTop w:val="0"/>
      <w:marBottom w:val="0"/>
      <w:divBdr>
        <w:top w:val="none" w:sz="0" w:space="0" w:color="auto"/>
        <w:left w:val="none" w:sz="0" w:space="0" w:color="auto"/>
        <w:bottom w:val="none" w:sz="0" w:space="0" w:color="auto"/>
        <w:right w:val="none" w:sz="0" w:space="0" w:color="auto"/>
      </w:divBdr>
      <w:divsChild>
        <w:div w:id="402216587">
          <w:marLeft w:val="0"/>
          <w:marRight w:val="0"/>
          <w:marTop w:val="0"/>
          <w:marBottom w:val="0"/>
          <w:divBdr>
            <w:top w:val="none" w:sz="0" w:space="0" w:color="auto"/>
            <w:left w:val="none" w:sz="0" w:space="0" w:color="auto"/>
            <w:bottom w:val="none" w:sz="0" w:space="0" w:color="auto"/>
            <w:right w:val="none" w:sz="0" w:space="0" w:color="auto"/>
          </w:divBdr>
        </w:div>
      </w:divsChild>
    </w:div>
    <w:div w:id="564686841">
      <w:bodyDiv w:val="1"/>
      <w:marLeft w:val="0"/>
      <w:marRight w:val="0"/>
      <w:marTop w:val="0"/>
      <w:marBottom w:val="0"/>
      <w:divBdr>
        <w:top w:val="none" w:sz="0" w:space="0" w:color="auto"/>
        <w:left w:val="none" w:sz="0" w:space="0" w:color="auto"/>
        <w:bottom w:val="none" w:sz="0" w:space="0" w:color="auto"/>
        <w:right w:val="none" w:sz="0" w:space="0" w:color="auto"/>
      </w:divBdr>
      <w:divsChild>
        <w:div w:id="826481380">
          <w:marLeft w:val="0"/>
          <w:marRight w:val="0"/>
          <w:marTop w:val="0"/>
          <w:marBottom w:val="0"/>
          <w:divBdr>
            <w:top w:val="none" w:sz="0" w:space="0" w:color="auto"/>
            <w:left w:val="none" w:sz="0" w:space="0" w:color="auto"/>
            <w:bottom w:val="none" w:sz="0" w:space="0" w:color="auto"/>
            <w:right w:val="none" w:sz="0" w:space="0" w:color="auto"/>
          </w:divBdr>
        </w:div>
      </w:divsChild>
    </w:div>
    <w:div w:id="567107624">
      <w:bodyDiv w:val="1"/>
      <w:marLeft w:val="0"/>
      <w:marRight w:val="0"/>
      <w:marTop w:val="0"/>
      <w:marBottom w:val="0"/>
      <w:divBdr>
        <w:top w:val="none" w:sz="0" w:space="0" w:color="auto"/>
        <w:left w:val="none" w:sz="0" w:space="0" w:color="auto"/>
        <w:bottom w:val="none" w:sz="0" w:space="0" w:color="auto"/>
        <w:right w:val="none" w:sz="0" w:space="0" w:color="auto"/>
      </w:divBdr>
    </w:div>
    <w:div w:id="621765434">
      <w:bodyDiv w:val="1"/>
      <w:marLeft w:val="0"/>
      <w:marRight w:val="0"/>
      <w:marTop w:val="0"/>
      <w:marBottom w:val="0"/>
      <w:divBdr>
        <w:top w:val="none" w:sz="0" w:space="0" w:color="auto"/>
        <w:left w:val="none" w:sz="0" w:space="0" w:color="auto"/>
        <w:bottom w:val="none" w:sz="0" w:space="0" w:color="auto"/>
        <w:right w:val="none" w:sz="0" w:space="0" w:color="auto"/>
      </w:divBdr>
      <w:divsChild>
        <w:div w:id="1059327104">
          <w:marLeft w:val="0"/>
          <w:marRight w:val="0"/>
          <w:marTop w:val="0"/>
          <w:marBottom w:val="0"/>
          <w:divBdr>
            <w:top w:val="none" w:sz="0" w:space="0" w:color="auto"/>
            <w:left w:val="none" w:sz="0" w:space="0" w:color="auto"/>
            <w:bottom w:val="none" w:sz="0" w:space="0" w:color="auto"/>
            <w:right w:val="none" w:sz="0" w:space="0" w:color="auto"/>
          </w:divBdr>
        </w:div>
      </w:divsChild>
    </w:div>
    <w:div w:id="710879036">
      <w:bodyDiv w:val="1"/>
      <w:marLeft w:val="0"/>
      <w:marRight w:val="0"/>
      <w:marTop w:val="0"/>
      <w:marBottom w:val="0"/>
      <w:divBdr>
        <w:top w:val="none" w:sz="0" w:space="0" w:color="auto"/>
        <w:left w:val="none" w:sz="0" w:space="0" w:color="auto"/>
        <w:bottom w:val="none" w:sz="0" w:space="0" w:color="auto"/>
        <w:right w:val="none" w:sz="0" w:space="0" w:color="auto"/>
      </w:divBdr>
      <w:divsChild>
        <w:div w:id="2096395800">
          <w:marLeft w:val="0"/>
          <w:marRight w:val="0"/>
          <w:marTop w:val="0"/>
          <w:marBottom w:val="0"/>
          <w:divBdr>
            <w:top w:val="none" w:sz="0" w:space="0" w:color="auto"/>
            <w:left w:val="none" w:sz="0" w:space="0" w:color="auto"/>
            <w:bottom w:val="none" w:sz="0" w:space="0" w:color="auto"/>
            <w:right w:val="none" w:sz="0" w:space="0" w:color="auto"/>
          </w:divBdr>
        </w:div>
      </w:divsChild>
    </w:div>
    <w:div w:id="715273510">
      <w:bodyDiv w:val="1"/>
      <w:marLeft w:val="0"/>
      <w:marRight w:val="0"/>
      <w:marTop w:val="0"/>
      <w:marBottom w:val="0"/>
      <w:divBdr>
        <w:top w:val="none" w:sz="0" w:space="0" w:color="auto"/>
        <w:left w:val="none" w:sz="0" w:space="0" w:color="auto"/>
        <w:bottom w:val="none" w:sz="0" w:space="0" w:color="auto"/>
        <w:right w:val="none" w:sz="0" w:space="0" w:color="auto"/>
      </w:divBdr>
    </w:div>
    <w:div w:id="733892786">
      <w:bodyDiv w:val="1"/>
      <w:marLeft w:val="0"/>
      <w:marRight w:val="0"/>
      <w:marTop w:val="0"/>
      <w:marBottom w:val="0"/>
      <w:divBdr>
        <w:top w:val="none" w:sz="0" w:space="0" w:color="auto"/>
        <w:left w:val="none" w:sz="0" w:space="0" w:color="auto"/>
        <w:bottom w:val="none" w:sz="0" w:space="0" w:color="auto"/>
        <w:right w:val="none" w:sz="0" w:space="0" w:color="auto"/>
      </w:divBdr>
    </w:div>
    <w:div w:id="751196519">
      <w:bodyDiv w:val="1"/>
      <w:marLeft w:val="0"/>
      <w:marRight w:val="0"/>
      <w:marTop w:val="0"/>
      <w:marBottom w:val="0"/>
      <w:divBdr>
        <w:top w:val="none" w:sz="0" w:space="0" w:color="auto"/>
        <w:left w:val="none" w:sz="0" w:space="0" w:color="auto"/>
        <w:bottom w:val="none" w:sz="0" w:space="0" w:color="auto"/>
        <w:right w:val="none" w:sz="0" w:space="0" w:color="auto"/>
      </w:divBdr>
      <w:divsChild>
        <w:div w:id="1478646491">
          <w:marLeft w:val="0"/>
          <w:marRight w:val="0"/>
          <w:marTop w:val="0"/>
          <w:marBottom w:val="0"/>
          <w:divBdr>
            <w:top w:val="none" w:sz="0" w:space="0" w:color="auto"/>
            <w:left w:val="none" w:sz="0" w:space="0" w:color="auto"/>
            <w:bottom w:val="none" w:sz="0" w:space="0" w:color="auto"/>
            <w:right w:val="none" w:sz="0" w:space="0" w:color="auto"/>
          </w:divBdr>
        </w:div>
      </w:divsChild>
    </w:div>
    <w:div w:id="803501540">
      <w:bodyDiv w:val="1"/>
      <w:marLeft w:val="0"/>
      <w:marRight w:val="0"/>
      <w:marTop w:val="0"/>
      <w:marBottom w:val="0"/>
      <w:divBdr>
        <w:top w:val="none" w:sz="0" w:space="0" w:color="auto"/>
        <w:left w:val="none" w:sz="0" w:space="0" w:color="auto"/>
        <w:bottom w:val="none" w:sz="0" w:space="0" w:color="auto"/>
        <w:right w:val="none" w:sz="0" w:space="0" w:color="auto"/>
      </w:divBdr>
    </w:div>
    <w:div w:id="828062506">
      <w:bodyDiv w:val="1"/>
      <w:marLeft w:val="0"/>
      <w:marRight w:val="0"/>
      <w:marTop w:val="0"/>
      <w:marBottom w:val="0"/>
      <w:divBdr>
        <w:top w:val="none" w:sz="0" w:space="0" w:color="auto"/>
        <w:left w:val="none" w:sz="0" w:space="0" w:color="auto"/>
        <w:bottom w:val="none" w:sz="0" w:space="0" w:color="auto"/>
        <w:right w:val="none" w:sz="0" w:space="0" w:color="auto"/>
      </w:divBdr>
    </w:div>
    <w:div w:id="830098522">
      <w:bodyDiv w:val="1"/>
      <w:marLeft w:val="0"/>
      <w:marRight w:val="0"/>
      <w:marTop w:val="0"/>
      <w:marBottom w:val="0"/>
      <w:divBdr>
        <w:top w:val="none" w:sz="0" w:space="0" w:color="auto"/>
        <w:left w:val="none" w:sz="0" w:space="0" w:color="auto"/>
        <w:bottom w:val="none" w:sz="0" w:space="0" w:color="auto"/>
        <w:right w:val="none" w:sz="0" w:space="0" w:color="auto"/>
      </w:divBdr>
    </w:div>
    <w:div w:id="869030184">
      <w:bodyDiv w:val="1"/>
      <w:marLeft w:val="0"/>
      <w:marRight w:val="0"/>
      <w:marTop w:val="0"/>
      <w:marBottom w:val="0"/>
      <w:divBdr>
        <w:top w:val="none" w:sz="0" w:space="0" w:color="auto"/>
        <w:left w:val="none" w:sz="0" w:space="0" w:color="auto"/>
        <w:bottom w:val="none" w:sz="0" w:space="0" w:color="auto"/>
        <w:right w:val="none" w:sz="0" w:space="0" w:color="auto"/>
      </w:divBdr>
      <w:divsChild>
        <w:div w:id="1452281802">
          <w:marLeft w:val="0"/>
          <w:marRight w:val="0"/>
          <w:marTop w:val="0"/>
          <w:marBottom w:val="0"/>
          <w:divBdr>
            <w:top w:val="none" w:sz="0" w:space="0" w:color="auto"/>
            <w:left w:val="none" w:sz="0" w:space="0" w:color="auto"/>
            <w:bottom w:val="none" w:sz="0" w:space="0" w:color="auto"/>
            <w:right w:val="none" w:sz="0" w:space="0" w:color="auto"/>
          </w:divBdr>
        </w:div>
      </w:divsChild>
    </w:div>
    <w:div w:id="898327597">
      <w:bodyDiv w:val="1"/>
      <w:marLeft w:val="0"/>
      <w:marRight w:val="0"/>
      <w:marTop w:val="0"/>
      <w:marBottom w:val="0"/>
      <w:divBdr>
        <w:top w:val="none" w:sz="0" w:space="0" w:color="auto"/>
        <w:left w:val="none" w:sz="0" w:space="0" w:color="auto"/>
        <w:bottom w:val="none" w:sz="0" w:space="0" w:color="auto"/>
        <w:right w:val="none" w:sz="0" w:space="0" w:color="auto"/>
      </w:divBdr>
    </w:div>
    <w:div w:id="901257174">
      <w:bodyDiv w:val="1"/>
      <w:marLeft w:val="0"/>
      <w:marRight w:val="0"/>
      <w:marTop w:val="0"/>
      <w:marBottom w:val="0"/>
      <w:divBdr>
        <w:top w:val="none" w:sz="0" w:space="0" w:color="auto"/>
        <w:left w:val="none" w:sz="0" w:space="0" w:color="auto"/>
        <w:bottom w:val="none" w:sz="0" w:space="0" w:color="auto"/>
        <w:right w:val="none" w:sz="0" w:space="0" w:color="auto"/>
      </w:divBdr>
    </w:div>
    <w:div w:id="919677650">
      <w:bodyDiv w:val="1"/>
      <w:marLeft w:val="0"/>
      <w:marRight w:val="0"/>
      <w:marTop w:val="0"/>
      <w:marBottom w:val="0"/>
      <w:divBdr>
        <w:top w:val="none" w:sz="0" w:space="0" w:color="auto"/>
        <w:left w:val="none" w:sz="0" w:space="0" w:color="auto"/>
        <w:bottom w:val="none" w:sz="0" w:space="0" w:color="auto"/>
        <w:right w:val="none" w:sz="0" w:space="0" w:color="auto"/>
      </w:divBdr>
      <w:divsChild>
        <w:div w:id="3636541">
          <w:marLeft w:val="0"/>
          <w:marRight w:val="0"/>
          <w:marTop w:val="0"/>
          <w:marBottom w:val="0"/>
          <w:divBdr>
            <w:top w:val="none" w:sz="0" w:space="0" w:color="auto"/>
            <w:left w:val="none" w:sz="0" w:space="0" w:color="auto"/>
            <w:bottom w:val="none" w:sz="0" w:space="0" w:color="auto"/>
            <w:right w:val="none" w:sz="0" w:space="0" w:color="auto"/>
          </w:divBdr>
        </w:div>
      </w:divsChild>
    </w:div>
    <w:div w:id="921182885">
      <w:bodyDiv w:val="1"/>
      <w:marLeft w:val="0"/>
      <w:marRight w:val="0"/>
      <w:marTop w:val="0"/>
      <w:marBottom w:val="0"/>
      <w:divBdr>
        <w:top w:val="none" w:sz="0" w:space="0" w:color="auto"/>
        <w:left w:val="none" w:sz="0" w:space="0" w:color="auto"/>
        <w:bottom w:val="none" w:sz="0" w:space="0" w:color="auto"/>
        <w:right w:val="none" w:sz="0" w:space="0" w:color="auto"/>
      </w:divBdr>
    </w:div>
    <w:div w:id="931668483">
      <w:bodyDiv w:val="1"/>
      <w:marLeft w:val="0"/>
      <w:marRight w:val="0"/>
      <w:marTop w:val="0"/>
      <w:marBottom w:val="0"/>
      <w:divBdr>
        <w:top w:val="none" w:sz="0" w:space="0" w:color="auto"/>
        <w:left w:val="none" w:sz="0" w:space="0" w:color="auto"/>
        <w:bottom w:val="none" w:sz="0" w:space="0" w:color="auto"/>
        <w:right w:val="none" w:sz="0" w:space="0" w:color="auto"/>
      </w:divBdr>
    </w:div>
    <w:div w:id="934897949">
      <w:bodyDiv w:val="1"/>
      <w:marLeft w:val="0"/>
      <w:marRight w:val="0"/>
      <w:marTop w:val="0"/>
      <w:marBottom w:val="0"/>
      <w:divBdr>
        <w:top w:val="none" w:sz="0" w:space="0" w:color="auto"/>
        <w:left w:val="none" w:sz="0" w:space="0" w:color="auto"/>
        <w:bottom w:val="none" w:sz="0" w:space="0" w:color="auto"/>
        <w:right w:val="none" w:sz="0" w:space="0" w:color="auto"/>
      </w:divBdr>
    </w:div>
    <w:div w:id="992955265">
      <w:bodyDiv w:val="1"/>
      <w:marLeft w:val="0"/>
      <w:marRight w:val="0"/>
      <w:marTop w:val="0"/>
      <w:marBottom w:val="0"/>
      <w:divBdr>
        <w:top w:val="none" w:sz="0" w:space="0" w:color="auto"/>
        <w:left w:val="none" w:sz="0" w:space="0" w:color="auto"/>
        <w:bottom w:val="none" w:sz="0" w:space="0" w:color="auto"/>
        <w:right w:val="none" w:sz="0" w:space="0" w:color="auto"/>
      </w:divBdr>
    </w:div>
    <w:div w:id="993531264">
      <w:bodyDiv w:val="1"/>
      <w:marLeft w:val="0"/>
      <w:marRight w:val="0"/>
      <w:marTop w:val="0"/>
      <w:marBottom w:val="0"/>
      <w:divBdr>
        <w:top w:val="none" w:sz="0" w:space="0" w:color="auto"/>
        <w:left w:val="none" w:sz="0" w:space="0" w:color="auto"/>
        <w:bottom w:val="none" w:sz="0" w:space="0" w:color="auto"/>
        <w:right w:val="none" w:sz="0" w:space="0" w:color="auto"/>
      </w:divBdr>
    </w:div>
    <w:div w:id="1062675586">
      <w:bodyDiv w:val="1"/>
      <w:marLeft w:val="0"/>
      <w:marRight w:val="0"/>
      <w:marTop w:val="0"/>
      <w:marBottom w:val="0"/>
      <w:divBdr>
        <w:top w:val="none" w:sz="0" w:space="0" w:color="auto"/>
        <w:left w:val="none" w:sz="0" w:space="0" w:color="auto"/>
        <w:bottom w:val="none" w:sz="0" w:space="0" w:color="auto"/>
        <w:right w:val="none" w:sz="0" w:space="0" w:color="auto"/>
      </w:divBdr>
    </w:div>
    <w:div w:id="1084567547">
      <w:bodyDiv w:val="1"/>
      <w:marLeft w:val="0"/>
      <w:marRight w:val="0"/>
      <w:marTop w:val="0"/>
      <w:marBottom w:val="0"/>
      <w:divBdr>
        <w:top w:val="none" w:sz="0" w:space="0" w:color="auto"/>
        <w:left w:val="none" w:sz="0" w:space="0" w:color="auto"/>
        <w:bottom w:val="none" w:sz="0" w:space="0" w:color="auto"/>
        <w:right w:val="none" w:sz="0" w:space="0" w:color="auto"/>
      </w:divBdr>
      <w:divsChild>
        <w:div w:id="395903985">
          <w:marLeft w:val="0"/>
          <w:marRight w:val="0"/>
          <w:marTop w:val="0"/>
          <w:marBottom w:val="0"/>
          <w:divBdr>
            <w:top w:val="none" w:sz="0" w:space="0" w:color="auto"/>
            <w:left w:val="none" w:sz="0" w:space="0" w:color="auto"/>
            <w:bottom w:val="none" w:sz="0" w:space="0" w:color="auto"/>
            <w:right w:val="none" w:sz="0" w:space="0" w:color="auto"/>
          </w:divBdr>
        </w:div>
      </w:divsChild>
    </w:div>
    <w:div w:id="1095440216">
      <w:bodyDiv w:val="1"/>
      <w:marLeft w:val="0"/>
      <w:marRight w:val="0"/>
      <w:marTop w:val="0"/>
      <w:marBottom w:val="0"/>
      <w:divBdr>
        <w:top w:val="none" w:sz="0" w:space="0" w:color="auto"/>
        <w:left w:val="none" w:sz="0" w:space="0" w:color="auto"/>
        <w:bottom w:val="none" w:sz="0" w:space="0" w:color="auto"/>
        <w:right w:val="none" w:sz="0" w:space="0" w:color="auto"/>
      </w:divBdr>
    </w:div>
    <w:div w:id="1111826380">
      <w:bodyDiv w:val="1"/>
      <w:marLeft w:val="0"/>
      <w:marRight w:val="0"/>
      <w:marTop w:val="0"/>
      <w:marBottom w:val="0"/>
      <w:divBdr>
        <w:top w:val="none" w:sz="0" w:space="0" w:color="auto"/>
        <w:left w:val="none" w:sz="0" w:space="0" w:color="auto"/>
        <w:bottom w:val="none" w:sz="0" w:space="0" w:color="auto"/>
        <w:right w:val="none" w:sz="0" w:space="0" w:color="auto"/>
      </w:divBdr>
      <w:divsChild>
        <w:div w:id="369845006">
          <w:marLeft w:val="0"/>
          <w:marRight w:val="0"/>
          <w:marTop w:val="0"/>
          <w:marBottom w:val="0"/>
          <w:divBdr>
            <w:top w:val="none" w:sz="0" w:space="0" w:color="auto"/>
            <w:left w:val="none" w:sz="0" w:space="0" w:color="auto"/>
            <w:bottom w:val="none" w:sz="0" w:space="0" w:color="auto"/>
            <w:right w:val="none" w:sz="0" w:space="0" w:color="auto"/>
          </w:divBdr>
        </w:div>
      </w:divsChild>
    </w:div>
    <w:div w:id="1117023986">
      <w:bodyDiv w:val="1"/>
      <w:marLeft w:val="0"/>
      <w:marRight w:val="0"/>
      <w:marTop w:val="0"/>
      <w:marBottom w:val="0"/>
      <w:divBdr>
        <w:top w:val="none" w:sz="0" w:space="0" w:color="auto"/>
        <w:left w:val="none" w:sz="0" w:space="0" w:color="auto"/>
        <w:bottom w:val="none" w:sz="0" w:space="0" w:color="auto"/>
        <w:right w:val="none" w:sz="0" w:space="0" w:color="auto"/>
      </w:divBdr>
    </w:div>
    <w:div w:id="1140222321">
      <w:bodyDiv w:val="1"/>
      <w:marLeft w:val="0"/>
      <w:marRight w:val="0"/>
      <w:marTop w:val="0"/>
      <w:marBottom w:val="0"/>
      <w:divBdr>
        <w:top w:val="none" w:sz="0" w:space="0" w:color="auto"/>
        <w:left w:val="none" w:sz="0" w:space="0" w:color="auto"/>
        <w:bottom w:val="none" w:sz="0" w:space="0" w:color="auto"/>
        <w:right w:val="none" w:sz="0" w:space="0" w:color="auto"/>
      </w:divBdr>
    </w:div>
    <w:div w:id="1143428929">
      <w:bodyDiv w:val="1"/>
      <w:marLeft w:val="0"/>
      <w:marRight w:val="0"/>
      <w:marTop w:val="0"/>
      <w:marBottom w:val="0"/>
      <w:divBdr>
        <w:top w:val="none" w:sz="0" w:space="0" w:color="auto"/>
        <w:left w:val="none" w:sz="0" w:space="0" w:color="auto"/>
        <w:bottom w:val="none" w:sz="0" w:space="0" w:color="auto"/>
        <w:right w:val="none" w:sz="0" w:space="0" w:color="auto"/>
      </w:divBdr>
      <w:divsChild>
        <w:div w:id="1379939966">
          <w:marLeft w:val="0"/>
          <w:marRight w:val="0"/>
          <w:marTop w:val="0"/>
          <w:marBottom w:val="0"/>
          <w:divBdr>
            <w:top w:val="none" w:sz="0" w:space="0" w:color="auto"/>
            <w:left w:val="none" w:sz="0" w:space="0" w:color="auto"/>
            <w:bottom w:val="none" w:sz="0" w:space="0" w:color="auto"/>
            <w:right w:val="none" w:sz="0" w:space="0" w:color="auto"/>
          </w:divBdr>
        </w:div>
        <w:div w:id="1393117421">
          <w:marLeft w:val="0"/>
          <w:marRight w:val="0"/>
          <w:marTop w:val="0"/>
          <w:marBottom w:val="0"/>
          <w:divBdr>
            <w:top w:val="none" w:sz="0" w:space="0" w:color="auto"/>
            <w:left w:val="none" w:sz="0" w:space="0" w:color="auto"/>
            <w:bottom w:val="none" w:sz="0" w:space="0" w:color="auto"/>
            <w:right w:val="none" w:sz="0" w:space="0" w:color="auto"/>
          </w:divBdr>
        </w:div>
      </w:divsChild>
    </w:div>
    <w:div w:id="1145271705">
      <w:bodyDiv w:val="1"/>
      <w:marLeft w:val="0"/>
      <w:marRight w:val="0"/>
      <w:marTop w:val="0"/>
      <w:marBottom w:val="0"/>
      <w:divBdr>
        <w:top w:val="none" w:sz="0" w:space="0" w:color="auto"/>
        <w:left w:val="none" w:sz="0" w:space="0" w:color="auto"/>
        <w:bottom w:val="none" w:sz="0" w:space="0" w:color="auto"/>
        <w:right w:val="none" w:sz="0" w:space="0" w:color="auto"/>
      </w:divBdr>
      <w:divsChild>
        <w:div w:id="1413433094">
          <w:marLeft w:val="0"/>
          <w:marRight w:val="0"/>
          <w:marTop w:val="0"/>
          <w:marBottom w:val="0"/>
          <w:divBdr>
            <w:top w:val="none" w:sz="0" w:space="0" w:color="auto"/>
            <w:left w:val="none" w:sz="0" w:space="0" w:color="auto"/>
            <w:bottom w:val="none" w:sz="0" w:space="0" w:color="auto"/>
            <w:right w:val="none" w:sz="0" w:space="0" w:color="auto"/>
          </w:divBdr>
        </w:div>
      </w:divsChild>
    </w:div>
    <w:div w:id="1161002815">
      <w:bodyDiv w:val="1"/>
      <w:marLeft w:val="0"/>
      <w:marRight w:val="0"/>
      <w:marTop w:val="0"/>
      <w:marBottom w:val="0"/>
      <w:divBdr>
        <w:top w:val="none" w:sz="0" w:space="0" w:color="auto"/>
        <w:left w:val="none" w:sz="0" w:space="0" w:color="auto"/>
        <w:bottom w:val="none" w:sz="0" w:space="0" w:color="auto"/>
        <w:right w:val="none" w:sz="0" w:space="0" w:color="auto"/>
      </w:divBdr>
    </w:div>
    <w:div w:id="1187059755">
      <w:bodyDiv w:val="1"/>
      <w:marLeft w:val="0"/>
      <w:marRight w:val="0"/>
      <w:marTop w:val="0"/>
      <w:marBottom w:val="0"/>
      <w:divBdr>
        <w:top w:val="none" w:sz="0" w:space="0" w:color="auto"/>
        <w:left w:val="none" w:sz="0" w:space="0" w:color="auto"/>
        <w:bottom w:val="none" w:sz="0" w:space="0" w:color="auto"/>
        <w:right w:val="none" w:sz="0" w:space="0" w:color="auto"/>
      </w:divBdr>
    </w:div>
    <w:div w:id="1202748485">
      <w:bodyDiv w:val="1"/>
      <w:marLeft w:val="0"/>
      <w:marRight w:val="0"/>
      <w:marTop w:val="0"/>
      <w:marBottom w:val="0"/>
      <w:divBdr>
        <w:top w:val="none" w:sz="0" w:space="0" w:color="auto"/>
        <w:left w:val="none" w:sz="0" w:space="0" w:color="auto"/>
        <w:bottom w:val="none" w:sz="0" w:space="0" w:color="auto"/>
        <w:right w:val="none" w:sz="0" w:space="0" w:color="auto"/>
      </w:divBdr>
    </w:div>
    <w:div w:id="1204369706">
      <w:bodyDiv w:val="1"/>
      <w:marLeft w:val="0"/>
      <w:marRight w:val="0"/>
      <w:marTop w:val="0"/>
      <w:marBottom w:val="0"/>
      <w:divBdr>
        <w:top w:val="none" w:sz="0" w:space="0" w:color="auto"/>
        <w:left w:val="none" w:sz="0" w:space="0" w:color="auto"/>
        <w:bottom w:val="none" w:sz="0" w:space="0" w:color="auto"/>
        <w:right w:val="none" w:sz="0" w:space="0" w:color="auto"/>
      </w:divBdr>
      <w:divsChild>
        <w:div w:id="1108238942">
          <w:marLeft w:val="0"/>
          <w:marRight w:val="0"/>
          <w:marTop w:val="0"/>
          <w:marBottom w:val="0"/>
          <w:divBdr>
            <w:top w:val="none" w:sz="0" w:space="0" w:color="auto"/>
            <w:left w:val="none" w:sz="0" w:space="0" w:color="auto"/>
            <w:bottom w:val="none" w:sz="0" w:space="0" w:color="auto"/>
            <w:right w:val="none" w:sz="0" w:space="0" w:color="auto"/>
          </w:divBdr>
        </w:div>
      </w:divsChild>
    </w:div>
    <w:div w:id="1206675337">
      <w:bodyDiv w:val="1"/>
      <w:marLeft w:val="0"/>
      <w:marRight w:val="0"/>
      <w:marTop w:val="0"/>
      <w:marBottom w:val="0"/>
      <w:divBdr>
        <w:top w:val="none" w:sz="0" w:space="0" w:color="auto"/>
        <w:left w:val="none" w:sz="0" w:space="0" w:color="auto"/>
        <w:bottom w:val="none" w:sz="0" w:space="0" w:color="auto"/>
        <w:right w:val="none" w:sz="0" w:space="0" w:color="auto"/>
      </w:divBdr>
    </w:div>
    <w:div w:id="1215585258">
      <w:bodyDiv w:val="1"/>
      <w:marLeft w:val="0"/>
      <w:marRight w:val="0"/>
      <w:marTop w:val="0"/>
      <w:marBottom w:val="0"/>
      <w:divBdr>
        <w:top w:val="none" w:sz="0" w:space="0" w:color="auto"/>
        <w:left w:val="none" w:sz="0" w:space="0" w:color="auto"/>
        <w:bottom w:val="none" w:sz="0" w:space="0" w:color="auto"/>
        <w:right w:val="none" w:sz="0" w:space="0" w:color="auto"/>
      </w:divBdr>
      <w:divsChild>
        <w:div w:id="511187518">
          <w:marLeft w:val="0"/>
          <w:marRight w:val="0"/>
          <w:marTop w:val="0"/>
          <w:marBottom w:val="0"/>
          <w:divBdr>
            <w:top w:val="none" w:sz="0" w:space="0" w:color="auto"/>
            <w:left w:val="none" w:sz="0" w:space="0" w:color="auto"/>
            <w:bottom w:val="none" w:sz="0" w:space="0" w:color="auto"/>
            <w:right w:val="none" w:sz="0" w:space="0" w:color="auto"/>
          </w:divBdr>
        </w:div>
      </w:divsChild>
    </w:div>
    <w:div w:id="1241671191">
      <w:bodyDiv w:val="1"/>
      <w:marLeft w:val="0"/>
      <w:marRight w:val="0"/>
      <w:marTop w:val="0"/>
      <w:marBottom w:val="0"/>
      <w:divBdr>
        <w:top w:val="none" w:sz="0" w:space="0" w:color="auto"/>
        <w:left w:val="none" w:sz="0" w:space="0" w:color="auto"/>
        <w:bottom w:val="none" w:sz="0" w:space="0" w:color="auto"/>
        <w:right w:val="none" w:sz="0" w:space="0" w:color="auto"/>
      </w:divBdr>
    </w:div>
    <w:div w:id="1242134830">
      <w:bodyDiv w:val="1"/>
      <w:marLeft w:val="0"/>
      <w:marRight w:val="0"/>
      <w:marTop w:val="0"/>
      <w:marBottom w:val="0"/>
      <w:divBdr>
        <w:top w:val="none" w:sz="0" w:space="0" w:color="auto"/>
        <w:left w:val="none" w:sz="0" w:space="0" w:color="auto"/>
        <w:bottom w:val="none" w:sz="0" w:space="0" w:color="auto"/>
        <w:right w:val="none" w:sz="0" w:space="0" w:color="auto"/>
      </w:divBdr>
    </w:div>
    <w:div w:id="1288509228">
      <w:bodyDiv w:val="1"/>
      <w:marLeft w:val="0"/>
      <w:marRight w:val="0"/>
      <w:marTop w:val="0"/>
      <w:marBottom w:val="0"/>
      <w:divBdr>
        <w:top w:val="none" w:sz="0" w:space="0" w:color="auto"/>
        <w:left w:val="none" w:sz="0" w:space="0" w:color="auto"/>
        <w:bottom w:val="none" w:sz="0" w:space="0" w:color="auto"/>
        <w:right w:val="none" w:sz="0" w:space="0" w:color="auto"/>
      </w:divBdr>
      <w:divsChild>
        <w:div w:id="1444113407">
          <w:marLeft w:val="0"/>
          <w:marRight w:val="0"/>
          <w:marTop w:val="0"/>
          <w:marBottom w:val="0"/>
          <w:divBdr>
            <w:top w:val="none" w:sz="0" w:space="0" w:color="auto"/>
            <w:left w:val="none" w:sz="0" w:space="0" w:color="auto"/>
            <w:bottom w:val="none" w:sz="0" w:space="0" w:color="auto"/>
            <w:right w:val="none" w:sz="0" w:space="0" w:color="auto"/>
          </w:divBdr>
        </w:div>
      </w:divsChild>
    </w:div>
    <w:div w:id="1291284667">
      <w:bodyDiv w:val="1"/>
      <w:marLeft w:val="0"/>
      <w:marRight w:val="0"/>
      <w:marTop w:val="0"/>
      <w:marBottom w:val="0"/>
      <w:divBdr>
        <w:top w:val="none" w:sz="0" w:space="0" w:color="auto"/>
        <w:left w:val="none" w:sz="0" w:space="0" w:color="auto"/>
        <w:bottom w:val="none" w:sz="0" w:space="0" w:color="auto"/>
        <w:right w:val="none" w:sz="0" w:space="0" w:color="auto"/>
      </w:divBdr>
    </w:div>
    <w:div w:id="1303190203">
      <w:bodyDiv w:val="1"/>
      <w:marLeft w:val="0"/>
      <w:marRight w:val="0"/>
      <w:marTop w:val="0"/>
      <w:marBottom w:val="0"/>
      <w:divBdr>
        <w:top w:val="none" w:sz="0" w:space="0" w:color="auto"/>
        <w:left w:val="none" w:sz="0" w:space="0" w:color="auto"/>
        <w:bottom w:val="none" w:sz="0" w:space="0" w:color="auto"/>
        <w:right w:val="none" w:sz="0" w:space="0" w:color="auto"/>
      </w:divBdr>
      <w:divsChild>
        <w:div w:id="2109496138">
          <w:marLeft w:val="0"/>
          <w:marRight w:val="0"/>
          <w:marTop w:val="0"/>
          <w:marBottom w:val="0"/>
          <w:divBdr>
            <w:top w:val="none" w:sz="0" w:space="0" w:color="auto"/>
            <w:left w:val="none" w:sz="0" w:space="0" w:color="auto"/>
            <w:bottom w:val="none" w:sz="0" w:space="0" w:color="auto"/>
            <w:right w:val="none" w:sz="0" w:space="0" w:color="auto"/>
          </w:divBdr>
        </w:div>
      </w:divsChild>
    </w:div>
    <w:div w:id="1306543237">
      <w:bodyDiv w:val="1"/>
      <w:marLeft w:val="0"/>
      <w:marRight w:val="0"/>
      <w:marTop w:val="0"/>
      <w:marBottom w:val="0"/>
      <w:divBdr>
        <w:top w:val="none" w:sz="0" w:space="0" w:color="auto"/>
        <w:left w:val="none" w:sz="0" w:space="0" w:color="auto"/>
        <w:bottom w:val="none" w:sz="0" w:space="0" w:color="auto"/>
        <w:right w:val="none" w:sz="0" w:space="0" w:color="auto"/>
      </w:divBdr>
    </w:div>
    <w:div w:id="1314067334">
      <w:bodyDiv w:val="1"/>
      <w:marLeft w:val="0"/>
      <w:marRight w:val="0"/>
      <w:marTop w:val="0"/>
      <w:marBottom w:val="0"/>
      <w:divBdr>
        <w:top w:val="none" w:sz="0" w:space="0" w:color="auto"/>
        <w:left w:val="none" w:sz="0" w:space="0" w:color="auto"/>
        <w:bottom w:val="none" w:sz="0" w:space="0" w:color="auto"/>
        <w:right w:val="none" w:sz="0" w:space="0" w:color="auto"/>
      </w:divBdr>
    </w:div>
    <w:div w:id="1317688136">
      <w:bodyDiv w:val="1"/>
      <w:marLeft w:val="0"/>
      <w:marRight w:val="0"/>
      <w:marTop w:val="0"/>
      <w:marBottom w:val="0"/>
      <w:divBdr>
        <w:top w:val="none" w:sz="0" w:space="0" w:color="auto"/>
        <w:left w:val="none" w:sz="0" w:space="0" w:color="auto"/>
        <w:bottom w:val="none" w:sz="0" w:space="0" w:color="auto"/>
        <w:right w:val="none" w:sz="0" w:space="0" w:color="auto"/>
      </w:divBdr>
    </w:div>
    <w:div w:id="1329017688">
      <w:bodyDiv w:val="1"/>
      <w:marLeft w:val="0"/>
      <w:marRight w:val="0"/>
      <w:marTop w:val="0"/>
      <w:marBottom w:val="0"/>
      <w:divBdr>
        <w:top w:val="none" w:sz="0" w:space="0" w:color="auto"/>
        <w:left w:val="none" w:sz="0" w:space="0" w:color="auto"/>
        <w:bottom w:val="none" w:sz="0" w:space="0" w:color="auto"/>
        <w:right w:val="none" w:sz="0" w:space="0" w:color="auto"/>
      </w:divBdr>
      <w:divsChild>
        <w:div w:id="1106728845">
          <w:marLeft w:val="0"/>
          <w:marRight w:val="0"/>
          <w:marTop w:val="0"/>
          <w:marBottom w:val="0"/>
          <w:divBdr>
            <w:top w:val="none" w:sz="0" w:space="0" w:color="auto"/>
            <w:left w:val="none" w:sz="0" w:space="0" w:color="auto"/>
            <w:bottom w:val="none" w:sz="0" w:space="0" w:color="auto"/>
            <w:right w:val="none" w:sz="0" w:space="0" w:color="auto"/>
          </w:divBdr>
        </w:div>
        <w:div w:id="2039818381">
          <w:marLeft w:val="0"/>
          <w:marRight w:val="0"/>
          <w:marTop w:val="0"/>
          <w:marBottom w:val="0"/>
          <w:divBdr>
            <w:top w:val="none" w:sz="0" w:space="0" w:color="auto"/>
            <w:left w:val="none" w:sz="0" w:space="0" w:color="auto"/>
            <w:bottom w:val="none" w:sz="0" w:space="0" w:color="auto"/>
            <w:right w:val="none" w:sz="0" w:space="0" w:color="auto"/>
          </w:divBdr>
        </w:div>
      </w:divsChild>
    </w:div>
    <w:div w:id="1345480193">
      <w:bodyDiv w:val="1"/>
      <w:marLeft w:val="0"/>
      <w:marRight w:val="0"/>
      <w:marTop w:val="0"/>
      <w:marBottom w:val="0"/>
      <w:divBdr>
        <w:top w:val="none" w:sz="0" w:space="0" w:color="auto"/>
        <w:left w:val="none" w:sz="0" w:space="0" w:color="auto"/>
        <w:bottom w:val="none" w:sz="0" w:space="0" w:color="auto"/>
        <w:right w:val="none" w:sz="0" w:space="0" w:color="auto"/>
      </w:divBdr>
    </w:div>
    <w:div w:id="1350178023">
      <w:bodyDiv w:val="1"/>
      <w:marLeft w:val="0"/>
      <w:marRight w:val="0"/>
      <w:marTop w:val="0"/>
      <w:marBottom w:val="0"/>
      <w:divBdr>
        <w:top w:val="none" w:sz="0" w:space="0" w:color="auto"/>
        <w:left w:val="none" w:sz="0" w:space="0" w:color="auto"/>
        <w:bottom w:val="none" w:sz="0" w:space="0" w:color="auto"/>
        <w:right w:val="none" w:sz="0" w:space="0" w:color="auto"/>
      </w:divBdr>
    </w:div>
    <w:div w:id="1353609104">
      <w:bodyDiv w:val="1"/>
      <w:marLeft w:val="0"/>
      <w:marRight w:val="0"/>
      <w:marTop w:val="0"/>
      <w:marBottom w:val="0"/>
      <w:divBdr>
        <w:top w:val="none" w:sz="0" w:space="0" w:color="auto"/>
        <w:left w:val="none" w:sz="0" w:space="0" w:color="auto"/>
        <w:bottom w:val="none" w:sz="0" w:space="0" w:color="auto"/>
        <w:right w:val="none" w:sz="0" w:space="0" w:color="auto"/>
      </w:divBdr>
    </w:div>
    <w:div w:id="1362778122">
      <w:bodyDiv w:val="1"/>
      <w:marLeft w:val="0"/>
      <w:marRight w:val="0"/>
      <w:marTop w:val="0"/>
      <w:marBottom w:val="0"/>
      <w:divBdr>
        <w:top w:val="none" w:sz="0" w:space="0" w:color="auto"/>
        <w:left w:val="none" w:sz="0" w:space="0" w:color="auto"/>
        <w:bottom w:val="none" w:sz="0" w:space="0" w:color="auto"/>
        <w:right w:val="none" w:sz="0" w:space="0" w:color="auto"/>
      </w:divBdr>
    </w:div>
    <w:div w:id="1404063093">
      <w:bodyDiv w:val="1"/>
      <w:marLeft w:val="0"/>
      <w:marRight w:val="0"/>
      <w:marTop w:val="0"/>
      <w:marBottom w:val="0"/>
      <w:divBdr>
        <w:top w:val="none" w:sz="0" w:space="0" w:color="auto"/>
        <w:left w:val="none" w:sz="0" w:space="0" w:color="auto"/>
        <w:bottom w:val="none" w:sz="0" w:space="0" w:color="auto"/>
        <w:right w:val="none" w:sz="0" w:space="0" w:color="auto"/>
      </w:divBdr>
    </w:div>
    <w:div w:id="1412003045">
      <w:bodyDiv w:val="1"/>
      <w:marLeft w:val="0"/>
      <w:marRight w:val="0"/>
      <w:marTop w:val="0"/>
      <w:marBottom w:val="0"/>
      <w:divBdr>
        <w:top w:val="none" w:sz="0" w:space="0" w:color="auto"/>
        <w:left w:val="none" w:sz="0" w:space="0" w:color="auto"/>
        <w:bottom w:val="none" w:sz="0" w:space="0" w:color="auto"/>
        <w:right w:val="none" w:sz="0" w:space="0" w:color="auto"/>
      </w:divBdr>
    </w:div>
    <w:div w:id="1412658986">
      <w:bodyDiv w:val="1"/>
      <w:marLeft w:val="0"/>
      <w:marRight w:val="0"/>
      <w:marTop w:val="0"/>
      <w:marBottom w:val="0"/>
      <w:divBdr>
        <w:top w:val="none" w:sz="0" w:space="0" w:color="auto"/>
        <w:left w:val="none" w:sz="0" w:space="0" w:color="auto"/>
        <w:bottom w:val="none" w:sz="0" w:space="0" w:color="auto"/>
        <w:right w:val="none" w:sz="0" w:space="0" w:color="auto"/>
      </w:divBdr>
    </w:div>
    <w:div w:id="1413161487">
      <w:bodyDiv w:val="1"/>
      <w:marLeft w:val="0"/>
      <w:marRight w:val="0"/>
      <w:marTop w:val="0"/>
      <w:marBottom w:val="0"/>
      <w:divBdr>
        <w:top w:val="none" w:sz="0" w:space="0" w:color="auto"/>
        <w:left w:val="none" w:sz="0" w:space="0" w:color="auto"/>
        <w:bottom w:val="none" w:sz="0" w:space="0" w:color="auto"/>
        <w:right w:val="none" w:sz="0" w:space="0" w:color="auto"/>
      </w:divBdr>
      <w:divsChild>
        <w:div w:id="239799749">
          <w:marLeft w:val="0"/>
          <w:marRight w:val="0"/>
          <w:marTop w:val="0"/>
          <w:marBottom w:val="0"/>
          <w:divBdr>
            <w:top w:val="none" w:sz="0" w:space="0" w:color="auto"/>
            <w:left w:val="none" w:sz="0" w:space="0" w:color="auto"/>
            <w:bottom w:val="none" w:sz="0" w:space="0" w:color="auto"/>
            <w:right w:val="none" w:sz="0" w:space="0" w:color="auto"/>
          </w:divBdr>
        </w:div>
      </w:divsChild>
    </w:div>
    <w:div w:id="1415937206">
      <w:bodyDiv w:val="1"/>
      <w:marLeft w:val="0"/>
      <w:marRight w:val="0"/>
      <w:marTop w:val="0"/>
      <w:marBottom w:val="0"/>
      <w:divBdr>
        <w:top w:val="none" w:sz="0" w:space="0" w:color="auto"/>
        <w:left w:val="none" w:sz="0" w:space="0" w:color="auto"/>
        <w:bottom w:val="none" w:sz="0" w:space="0" w:color="auto"/>
        <w:right w:val="none" w:sz="0" w:space="0" w:color="auto"/>
      </w:divBdr>
      <w:divsChild>
        <w:div w:id="351415898">
          <w:marLeft w:val="0"/>
          <w:marRight w:val="0"/>
          <w:marTop w:val="0"/>
          <w:marBottom w:val="0"/>
          <w:divBdr>
            <w:top w:val="none" w:sz="0" w:space="0" w:color="auto"/>
            <w:left w:val="none" w:sz="0" w:space="0" w:color="auto"/>
            <w:bottom w:val="none" w:sz="0" w:space="0" w:color="auto"/>
            <w:right w:val="none" w:sz="0" w:space="0" w:color="auto"/>
          </w:divBdr>
        </w:div>
      </w:divsChild>
    </w:div>
    <w:div w:id="1421488161">
      <w:bodyDiv w:val="1"/>
      <w:marLeft w:val="0"/>
      <w:marRight w:val="0"/>
      <w:marTop w:val="0"/>
      <w:marBottom w:val="0"/>
      <w:divBdr>
        <w:top w:val="none" w:sz="0" w:space="0" w:color="auto"/>
        <w:left w:val="none" w:sz="0" w:space="0" w:color="auto"/>
        <w:bottom w:val="none" w:sz="0" w:space="0" w:color="auto"/>
        <w:right w:val="none" w:sz="0" w:space="0" w:color="auto"/>
      </w:divBdr>
      <w:divsChild>
        <w:div w:id="131095707">
          <w:marLeft w:val="0"/>
          <w:marRight w:val="0"/>
          <w:marTop w:val="0"/>
          <w:marBottom w:val="0"/>
          <w:divBdr>
            <w:top w:val="none" w:sz="0" w:space="0" w:color="auto"/>
            <w:left w:val="none" w:sz="0" w:space="0" w:color="auto"/>
            <w:bottom w:val="none" w:sz="0" w:space="0" w:color="auto"/>
            <w:right w:val="none" w:sz="0" w:space="0" w:color="auto"/>
          </w:divBdr>
        </w:div>
      </w:divsChild>
    </w:div>
    <w:div w:id="1438598790">
      <w:bodyDiv w:val="1"/>
      <w:marLeft w:val="0"/>
      <w:marRight w:val="0"/>
      <w:marTop w:val="0"/>
      <w:marBottom w:val="0"/>
      <w:divBdr>
        <w:top w:val="none" w:sz="0" w:space="0" w:color="auto"/>
        <w:left w:val="none" w:sz="0" w:space="0" w:color="auto"/>
        <w:bottom w:val="none" w:sz="0" w:space="0" w:color="auto"/>
        <w:right w:val="none" w:sz="0" w:space="0" w:color="auto"/>
      </w:divBdr>
    </w:div>
    <w:div w:id="1447651809">
      <w:bodyDiv w:val="1"/>
      <w:marLeft w:val="0"/>
      <w:marRight w:val="0"/>
      <w:marTop w:val="0"/>
      <w:marBottom w:val="0"/>
      <w:divBdr>
        <w:top w:val="none" w:sz="0" w:space="0" w:color="auto"/>
        <w:left w:val="none" w:sz="0" w:space="0" w:color="auto"/>
        <w:bottom w:val="none" w:sz="0" w:space="0" w:color="auto"/>
        <w:right w:val="none" w:sz="0" w:space="0" w:color="auto"/>
      </w:divBdr>
    </w:div>
    <w:div w:id="1480731536">
      <w:bodyDiv w:val="1"/>
      <w:marLeft w:val="0"/>
      <w:marRight w:val="0"/>
      <w:marTop w:val="0"/>
      <w:marBottom w:val="0"/>
      <w:divBdr>
        <w:top w:val="none" w:sz="0" w:space="0" w:color="auto"/>
        <w:left w:val="none" w:sz="0" w:space="0" w:color="auto"/>
        <w:bottom w:val="none" w:sz="0" w:space="0" w:color="auto"/>
        <w:right w:val="none" w:sz="0" w:space="0" w:color="auto"/>
      </w:divBdr>
    </w:div>
    <w:div w:id="1509906064">
      <w:bodyDiv w:val="1"/>
      <w:marLeft w:val="0"/>
      <w:marRight w:val="0"/>
      <w:marTop w:val="0"/>
      <w:marBottom w:val="0"/>
      <w:divBdr>
        <w:top w:val="none" w:sz="0" w:space="0" w:color="auto"/>
        <w:left w:val="none" w:sz="0" w:space="0" w:color="auto"/>
        <w:bottom w:val="none" w:sz="0" w:space="0" w:color="auto"/>
        <w:right w:val="none" w:sz="0" w:space="0" w:color="auto"/>
      </w:divBdr>
    </w:div>
    <w:div w:id="1517159890">
      <w:bodyDiv w:val="1"/>
      <w:marLeft w:val="0"/>
      <w:marRight w:val="0"/>
      <w:marTop w:val="0"/>
      <w:marBottom w:val="0"/>
      <w:divBdr>
        <w:top w:val="none" w:sz="0" w:space="0" w:color="auto"/>
        <w:left w:val="none" w:sz="0" w:space="0" w:color="auto"/>
        <w:bottom w:val="none" w:sz="0" w:space="0" w:color="auto"/>
        <w:right w:val="none" w:sz="0" w:space="0" w:color="auto"/>
      </w:divBdr>
    </w:div>
    <w:div w:id="1553691541">
      <w:bodyDiv w:val="1"/>
      <w:marLeft w:val="0"/>
      <w:marRight w:val="0"/>
      <w:marTop w:val="0"/>
      <w:marBottom w:val="0"/>
      <w:divBdr>
        <w:top w:val="none" w:sz="0" w:space="0" w:color="auto"/>
        <w:left w:val="none" w:sz="0" w:space="0" w:color="auto"/>
        <w:bottom w:val="none" w:sz="0" w:space="0" w:color="auto"/>
        <w:right w:val="none" w:sz="0" w:space="0" w:color="auto"/>
      </w:divBdr>
      <w:divsChild>
        <w:div w:id="1504469557">
          <w:marLeft w:val="0"/>
          <w:marRight w:val="0"/>
          <w:marTop w:val="0"/>
          <w:marBottom w:val="0"/>
          <w:divBdr>
            <w:top w:val="none" w:sz="0" w:space="0" w:color="auto"/>
            <w:left w:val="none" w:sz="0" w:space="0" w:color="auto"/>
            <w:bottom w:val="none" w:sz="0" w:space="0" w:color="auto"/>
            <w:right w:val="none" w:sz="0" w:space="0" w:color="auto"/>
          </w:divBdr>
        </w:div>
        <w:div w:id="674066632">
          <w:marLeft w:val="0"/>
          <w:marRight w:val="0"/>
          <w:marTop w:val="0"/>
          <w:marBottom w:val="0"/>
          <w:divBdr>
            <w:top w:val="none" w:sz="0" w:space="0" w:color="auto"/>
            <w:left w:val="none" w:sz="0" w:space="0" w:color="auto"/>
            <w:bottom w:val="none" w:sz="0" w:space="0" w:color="auto"/>
            <w:right w:val="none" w:sz="0" w:space="0" w:color="auto"/>
          </w:divBdr>
        </w:div>
        <w:div w:id="1325089639">
          <w:marLeft w:val="0"/>
          <w:marRight w:val="0"/>
          <w:marTop w:val="0"/>
          <w:marBottom w:val="0"/>
          <w:divBdr>
            <w:top w:val="none" w:sz="0" w:space="0" w:color="auto"/>
            <w:left w:val="none" w:sz="0" w:space="0" w:color="auto"/>
            <w:bottom w:val="none" w:sz="0" w:space="0" w:color="auto"/>
            <w:right w:val="none" w:sz="0" w:space="0" w:color="auto"/>
          </w:divBdr>
        </w:div>
      </w:divsChild>
    </w:div>
    <w:div w:id="1556309237">
      <w:bodyDiv w:val="1"/>
      <w:marLeft w:val="0"/>
      <w:marRight w:val="0"/>
      <w:marTop w:val="0"/>
      <w:marBottom w:val="0"/>
      <w:divBdr>
        <w:top w:val="none" w:sz="0" w:space="0" w:color="auto"/>
        <w:left w:val="none" w:sz="0" w:space="0" w:color="auto"/>
        <w:bottom w:val="none" w:sz="0" w:space="0" w:color="auto"/>
        <w:right w:val="none" w:sz="0" w:space="0" w:color="auto"/>
      </w:divBdr>
    </w:div>
    <w:div w:id="1572350277">
      <w:bodyDiv w:val="1"/>
      <w:marLeft w:val="0"/>
      <w:marRight w:val="0"/>
      <w:marTop w:val="0"/>
      <w:marBottom w:val="0"/>
      <w:divBdr>
        <w:top w:val="none" w:sz="0" w:space="0" w:color="auto"/>
        <w:left w:val="none" w:sz="0" w:space="0" w:color="auto"/>
        <w:bottom w:val="none" w:sz="0" w:space="0" w:color="auto"/>
        <w:right w:val="none" w:sz="0" w:space="0" w:color="auto"/>
      </w:divBdr>
    </w:div>
    <w:div w:id="1619413588">
      <w:bodyDiv w:val="1"/>
      <w:marLeft w:val="0"/>
      <w:marRight w:val="0"/>
      <w:marTop w:val="0"/>
      <w:marBottom w:val="0"/>
      <w:divBdr>
        <w:top w:val="none" w:sz="0" w:space="0" w:color="auto"/>
        <w:left w:val="none" w:sz="0" w:space="0" w:color="auto"/>
        <w:bottom w:val="none" w:sz="0" w:space="0" w:color="auto"/>
        <w:right w:val="none" w:sz="0" w:space="0" w:color="auto"/>
      </w:divBdr>
    </w:div>
    <w:div w:id="1641306092">
      <w:bodyDiv w:val="1"/>
      <w:marLeft w:val="0"/>
      <w:marRight w:val="0"/>
      <w:marTop w:val="0"/>
      <w:marBottom w:val="0"/>
      <w:divBdr>
        <w:top w:val="none" w:sz="0" w:space="0" w:color="auto"/>
        <w:left w:val="none" w:sz="0" w:space="0" w:color="auto"/>
        <w:bottom w:val="none" w:sz="0" w:space="0" w:color="auto"/>
        <w:right w:val="none" w:sz="0" w:space="0" w:color="auto"/>
      </w:divBdr>
      <w:divsChild>
        <w:div w:id="1753509481">
          <w:marLeft w:val="0"/>
          <w:marRight w:val="0"/>
          <w:marTop w:val="0"/>
          <w:marBottom w:val="0"/>
          <w:divBdr>
            <w:top w:val="none" w:sz="0" w:space="0" w:color="auto"/>
            <w:left w:val="none" w:sz="0" w:space="0" w:color="auto"/>
            <w:bottom w:val="none" w:sz="0" w:space="0" w:color="auto"/>
            <w:right w:val="none" w:sz="0" w:space="0" w:color="auto"/>
          </w:divBdr>
        </w:div>
      </w:divsChild>
    </w:div>
    <w:div w:id="1648700782">
      <w:bodyDiv w:val="1"/>
      <w:marLeft w:val="0"/>
      <w:marRight w:val="0"/>
      <w:marTop w:val="0"/>
      <w:marBottom w:val="0"/>
      <w:divBdr>
        <w:top w:val="none" w:sz="0" w:space="0" w:color="auto"/>
        <w:left w:val="none" w:sz="0" w:space="0" w:color="auto"/>
        <w:bottom w:val="none" w:sz="0" w:space="0" w:color="auto"/>
        <w:right w:val="none" w:sz="0" w:space="0" w:color="auto"/>
      </w:divBdr>
      <w:divsChild>
        <w:div w:id="295722113">
          <w:marLeft w:val="0"/>
          <w:marRight w:val="0"/>
          <w:marTop w:val="0"/>
          <w:marBottom w:val="0"/>
          <w:divBdr>
            <w:top w:val="none" w:sz="0" w:space="0" w:color="auto"/>
            <w:left w:val="none" w:sz="0" w:space="0" w:color="auto"/>
            <w:bottom w:val="none" w:sz="0" w:space="0" w:color="auto"/>
            <w:right w:val="none" w:sz="0" w:space="0" w:color="auto"/>
          </w:divBdr>
        </w:div>
      </w:divsChild>
    </w:div>
    <w:div w:id="1655260305">
      <w:bodyDiv w:val="1"/>
      <w:marLeft w:val="0"/>
      <w:marRight w:val="0"/>
      <w:marTop w:val="0"/>
      <w:marBottom w:val="0"/>
      <w:divBdr>
        <w:top w:val="none" w:sz="0" w:space="0" w:color="auto"/>
        <w:left w:val="none" w:sz="0" w:space="0" w:color="auto"/>
        <w:bottom w:val="none" w:sz="0" w:space="0" w:color="auto"/>
        <w:right w:val="none" w:sz="0" w:space="0" w:color="auto"/>
      </w:divBdr>
    </w:div>
    <w:div w:id="1657491284">
      <w:bodyDiv w:val="1"/>
      <w:marLeft w:val="0"/>
      <w:marRight w:val="0"/>
      <w:marTop w:val="0"/>
      <w:marBottom w:val="0"/>
      <w:divBdr>
        <w:top w:val="none" w:sz="0" w:space="0" w:color="auto"/>
        <w:left w:val="none" w:sz="0" w:space="0" w:color="auto"/>
        <w:bottom w:val="none" w:sz="0" w:space="0" w:color="auto"/>
        <w:right w:val="none" w:sz="0" w:space="0" w:color="auto"/>
      </w:divBdr>
    </w:div>
    <w:div w:id="1687557172">
      <w:bodyDiv w:val="1"/>
      <w:marLeft w:val="0"/>
      <w:marRight w:val="0"/>
      <w:marTop w:val="0"/>
      <w:marBottom w:val="0"/>
      <w:divBdr>
        <w:top w:val="none" w:sz="0" w:space="0" w:color="auto"/>
        <w:left w:val="none" w:sz="0" w:space="0" w:color="auto"/>
        <w:bottom w:val="none" w:sz="0" w:space="0" w:color="auto"/>
        <w:right w:val="none" w:sz="0" w:space="0" w:color="auto"/>
      </w:divBdr>
    </w:div>
    <w:div w:id="1698117709">
      <w:bodyDiv w:val="1"/>
      <w:marLeft w:val="0"/>
      <w:marRight w:val="0"/>
      <w:marTop w:val="0"/>
      <w:marBottom w:val="0"/>
      <w:divBdr>
        <w:top w:val="none" w:sz="0" w:space="0" w:color="auto"/>
        <w:left w:val="none" w:sz="0" w:space="0" w:color="auto"/>
        <w:bottom w:val="none" w:sz="0" w:space="0" w:color="auto"/>
        <w:right w:val="none" w:sz="0" w:space="0" w:color="auto"/>
      </w:divBdr>
    </w:div>
    <w:div w:id="1703242801">
      <w:bodyDiv w:val="1"/>
      <w:marLeft w:val="0"/>
      <w:marRight w:val="0"/>
      <w:marTop w:val="0"/>
      <w:marBottom w:val="0"/>
      <w:divBdr>
        <w:top w:val="none" w:sz="0" w:space="0" w:color="auto"/>
        <w:left w:val="none" w:sz="0" w:space="0" w:color="auto"/>
        <w:bottom w:val="none" w:sz="0" w:space="0" w:color="auto"/>
        <w:right w:val="none" w:sz="0" w:space="0" w:color="auto"/>
      </w:divBdr>
    </w:div>
    <w:div w:id="1739815359">
      <w:bodyDiv w:val="1"/>
      <w:marLeft w:val="0"/>
      <w:marRight w:val="0"/>
      <w:marTop w:val="0"/>
      <w:marBottom w:val="0"/>
      <w:divBdr>
        <w:top w:val="none" w:sz="0" w:space="0" w:color="auto"/>
        <w:left w:val="none" w:sz="0" w:space="0" w:color="auto"/>
        <w:bottom w:val="none" w:sz="0" w:space="0" w:color="auto"/>
        <w:right w:val="none" w:sz="0" w:space="0" w:color="auto"/>
      </w:divBdr>
    </w:div>
    <w:div w:id="1757826530">
      <w:bodyDiv w:val="1"/>
      <w:marLeft w:val="0"/>
      <w:marRight w:val="0"/>
      <w:marTop w:val="0"/>
      <w:marBottom w:val="0"/>
      <w:divBdr>
        <w:top w:val="none" w:sz="0" w:space="0" w:color="auto"/>
        <w:left w:val="none" w:sz="0" w:space="0" w:color="auto"/>
        <w:bottom w:val="none" w:sz="0" w:space="0" w:color="auto"/>
        <w:right w:val="none" w:sz="0" w:space="0" w:color="auto"/>
      </w:divBdr>
    </w:div>
    <w:div w:id="1767262482">
      <w:bodyDiv w:val="1"/>
      <w:marLeft w:val="0"/>
      <w:marRight w:val="0"/>
      <w:marTop w:val="0"/>
      <w:marBottom w:val="0"/>
      <w:divBdr>
        <w:top w:val="none" w:sz="0" w:space="0" w:color="auto"/>
        <w:left w:val="none" w:sz="0" w:space="0" w:color="auto"/>
        <w:bottom w:val="none" w:sz="0" w:space="0" w:color="auto"/>
        <w:right w:val="none" w:sz="0" w:space="0" w:color="auto"/>
      </w:divBdr>
      <w:divsChild>
        <w:div w:id="607389149">
          <w:marLeft w:val="0"/>
          <w:marRight w:val="0"/>
          <w:marTop w:val="0"/>
          <w:marBottom w:val="0"/>
          <w:divBdr>
            <w:top w:val="none" w:sz="0" w:space="0" w:color="auto"/>
            <w:left w:val="none" w:sz="0" w:space="0" w:color="auto"/>
            <w:bottom w:val="none" w:sz="0" w:space="0" w:color="auto"/>
            <w:right w:val="none" w:sz="0" w:space="0" w:color="auto"/>
          </w:divBdr>
        </w:div>
      </w:divsChild>
    </w:div>
    <w:div w:id="1777212049">
      <w:bodyDiv w:val="1"/>
      <w:marLeft w:val="0"/>
      <w:marRight w:val="0"/>
      <w:marTop w:val="0"/>
      <w:marBottom w:val="0"/>
      <w:divBdr>
        <w:top w:val="none" w:sz="0" w:space="0" w:color="auto"/>
        <w:left w:val="none" w:sz="0" w:space="0" w:color="auto"/>
        <w:bottom w:val="none" w:sz="0" w:space="0" w:color="auto"/>
        <w:right w:val="none" w:sz="0" w:space="0" w:color="auto"/>
      </w:divBdr>
    </w:div>
    <w:div w:id="1778520623">
      <w:bodyDiv w:val="1"/>
      <w:marLeft w:val="0"/>
      <w:marRight w:val="0"/>
      <w:marTop w:val="0"/>
      <w:marBottom w:val="0"/>
      <w:divBdr>
        <w:top w:val="none" w:sz="0" w:space="0" w:color="auto"/>
        <w:left w:val="none" w:sz="0" w:space="0" w:color="auto"/>
        <w:bottom w:val="none" w:sz="0" w:space="0" w:color="auto"/>
        <w:right w:val="none" w:sz="0" w:space="0" w:color="auto"/>
      </w:divBdr>
    </w:div>
    <w:div w:id="1812282802">
      <w:bodyDiv w:val="1"/>
      <w:marLeft w:val="0"/>
      <w:marRight w:val="0"/>
      <w:marTop w:val="0"/>
      <w:marBottom w:val="0"/>
      <w:divBdr>
        <w:top w:val="none" w:sz="0" w:space="0" w:color="auto"/>
        <w:left w:val="none" w:sz="0" w:space="0" w:color="auto"/>
        <w:bottom w:val="none" w:sz="0" w:space="0" w:color="auto"/>
        <w:right w:val="none" w:sz="0" w:space="0" w:color="auto"/>
      </w:divBdr>
    </w:div>
    <w:div w:id="1825507785">
      <w:bodyDiv w:val="1"/>
      <w:marLeft w:val="0"/>
      <w:marRight w:val="0"/>
      <w:marTop w:val="0"/>
      <w:marBottom w:val="0"/>
      <w:divBdr>
        <w:top w:val="none" w:sz="0" w:space="0" w:color="auto"/>
        <w:left w:val="none" w:sz="0" w:space="0" w:color="auto"/>
        <w:bottom w:val="none" w:sz="0" w:space="0" w:color="auto"/>
        <w:right w:val="none" w:sz="0" w:space="0" w:color="auto"/>
      </w:divBdr>
    </w:div>
    <w:div w:id="1832520206">
      <w:bodyDiv w:val="1"/>
      <w:marLeft w:val="0"/>
      <w:marRight w:val="0"/>
      <w:marTop w:val="0"/>
      <w:marBottom w:val="0"/>
      <w:divBdr>
        <w:top w:val="none" w:sz="0" w:space="0" w:color="auto"/>
        <w:left w:val="none" w:sz="0" w:space="0" w:color="auto"/>
        <w:bottom w:val="none" w:sz="0" w:space="0" w:color="auto"/>
        <w:right w:val="none" w:sz="0" w:space="0" w:color="auto"/>
      </w:divBdr>
    </w:div>
    <w:div w:id="1837921704">
      <w:bodyDiv w:val="1"/>
      <w:marLeft w:val="0"/>
      <w:marRight w:val="0"/>
      <w:marTop w:val="0"/>
      <w:marBottom w:val="0"/>
      <w:divBdr>
        <w:top w:val="none" w:sz="0" w:space="0" w:color="auto"/>
        <w:left w:val="none" w:sz="0" w:space="0" w:color="auto"/>
        <w:bottom w:val="none" w:sz="0" w:space="0" w:color="auto"/>
        <w:right w:val="none" w:sz="0" w:space="0" w:color="auto"/>
      </w:divBdr>
    </w:div>
    <w:div w:id="1842042979">
      <w:bodyDiv w:val="1"/>
      <w:marLeft w:val="0"/>
      <w:marRight w:val="0"/>
      <w:marTop w:val="0"/>
      <w:marBottom w:val="0"/>
      <w:divBdr>
        <w:top w:val="none" w:sz="0" w:space="0" w:color="auto"/>
        <w:left w:val="none" w:sz="0" w:space="0" w:color="auto"/>
        <w:bottom w:val="none" w:sz="0" w:space="0" w:color="auto"/>
        <w:right w:val="none" w:sz="0" w:space="0" w:color="auto"/>
      </w:divBdr>
    </w:div>
    <w:div w:id="1851486084">
      <w:bodyDiv w:val="1"/>
      <w:marLeft w:val="0"/>
      <w:marRight w:val="0"/>
      <w:marTop w:val="0"/>
      <w:marBottom w:val="0"/>
      <w:divBdr>
        <w:top w:val="none" w:sz="0" w:space="0" w:color="auto"/>
        <w:left w:val="none" w:sz="0" w:space="0" w:color="auto"/>
        <w:bottom w:val="none" w:sz="0" w:space="0" w:color="auto"/>
        <w:right w:val="none" w:sz="0" w:space="0" w:color="auto"/>
      </w:divBdr>
    </w:div>
    <w:div w:id="1858230227">
      <w:bodyDiv w:val="1"/>
      <w:marLeft w:val="0"/>
      <w:marRight w:val="0"/>
      <w:marTop w:val="0"/>
      <w:marBottom w:val="0"/>
      <w:divBdr>
        <w:top w:val="none" w:sz="0" w:space="0" w:color="auto"/>
        <w:left w:val="none" w:sz="0" w:space="0" w:color="auto"/>
        <w:bottom w:val="none" w:sz="0" w:space="0" w:color="auto"/>
        <w:right w:val="none" w:sz="0" w:space="0" w:color="auto"/>
      </w:divBdr>
    </w:div>
    <w:div w:id="1868981347">
      <w:bodyDiv w:val="1"/>
      <w:marLeft w:val="0"/>
      <w:marRight w:val="0"/>
      <w:marTop w:val="0"/>
      <w:marBottom w:val="0"/>
      <w:divBdr>
        <w:top w:val="none" w:sz="0" w:space="0" w:color="auto"/>
        <w:left w:val="none" w:sz="0" w:space="0" w:color="auto"/>
        <w:bottom w:val="none" w:sz="0" w:space="0" w:color="auto"/>
        <w:right w:val="none" w:sz="0" w:space="0" w:color="auto"/>
      </w:divBdr>
    </w:div>
    <w:div w:id="1881821959">
      <w:bodyDiv w:val="1"/>
      <w:marLeft w:val="0"/>
      <w:marRight w:val="0"/>
      <w:marTop w:val="0"/>
      <w:marBottom w:val="0"/>
      <w:divBdr>
        <w:top w:val="none" w:sz="0" w:space="0" w:color="auto"/>
        <w:left w:val="none" w:sz="0" w:space="0" w:color="auto"/>
        <w:bottom w:val="none" w:sz="0" w:space="0" w:color="auto"/>
        <w:right w:val="none" w:sz="0" w:space="0" w:color="auto"/>
      </w:divBdr>
    </w:div>
    <w:div w:id="1900827316">
      <w:bodyDiv w:val="1"/>
      <w:marLeft w:val="0"/>
      <w:marRight w:val="0"/>
      <w:marTop w:val="0"/>
      <w:marBottom w:val="0"/>
      <w:divBdr>
        <w:top w:val="none" w:sz="0" w:space="0" w:color="auto"/>
        <w:left w:val="none" w:sz="0" w:space="0" w:color="auto"/>
        <w:bottom w:val="none" w:sz="0" w:space="0" w:color="auto"/>
        <w:right w:val="none" w:sz="0" w:space="0" w:color="auto"/>
      </w:divBdr>
    </w:div>
    <w:div w:id="1904220576">
      <w:bodyDiv w:val="1"/>
      <w:marLeft w:val="0"/>
      <w:marRight w:val="0"/>
      <w:marTop w:val="0"/>
      <w:marBottom w:val="0"/>
      <w:divBdr>
        <w:top w:val="none" w:sz="0" w:space="0" w:color="auto"/>
        <w:left w:val="none" w:sz="0" w:space="0" w:color="auto"/>
        <w:bottom w:val="none" w:sz="0" w:space="0" w:color="auto"/>
        <w:right w:val="none" w:sz="0" w:space="0" w:color="auto"/>
      </w:divBdr>
      <w:divsChild>
        <w:div w:id="1297297040">
          <w:marLeft w:val="0"/>
          <w:marRight w:val="0"/>
          <w:marTop w:val="0"/>
          <w:marBottom w:val="0"/>
          <w:divBdr>
            <w:top w:val="none" w:sz="0" w:space="0" w:color="auto"/>
            <w:left w:val="none" w:sz="0" w:space="0" w:color="auto"/>
            <w:bottom w:val="none" w:sz="0" w:space="0" w:color="auto"/>
            <w:right w:val="none" w:sz="0" w:space="0" w:color="auto"/>
          </w:divBdr>
        </w:div>
      </w:divsChild>
    </w:div>
    <w:div w:id="1910192093">
      <w:bodyDiv w:val="1"/>
      <w:marLeft w:val="0"/>
      <w:marRight w:val="0"/>
      <w:marTop w:val="0"/>
      <w:marBottom w:val="0"/>
      <w:divBdr>
        <w:top w:val="none" w:sz="0" w:space="0" w:color="auto"/>
        <w:left w:val="none" w:sz="0" w:space="0" w:color="auto"/>
        <w:bottom w:val="none" w:sz="0" w:space="0" w:color="auto"/>
        <w:right w:val="none" w:sz="0" w:space="0" w:color="auto"/>
      </w:divBdr>
      <w:divsChild>
        <w:div w:id="994533989">
          <w:marLeft w:val="0"/>
          <w:marRight w:val="0"/>
          <w:marTop w:val="0"/>
          <w:marBottom w:val="0"/>
          <w:divBdr>
            <w:top w:val="none" w:sz="0" w:space="0" w:color="auto"/>
            <w:left w:val="none" w:sz="0" w:space="0" w:color="auto"/>
            <w:bottom w:val="none" w:sz="0" w:space="0" w:color="auto"/>
            <w:right w:val="none" w:sz="0" w:space="0" w:color="auto"/>
          </w:divBdr>
        </w:div>
      </w:divsChild>
    </w:div>
    <w:div w:id="1914008204">
      <w:bodyDiv w:val="1"/>
      <w:marLeft w:val="0"/>
      <w:marRight w:val="0"/>
      <w:marTop w:val="0"/>
      <w:marBottom w:val="0"/>
      <w:divBdr>
        <w:top w:val="none" w:sz="0" w:space="0" w:color="auto"/>
        <w:left w:val="none" w:sz="0" w:space="0" w:color="auto"/>
        <w:bottom w:val="none" w:sz="0" w:space="0" w:color="auto"/>
        <w:right w:val="none" w:sz="0" w:space="0" w:color="auto"/>
      </w:divBdr>
    </w:div>
    <w:div w:id="1916086223">
      <w:bodyDiv w:val="1"/>
      <w:marLeft w:val="0"/>
      <w:marRight w:val="0"/>
      <w:marTop w:val="0"/>
      <w:marBottom w:val="0"/>
      <w:divBdr>
        <w:top w:val="none" w:sz="0" w:space="0" w:color="auto"/>
        <w:left w:val="none" w:sz="0" w:space="0" w:color="auto"/>
        <w:bottom w:val="none" w:sz="0" w:space="0" w:color="auto"/>
        <w:right w:val="none" w:sz="0" w:space="0" w:color="auto"/>
      </w:divBdr>
    </w:div>
    <w:div w:id="1924025236">
      <w:bodyDiv w:val="1"/>
      <w:marLeft w:val="0"/>
      <w:marRight w:val="0"/>
      <w:marTop w:val="0"/>
      <w:marBottom w:val="0"/>
      <w:divBdr>
        <w:top w:val="none" w:sz="0" w:space="0" w:color="auto"/>
        <w:left w:val="none" w:sz="0" w:space="0" w:color="auto"/>
        <w:bottom w:val="none" w:sz="0" w:space="0" w:color="auto"/>
        <w:right w:val="none" w:sz="0" w:space="0" w:color="auto"/>
      </w:divBdr>
    </w:div>
    <w:div w:id="1958172853">
      <w:bodyDiv w:val="1"/>
      <w:marLeft w:val="0"/>
      <w:marRight w:val="0"/>
      <w:marTop w:val="0"/>
      <w:marBottom w:val="0"/>
      <w:divBdr>
        <w:top w:val="none" w:sz="0" w:space="0" w:color="auto"/>
        <w:left w:val="none" w:sz="0" w:space="0" w:color="auto"/>
        <w:bottom w:val="none" w:sz="0" w:space="0" w:color="auto"/>
        <w:right w:val="none" w:sz="0" w:space="0" w:color="auto"/>
      </w:divBdr>
    </w:div>
    <w:div w:id="2044594590">
      <w:bodyDiv w:val="1"/>
      <w:marLeft w:val="0"/>
      <w:marRight w:val="0"/>
      <w:marTop w:val="0"/>
      <w:marBottom w:val="0"/>
      <w:divBdr>
        <w:top w:val="none" w:sz="0" w:space="0" w:color="auto"/>
        <w:left w:val="none" w:sz="0" w:space="0" w:color="auto"/>
        <w:bottom w:val="none" w:sz="0" w:space="0" w:color="auto"/>
        <w:right w:val="none" w:sz="0" w:space="0" w:color="auto"/>
      </w:divBdr>
    </w:div>
    <w:div w:id="2070808028">
      <w:bodyDiv w:val="1"/>
      <w:marLeft w:val="0"/>
      <w:marRight w:val="0"/>
      <w:marTop w:val="0"/>
      <w:marBottom w:val="0"/>
      <w:divBdr>
        <w:top w:val="none" w:sz="0" w:space="0" w:color="auto"/>
        <w:left w:val="none" w:sz="0" w:space="0" w:color="auto"/>
        <w:bottom w:val="none" w:sz="0" w:space="0" w:color="auto"/>
        <w:right w:val="none" w:sz="0" w:space="0" w:color="auto"/>
      </w:divBdr>
    </w:div>
    <w:div w:id="2072341542">
      <w:bodyDiv w:val="1"/>
      <w:marLeft w:val="0"/>
      <w:marRight w:val="0"/>
      <w:marTop w:val="0"/>
      <w:marBottom w:val="0"/>
      <w:divBdr>
        <w:top w:val="none" w:sz="0" w:space="0" w:color="auto"/>
        <w:left w:val="none" w:sz="0" w:space="0" w:color="auto"/>
        <w:bottom w:val="none" w:sz="0" w:space="0" w:color="auto"/>
        <w:right w:val="none" w:sz="0" w:space="0" w:color="auto"/>
      </w:divBdr>
    </w:div>
    <w:div w:id="2092578841">
      <w:bodyDiv w:val="1"/>
      <w:marLeft w:val="0"/>
      <w:marRight w:val="0"/>
      <w:marTop w:val="0"/>
      <w:marBottom w:val="0"/>
      <w:divBdr>
        <w:top w:val="none" w:sz="0" w:space="0" w:color="auto"/>
        <w:left w:val="none" w:sz="0" w:space="0" w:color="auto"/>
        <w:bottom w:val="none" w:sz="0" w:space="0" w:color="auto"/>
        <w:right w:val="none" w:sz="0" w:space="0" w:color="auto"/>
      </w:divBdr>
    </w:div>
    <w:div w:id="2121680670">
      <w:bodyDiv w:val="1"/>
      <w:marLeft w:val="0"/>
      <w:marRight w:val="0"/>
      <w:marTop w:val="0"/>
      <w:marBottom w:val="0"/>
      <w:divBdr>
        <w:top w:val="none" w:sz="0" w:space="0" w:color="auto"/>
        <w:left w:val="none" w:sz="0" w:space="0" w:color="auto"/>
        <w:bottom w:val="none" w:sz="0" w:space="0" w:color="auto"/>
        <w:right w:val="none" w:sz="0" w:space="0" w:color="auto"/>
      </w:divBdr>
    </w:div>
    <w:div w:id="2125884620">
      <w:bodyDiv w:val="1"/>
      <w:marLeft w:val="0"/>
      <w:marRight w:val="0"/>
      <w:marTop w:val="0"/>
      <w:marBottom w:val="0"/>
      <w:divBdr>
        <w:top w:val="none" w:sz="0" w:space="0" w:color="auto"/>
        <w:left w:val="none" w:sz="0" w:space="0" w:color="auto"/>
        <w:bottom w:val="none" w:sz="0" w:space="0" w:color="auto"/>
        <w:right w:val="none" w:sz="0" w:space="0" w:color="auto"/>
      </w:divBdr>
      <w:divsChild>
        <w:div w:id="320736016">
          <w:marLeft w:val="0"/>
          <w:marRight w:val="0"/>
          <w:marTop w:val="0"/>
          <w:marBottom w:val="0"/>
          <w:divBdr>
            <w:top w:val="none" w:sz="0" w:space="0" w:color="auto"/>
            <w:left w:val="none" w:sz="0" w:space="0" w:color="auto"/>
            <w:bottom w:val="none" w:sz="0" w:space="0" w:color="auto"/>
            <w:right w:val="none" w:sz="0" w:space="0" w:color="auto"/>
          </w:divBdr>
        </w:div>
        <w:div w:id="1152137667">
          <w:marLeft w:val="0"/>
          <w:marRight w:val="0"/>
          <w:marTop w:val="0"/>
          <w:marBottom w:val="0"/>
          <w:divBdr>
            <w:top w:val="none" w:sz="0" w:space="0" w:color="auto"/>
            <w:left w:val="none" w:sz="0" w:space="0" w:color="auto"/>
            <w:bottom w:val="none" w:sz="0" w:space="0" w:color="auto"/>
            <w:right w:val="none" w:sz="0" w:space="0" w:color="auto"/>
          </w:divBdr>
        </w:div>
      </w:divsChild>
    </w:div>
    <w:div w:id="2131120093">
      <w:bodyDiv w:val="1"/>
      <w:marLeft w:val="0"/>
      <w:marRight w:val="0"/>
      <w:marTop w:val="0"/>
      <w:marBottom w:val="0"/>
      <w:divBdr>
        <w:top w:val="none" w:sz="0" w:space="0" w:color="auto"/>
        <w:left w:val="none" w:sz="0" w:space="0" w:color="auto"/>
        <w:bottom w:val="none" w:sz="0" w:space="0" w:color="auto"/>
        <w:right w:val="none" w:sz="0" w:space="0" w:color="auto"/>
      </w:divBdr>
    </w:div>
    <w:div w:id="2139180517">
      <w:bodyDiv w:val="1"/>
      <w:marLeft w:val="0"/>
      <w:marRight w:val="0"/>
      <w:marTop w:val="0"/>
      <w:marBottom w:val="0"/>
      <w:divBdr>
        <w:top w:val="none" w:sz="0" w:space="0" w:color="auto"/>
        <w:left w:val="none" w:sz="0" w:space="0" w:color="auto"/>
        <w:bottom w:val="none" w:sz="0" w:space="0" w:color="auto"/>
        <w:right w:val="none" w:sz="0" w:space="0" w:color="auto"/>
      </w:divBdr>
    </w:div>
    <w:div w:id="214318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0d9007-a1fb-482a-96da-a02b62c046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2A0166CDDC494A97954A231935641B" ma:contentTypeVersion="13" ma:contentTypeDescription="Create a new document." ma:contentTypeScope="" ma:versionID="c3d19ebebc2992bab255171358259a31">
  <xsd:schema xmlns:xsd="http://www.w3.org/2001/XMLSchema" xmlns:xs="http://www.w3.org/2001/XMLSchema" xmlns:p="http://schemas.microsoft.com/office/2006/metadata/properties" xmlns:ns3="240d9007-a1fb-482a-96da-a02b62c04690" targetNamespace="http://schemas.microsoft.com/office/2006/metadata/properties" ma:root="true" ma:fieldsID="f539a5008bc6e821f4d34d4f9d77e990" ns3:_="">
    <xsd:import namespace="240d9007-a1fb-482a-96da-a02b62c0469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_activity"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d9007-a1fb-482a-96da-a02b62c046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C7308-B6BD-4BBA-8377-DE70EF76F367}">
  <ds:schemaRefs>
    <ds:schemaRef ds:uri="http://schemas.microsoft.com/office/2006/metadata/properties"/>
    <ds:schemaRef ds:uri="http://schemas.microsoft.com/office/infopath/2007/PartnerControls"/>
    <ds:schemaRef ds:uri="240d9007-a1fb-482a-96da-a02b62c04690"/>
  </ds:schemaRefs>
</ds:datastoreItem>
</file>

<file path=customXml/itemProps2.xml><?xml version="1.0" encoding="utf-8"?>
<ds:datastoreItem xmlns:ds="http://schemas.openxmlformats.org/officeDocument/2006/customXml" ds:itemID="{B2FEED44-A682-48E6-BA7F-4C2132162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d9007-a1fb-482a-96da-a02b62c04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A9D05-736E-4640-A230-B82B493A710C}">
  <ds:schemaRefs>
    <ds:schemaRef ds:uri="http://schemas.microsoft.com/sharepoint/v3/contenttype/forms"/>
  </ds:schemaRefs>
</ds:datastoreItem>
</file>

<file path=customXml/itemProps4.xml><?xml version="1.0" encoding="utf-8"?>
<ds:datastoreItem xmlns:ds="http://schemas.openxmlformats.org/officeDocument/2006/customXml" ds:itemID="{45A49DFA-0D53-4E83-9D02-FF0CC40EB463}">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96</TotalTime>
  <Pages>36</Pages>
  <Words>9346</Words>
  <Characters>53274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62496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Platon</dc:creator>
  <cp:keywords/>
  <dc:description/>
  <cp:lastModifiedBy>Author</cp:lastModifiedBy>
  <cp:revision>62</cp:revision>
  <cp:lastPrinted>2026-06-23T14:32:00Z</cp:lastPrinted>
  <dcterms:created xsi:type="dcterms:W3CDTF">2026-06-16T17:25:00Z</dcterms:created>
  <dcterms:modified xsi:type="dcterms:W3CDTF">2026-06-23T14:49:00Z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0x010100AF2A0166CDDC494A97954A231935641B</vt:lpwstr>
  </property>
</Properties>
</file>