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5CA" w:rsidRDefault="00D61801" w:rsidP="00971BC7">
      <w:pPr>
        <w:pStyle w:val="Heading2"/>
        <w:spacing w:before="0" w:after="0"/>
        <w:jc w:val="center"/>
        <w:rPr>
          <w:rFonts w:ascii="Times New Roman" w:hAnsi="Times New Roman"/>
          <w:i w:val="0"/>
        </w:rPr>
      </w:pPr>
      <w:r w:rsidRPr="00971BC7">
        <w:rPr>
          <w:rFonts w:ascii="Times New Roman" w:hAnsi="Times New Roman"/>
          <w:i w:val="0"/>
        </w:rPr>
        <w:t>DOKUMENTI KONSULTATIV</w:t>
      </w:r>
    </w:p>
    <w:p w:rsidR="00971BC7" w:rsidRPr="00971BC7" w:rsidRDefault="00971BC7" w:rsidP="00971BC7"/>
    <w:p w:rsidR="00B87EE9" w:rsidRPr="006A66BA" w:rsidRDefault="00E54C97" w:rsidP="00AD662E">
      <w:pPr>
        <w:pStyle w:val="BodyText"/>
        <w:numPr>
          <w:ilvl w:val="0"/>
          <w:numId w:val="1"/>
        </w:numPr>
        <w:ind w:left="360"/>
        <w:jc w:val="both"/>
        <w:rPr>
          <w:rFonts w:ascii="Times New Roman" w:hAnsi="Times New Roman"/>
          <w:sz w:val="24"/>
          <w:szCs w:val="24"/>
        </w:rPr>
      </w:pPr>
      <w:r>
        <w:rPr>
          <w:rFonts w:ascii="Times New Roman" w:hAnsi="Times New Roman"/>
          <w:b/>
        </w:rPr>
        <w:t xml:space="preserve"> Për projektligjin “Për disa shtesa dhe ndryshime në ligjin nr. 111/2017 “Për ndihmën juridike të garantuar nga shteti””</w:t>
      </w:r>
    </w:p>
    <w:p w:rsidR="008675CA" w:rsidRPr="006A66BA" w:rsidRDefault="008675CA" w:rsidP="00D61801">
      <w:pPr>
        <w:pStyle w:val="BodyText"/>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A66BA" w:rsidTr="009F3A30">
        <w:trPr>
          <w:jc w:val="center"/>
        </w:trPr>
        <w:tc>
          <w:tcPr>
            <w:tcW w:w="9212" w:type="dxa"/>
          </w:tcPr>
          <w:p w:rsidR="002D7115" w:rsidRPr="00971BC7" w:rsidRDefault="00AD662E" w:rsidP="00971BC7">
            <w:pPr>
              <w:spacing w:after="120"/>
              <w:jc w:val="both"/>
              <w:rPr>
                <w:sz w:val="24"/>
                <w:szCs w:val="24"/>
              </w:rPr>
            </w:pPr>
            <w:r w:rsidRPr="00971BC7">
              <w:rPr>
                <w:sz w:val="24"/>
                <w:szCs w:val="24"/>
              </w:rPr>
              <w:t>Ministria e Drejtësisë, në kuadër të procesit të konsultimit për projektligjin “Për disa shtesa dhe ndryshime në ligjin nr. 111/2017 “Për ndihmën juridike të garantuar nga shteti””, mirëpret sugjerimet nga qytetarët dhe subjektet përfituese të ndihmës juridike të garantuar nga shteti, veçanërisht kategoritë vulnerabël që preken nga ndryshimet, institucionet dhe aktorët e interesuar, Drejtoria e Ndihmës Juridike Falas, Dhoma Kombëtare e Avokatisë dhe dhomat vendore të avokatisë, avokatët që ofrojnë ndihmë juridike dytësore, gjykatat, prokuroritë dhe organet proceduese, Këshilli i Lartë Gjyqësor, Drejtoria e Përgjithshme e Përmbarimit, njësitë e vetëqeverisjes vendore dhe shërbimet sociale, organizatat jofitimprurëse, shoqëria civile, ekspertë të fushës dhe publiku i gjerë, lidhur me përmirësimin e sistemit të ndihmës juridike të garantuar nga shteti dhe adresimin e problematikave të evidentuara gjatë zbatimit të ligjit nr. 111/2017.</w:t>
            </w:r>
          </w:p>
        </w:tc>
      </w:tr>
    </w:tbl>
    <w:p w:rsidR="008675CA" w:rsidRPr="006A66BA" w:rsidRDefault="008675CA" w:rsidP="008675CA">
      <w:pPr>
        <w:pStyle w:val="BodyText"/>
        <w:jc w:val="both"/>
        <w:rPr>
          <w:rFonts w:ascii="Times New Roman" w:hAnsi="Times New Roman"/>
          <w:sz w:val="24"/>
          <w:szCs w:val="24"/>
        </w:rPr>
      </w:pPr>
    </w:p>
    <w:p w:rsidR="008675CA" w:rsidRPr="006A66BA" w:rsidRDefault="00E54C97" w:rsidP="008675CA">
      <w:pPr>
        <w:pStyle w:val="BodyText"/>
        <w:jc w:val="both"/>
        <w:rPr>
          <w:rFonts w:ascii="Times New Roman" w:hAnsi="Times New Roman"/>
          <w:sz w:val="24"/>
          <w:szCs w:val="24"/>
        </w:rPr>
      </w:pPr>
      <w:r w:rsidRPr="006A66BA">
        <w:rPr>
          <w:rFonts w:ascii="Times New Roman" w:hAnsi="Times New Roman"/>
          <w:b/>
          <w:szCs w:val="24"/>
        </w:rPr>
        <w:t>Kohëzgjatja e konsultimeve</w:t>
      </w:r>
      <w:r w:rsidR="008675CA" w:rsidRPr="006A66BA">
        <w:rPr>
          <w:rFonts w:ascii="Times New Roman" w:hAnsi="Times New Roman"/>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A66BA" w:rsidTr="009F3A30">
        <w:trPr>
          <w:jc w:val="center"/>
        </w:trPr>
        <w:tc>
          <w:tcPr>
            <w:tcW w:w="9212" w:type="dxa"/>
          </w:tcPr>
          <w:p w:rsidR="002D7115" w:rsidRDefault="00AD662E">
            <w:pPr>
              <w:spacing w:after="120"/>
            </w:pPr>
            <w:r>
              <w:t xml:space="preserve">Konsultimet në portalin e Regjistrit Elektronik: 20 ditë pune, duke filluar prej datës </w:t>
            </w:r>
            <w:r w:rsidR="00AD1A47">
              <w:t>14</w:t>
            </w:r>
            <w:r>
              <w:t>.07.2026.</w:t>
            </w:r>
          </w:p>
        </w:tc>
      </w:tr>
    </w:tbl>
    <w:p w:rsidR="008675CA" w:rsidRPr="006A66BA" w:rsidRDefault="008675CA" w:rsidP="008675CA">
      <w:pPr>
        <w:pStyle w:val="BodyText"/>
        <w:jc w:val="both"/>
        <w:rPr>
          <w:rFonts w:ascii="Times New Roman" w:hAnsi="Times New Roman"/>
          <w:sz w:val="24"/>
          <w:szCs w:val="24"/>
        </w:rPr>
      </w:pPr>
    </w:p>
    <w:p w:rsidR="008675CA" w:rsidRPr="006A66BA" w:rsidRDefault="00E54C97" w:rsidP="008675CA">
      <w:pPr>
        <w:pStyle w:val="BodyText"/>
        <w:jc w:val="both"/>
        <w:rPr>
          <w:rFonts w:ascii="Times New Roman" w:hAnsi="Times New Roman"/>
          <w:sz w:val="24"/>
          <w:szCs w:val="24"/>
        </w:rPr>
      </w:pPr>
      <w:r w:rsidRPr="006A66BA">
        <w:rPr>
          <w:rFonts w:ascii="Times New Roman" w:hAnsi="Times New Roman"/>
          <w:b/>
          <w:szCs w:val="24"/>
        </w:rPr>
        <w:t>Si të përgjigjeni: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A66BA" w:rsidTr="009F3A30">
        <w:trPr>
          <w:jc w:val="center"/>
        </w:trPr>
        <w:tc>
          <w:tcPr>
            <w:tcW w:w="9212" w:type="dxa"/>
          </w:tcPr>
          <w:p w:rsidR="002D7115" w:rsidRDefault="00AD662E">
            <w:pPr>
              <w:spacing w:after="120"/>
            </w:pPr>
            <w:r>
              <w:t xml:space="preserve">Kontributet në kuadër të procesit të konsultimit dhe përmirësimit të përmbajtjes së projektligjit do të përcillen nga institucionet e interesuara nëpërmjet postës elektronike drejtuar Ministrisë së Drejtësisë, me anë të regjistrit elektronik në adresën </w:t>
            </w:r>
            <w:hyperlink r:id="rId5" w:history="1">
              <w:r w:rsidR="00971BC7" w:rsidRPr="005D5052">
                <w:rPr>
                  <w:rStyle w:val="Hyperlink"/>
                </w:rPr>
                <w:t>http://www.konsultimipublik.gov.al</w:t>
              </w:r>
            </w:hyperlink>
            <w:r>
              <w:t xml:space="preserve">, në adresën postare të Ministrisë së Drejtësisë “Bulevardi “Zogu I-rë”, Tiranë”, si dhe në adresën e e-mailit të koordinatorit për konsultimin publik </w:t>
            </w:r>
            <w:hyperlink r:id="rId6" w:history="1">
              <w:r w:rsidR="00971BC7" w:rsidRPr="005D5052">
                <w:rPr>
                  <w:rStyle w:val="Hyperlink"/>
                </w:rPr>
                <w:t>Greis.Como@drejtesia.gov.al</w:t>
              </w:r>
            </w:hyperlink>
            <w:r>
              <w:t>.</w:t>
            </w:r>
            <w:r w:rsidR="00971BC7">
              <w:t xml:space="preserve"> </w:t>
            </w:r>
          </w:p>
        </w:tc>
      </w:tr>
    </w:tbl>
    <w:p w:rsidR="008675CA" w:rsidRPr="006A66BA" w:rsidRDefault="008675CA" w:rsidP="008675CA">
      <w:pPr>
        <w:pStyle w:val="BodyText"/>
        <w:jc w:val="both"/>
        <w:rPr>
          <w:rFonts w:ascii="Times New Roman" w:hAnsi="Times New Roman"/>
          <w:sz w:val="24"/>
          <w:szCs w:val="24"/>
        </w:rPr>
      </w:pPr>
    </w:p>
    <w:p w:rsidR="008675CA" w:rsidRPr="006A66BA" w:rsidRDefault="00E54C97" w:rsidP="008675CA">
      <w:pPr>
        <w:pStyle w:val="BodyText"/>
        <w:jc w:val="both"/>
        <w:rPr>
          <w:rFonts w:ascii="Times New Roman" w:hAnsi="Times New Roman"/>
          <w:sz w:val="24"/>
          <w:szCs w:val="24"/>
        </w:rPr>
      </w:pPr>
      <w:r w:rsidRPr="006A66BA">
        <w:rPr>
          <w:rFonts w:ascii="Times New Roman" w:hAnsi="Times New Roman"/>
          <w:b/>
          <w:szCs w:val="24"/>
        </w:rPr>
        <w:t>Kontakti</w:t>
      </w:r>
      <w:r w:rsidR="008675CA" w:rsidRPr="006A66BA">
        <w:rPr>
          <w:rFonts w:ascii="Times New Roman" w:hAnsi="Times New Roman"/>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A66BA" w:rsidTr="009F3A30">
        <w:trPr>
          <w:jc w:val="center"/>
        </w:trPr>
        <w:tc>
          <w:tcPr>
            <w:tcW w:w="9212" w:type="dxa"/>
          </w:tcPr>
          <w:p w:rsidR="002D7115" w:rsidRDefault="00AD662E">
            <w:pPr>
              <w:spacing w:after="120"/>
            </w:pPr>
            <w:r>
              <w:t xml:space="preserve">Greis Como, Koordinatore për konsultimin publik në Ministri: </w:t>
            </w:r>
            <w:hyperlink r:id="rId7" w:history="1">
              <w:r w:rsidR="00971BC7" w:rsidRPr="005D5052">
                <w:rPr>
                  <w:rStyle w:val="Hyperlink"/>
                </w:rPr>
                <w:t>Greis.Como@drejtesia.gov.al</w:t>
              </w:r>
            </w:hyperlink>
            <w:r w:rsidR="00971BC7">
              <w:t xml:space="preserve"> </w:t>
            </w:r>
          </w:p>
        </w:tc>
      </w:tr>
    </w:tbl>
    <w:p w:rsidR="008675CA" w:rsidRPr="006A66BA" w:rsidRDefault="008675CA" w:rsidP="008675CA">
      <w:pPr>
        <w:pStyle w:val="BodyText"/>
        <w:jc w:val="both"/>
        <w:rPr>
          <w:rFonts w:ascii="Times New Roman" w:hAnsi="Times New Roman"/>
          <w:sz w:val="24"/>
          <w:szCs w:val="24"/>
        </w:rPr>
      </w:pPr>
    </w:p>
    <w:p w:rsidR="008675CA" w:rsidRPr="006A66BA" w:rsidRDefault="00E54C97" w:rsidP="008675CA">
      <w:pPr>
        <w:pStyle w:val="BodyText"/>
        <w:jc w:val="both"/>
        <w:rPr>
          <w:rFonts w:ascii="Times New Roman" w:hAnsi="Times New Roman"/>
          <w:sz w:val="24"/>
          <w:szCs w:val="24"/>
        </w:rPr>
      </w:pPr>
      <w:r w:rsidRPr="006A66BA">
        <w:rPr>
          <w:rFonts w:ascii="Times New Roman" w:hAnsi="Times New Roman"/>
          <w:b/>
          <w:szCs w:val="24"/>
        </w:rPr>
        <w:t>Datat dhe vendet e takimeve publike: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A66BA" w:rsidTr="009F3A30">
        <w:trPr>
          <w:jc w:val="center"/>
        </w:trPr>
        <w:tc>
          <w:tcPr>
            <w:tcW w:w="9212" w:type="dxa"/>
          </w:tcPr>
          <w:p w:rsidR="002D7115" w:rsidRDefault="00AD662E">
            <w:pPr>
              <w:spacing w:after="120"/>
            </w:pPr>
            <w:r>
              <w:t xml:space="preserve">E-Konsultimi: në portalin “Regjistri Elektronik për Njoftimet dhe Konsultimet Publike” për 20 ditë pune, duke filluar prej datës </w:t>
            </w:r>
            <w:r w:rsidR="00AD1A47">
              <w:t>14</w:t>
            </w:r>
            <w:bookmarkStart w:id="0" w:name="_GoBack"/>
            <w:bookmarkEnd w:id="0"/>
            <w:r>
              <w:t>.07.2026.</w:t>
            </w:r>
          </w:p>
        </w:tc>
      </w:tr>
    </w:tbl>
    <w:p w:rsidR="008675CA" w:rsidRPr="006A66BA" w:rsidRDefault="008675CA" w:rsidP="008675CA">
      <w:pPr>
        <w:pStyle w:val="BodyText"/>
        <w:jc w:val="both"/>
        <w:rPr>
          <w:rFonts w:ascii="Times New Roman" w:hAnsi="Times New Roman"/>
          <w:sz w:val="24"/>
          <w:szCs w:val="24"/>
        </w:rPr>
      </w:pPr>
    </w:p>
    <w:p w:rsidR="008675CA" w:rsidRPr="006A66BA" w:rsidRDefault="00E54C97" w:rsidP="008675CA">
      <w:pPr>
        <w:pStyle w:val="BodyText"/>
        <w:jc w:val="both"/>
        <w:rPr>
          <w:rFonts w:ascii="Times New Roman" w:hAnsi="Times New Roman"/>
          <w:sz w:val="24"/>
          <w:szCs w:val="24"/>
        </w:rPr>
      </w:pPr>
      <w:r w:rsidRPr="006A66BA">
        <w:rPr>
          <w:rFonts w:ascii="Times New Roman" w:hAnsi="Times New Roman"/>
          <w:b/>
          <w:szCs w:val="24"/>
        </w:rPr>
        <w:t>Sfondi i propozimit legjislativ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A66BA" w:rsidTr="009F3A30">
        <w:trPr>
          <w:jc w:val="center"/>
        </w:trPr>
        <w:tc>
          <w:tcPr>
            <w:tcW w:w="9212" w:type="dxa"/>
          </w:tcPr>
          <w:p w:rsidR="002D7115" w:rsidRDefault="00AD662E">
            <w:pPr>
              <w:spacing w:after="120"/>
            </w:pPr>
            <w:r>
              <w:t>Projektligji ka si qëllim forcimin e sistemit të ndihmës juridike të garantuar nga shteti dhe rritjen e aksesit real, efektiv dhe të barabartë të individëve në drejtësi, veçanërisht të personave që ndodhen në kushte të pafavorshme ekonomike, sociale ose juridike.</w:t>
            </w:r>
          </w:p>
          <w:p w:rsidR="002D7115" w:rsidRDefault="00AD662E">
            <w:pPr>
              <w:spacing w:after="120"/>
            </w:pPr>
            <w:r>
              <w:t>Ligji nr. 111/2017 ka krijuar kuadrin bazë për organizimin, administrimin dhe financimin e ndihmës juridike parësore, ndihmës juridike dytësore, si dhe përjashtimit nga tarifat dhe shpenzimet gjyqësore. Megjithatë, zbatimi në praktikë ka evidentuar nevojën për rishikimin e disa dispozitave, me qëllim rritjen e efektivitetit të shërbimit dhe shmangien e pengesave që kufizojnë aksesin real në drejtësi.</w:t>
            </w:r>
          </w:p>
          <w:p w:rsidR="002D7115" w:rsidRDefault="00AD662E">
            <w:pPr>
              <w:spacing w:after="120"/>
            </w:pPr>
            <w:r>
              <w:lastRenderedPageBreak/>
              <w:t>Problematikat kryesore lidhen me mungesën e informacionit të qytetarëve për shërbimet e ndihmës juridike, kufizimet në kategoritë përfituese, barrën administrative në procedurën e përfitimit të ndihmës juridike parësore, nevojën për një rol më aktiv të Drejtorisë së Ndihmës Juridike Falas, mungesën e koordinimit me shërbimet në nivel vendor, nevojën për specializim më të lartë të avokatëve, si dhe mbulimin e pamjaftueshëm të disa shpenzimeve të domosdoshme në fazën e ekzekutimit të vendimeve gjyqësore.</w:t>
            </w:r>
          </w:p>
          <w:p w:rsidR="002D7115" w:rsidRDefault="00AD662E">
            <w:pPr>
              <w:spacing w:after="120"/>
            </w:pPr>
            <w:r>
              <w:t>Nisma synon gjithashtu harmonizimin e kuadrit ligjor vendas me standardet përkatëse të Bashkimit Evropian në fushën e mbrojtjes së viktimave</w:t>
            </w:r>
            <w:r w:rsidR="00971BC7">
              <w:t xml:space="preserve"> të krimit dhe terrorizmit</w:t>
            </w:r>
            <w:r>
              <w:t>, garantimit të ndihmës juridike në procedurat penale</w:t>
            </w:r>
            <w:r w:rsidR="00971BC7">
              <w:t xml:space="preserve"> </w:t>
            </w:r>
            <w:r>
              <w:t>dhe mbrojtjes së sinjalizuesve.</w:t>
            </w:r>
          </w:p>
        </w:tc>
      </w:tr>
    </w:tbl>
    <w:p w:rsidR="00E54C97" w:rsidRPr="006A66BA" w:rsidRDefault="00E54C97" w:rsidP="008675CA">
      <w:pPr>
        <w:pStyle w:val="BodyText"/>
        <w:jc w:val="both"/>
        <w:rPr>
          <w:rFonts w:ascii="Times New Roman" w:hAnsi="Times New Roman"/>
          <w:sz w:val="24"/>
          <w:szCs w:val="24"/>
        </w:rPr>
      </w:pPr>
    </w:p>
    <w:p w:rsidR="008675CA" w:rsidRPr="006A66BA" w:rsidRDefault="00E54C97" w:rsidP="008675CA">
      <w:pPr>
        <w:pStyle w:val="BodyText"/>
        <w:jc w:val="both"/>
        <w:rPr>
          <w:rFonts w:ascii="Times New Roman" w:hAnsi="Times New Roman"/>
          <w:sz w:val="24"/>
          <w:szCs w:val="24"/>
        </w:rPr>
      </w:pPr>
      <w:r w:rsidRPr="006A66BA">
        <w:rPr>
          <w:rFonts w:ascii="Times New Roman" w:hAnsi="Times New Roman"/>
          <w:b/>
          <w:szCs w:val="24"/>
        </w:rPr>
        <w:t>Propozimet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A66BA" w:rsidTr="00514316">
        <w:trPr>
          <w:jc w:val="center"/>
        </w:trPr>
        <w:tc>
          <w:tcPr>
            <w:tcW w:w="9056" w:type="dxa"/>
          </w:tcPr>
          <w:p w:rsidR="002D7115" w:rsidRDefault="00AD662E" w:rsidP="00AD662E">
            <w:pPr>
              <w:spacing w:after="240"/>
            </w:pPr>
            <w:r w:rsidRPr="00AD662E">
              <w:t>Qëllimi i kësaj ndërhyrjeje është forcimi i sistemit të ndihmës juridike të garantuar nga shteti dhe krijimi i mekanizmave më efektivë për garantimin e aksesit në drejtësi. Ky propozim synon:</w:t>
            </w:r>
          </w:p>
          <w:p w:rsidR="00301C82" w:rsidRPr="00AD662E" w:rsidRDefault="00AD662E" w:rsidP="00777DA2">
            <w:pPr>
              <w:pStyle w:val="ListParagraph"/>
              <w:numPr>
                <w:ilvl w:val="0"/>
                <w:numId w:val="6"/>
              </w:numPr>
              <w:spacing w:after="60"/>
              <w:ind w:left="360"/>
              <w:rPr>
                <w:rFonts w:ascii="Times New Roman" w:hAnsi="Times New Roman"/>
              </w:rPr>
            </w:pPr>
            <w:r w:rsidRPr="00AD662E">
              <w:rPr>
                <w:rFonts w:ascii="Times New Roman" w:hAnsi="Times New Roman"/>
              </w:rPr>
              <w:t>forcimin e rolit të ndihmës juridike në informimin, edukimin ligjor dhe ndërgjegjësimin e publikut mbi të drejtat, detyrimet dhe funksionimin e sistemit të drejtësisë;</w:t>
            </w:r>
          </w:p>
          <w:p w:rsidR="00AD662E" w:rsidRPr="00AD662E" w:rsidRDefault="00AD662E" w:rsidP="00EC2CA3">
            <w:pPr>
              <w:pStyle w:val="ListParagraph"/>
              <w:numPr>
                <w:ilvl w:val="0"/>
                <w:numId w:val="6"/>
              </w:numPr>
              <w:spacing w:after="60"/>
              <w:ind w:left="360"/>
              <w:rPr>
                <w:rFonts w:ascii="Times New Roman" w:hAnsi="Times New Roman"/>
              </w:rPr>
            </w:pPr>
            <w:r w:rsidRPr="00AD662E">
              <w:rPr>
                <w:rFonts w:ascii="Times New Roman" w:hAnsi="Times New Roman"/>
              </w:rPr>
              <w:t>përfshirjen e njësive të vetëqeverisjes vendore si aktorë mbështetës në funksionimin e sistemit të ndihmës juridike, veçanërisht për informimin, referimin dhe bashkërendimin me shërbimet sociale;</w:t>
            </w:r>
          </w:p>
          <w:p w:rsidR="00AD662E" w:rsidRPr="00AD662E" w:rsidRDefault="00AD662E" w:rsidP="00972D8F">
            <w:pPr>
              <w:pStyle w:val="ListParagraph"/>
              <w:numPr>
                <w:ilvl w:val="0"/>
                <w:numId w:val="6"/>
              </w:numPr>
              <w:spacing w:after="60"/>
              <w:ind w:left="360"/>
              <w:rPr>
                <w:rFonts w:ascii="Times New Roman" w:hAnsi="Times New Roman"/>
              </w:rPr>
            </w:pPr>
            <w:r w:rsidRPr="00AD662E">
              <w:rPr>
                <w:rFonts w:ascii="Times New Roman" w:hAnsi="Times New Roman"/>
              </w:rPr>
              <w:t>zgjerimin dhe qartësimin e kategorive të veçanta përfituese të ndihmës juridike, duke përfshirë viktimat e krimit, dhunës në familje dhe formave të tjera të dhunës, viktimat e terrorizmit, të miturit, personat me aftësi të kufizuara, përfituesit e skemave të mbrojtjes sociale, si dhe sinjalizuesit;</w:t>
            </w:r>
          </w:p>
          <w:p w:rsidR="00AD662E" w:rsidRPr="00AD662E" w:rsidRDefault="00AD662E" w:rsidP="001C0CBC">
            <w:pPr>
              <w:pStyle w:val="ListParagraph"/>
              <w:numPr>
                <w:ilvl w:val="0"/>
                <w:numId w:val="6"/>
              </w:numPr>
              <w:spacing w:after="60"/>
              <w:ind w:left="360"/>
              <w:rPr>
                <w:rFonts w:ascii="Times New Roman" w:hAnsi="Times New Roman"/>
              </w:rPr>
            </w:pPr>
            <w:r w:rsidRPr="00AD662E">
              <w:rPr>
                <w:rFonts w:ascii="Times New Roman" w:hAnsi="Times New Roman"/>
              </w:rPr>
              <w:t>thjeshtimin e procedurës për përfitimin e ndihmës juridike parësore, duke reduktuar barrën administrative për kërkuesit;</w:t>
            </w:r>
          </w:p>
          <w:p w:rsidR="00AD662E" w:rsidRPr="00AD662E" w:rsidRDefault="00AD662E" w:rsidP="00AD662E">
            <w:pPr>
              <w:pStyle w:val="ListParagraph"/>
              <w:numPr>
                <w:ilvl w:val="0"/>
                <w:numId w:val="6"/>
              </w:numPr>
              <w:spacing w:after="60"/>
              <w:ind w:left="360"/>
              <w:rPr>
                <w:rFonts w:ascii="Times New Roman" w:hAnsi="Times New Roman"/>
              </w:rPr>
            </w:pPr>
            <w:r w:rsidRPr="00AD662E">
              <w:rPr>
                <w:rFonts w:ascii="Times New Roman" w:hAnsi="Times New Roman"/>
              </w:rPr>
              <w:t xml:space="preserve">përmirësimin e dhënies së ndihmës juridike dytësore, përmes parashikimit të çështjeve të ndërlidhura, vijueshmërisë së përfaqësimit dhe shmangies së </w:t>
            </w:r>
            <w:proofErr w:type="spellStart"/>
            <w:r w:rsidRPr="00AD662E">
              <w:rPr>
                <w:rFonts w:ascii="Times New Roman" w:hAnsi="Times New Roman"/>
              </w:rPr>
              <w:t>fragmentarizimit</w:t>
            </w:r>
            <w:proofErr w:type="spellEnd"/>
            <w:r w:rsidRPr="00AD662E">
              <w:rPr>
                <w:rFonts w:ascii="Times New Roman" w:hAnsi="Times New Roman"/>
              </w:rPr>
              <w:t xml:space="preserve"> të mbrojtjes juridike;</w:t>
            </w:r>
          </w:p>
          <w:p w:rsidR="00AD662E" w:rsidRPr="00AD662E" w:rsidRDefault="00AD662E" w:rsidP="00AD662E">
            <w:pPr>
              <w:pStyle w:val="ListParagraph"/>
              <w:numPr>
                <w:ilvl w:val="0"/>
                <w:numId w:val="6"/>
              </w:numPr>
              <w:spacing w:after="60"/>
              <w:ind w:left="360"/>
              <w:rPr>
                <w:rFonts w:ascii="Times New Roman" w:hAnsi="Times New Roman"/>
              </w:rPr>
            </w:pPr>
            <w:r w:rsidRPr="00AD662E">
              <w:rPr>
                <w:rFonts w:ascii="Times New Roman" w:hAnsi="Times New Roman"/>
              </w:rPr>
              <w:t xml:space="preserve">krijimin e procedurave të përshpejtuara për dhënien e ndihmës juridike në rastet emergjente, veçanërisht për viktimat e dhunës dhe kategoritë e tjera </w:t>
            </w:r>
            <w:proofErr w:type="spellStart"/>
            <w:r w:rsidRPr="00AD662E">
              <w:rPr>
                <w:rFonts w:ascii="Times New Roman" w:hAnsi="Times New Roman"/>
              </w:rPr>
              <w:t>vulnerabël</w:t>
            </w:r>
            <w:proofErr w:type="spellEnd"/>
            <w:r w:rsidRPr="00AD662E">
              <w:rPr>
                <w:rFonts w:ascii="Times New Roman" w:hAnsi="Times New Roman"/>
              </w:rPr>
              <w:t>;</w:t>
            </w:r>
          </w:p>
          <w:p w:rsidR="00AD662E" w:rsidRPr="00AD662E" w:rsidRDefault="00AD662E" w:rsidP="00794F3B">
            <w:pPr>
              <w:pStyle w:val="ListParagraph"/>
              <w:numPr>
                <w:ilvl w:val="0"/>
                <w:numId w:val="6"/>
              </w:numPr>
              <w:spacing w:after="60"/>
              <w:ind w:left="360"/>
              <w:rPr>
                <w:rFonts w:ascii="Times New Roman" w:hAnsi="Times New Roman"/>
              </w:rPr>
            </w:pPr>
            <w:r w:rsidRPr="00AD662E">
              <w:rPr>
                <w:rFonts w:ascii="Times New Roman" w:hAnsi="Times New Roman"/>
              </w:rPr>
              <w:t>parashikimin e procedurës së dhënies së ndihmës juridike dytësore për viktimat në procesin penal, duke synuar caktimin e menjëhershëm të avokatit dhe, sa të jetë e mundur, vijueshmërinë e përfaqësimit nga i njëjti avokat;</w:t>
            </w:r>
          </w:p>
          <w:p w:rsidR="00AD662E" w:rsidRPr="00AD662E" w:rsidRDefault="00AD662E" w:rsidP="00AD662E">
            <w:pPr>
              <w:pStyle w:val="ListParagraph"/>
              <w:numPr>
                <w:ilvl w:val="0"/>
                <w:numId w:val="6"/>
              </w:numPr>
              <w:spacing w:after="60"/>
              <w:ind w:left="360"/>
              <w:rPr>
                <w:rFonts w:ascii="Times New Roman" w:hAnsi="Times New Roman"/>
              </w:rPr>
            </w:pPr>
            <w:r w:rsidRPr="00AD662E">
              <w:rPr>
                <w:rFonts w:ascii="Times New Roman" w:hAnsi="Times New Roman"/>
              </w:rPr>
              <w:t>rritjen e cilësisë së përfaqësimit përmes trajnimit dhe specializimit të avokatëve që ofrojnë ndihmë juridike dytësore;</w:t>
            </w:r>
          </w:p>
          <w:p w:rsidR="002D7115" w:rsidRPr="00AD662E" w:rsidRDefault="00AD662E" w:rsidP="00AD662E">
            <w:pPr>
              <w:pStyle w:val="ListParagraph"/>
              <w:numPr>
                <w:ilvl w:val="0"/>
                <w:numId w:val="6"/>
              </w:numPr>
              <w:spacing w:after="60"/>
              <w:ind w:left="360"/>
              <w:rPr>
                <w:rFonts w:ascii="Times New Roman" w:hAnsi="Times New Roman"/>
              </w:rPr>
            </w:pPr>
            <w:r w:rsidRPr="00AD662E">
              <w:rPr>
                <w:rFonts w:ascii="Times New Roman" w:hAnsi="Times New Roman"/>
              </w:rPr>
              <w:t>zgjerimin e mbulimit të shpenzimeve të domosdoshme për aksesin në drejtësi, veçanërisht në fazën e ekzekutimit të vendimeve gjyqësore.</w:t>
            </w:r>
          </w:p>
        </w:tc>
      </w:tr>
    </w:tbl>
    <w:p w:rsidR="008675CA" w:rsidRPr="006A66BA" w:rsidRDefault="008675CA" w:rsidP="008675CA">
      <w:pPr>
        <w:pStyle w:val="BodyText"/>
        <w:jc w:val="both"/>
        <w:rPr>
          <w:rFonts w:ascii="Times New Roman" w:hAnsi="Times New Roman"/>
          <w:i/>
          <w:sz w:val="24"/>
          <w:szCs w:val="24"/>
        </w:rPr>
      </w:pPr>
    </w:p>
    <w:p w:rsidR="008675CA" w:rsidRPr="006A66BA" w:rsidRDefault="00E54C97" w:rsidP="008675CA">
      <w:pPr>
        <w:pStyle w:val="BodyText"/>
        <w:jc w:val="both"/>
        <w:rPr>
          <w:rFonts w:ascii="Times New Roman" w:hAnsi="Times New Roman"/>
          <w:sz w:val="24"/>
          <w:szCs w:val="24"/>
        </w:rPr>
      </w:pPr>
      <w:r w:rsidRPr="006A66BA">
        <w:rPr>
          <w:rFonts w:ascii="Times New Roman" w:hAnsi="Times New Roman"/>
          <w:b/>
          <w:szCs w:val="24"/>
        </w:rPr>
        <w:t>Pyetjet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A66BA" w:rsidTr="009F3A30">
        <w:trPr>
          <w:jc w:val="center"/>
        </w:trPr>
        <w:tc>
          <w:tcPr>
            <w:tcW w:w="9212" w:type="dxa"/>
          </w:tcPr>
          <w:p w:rsidR="002D7115" w:rsidRDefault="00AD662E">
            <w:pPr>
              <w:spacing w:after="120"/>
            </w:pPr>
            <w:r>
              <w:t>Çështjet kryesore që mendojmë se duhet të diskutohen lidhur me këtë nismë janë:</w:t>
            </w:r>
          </w:p>
          <w:p w:rsidR="00AD662E" w:rsidRPr="00AD662E" w:rsidRDefault="00AD662E" w:rsidP="00C72DBA">
            <w:pPr>
              <w:pStyle w:val="ListParagraph"/>
              <w:numPr>
                <w:ilvl w:val="0"/>
                <w:numId w:val="7"/>
              </w:numPr>
              <w:spacing w:after="60"/>
              <w:ind w:left="360"/>
            </w:pPr>
            <w:r w:rsidRPr="00AD662E">
              <w:rPr>
                <w:rFonts w:ascii="Times New Roman" w:hAnsi="Times New Roman"/>
              </w:rPr>
              <w:t>A mendoni se projektligji i propozuar adreson në mënyrë të përshtatshme problematikat e hasura gjatë zbatimit të ligjit nr. 111/2017 “Për ndihmën juridike të garantuar nga shteti”?</w:t>
            </w:r>
          </w:p>
          <w:p w:rsidR="00AD662E" w:rsidRPr="00AD662E" w:rsidRDefault="00AD662E" w:rsidP="0044094A">
            <w:pPr>
              <w:pStyle w:val="ListParagraph"/>
              <w:numPr>
                <w:ilvl w:val="0"/>
                <w:numId w:val="7"/>
              </w:numPr>
              <w:spacing w:after="60"/>
              <w:ind w:left="360"/>
            </w:pPr>
            <w:r>
              <w:rPr>
                <w:rFonts w:ascii="Times New Roman" w:hAnsi="Times New Roman"/>
              </w:rPr>
              <w:t xml:space="preserve">A mendoni se zgjerimi dhe qartësimi i kategorive të veçanta përfituese garanton akses më efektiv në ndihmë juridike për kategoritë </w:t>
            </w:r>
            <w:proofErr w:type="spellStart"/>
            <w:r>
              <w:rPr>
                <w:rFonts w:ascii="Times New Roman" w:hAnsi="Times New Roman"/>
              </w:rPr>
              <w:t>vulnerabël</w:t>
            </w:r>
            <w:proofErr w:type="spellEnd"/>
            <w:r>
              <w:rPr>
                <w:rFonts w:ascii="Times New Roman" w:hAnsi="Times New Roman"/>
              </w:rPr>
              <w:t>?</w:t>
            </w:r>
          </w:p>
          <w:p w:rsidR="00AD662E" w:rsidRPr="00AD662E" w:rsidRDefault="00AD662E" w:rsidP="00D97737">
            <w:pPr>
              <w:pStyle w:val="ListParagraph"/>
              <w:numPr>
                <w:ilvl w:val="0"/>
                <w:numId w:val="7"/>
              </w:numPr>
              <w:spacing w:after="60"/>
              <w:ind w:left="360"/>
            </w:pPr>
            <w:r>
              <w:rPr>
                <w:rFonts w:ascii="Times New Roman" w:hAnsi="Times New Roman"/>
              </w:rPr>
              <w:t>A mendoni se përfshirja e njësive të vetëqeverisjes vendore do të ndihmojë në informimin, referimin dhe mbështetjen e qytetarëve për përfitimin e ndihmës juridike?</w:t>
            </w:r>
          </w:p>
          <w:p w:rsidR="00AD662E" w:rsidRPr="00AD662E" w:rsidRDefault="00AD662E" w:rsidP="0017128D">
            <w:pPr>
              <w:pStyle w:val="ListParagraph"/>
              <w:numPr>
                <w:ilvl w:val="0"/>
                <w:numId w:val="7"/>
              </w:numPr>
              <w:spacing w:after="60"/>
              <w:ind w:left="360"/>
            </w:pPr>
            <w:r>
              <w:rPr>
                <w:rFonts w:ascii="Times New Roman" w:hAnsi="Times New Roman"/>
              </w:rPr>
              <w:t>A mendoni se thjeshtimi i procedurës për përfitimin e ndihmës juridike parësore dhe reduktimi i dokumentacionit justifikues lehtëson aksesin e qytetarëve në drejtësi?</w:t>
            </w:r>
          </w:p>
          <w:p w:rsidR="00AD662E" w:rsidRPr="00AD662E" w:rsidRDefault="00AD662E" w:rsidP="00000638">
            <w:pPr>
              <w:pStyle w:val="ListParagraph"/>
              <w:numPr>
                <w:ilvl w:val="0"/>
                <w:numId w:val="7"/>
              </w:numPr>
              <w:spacing w:after="60"/>
              <w:ind w:left="360"/>
            </w:pPr>
            <w:r>
              <w:rPr>
                <w:rFonts w:ascii="Times New Roman" w:hAnsi="Times New Roman"/>
              </w:rPr>
              <w:lastRenderedPageBreak/>
              <w:t>A mendoni se parashikimi i çështjeve të ndërlidhura dhe vijueshmëria e përfaqësimit nga i njëjti avokat përmirëson efektivitetin e ndihmës juridike dytësore?</w:t>
            </w:r>
          </w:p>
          <w:p w:rsidR="00AD662E" w:rsidRPr="00AD662E" w:rsidRDefault="00AD662E" w:rsidP="00455130">
            <w:pPr>
              <w:pStyle w:val="ListParagraph"/>
              <w:numPr>
                <w:ilvl w:val="0"/>
                <w:numId w:val="7"/>
              </w:numPr>
              <w:spacing w:after="60"/>
              <w:ind w:left="360"/>
            </w:pPr>
            <w:r>
              <w:rPr>
                <w:rFonts w:ascii="Times New Roman" w:hAnsi="Times New Roman"/>
              </w:rPr>
              <w:t>A mendoni se procedurat e përshpejtuara për rastet emergjente dhe për viktimat në procesin penal garantojnë mbrojtje më të menjëhershme dhe më efektive?</w:t>
            </w:r>
          </w:p>
          <w:p w:rsidR="00AD662E" w:rsidRPr="00AD662E" w:rsidRDefault="00AD662E" w:rsidP="00302BB1">
            <w:pPr>
              <w:pStyle w:val="ListParagraph"/>
              <w:numPr>
                <w:ilvl w:val="0"/>
                <w:numId w:val="7"/>
              </w:numPr>
              <w:spacing w:after="60"/>
              <w:ind w:left="360"/>
            </w:pPr>
            <w:r>
              <w:rPr>
                <w:rFonts w:ascii="Times New Roman" w:hAnsi="Times New Roman"/>
              </w:rPr>
              <w:t>A mendoni se rregullimet e propozuara për zgjedhjen, caktimin, zëvendësimin, trajnimin dhe specializimin e avokatëve përmirësojnë cilësinë e përfaqësimit?</w:t>
            </w:r>
          </w:p>
          <w:p w:rsidR="00AD662E" w:rsidRPr="00AD662E" w:rsidRDefault="00AD662E" w:rsidP="00AD662E">
            <w:pPr>
              <w:pStyle w:val="ListParagraph"/>
              <w:numPr>
                <w:ilvl w:val="0"/>
                <w:numId w:val="7"/>
              </w:numPr>
              <w:spacing w:after="60"/>
              <w:ind w:left="360"/>
            </w:pPr>
            <w:r>
              <w:rPr>
                <w:rFonts w:ascii="Times New Roman" w:hAnsi="Times New Roman"/>
              </w:rPr>
              <w:t>A mendoni se mbulimi i shpenzimeve të domosdoshme në fazën e ekzekutimit të vendimeve gjyqësore është i mjaftueshëm për garantimin e aksesit real në drejtësi?</w:t>
            </w:r>
          </w:p>
          <w:p w:rsidR="002D7115" w:rsidRDefault="00AD662E" w:rsidP="00AD662E">
            <w:pPr>
              <w:pStyle w:val="ListParagraph"/>
              <w:numPr>
                <w:ilvl w:val="0"/>
                <w:numId w:val="7"/>
              </w:numPr>
              <w:spacing w:after="60"/>
              <w:ind w:left="360"/>
            </w:pPr>
            <w:r>
              <w:rPr>
                <w:rFonts w:ascii="Times New Roman" w:hAnsi="Times New Roman"/>
              </w:rPr>
              <w:t>A ka elementë të tjerë që duhet të përfshihen në projektligj?</w:t>
            </w:r>
          </w:p>
        </w:tc>
      </w:tr>
    </w:tbl>
    <w:p w:rsidR="008675CA" w:rsidRPr="006A66BA" w:rsidRDefault="008675CA" w:rsidP="008675CA">
      <w:pPr>
        <w:pStyle w:val="BodyText"/>
        <w:jc w:val="both"/>
        <w:rPr>
          <w:rFonts w:ascii="Times New Roman" w:hAnsi="Times New Roman"/>
          <w:b/>
          <w:sz w:val="24"/>
          <w:szCs w:val="24"/>
        </w:rPr>
      </w:pPr>
    </w:p>
    <w:p w:rsidR="008675CA" w:rsidRPr="006A66BA" w:rsidRDefault="008675CA">
      <w:pPr>
        <w:rPr>
          <w:sz w:val="24"/>
          <w:szCs w:val="24"/>
        </w:rPr>
      </w:pPr>
    </w:p>
    <w:sectPr w:rsidR="008675CA" w:rsidRPr="006A66BA" w:rsidSect="00453FEB">
      <w:pgSz w:w="11900" w:h="16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668E" w16cex:dateUtc="2022-03-31T15:4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30416"/>
    <w:multiLevelType w:val="hybridMultilevel"/>
    <w:tmpl w:val="DE7E1366"/>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360E00F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694006E"/>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5402B0"/>
    <w:multiLevelType w:val="hybridMultilevel"/>
    <w:tmpl w:val="5490AD60"/>
    <w:lvl w:ilvl="0" w:tplc="6C241B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E161E89"/>
    <w:multiLevelType w:val="hybridMultilevel"/>
    <w:tmpl w:val="6CC4FB7E"/>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90C5E"/>
    <w:multiLevelType w:val="hybridMultilevel"/>
    <w:tmpl w:val="6DA0EC5E"/>
    <w:lvl w:ilvl="0" w:tplc="99F84E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44810"/>
    <w:rsid w:val="00085C3F"/>
    <w:rsid w:val="00092682"/>
    <w:rsid w:val="00103C86"/>
    <w:rsid w:val="00144A90"/>
    <w:rsid w:val="001A7984"/>
    <w:rsid w:val="001E4573"/>
    <w:rsid w:val="00213058"/>
    <w:rsid w:val="002310D5"/>
    <w:rsid w:val="002477BC"/>
    <w:rsid w:val="002D7115"/>
    <w:rsid w:val="002F29B1"/>
    <w:rsid w:val="00301C82"/>
    <w:rsid w:val="004046E2"/>
    <w:rsid w:val="00453FEB"/>
    <w:rsid w:val="00463C25"/>
    <w:rsid w:val="004856CE"/>
    <w:rsid w:val="004A34AE"/>
    <w:rsid w:val="004A562E"/>
    <w:rsid w:val="004A5D69"/>
    <w:rsid w:val="004C5AE2"/>
    <w:rsid w:val="00501F03"/>
    <w:rsid w:val="00514316"/>
    <w:rsid w:val="00574E6C"/>
    <w:rsid w:val="00587187"/>
    <w:rsid w:val="006A66BA"/>
    <w:rsid w:val="00736496"/>
    <w:rsid w:val="00763BF6"/>
    <w:rsid w:val="007765B7"/>
    <w:rsid w:val="00785430"/>
    <w:rsid w:val="007B4AD9"/>
    <w:rsid w:val="008675CA"/>
    <w:rsid w:val="00971BC7"/>
    <w:rsid w:val="009C5F77"/>
    <w:rsid w:val="00A006AD"/>
    <w:rsid w:val="00A07789"/>
    <w:rsid w:val="00A73EFE"/>
    <w:rsid w:val="00AD1A47"/>
    <w:rsid w:val="00AD4479"/>
    <w:rsid w:val="00AD662E"/>
    <w:rsid w:val="00AE212B"/>
    <w:rsid w:val="00B0093C"/>
    <w:rsid w:val="00B21675"/>
    <w:rsid w:val="00B76E89"/>
    <w:rsid w:val="00B87EE9"/>
    <w:rsid w:val="00B9699A"/>
    <w:rsid w:val="00BD2CC2"/>
    <w:rsid w:val="00BD4D51"/>
    <w:rsid w:val="00C05F86"/>
    <w:rsid w:val="00C64006"/>
    <w:rsid w:val="00CC3D10"/>
    <w:rsid w:val="00D61801"/>
    <w:rsid w:val="00DE1DCB"/>
    <w:rsid w:val="00E42CA5"/>
    <w:rsid w:val="00E54C97"/>
    <w:rsid w:val="00F10A54"/>
    <w:rsid w:val="00F34765"/>
    <w:rsid w:val="00F378E5"/>
    <w:rsid w:val="00F974B7"/>
    <w:rsid w:val="00F97B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2736"/>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675CA"/>
    <w:rPr>
      <w:rFonts w:ascii="Times New Roman" w:eastAsia="Times New Roman" w:hAnsi="Times New Roman" w:cs="Times New Roman"/>
      <w:sz w:val="22"/>
      <w:szCs w:val="20"/>
      <w:lang w:val="sq-AL"/>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styleId="UnresolvedMention">
    <w:name w:val="Unresolved Mention"/>
    <w:basedOn w:val="DefaultParagraphFont"/>
    <w:uiPriority w:val="99"/>
    <w:semiHidden/>
    <w:unhideWhenUsed/>
    <w:rsid w:val="002F2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71137">
      <w:bodyDiv w:val="1"/>
      <w:marLeft w:val="0"/>
      <w:marRight w:val="0"/>
      <w:marTop w:val="0"/>
      <w:marBottom w:val="0"/>
      <w:divBdr>
        <w:top w:val="none" w:sz="0" w:space="0" w:color="auto"/>
        <w:left w:val="none" w:sz="0" w:space="0" w:color="auto"/>
        <w:bottom w:val="none" w:sz="0" w:space="0" w:color="auto"/>
        <w:right w:val="none" w:sz="0" w:space="0" w:color="auto"/>
      </w:divBdr>
    </w:div>
    <w:div w:id="828710967">
      <w:bodyDiv w:val="1"/>
      <w:marLeft w:val="0"/>
      <w:marRight w:val="0"/>
      <w:marTop w:val="0"/>
      <w:marBottom w:val="0"/>
      <w:divBdr>
        <w:top w:val="none" w:sz="0" w:space="0" w:color="auto"/>
        <w:left w:val="none" w:sz="0" w:space="0" w:color="auto"/>
        <w:bottom w:val="none" w:sz="0" w:space="0" w:color="auto"/>
        <w:right w:val="none" w:sz="0" w:space="0" w:color="auto"/>
      </w:divBdr>
    </w:div>
    <w:div w:id="945310938">
      <w:bodyDiv w:val="1"/>
      <w:marLeft w:val="0"/>
      <w:marRight w:val="0"/>
      <w:marTop w:val="0"/>
      <w:marBottom w:val="0"/>
      <w:divBdr>
        <w:top w:val="none" w:sz="0" w:space="0" w:color="auto"/>
        <w:left w:val="none" w:sz="0" w:space="0" w:color="auto"/>
        <w:bottom w:val="none" w:sz="0" w:space="0" w:color="auto"/>
        <w:right w:val="none" w:sz="0" w:space="0" w:color="auto"/>
      </w:divBdr>
    </w:div>
    <w:div w:id="1120803944">
      <w:bodyDiv w:val="1"/>
      <w:marLeft w:val="0"/>
      <w:marRight w:val="0"/>
      <w:marTop w:val="0"/>
      <w:marBottom w:val="0"/>
      <w:divBdr>
        <w:top w:val="none" w:sz="0" w:space="0" w:color="auto"/>
        <w:left w:val="none" w:sz="0" w:space="0" w:color="auto"/>
        <w:bottom w:val="none" w:sz="0" w:space="0" w:color="auto"/>
        <w:right w:val="none" w:sz="0" w:space="0" w:color="auto"/>
      </w:divBdr>
    </w:div>
    <w:div w:id="1135484300">
      <w:bodyDiv w:val="1"/>
      <w:marLeft w:val="0"/>
      <w:marRight w:val="0"/>
      <w:marTop w:val="0"/>
      <w:marBottom w:val="0"/>
      <w:divBdr>
        <w:top w:val="none" w:sz="0" w:space="0" w:color="auto"/>
        <w:left w:val="none" w:sz="0" w:space="0" w:color="auto"/>
        <w:bottom w:val="none" w:sz="0" w:space="0" w:color="auto"/>
        <w:right w:val="none" w:sz="0" w:space="0" w:color="auto"/>
      </w:divBdr>
    </w:div>
    <w:div w:id="1341741539">
      <w:bodyDiv w:val="1"/>
      <w:marLeft w:val="0"/>
      <w:marRight w:val="0"/>
      <w:marTop w:val="0"/>
      <w:marBottom w:val="0"/>
      <w:divBdr>
        <w:top w:val="none" w:sz="0" w:space="0" w:color="auto"/>
        <w:left w:val="none" w:sz="0" w:space="0" w:color="auto"/>
        <w:bottom w:val="none" w:sz="0" w:space="0" w:color="auto"/>
        <w:right w:val="none" w:sz="0" w:space="0" w:color="auto"/>
      </w:divBdr>
    </w:div>
    <w:div w:id="1795907904">
      <w:bodyDiv w:val="1"/>
      <w:marLeft w:val="0"/>
      <w:marRight w:val="0"/>
      <w:marTop w:val="0"/>
      <w:marBottom w:val="0"/>
      <w:divBdr>
        <w:top w:val="none" w:sz="0" w:space="0" w:color="auto"/>
        <w:left w:val="none" w:sz="0" w:space="0" w:color="auto"/>
        <w:bottom w:val="none" w:sz="0" w:space="0" w:color="auto"/>
        <w:right w:val="none" w:sz="0" w:space="0" w:color="auto"/>
      </w:divBdr>
    </w:div>
    <w:div w:id="1878660727">
      <w:bodyDiv w:val="1"/>
      <w:marLeft w:val="0"/>
      <w:marRight w:val="0"/>
      <w:marTop w:val="0"/>
      <w:marBottom w:val="0"/>
      <w:divBdr>
        <w:top w:val="none" w:sz="0" w:space="0" w:color="auto"/>
        <w:left w:val="none" w:sz="0" w:space="0" w:color="auto"/>
        <w:bottom w:val="none" w:sz="0" w:space="0" w:color="auto"/>
        <w:right w:val="none" w:sz="0" w:space="0" w:color="auto"/>
      </w:divBdr>
    </w:div>
    <w:div w:id="1993755177">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is.Como@drejtesia.gov.al"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eis.Como@drejtesi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Greis Como</dc:creator>
  <cp:lastModifiedBy>Greis Como</cp:lastModifiedBy>
  <cp:revision>2</cp:revision>
  <dcterms:created xsi:type="dcterms:W3CDTF">2026-07-14T07:11:00Z</dcterms:created>
  <dcterms:modified xsi:type="dcterms:W3CDTF">2026-07-14T07:11:00Z</dcterms:modified>
</cp:coreProperties>
</file>