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539"/>
        <w:gridCol w:w="4457"/>
        <w:gridCol w:w="3406"/>
        <w:gridCol w:w="2510"/>
      </w:tblGrid>
      <w:tr w:rsidR="008E6904" w:rsidRPr="008C191B" w14:paraId="341CA82A" w14:textId="77777777" w:rsidTr="007D06B9">
        <w:tc>
          <w:tcPr>
            <w:tcW w:w="1272" w:type="pct"/>
            <w:tcBorders>
              <w:top w:val="double" w:sz="6" w:space="0" w:color="auto"/>
              <w:left w:val="double" w:sz="6" w:space="0" w:color="auto"/>
              <w:bottom w:val="nil"/>
              <w:right w:val="single" w:sz="4" w:space="0" w:color="auto"/>
            </w:tcBorders>
          </w:tcPr>
          <w:p w14:paraId="487D36FB" w14:textId="77777777" w:rsidR="008E6904" w:rsidRPr="008C191B" w:rsidRDefault="008E6904" w:rsidP="000917CB">
            <w:pPr>
              <w:widowControl w:val="0"/>
              <w:spacing w:after="0" w:line="240" w:lineRule="auto"/>
              <w:jc w:val="both"/>
              <w:rPr>
                <w:rFonts w:ascii="Times New Roman" w:eastAsia="Times New Roman" w:hAnsi="Times New Roman" w:cs="Times New Roman"/>
                <w:b/>
                <w:sz w:val="18"/>
                <w:szCs w:val="18"/>
                <w:lang w:val="en-US" w:eastAsia="fr-FR"/>
              </w:rPr>
            </w:pPr>
            <w:r w:rsidRPr="008C191B">
              <w:rPr>
                <w:rFonts w:ascii="Times New Roman" w:eastAsia="Times New Roman" w:hAnsi="Times New Roman" w:cs="Times New Roman"/>
                <w:b/>
                <w:sz w:val="18"/>
                <w:szCs w:val="18"/>
                <w:lang w:val="en-US" w:eastAsia="fr-FR"/>
              </w:rPr>
              <w:t>Country:</w:t>
            </w:r>
          </w:p>
        </w:tc>
        <w:tc>
          <w:tcPr>
            <w:tcW w:w="1602" w:type="pct"/>
            <w:tcBorders>
              <w:top w:val="double" w:sz="6" w:space="0" w:color="auto"/>
              <w:left w:val="nil"/>
              <w:bottom w:val="nil"/>
            </w:tcBorders>
          </w:tcPr>
          <w:p w14:paraId="06B3164D" w14:textId="77777777" w:rsidR="008E6904" w:rsidRPr="008C191B" w:rsidRDefault="001E30ED" w:rsidP="000917CB">
            <w:pPr>
              <w:widowControl w:val="0"/>
              <w:spacing w:after="0" w:line="240" w:lineRule="auto"/>
              <w:jc w:val="both"/>
              <w:rPr>
                <w:rFonts w:ascii="Times New Roman" w:eastAsia="Times New Roman" w:hAnsi="Times New Roman" w:cs="Times New Roman"/>
                <w:b/>
                <w:sz w:val="18"/>
                <w:szCs w:val="18"/>
                <w:lang w:val="en-US" w:eastAsia="fr-FR"/>
              </w:rPr>
            </w:pPr>
            <w:r w:rsidRPr="008C191B">
              <w:rPr>
                <w:rFonts w:ascii="Times New Roman" w:hAnsi="Times New Roman" w:cs="Times New Roman"/>
                <w:b/>
                <w:sz w:val="18"/>
                <w:szCs w:val="18"/>
                <w:lang w:val="en-US" w:eastAsia="fr-FR"/>
              </w:rPr>
              <w:t>A</w:t>
            </w:r>
            <w:r w:rsidR="004A13D1" w:rsidRPr="008C191B">
              <w:rPr>
                <w:rFonts w:ascii="Times New Roman" w:hAnsi="Times New Roman" w:cs="Times New Roman"/>
                <w:b/>
                <w:sz w:val="18"/>
                <w:szCs w:val="18"/>
                <w:lang w:val="en-US" w:eastAsia="fr-FR"/>
              </w:rPr>
              <w:t>lbania</w:t>
            </w:r>
          </w:p>
        </w:tc>
        <w:tc>
          <w:tcPr>
            <w:tcW w:w="1224" w:type="pct"/>
            <w:tcBorders>
              <w:top w:val="double" w:sz="6" w:space="0" w:color="auto"/>
              <w:bottom w:val="nil"/>
              <w:right w:val="nil"/>
            </w:tcBorders>
          </w:tcPr>
          <w:p w14:paraId="1F6B36A8" w14:textId="68048443" w:rsidR="008E6904" w:rsidRPr="008C191B" w:rsidRDefault="008E6904" w:rsidP="000917CB">
            <w:pPr>
              <w:widowControl w:val="0"/>
              <w:spacing w:after="0" w:line="240" w:lineRule="auto"/>
              <w:jc w:val="both"/>
              <w:rPr>
                <w:rFonts w:ascii="Times New Roman" w:eastAsia="Times New Roman" w:hAnsi="Times New Roman" w:cs="Times New Roman"/>
                <w:sz w:val="18"/>
                <w:szCs w:val="18"/>
                <w:lang w:val="en-US" w:eastAsia="fr-FR"/>
              </w:rPr>
            </w:pPr>
            <w:r w:rsidRPr="008C191B">
              <w:rPr>
                <w:rFonts w:ascii="Times New Roman" w:eastAsia="Times New Roman" w:hAnsi="Times New Roman" w:cs="Times New Roman"/>
                <w:sz w:val="18"/>
                <w:szCs w:val="18"/>
                <w:lang w:val="en-US" w:eastAsia="fr-FR"/>
              </w:rPr>
              <w:t xml:space="preserve">Date Table Completed: </w:t>
            </w:r>
            <w:r w:rsidR="00B52183">
              <w:rPr>
                <w:rFonts w:ascii="Times New Roman" w:eastAsia="Times New Roman" w:hAnsi="Times New Roman" w:cs="Times New Roman"/>
                <w:b/>
                <w:sz w:val="18"/>
                <w:szCs w:val="18"/>
                <w:lang w:val="en-US" w:eastAsia="fr-FR"/>
              </w:rPr>
              <w:t>June 2026</w:t>
            </w:r>
          </w:p>
        </w:tc>
        <w:tc>
          <w:tcPr>
            <w:tcW w:w="902" w:type="pct"/>
            <w:tcBorders>
              <w:top w:val="double" w:sz="6" w:space="0" w:color="auto"/>
              <w:left w:val="nil"/>
              <w:bottom w:val="nil"/>
            </w:tcBorders>
          </w:tcPr>
          <w:p w14:paraId="6F1C84B9" w14:textId="77777777" w:rsidR="008E6904" w:rsidRPr="008C191B" w:rsidRDefault="008E6904" w:rsidP="000917CB">
            <w:pPr>
              <w:widowControl w:val="0"/>
              <w:spacing w:after="0" w:line="240" w:lineRule="auto"/>
              <w:jc w:val="both"/>
              <w:rPr>
                <w:rFonts w:ascii="Times New Roman" w:eastAsia="Times New Roman" w:hAnsi="Times New Roman" w:cs="Times New Roman"/>
                <w:sz w:val="18"/>
                <w:szCs w:val="18"/>
                <w:lang w:val="en-US" w:eastAsia="fr-FR"/>
              </w:rPr>
            </w:pPr>
          </w:p>
        </w:tc>
      </w:tr>
      <w:tr w:rsidR="008E6904" w:rsidRPr="008C191B" w14:paraId="337824D7" w14:textId="77777777" w:rsidTr="007D06B9">
        <w:trPr>
          <w:trHeight w:val="250"/>
        </w:trPr>
        <w:tc>
          <w:tcPr>
            <w:tcW w:w="5000" w:type="pct"/>
            <w:gridSpan w:val="4"/>
            <w:tcBorders>
              <w:top w:val="single" w:sz="6" w:space="0" w:color="auto"/>
              <w:left w:val="double" w:sz="6" w:space="0" w:color="auto"/>
              <w:bottom w:val="double" w:sz="6" w:space="0" w:color="auto"/>
              <w:right w:val="double" w:sz="6" w:space="0" w:color="auto"/>
            </w:tcBorders>
          </w:tcPr>
          <w:p w14:paraId="4A6C2FF2" w14:textId="71705A44" w:rsidR="008E6904" w:rsidRPr="008C191B" w:rsidRDefault="008E6904" w:rsidP="000917CB">
            <w:pPr>
              <w:widowControl w:val="0"/>
              <w:spacing w:after="0" w:line="240" w:lineRule="auto"/>
              <w:jc w:val="both"/>
              <w:rPr>
                <w:rFonts w:ascii="Times New Roman" w:eastAsia="Times New Roman" w:hAnsi="Times New Roman" w:cs="Times New Roman"/>
                <w:sz w:val="18"/>
                <w:szCs w:val="18"/>
                <w:lang w:val="en-US" w:eastAsia="fr-FR"/>
              </w:rPr>
            </w:pPr>
            <w:r w:rsidRPr="008C191B">
              <w:rPr>
                <w:rFonts w:ascii="Times New Roman" w:eastAsia="Times New Roman" w:hAnsi="Times New Roman" w:cs="Times New Roman"/>
                <w:sz w:val="18"/>
                <w:szCs w:val="18"/>
                <w:lang w:val="en-US" w:eastAsia="fr-FR"/>
              </w:rPr>
              <w:t xml:space="preserve">Person(s) completing </w:t>
            </w:r>
            <w:r w:rsidR="00515B09" w:rsidRPr="008C191B">
              <w:rPr>
                <w:rFonts w:ascii="Times New Roman" w:eastAsia="Times New Roman" w:hAnsi="Times New Roman" w:cs="Times New Roman"/>
                <w:sz w:val="18"/>
                <w:szCs w:val="18"/>
                <w:lang w:val="en-US" w:eastAsia="fr-FR"/>
              </w:rPr>
              <w:t>t</w:t>
            </w:r>
            <w:r w:rsidRPr="008C191B">
              <w:rPr>
                <w:rFonts w:ascii="Times New Roman" w:eastAsia="Times New Roman" w:hAnsi="Times New Roman" w:cs="Times New Roman"/>
                <w:sz w:val="18"/>
                <w:szCs w:val="18"/>
                <w:lang w:val="en-US" w:eastAsia="fr-FR"/>
              </w:rPr>
              <w:t xml:space="preserve">able: </w:t>
            </w:r>
            <w:r w:rsidR="005B4DBF">
              <w:rPr>
                <w:rFonts w:ascii="Times New Roman" w:eastAsia="Times New Roman" w:hAnsi="Times New Roman" w:cs="Times New Roman"/>
                <w:sz w:val="18"/>
                <w:szCs w:val="18"/>
                <w:lang w:val="en-US" w:eastAsia="fr-FR"/>
              </w:rPr>
              <w:t>Ministry of Ju</w:t>
            </w:r>
            <w:bookmarkStart w:id="0" w:name="_GoBack"/>
            <w:bookmarkEnd w:id="0"/>
            <w:r w:rsidR="005B4DBF">
              <w:rPr>
                <w:rFonts w:ascii="Times New Roman" w:eastAsia="Times New Roman" w:hAnsi="Times New Roman" w:cs="Times New Roman"/>
                <w:sz w:val="18"/>
                <w:szCs w:val="18"/>
                <w:lang w:val="en-US" w:eastAsia="fr-FR"/>
              </w:rPr>
              <w:t xml:space="preserve">stice </w:t>
            </w:r>
          </w:p>
        </w:tc>
      </w:tr>
    </w:tbl>
    <w:p w14:paraId="232A225A" w14:textId="77777777" w:rsidR="008E6904" w:rsidRPr="008C191B" w:rsidRDefault="008E6904" w:rsidP="000917CB">
      <w:pPr>
        <w:widowControl w:val="0"/>
        <w:spacing w:after="0" w:line="240" w:lineRule="auto"/>
        <w:jc w:val="both"/>
        <w:rPr>
          <w:rFonts w:ascii="Times New Roman" w:hAnsi="Times New Roman" w:cs="Times New Roman"/>
          <w:sz w:val="18"/>
          <w:szCs w:val="18"/>
          <w:lang w:val="en-US"/>
        </w:rPr>
      </w:pPr>
    </w:p>
    <w:p w14:paraId="22748CCC" w14:textId="77777777" w:rsidR="007D06B9" w:rsidRPr="008C191B" w:rsidRDefault="007D06B9" w:rsidP="000917CB">
      <w:pPr>
        <w:widowControl w:val="0"/>
        <w:spacing w:after="0" w:line="240" w:lineRule="auto"/>
        <w:jc w:val="both"/>
        <w:rPr>
          <w:rFonts w:ascii="Times New Roman" w:hAnsi="Times New Roman" w:cs="Times New Roman"/>
          <w:sz w:val="18"/>
          <w:szCs w:val="1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8"/>
      </w:tblGrid>
      <w:tr w:rsidR="000A4F1B" w:rsidRPr="008C191B" w14:paraId="35A57CC9" w14:textId="77777777" w:rsidTr="008F2941">
        <w:trPr>
          <w:trHeight w:val="4199"/>
        </w:trPr>
        <w:tc>
          <w:tcPr>
            <w:tcW w:w="13958" w:type="dxa"/>
          </w:tcPr>
          <w:p w14:paraId="6C4A2721" w14:textId="77777777" w:rsidR="00561882" w:rsidRPr="008C191B" w:rsidRDefault="00561882" w:rsidP="000917CB">
            <w:pPr>
              <w:jc w:val="both"/>
              <w:rPr>
                <w:rFonts w:ascii="Times New Roman" w:hAnsi="Times New Roman" w:cs="Times New Roman"/>
                <w:sz w:val="18"/>
                <w:szCs w:val="1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2"/>
            </w:tblGrid>
            <w:tr w:rsidR="00561882" w:rsidRPr="008C191B" w14:paraId="63963120" w14:textId="77777777" w:rsidTr="008F2941">
              <w:trPr>
                <w:trHeight w:val="3915"/>
              </w:trPr>
              <w:tc>
                <w:tcPr>
                  <w:tcW w:w="13948" w:type="dxa"/>
                </w:tcPr>
                <w:p w14:paraId="73CBFF97" w14:textId="56EFB58C" w:rsidR="00561882" w:rsidRPr="00CB014B" w:rsidRDefault="00561882" w:rsidP="000917CB">
                  <w:pPr>
                    <w:widowControl w:val="0"/>
                    <w:tabs>
                      <w:tab w:val="left" w:pos="5130"/>
                    </w:tabs>
                    <w:jc w:val="both"/>
                    <w:outlineLvl w:val="0"/>
                    <w:rPr>
                      <w:rFonts w:ascii="Times New Roman" w:hAnsi="Times New Roman" w:cs="Times New Roman"/>
                      <w:sz w:val="18"/>
                      <w:szCs w:val="18"/>
                      <w:lang w:val="en-US"/>
                    </w:rPr>
                  </w:pPr>
                  <w:r w:rsidRPr="00CB014B">
                    <w:rPr>
                      <w:rFonts w:ascii="Times New Roman" w:hAnsi="Times New Roman" w:cs="Times New Roman"/>
                      <w:sz w:val="18"/>
                      <w:szCs w:val="18"/>
                      <w:lang w:val="en-US"/>
                    </w:rPr>
                    <w:t xml:space="preserve">Short </w:t>
                  </w:r>
                  <w:r w:rsidR="000917CB" w:rsidRPr="00CB014B">
                    <w:rPr>
                      <w:rFonts w:ascii="Times New Roman" w:hAnsi="Times New Roman" w:cs="Times New Roman"/>
                      <w:sz w:val="18"/>
                      <w:szCs w:val="18"/>
                      <w:lang w:val="en-US"/>
                    </w:rPr>
                    <w:t>introduction :</w:t>
                  </w:r>
                </w:p>
                <w:p w14:paraId="04968659" w14:textId="77777777" w:rsidR="00870C73" w:rsidRPr="005F7DAD" w:rsidRDefault="00A23097" w:rsidP="00A23097">
                  <w:pPr>
                    <w:spacing w:before="100" w:beforeAutospacing="1" w:after="100" w:afterAutospacing="1"/>
                    <w:jc w:val="both"/>
                    <w:rPr>
                      <w:rFonts w:ascii="Times New Roman" w:eastAsia="Times New Roman" w:hAnsi="Times New Roman" w:cs="Times New Roman"/>
                      <w:sz w:val="18"/>
                      <w:szCs w:val="18"/>
                      <w:lang w:val="en-US"/>
                    </w:rPr>
                  </w:pPr>
                  <w:r w:rsidRPr="005F7DAD">
                    <w:rPr>
                      <w:rFonts w:ascii="Times New Roman" w:eastAsia="Times New Roman" w:hAnsi="Times New Roman" w:cs="Times New Roman"/>
                      <w:sz w:val="18"/>
                      <w:szCs w:val="18"/>
                      <w:lang w:val="en-US"/>
                    </w:rPr>
                    <w:t xml:space="preserve">The rights of victims of crime to receive information, support, access to justice, and participation in criminal proceedings are regulated through several legal instruments in Albania, including the </w:t>
                  </w:r>
                  <w:r w:rsidRPr="005F7DAD">
                    <w:rPr>
                      <w:rFonts w:ascii="Times New Roman" w:eastAsia="Times New Roman" w:hAnsi="Times New Roman" w:cs="Times New Roman"/>
                      <w:bCs/>
                      <w:sz w:val="18"/>
                      <w:szCs w:val="18"/>
                      <w:lang w:val="en-US"/>
                    </w:rPr>
                    <w:t>Criminal Procedure Code</w:t>
                  </w:r>
                  <w:r w:rsidRPr="005F7DAD">
                    <w:rPr>
                      <w:rFonts w:ascii="Times New Roman" w:eastAsia="Times New Roman" w:hAnsi="Times New Roman" w:cs="Times New Roman"/>
                      <w:sz w:val="18"/>
                      <w:szCs w:val="18"/>
                      <w:lang w:val="en-US"/>
                    </w:rPr>
                    <w:t xml:space="preserve">, the </w:t>
                  </w:r>
                  <w:r w:rsidRPr="005F7DAD">
                    <w:rPr>
                      <w:rFonts w:ascii="Times New Roman" w:eastAsia="Times New Roman" w:hAnsi="Times New Roman" w:cs="Times New Roman"/>
                      <w:bCs/>
                      <w:sz w:val="18"/>
                      <w:szCs w:val="18"/>
                      <w:lang w:val="en-US"/>
                    </w:rPr>
                    <w:t>Juvenile Justice Code</w:t>
                  </w:r>
                  <w:r w:rsidRPr="005F7DAD">
                    <w:rPr>
                      <w:rFonts w:ascii="Times New Roman" w:eastAsia="Times New Roman" w:hAnsi="Times New Roman" w:cs="Times New Roman"/>
                      <w:sz w:val="18"/>
                      <w:szCs w:val="18"/>
                      <w:lang w:val="en-US"/>
                    </w:rPr>
                    <w:t xml:space="preserve">, and </w:t>
                  </w:r>
                  <w:r w:rsidRPr="005F7DAD">
                    <w:rPr>
                      <w:rFonts w:ascii="Times New Roman" w:eastAsia="Times New Roman" w:hAnsi="Times New Roman" w:cs="Times New Roman"/>
                      <w:bCs/>
                      <w:sz w:val="18"/>
                      <w:szCs w:val="18"/>
                      <w:lang w:val="en-US"/>
                    </w:rPr>
                    <w:t>Law No. 111/2017 “On State-Guaranteed Legal Aid</w:t>
                  </w:r>
                  <w:r w:rsidRPr="005F7DAD">
                    <w:rPr>
                      <w:rFonts w:ascii="Times New Roman" w:eastAsia="Times New Roman" w:hAnsi="Times New Roman" w:cs="Times New Roman"/>
                      <w:b/>
                      <w:bCs/>
                      <w:sz w:val="18"/>
                      <w:szCs w:val="18"/>
                      <w:lang w:val="en-US"/>
                    </w:rPr>
                    <w:t>.”</w:t>
                  </w:r>
                  <w:r w:rsidRPr="005F7DAD">
                    <w:rPr>
                      <w:rFonts w:ascii="Times New Roman" w:eastAsia="Times New Roman" w:hAnsi="Times New Roman" w:cs="Times New Roman"/>
                      <w:sz w:val="18"/>
                      <w:szCs w:val="18"/>
                      <w:lang w:val="en-US"/>
                    </w:rPr>
                    <w:t xml:space="preserve"> Additionally, </w:t>
                  </w:r>
                  <w:r w:rsidRPr="005F7DAD">
                    <w:rPr>
                      <w:rFonts w:ascii="Times New Roman" w:eastAsia="Times New Roman" w:hAnsi="Times New Roman" w:cs="Times New Roman"/>
                      <w:bCs/>
                      <w:sz w:val="18"/>
                      <w:szCs w:val="18"/>
                      <w:lang w:val="en-US"/>
                    </w:rPr>
                    <w:t>Instruction No. 05, dated 26.10.2018</w:t>
                  </w:r>
                  <w:r w:rsidRPr="005F7DAD">
                    <w:rPr>
                      <w:rFonts w:ascii="Times New Roman" w:eastAsia="Times New Roman" w:hAnsi="Times New Roman" w:cs="Times New Roman"/>
                      <w:sz w:val="18"/>
                      <w:szCs w:val="18"/>
                      <w:lang w:val="en-US"/>
                    </w:rPr>
                    <w:t xml:space="preserve"> of the </w:t>
                  </w:r>
                  <w:r w:rsidRPr="005F7DAD">
                    <w:rPr>
                      <w:rFonts w:ascii="Times New Roman" w:eastAsia="Times New Roman" w:hAnsi="Times New Roman" w:cs="Times New Roman"/>
                      <w:bCs/>
                      <w:sz w:val="18"/>
                      <w:szCs w:val="18"/>
                      <w:lang w:val="en-US"/>
                    </w:rPr>
                    <w:t>General Prosecutor of Albania</w:t>
                  </w:r>
                  <w:r w:rsidRPr="005F7DAD">
                    <w:rPr>
                      <w:rFonts w:ascii="Times New Roman" w:eastAsia="Times New Roman" w:hAnsi="Times New Roman" w:cs="Times New Roman"/>
                      <w:sz w:val="18"/>
                      <w:szCs w:val="18"/>
                      <w:lang w:val="en-US"/>
                    </w:rPr>
                    <w:t xml:space="preserve">, titled </w:t>
                  </w:r>
                  <w:r w:rsidRPr="005F7DAD">
                    <w:rPr>
                      <w:rFonts w:ascii="Times New Roman" w:eastAsia="Times New Roman" w:hAnsi="Times New Roman" w:cs="Times New Roman"/>
                      <w:i/>
                      <w:iCs/>
                      <w:sz w:val="18"/>
                      <w:szCs w:val="18"/>
                      <w:lang w:val="en-US"/>
                    </w:rPr>
                    <w:t>“On Guaranteeing Assistance to Victims and Witnesses of Crimes”</w:t>
                  </w:r>
                  <w:r w:rsidRPr="005F7DAD">
                    <w:rPr>
                      <w:rFonts w:ascii="Times New Roman" w:eastAsia="Times New Roman" w:hAnsi="Times New Roman" w:cs="Times New Roman"/>
                      <w:sz w:val="18"/>
                      <w:szCs w:val="18"/>
                      <w:lang w:val="en-US"/>
                    </w:rPr>
                    <w:t xml:space="preserve">, provides detailed procedural guidance to prosecutors and judicial police for the practical implementation </w:t>
                  </w:r>
                </w:p>
                <w:p w14:paraId="497F462A" w14:textId="11DD6F8A" w:rsidR="003F41C6" w:rsidRDefault="00520DF1" w:rsidP="000917CB">
                  <w:pPr>
                    <w:widowControl w:val="0"/>
                    <w:jc w:val="both"/>
                    <w:rPr>
                      <w:rFonts w:ascii="Times New Roman" w:eastAsia="Times New Roman" w:hAnsi="Times New Roman" w:cs="Times New Roman"/>
                      <w:sz w:val="18"/>
                      <w:szCs w:val="18"/>
                      <w:lang w:val="en-GB"/>
                    </w:rPr>
                  </w:pPr>
                  <w:r w:rsidRPr="00520DF1">
                    <w:rPr>
                      <w:rFonts w:ascii="Times New Roman" w:eastAsia="Times New Roman" w:hAnsi="Times New Roman" w:cs="Times New Roman"/>
                      <w:sz w:val="18"/>
                      <w:szCs w:val="18"/>
                      <w:lang w:val="en-GB"/>
                    </w:rPr>
                    <w:t>The draft law "On some additions and amendments to Law No. 111/2017 'On State-Guaranteed Legal Aid'" ensures compatibility with Directive 2012/29/EU by defining the notion of "victims of crime" and expressly including victims of crime among the beneficiaries of free legal aid, thereby ensuring full compliance with the Directive.</w:t>
                  </w:r>
                </w:p>
                <w:p w14:paraId="710AE1C4" w14:textId="77777777" w:rsidR="00520DF1" w:rsidRPr="005B4DBF" w:rsidRDefault="00520DF1" w:rsidP="000917CB">
                  <w:pPr>
                    <w:widowControl w:val="0"/>
                    <w:jc w:val="both"/>
                    <w:rPr>
                      <w:rFonts w:ascii="Times New Roman" w:hAnsi="Times New Roman" w:cs="Times New Roman"/>
                      <w:sz w:val="18"/>
                      <w:szCs w:val="18"/>
                      <w:lang w:val="en-US"/>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859"/>
                    <w:gridCol w:w="1860"/>
                    <w:gridCol w:w="1860"/>
                    <w:gridCol w:w="2038"/>
                    <w:gridCol w:w="2035"/>
                    <w:gridCol w:w="1828"/>
                  </w:tblGrid>
                  <w:tr w:rsidR="000705BF" w:rsidRPr="000A15D2" w14:paraId="435FAA14" w14:textId="77777777" w:rsidTr="006D6C5A">
                    <w:trPr>
                      <w:trHeight w:val="333"/>
                    </w:trPr>
                    <w:tc>
                      <w:tcPr>
                        <w:tcW w:w="1431" w:type="pct"/>
                        <w:vMerge w:val="restart"/>
                        <w:tcBorders>
                          <w:top w:val="double" w:sz="6" w:space="0" w:color="auto"/>
                          <w:left w:val="double" w:sz="6" w:space="0" w:color="auto"/>
                          <w:bottom w:val="double" w:sz="6" w:space="0" w:color="auto"/>
                          <w:right w:val="single" w:sz="6" w:space="0" w:color="auto"/>
                        </w:tcBorders>
                        <w:hideMark/>
                      </w:tcPr>
                      <w:p w14:paraId="5ECCF8EF" w14:textId="77777777" w:rsidR="000705BF" w:rsidRPr="000A15D2" w:rsidRDefault="000705BF" w:rsidP="000705BF">
                        <w:pPr>
                          <w:spacing w:after="0"/>
                          <w:jc w:val="both"/>
                          <w:rPr>
                            <w:rFonts w:ascii="Times New Roman" w:eastAsia="Calibri" w:hAnsi="Times New Roman" w:cs="Times New Roman"/>
                            <w:sz w:val="18"/>
                            <w:szCs w:val="18"/>
                          </w:rPr>
                        </w:pPr>
                        <w:r w:rsidRPr="000A15D2">
                          <w:rPr>
                            <w:rFonts w:ascii="Times New Roman" w:eastAsia="Calibri" w:hAnsi="Times New Roman" w:cs="Times New Roman"/>
                            <w:sz w:val="18"/>
                            <w:szCs w:val="18"/>
                          </w:rPr>
                          <w:t>Overall level of compliance of the national law with this EU legal act:</w:t>
                        </w:r>
                      </w:p>
                    </w:tc>
                    <w:tc>
                      <w:tcPr>
                        <w:tcW w:w="690" w:type="pct"/>
                        <w:tcBorders>
                          <w:top w:val="double" w:sz="6" w:space="0" w:color="auto"/>
                          <w:left w:val="double" w:sz="6" w:space="0" w:color="auto"/>
                          <w:bottom w:val="single" w:sz="6" w:space="0" w:color="auto"/>
                          <w:right w:val="single" w:sz="6" w:space="0" w:color="auto"/>
                        </w:tcBorders>
                        <w:hideMark/>
                      </w:tcPr>
                      <w:p w14:paraId="7876C3C9" w14:textId="77777777" w:rsidR="000705BF" w:rsidRPr="000A15D2" w:rsidRDefault="000705BF" w:rsidP="000705BF">
                        <w:pPr>
                          <w:spacing w:after="0"/>
                          <w:jc w:val="both"/>
                          <w:rPr>
                            <w:rFonts w:ascii="Times New Roman" w:eastAsia="Calibri" w:hAnsi="Times New Roman" w:cs="Times New Roman"/>
                            <w:sz w:val="18"/>
                            <w:szCs w:val="18"/>
                          </w:rPr>
                        </w:pPr>
                        <w:r w:rsidRPr="000A15D2">
                          <w:rPr>
                            <w:rFonts w:ascii="Times New Roman" w:eastAsia="Calibri" w:hAnsi="Times New Roman" w:cs="Times New Roman"/>
                            <w:sz w:val="18"/>
                            <w:szCs w:val="18"/>
                          </w:rPr>
                          <w:t>Initial</w:t>
                        </w:r>
                      </w:p>
                    </w:tc>
                    <w:tc>
                      <w:tcPr>
                        <w:tcW w:w="690" w:type="pct"/>
                        <w:tcBorders>
                          <w:top w:val="double" w:sz="6" w:space="0" w:color="auto"/>
                          <w:left w:val="double" w:sz="6" w:space="0" w:color="auto"/>
                          <w:bottom w:val="single" w:sz="6" w:space="0" w:color="auto"/>
                          <w:right w:val="single" w:sz="6" w:space="0" w:color="auto"/>
                        </w:tcBorders>
                        <w:hideMark/>
                      </w:tcPr>
                      <w:p w14:paraId="7F41E37C" w14:textId="77777777" w:rsidR="000705BF" w:rsidRPr="000A15D2" w:rsidRDefault="000705BF" w:rsidP="000705BF">
                        <w:pPr>
                          <w:spacing w:after="0"/>
                          <w:jc w:val="both"/>
                          <w:rPr>
                            <w:rFonts w:ascii="Times New Roman" w:eastAsia="Calibri" w:hAnsi="Times New Roman" w:cs="Times New Roman"/>
                            <w:sz w:val="18"/>
                            <w:szCs w:val="18"/>
                          </w:rPr>
                        </w:pPr>
                        <w:r w:rsidRPr="000A15D2">
                          <w:rPr>
                            <w:rFonts w:ascii="Times New Roman" w:eastAsia="Calibri" w:hAnsi="Times New Roman" w:cs="Times New Roman"/>
                            <w:sz w:val="18"/>
                            <w:szCs w:val="18"/>
                          </w:rPr>
                          <w:t>Moderate</w:t>
                        </w:r>
                      </w:p>
                    </w:tc>
                    <w:tc>
                      <w:tcPr>
                        <w:tcW w:w="756" w:type="pct"/>
                        <w:tcBorders>
                          <w:top w:val="double" w:sz="6" w:space="0" w:color="auto"/>
                          <w:left w:val="double" w:sz="6" w:space="0" w:color="auto"/>
                          <w:bottom w:val="single" w:sz="6" w:space="0" w:color="auto"/>
                          <w:right w:val="single" w:sz="6" w:space="0" w:color="auto"/>
                        </w:tcBorders>
                        <w:hideMark/>
                      </w:tcPr>
                      <w:p w14:paraId="1DC11ACA" w14:textId="77777777" w:rsidR="000705BF" w:rsidRPr="000A15D2" w:rsidRDefault="000705BF" w:rsidP="000705BF">
                        <w:pPr>
                          <w:spacing w:after="0"/>
                          <w:jc w:val="both"/>
                          <w:rPr>
                            <w:rFonts w:ascii="Times New Roman" w:eastAsia="Calibri" w:hAnsi="Times New Roman" w:cs="Times New Roman"/>
                            <w:sz w:val="18"/>
                            <w:szCs w:val="18"/>
                          </w:rPr>
                        </w:pPr>
                        <w:r w:rsidRPr="000A15D2">
                          <w:rPr>
                            <w:rFonts w:ascii="Times New Roman" w:eastAsia="Calibri" w:hAnsi="Times New Roman" w:cs="Times New Roman"/>
                            <w:sz w:val="18"/>
                            <w:szCs w:val="18"/>
                          </w:rPr>
                          <w:t>Good</w:t>
                        </w:r>
                      </w:p>
                    </w:tc>
                    <w:tc>
                      <w:tcPr>
                        <w:tcW w:w="755" w:type="pct"/>
                        <w:tcBorders>
                          <w:top w:val="double" w:sz="6" w:space="0" w:color="auto"/>
                          <w:left w:val="double" w:sz="6" w:space="0" w:color="auto"/>
                          <w:bottom w:val="single" w:sz="6" w:space="0" w:color="auto"/>
                          <w:right w:val="single" w:sz="6" w:space="0" w:color="auto"/>
                        </w:tcBorders>
                        <w:hideMark/>
                      </w:tcPr>
                      <w:p w14:paraId="142D6BE9" w14:textId="77777777" w:rsidR="000705BF" w:rsidRPr="000A15D2" w:rsidRDefault="000705BF" w:rsidP="000705BF">
                        <w:pPr>
                          <w:spacing w:after="0"/>
                          <w:jc w:val="both"/>
                          <w:rPr>
                            <w:rFonts w:ascii="Times New Roman" w:eastAsia="Calibri" w:hAnsi="Times New Roman" w:cs="Times New Roman"/>
                            <w:sz w:val="18"/>
                            <w:szCs w:val="18"/>
                          </w:rPr>
                        </w:pPr>
                        <w:r w:rsidRPr="000A15D2">
                          <w:rPr>
                            <w:rFonts w:ascii="Times New Roman" w:eastAsia="Calibri" w:hAnsi="Times New Roman" w:cs="Times New Roman"/>
                            <w:sz w:val="18"/>
                            <w:szCs w:val="18"/>
                          </w:rPr>
                          <w:t>High</w:t>
                        </w:r>
                      </w:p>
                    </w:tc>
                    <w:tc>
                      <w:tcPr>
                        <w:tcW w:w="678" w:type="pct"/>
                        <w:tcBorders>
                          <w:top w:val="double" w:sz="6" w:space="0" w:color="auto"/>
                          <w:left w:val="double" w:sz="6" w:space="0" w:color="auto"/>
                          <w:bottom w:val="single" w:sz="6" w:space="0" w:color="auto"/>
                          <w:right w:val="double" w:sz="6" w:space="0" w:color="auto"/>
                        </w:tcBorders>
                        <w:hideMark/>
                      </w:tcPr>
                      <w:p w14:paraId="2D9189C9" w14:textId="77777777" w:rsidR="000705BF" w:rsidRPr="000A15D2" w:rsidRDefault="000705BF" w:rsidP="000705BF">
                        <w:pPr>
                          <w:spacing w:after="0"/>
                          <w:jc w:val="both"/>
                          <w:rPr>
                            <w:rFonts w:ascii="Times New Roman" w:eastAsia="Calibri" w:hAnsi="Times New Roman" w:cs="Times New Roman"/>
                            <w:sz w:val="18"/>
                            <w:szCs w:val="18"/>
                          </w:rPr>
                        </w:pPr>
                        <w:r w:rsidRPr="000A15D2">
                          <w:rPr>
                            <w:rFonts w:ascii="Times New Roman" w:eastAsia="Calibri" w:hAnsi="Times New Roman" w:cs="Times New Roman"/>
                            <w:sz w:val="18"/>
                            <w:szCs w:val="18"/>
                          </w:rPr>
                          <w:t>Full</w:t>
                        </w:r>
                      </w:p>
                    </w:tc>
                  </w:tr>
                  <w:tr w:rsidR="000705BF" w:rsidRPr="000A15D2" w14:paraId="2E3750C1" w14:textId="77777777" w:rsidTr="006D6C5A">
                    <w:trPr>
                      <w:trHeight w:val="250"/>
                    </w:trPr>
                    <w:tc>
                      <w:tcPr>
                        <w:tcW w:w="0" w:type="auto"/>
                        <w:vMerge/>
                        <w:tcBorders>
                          <w:top w:val="double" w:sz="6" w:space="0" w:color="auto"/>
                          <w:left w:val="double" w:sz="6" w:space="0" w:color="auto"/>
                          <w:bottom w:val="double" w:sz="6" w:space="0" w:color="auto"/>
                          <w:right w:val="single" w:sz="6" w:space="0" w:color="auto"/>
                        </w:tcBorders>
                        <w:vAlign w:val="center"/>
                        <w:hideMark/>
                      </w:tcPr>
                      <w:p w14:paraId="480C94BC" w14:textId="77777777" w:rsidR="000705BF" w:rsidRPr="000A15D2" w:rsidRDefault="000705BF" w:rsidP="000705BF">
                        <w:pPr>
                          <w:spacing w:after="0"/>
                          <w:jc w:val="both"/>
                          <w:rPr>
                            <w:rFonts w:ascii="Times New Roman" w:eastAsia="Calibri" w:hAnsi="Times New Roman" w:cs="Times New Roman"/>
                            <w:sz w:val="18"/>
                            <w:szCs w:val="18"/>
                          </w:rPr>
                        </w:pPr>
                      </w:p>
                    </w:tc>
                    <w:tc>
                      <w:tcPr>
                        <w:tcW w:w="690" w:type="pct"/>
                        <w:tcBorders>
                          <w:top w:val="single" w:sz="6" w:space="0" w:color="auto"/>
                          <w:left w:val="single" w:sz="6" w:space="0" w:color="auto"/>
                          <w:bottom w:val="double" w:sz="6" w:space="0" w:color="auto"/>
                          <w:right w:val="double" w:sz="6" w:space="0" w:color="auto"/>
                        </w:tcBorders>
                      </w:tcPr>
                      <w:p w14:paraId="25B2D77A" w14:textId="77777777" w:rsidR="000705BF" w:rsidRPr="000A15D2" w:rsidRDefault="000705BF" w:rsidP="000705BF">
                        <w:pPr>
                          <w:spacing w:after="0"/>
                          <w:jc w:val="both"/>
                          <w:rPr>
                            <w:rFonts w:ascii="Times New Roman" w:eastAsia="Calibri" w:hAnsi="Times New Roman" w:cs="Times New Roman"/>
                            <w:sz w:val="18"/>
                            <w:szCs w:val="18"/>
                          </w:rPr>
                        </w:pPr>
                      </w:p>
                    </w:tc>
                    <w:tc>
                      <w:tcPr>
                        <w:tcW w:w="690" w:type="pct"/>
                        <w:tcBorders>
                          <w:top w:val="single" w:sz="6" w:space="0" w:color="auto"/>
                          <w:left w:val="double" w:sz="6" w:space="0" w:color="auto"/>
                          <w:bottom w:val="double" w:sz="6" w:space="0" w:color="auto"/>
                          <w:right w:val="double" w:sz="6" w:space="0" w:color="auto"/>
                        </w:tcBorders>
                      </w:tcPr>
                      <w:p w14:paraId="59011B5E" w14:textId="77777777" w:rsidR="000705BF" w:rsidRPr="000A15D2" w:rsidRDefault="000705BF" w:rsidP="000705BF">
                        <w:pPr>
                          <w:spacing w:after="0"/>
                          <w:jc w:val="both"/>
                          <w:rPr>
                            <w:rFonts w:ascii="Times New Roman" w:eastAsia="Calibri" w:hAnsi="Times New Roman" w:cs="Times New Roman"/>
                            <w:sz w:val="18"/>
                            <w:szCs w:val="18"/>
                          </w:rPr>
                        </w:pPr>
                      </w:p>
                    </w:tc>
                    <w:tc>
                      <w:tcPr>
                        <w:tcW w:w="756" w:type="pct"/>
                        <w:tcBorders>
                          <w:top w:val="single" w:sz="6" w:space="0" w:color="auto"/>
                          <w:left w:val="double" w:sz="6" w:space="0" w:color="auto"/>
                          <w:bottom w:val="double" w:sz="6" w:space="0" w:color="auto"/>
                          <w:right w:val="double" w:sz="6" w:space="0" w:color="auto"/>
                        </w:tcBorders>
                      </w:tcPr>
                      <w:p w14:paraId="1A83B9E5" w14:textId="77777777" w:rsidR="000705BF" w:rsidRPr="000A15D2" w:rsidRDefault="000705BF" w:rsidP="006D6C5A">
                        <w:pPr>
                          <w:spacing w:after="0"/>
                          <w:jc w:val="both"/>
                          <w:rPr>
                            <w:rFonts w:ascii="Times New Roman" w:eastAsia="Calibri" w:hAnsi="Times New Roman" w:cs="Times New Roman"/>
                            <w:sz w:val="18"/>
                            <w:szCs w:val="18"/>
                          </w:rPr>
                        </w:pPr>
                      </w:p>
                    </w:tc>
                    <w:tc>
                      <w:tcPr>
                        <w:tcW w:w="755" w:type="pct"/>
                        <w:tcBorders>
                          <w:top w:val="single" w:sz="6" w:space="0" w:color="auto"/>
                          <w:left w:val="double" w:sz="6" w:space="0" w:color="auto"/>
                          <w:bottom w:val="double" w:sz="6" w:space="0" w:color="auto"/>
                          <w:right w:val="double" w:sz="6" w:space="0" w:color="auto"/>
                        </w:tcBorders>
                      </w:tcPr>
                      <w:p w14:paraId="4A7F4A60" w14:textId="77777777" w:rsidR="000705BF" w:rsidRPr="000A15D2" w:rsidRDefault="000705BF" w:rsidP="000705BF">
                        <w:pPr>
                          <w:spacing w:after="0"/>
                          <w:jc w:val="both"/>
                          <w:rPr>
                            <w:rFonts w:ascii="Times New Roman" w:eastAsia="Calibri" w:hAnsi="Times New Roman" w:cs="Times New Roman"/>
                            <w:sz w:val="18"/>
                            <w:szCs w:val="18"/>
                          </w:rPr>
                        </w:pPr>
                      </w:p>
                    </w:tc>
                    <w:tc>
                      <w:tcPr>
                        <w:tcW w:w="678" w:type="pct"/>
                        <w:tcBorders>
                          <w:top w:val="single" w:sz="6" w:space="0" w:color="auto"/>
                          <w:left w:val="double" w:sz="6" w:space="0" w:color="auto"/>
                          <w:bottom w:val="double" w:sz="6" w:space="0" w:color="auto"/>
                          <w:right w:val="double" w:sz="6" w:space="0" w:color="auto"/>
                        </w:tcBorders>
                      </w:tcPr>
                      <w:p w14:paraId="105529F5" w14:textId="66E1573F" w:rsidR="000705BF" w:rsidRPr="000A15D2" w:rsidRDefault="006D6C5A" w:rsidP="000705BF">
                        <w:pPr>
                          <w:spacing w:after="0"/>
                          <w:jc w:val="both"/>
                          <w:rPr>
                            <w:rFonts w:ascii="Times New Roman" w:eastAsia="Calibri" w:hAnsi="Times New Roman" w:cs="Times New Roman"/>
                            <w:sz w:val="18"/>
                            <w:szCs w:val="18"/>
                          </w:rPr>
                        </w:pPr>
                        <w:r>
                          <w:rPr>
                            <w:rFonts w:ascii="Times New Roman" w:eastAsia="Calibri" w:hAnsi="Times New Roman" w:cs="Times New Roman"/>
                            <w:sz w:val="18"/>
                            <w:szCs w:val="18"/>
                          </w:rPr>
                          <w:sym w:font="Wingdings 2" w:char="F050"/>
                        </w:r>
                      </w:p>
                    </w:tc>
                  </w:tr>
                </w:tbl>
                <w:p w14:paraId="29D75C98" w14:textId="77777777" w:rsidR="00561882" w:rsidRPr="008C191B" w:rsidRDefault="00561882" w:rsidP="000917CB">
                  <w:pPr>
                    <w:widowControl w:val="0"/>
                    <w:tabs>
                      <w:tab w:val="left" w:pos="5130"/>
                    </w:tabs>
                    <w:jc w:val="both"/>
                    <w:outlineLvl w:val="0"/>
                    <w:rPr>
                      <w:rFonts w:ascii="Times New Roman" w:hAnsi="Times New Roman" w:cs="Times New Roman"/>
                      <w:i/>
                      <w:color w:val="FF0000"/>
                      <w:sz w:val="18"/>
                      <w:szCs w:val="18"/>
                    </w:rPr>
                  </w:pPr>
                </w:p>
                <w:p w14:paraId="4607FB13" w14:textId="77777777" w:rsidR="00561882" w:rsidRPr="008C191B" w:rsidRDefault="00561882" w:rsidP="000917CB">
                  <w:pPr>
                    <w:widowControl w:val="0"/>
                    <w:jc w:val="both"/>
                    <w:rPr>
                      <w:rFonts w:ascii="Times New Roman" w:hAnsi="Times New Roman" w:cs="Times New Roman"/>
                      <w:sz w:val="18"/>
                      <w:szCs w:val="18"/>
                    </w:rPr>
                  </w:pPr>
                </w:p>
                <w:p w14:paraId="3B37E929" w14:textId="77777777" w:rsidR="00561882" w:rsidRPr="008C191B" w:rsidRDefault="00561882" w:rsidP="000917CB">
                  <w:pPr>
                    <w:widowControl w:val="0"/>
                    <w:jc w:val="both"/>
                    <w:outlineLvl w:val="0"/>
                    <w:rPr>
                      <w:rFonts w:ascii="Times New Roman" w:eastAsia="Calibri" w:hAnsi="Times New Roman" w:cs="Times New Roman"/>
                      <w:b/>
                      <w:sz w:val="18"/>
                      <w:szCs w:val="18"/>
                    </w:rPr>
                  </w:pPr>
                  <w:r w:rsidRPr="008C191B">
                    <w:rPr>
                      <w:rFonts w:ascii="Times New Roman" w:eastAsia="Calibri" w:hAnsi="Times New Roman" w:cs="Times New Roman"/>
                      <w:b/>
                      <w:sz w:val="18"/>
                      <w:szCs w:val="18"/>
                    </w:rPr>
                    <w:t xml:space="preserve">List of transposing legislation </w:t>
                  </w:r>
                </w:p>
                <w:p w14:paraId="6AF89AE4" w14:textId="77777777" w:rsidR="00561882" w:rsidRPr="008C191B" w:rsidRDefault="00561882" w:rsidP="000917CB">
                  <w:pPr>
                    <w:pStyle w:val="ListParagraph"/>
                    <w:widowControl w:val="0"/>
                    <w:spacing w:after="0" w:line="240" w:lineRule="auto"/>
                    <w:jc w:val="both"/>
                    <w:outlineLvl w:val="0"/>
                    <w:rPr>
                      <w:rFonts w:ascii="Times New Roman" w:eastAsia="Calibri" w:hAnsi="Times New Roman" w:cs="Times New Roman"/>
                      <w:i/>
                      <w:sz w:val="18"/>
                      <w:szCs w:val="18"/>
                    </w:rPr>
                  </w:pPr>
                </w:p>
                <w:p w14:paraId="5E5B043A" w14:textId="77777777" w:rsidR="00561882" w:rsidRPr="008C191B" w:rsidRDefault="00561882" w:rsidP="000917CB">
                  <w:pPr>
                    <w:pStyle w:val="ListParagraph"/>
                    <w:keepNext/>
                    <w:keepLines/>
                    <w:widowControl w:val="0"/>
                    <w:numPr>
                      <w:ilvl w:val="0"/>
                      <w:numId w:val="2"/>
                    </w:numPr>
                    <w:spacing w:before="100" w:beforeAutospacing="1" w:after="100" w:afterAutospacing="1" w:line="240" w:lineRule="auto"/>
                    <w:jc w:val="both"/>
                    <w:outlineLvl w:val="0"/>
                    <w:rPr>
                      <w:rFonts w:ascii="Times New Roman" w:eastAsia="Calibri" w:hAnsi="Times New Roman" w:cs="Times New Roman"/>
                      <w:i/>
                      <w:sz w:val="18"/>
                      <w:szCs w:val="18"/>
                      <w:lang w:val="en-GB"/>
                    </w:rPr>
                  </w:pPr>
                  <w:r w:rsidRPr="00CB014B">
                    <w:rPr>
                      <w:rFonts w:ascii="Times New Roman" w:eastAsia="Calibri" w:hAnsi="Times New Roman" w:cs="Times New Roman"/>
                      <w:sz w:val="18"/>
                      <w:szCs w:val="18"/>
                      <w:lang w:val="en-US"/>
                    </w:rPr>
                    <w:t xml:space="preserve">Law no 7905, date 21.3.1995 Criminal Procedure Code of the Republic of Albania, </w:t>
                  </w:r>
                  <w:r w:rsidRPr="00CB014B">
                    <w:rPr>
                      <w:rFonts w:ascii="Times New Roman" w:eastAsia="Calibri" w:hAnsi="Times New Roman" w:cs="Times New Roman"/>
                      <w:i/>
                      <w:sz w:val="18"/>
                      <w:szCs w:val="18"/>
                      <w:lang w:val="en-US"/>
                    </w:rPr>
                    <w:t>as amended.</w:t>
                  </w:r>
                </w:p>
                <w:p w14:paraId="64BE1862" w14:textId="77777777" w:rsidR="00561882" w:rsidRPr="008C191B" w:rsidRDefault="00561882" w:rsidP="000917CB">
                  <w:pPr>
                    <w:pStyle w:val="ListParagraph"/>
                    <w:keepNext/>
                    <w:keepLines/>
                    <w:numPr>
                      <w:ilvl w:val="0"/>
                      <w:numId w:val="2"/>
                    </w:numPr>
                    <w:spacing w:before="100" w:beforeAutospacing="1" w:after="100" w:afterAutospacing="1" w:line="240" w:lineRule="auto"/>
                    <w:jc w:val="both"/>
                    <w:rPr>
                      <w:rFonts w:ascii="Times New Roman" w:eastAsia="Calibri" w:hAnsi="Times New Roman" w:cs="Times New Roman"/>
                      <w:i/>
                      <w:sz w:val="18"/>
                      <w:szCs w:val="18"/>
                      <w:lang w:val="en-GB"/>
                    </w:rPr>
                  </w:pPr>
                  <w:r w:rsidRPr="008C191B">
                    <w:rPr>
                      <w:rFonts w:ascii="Times New Roman" w:eastAsia="Calibri" w:hAnsi="Times New Roman" w:cs="Times New Roman"/>
                      <w:sz w:val="18"/>
                      <w:szCs w:val="18"/>
                      <w:lang w:val="en-GB"/>
                    </w:rPr>
                    <w:t>Law no 37/2017 Code of Juvenile Criminal Justice.</w:t>
                  </w:r>
                </w:p>
                <w:p w14:paraId="6BBA5658" w14:textId="58BA8D87" w:rsidR="00561882" w:rsidRPr="008C191B" w:rsidRDefault="00561882" w:rsidP="000917CB">
                  <w:pPr>
                    <w:pStyle w:val="ListParagraph"/>
                    <w:keepNext/>
                    <w:keepLines/>
                    <w:numPr>
                      <w:ilvl w:val="0"/>
                      <w:numId w:val="2"/>
                    </w:numPr>
                    <w:spacing w:before="100" w:beforeAutospacing="1" w:after="100" w:afterAutospacing="1" w:line="240" w:lineRule="auto"/>
                    <w:jc w:val="both"/>
                    <w:rPr>
                      <w:rFonts w:ascii="Times New Roman" w:eastAsia="Calibri" w:hAnsi="Times New Roman" w:cs="Times New Roman"/>
                      <w:sz w:val="18"/>
                      <w:szCs w:val="18"/>
                      <w:lang w:val="en-GB"/>
                    </w:rPr>
                  </w:pPr>
                  <w:r w:rsidRPr="008C191B">
                    <w:rPr>
                      <w:rFonts w:ascii="Times New Roman" w:eastAsia="Calibri" w:hAnsi="Times New Roman" w:cs="Times New Roman"/>
                      <w:sz w:val="18"/>
                      <w:szCs w:val="18"/>
                      <w:lang w:val="en-GB"/>
                    </w:rPr>
                    <w:t>Law No. 111 / 2017 “</w:t>
                  </w:r>
                  <w:r w:rsidRPr="00CB014B">
                    <w:rPr>
                      <w:rFonts w:ascii="Times New Roman" w:eastAsia="Calibri" w:hAnsi="Times New Roman" w:cs="Times New Roman"/>
                      <w:sz w:val="18"/>
                      <w:szCs w:val="18"/>
                      <w:lang w:val="en-US"/>
                    </w:rPr>
                    <w:t>On State Guaranteed Legal Aid.</w:t>
                  </w:r>
                  <w:r w:rsidRPr="008C191B">
                    <w:rPr>
                      <w:rFonts w:ascii="Times New Roman" w:eastAsia="Calibri" w:hAnsi="Times New Roman" w:cs="Times New Roman"/>
                      <w:sz w:val="18"/>
                      <w:szCs w:val="18"/>
                      <w:lang w:val="en-GB"/>
                    </w:rPr>
                    <w:t>”</w:t>
                  </w:r>
                  <w:r w:rsidR="007D38E9">
                    <w:rPr>
                      <w:rFonts w:ascii="Times New Roman" w:eastAsia="Calibri" w:hAnsi="Times New Roman" w:cs="Times New Roman"/>
                      <w:sz w:val="18"/>
                      <w:szCs w:val="18"/>
                      <w:lang w:val="en-GB"/>
                    </w:rPr>
                    <w:t xml:space="preserve">( </w:t>
                  </w:r>
                  <w:hyperlink r:id="rId11" w:history="1">
                    <w:r w:rsidR="007D38E9" w:rsidRPr="004929AE">
                      <w:rPr>
                        <w:rStyle w:val="Hyperlink"/>
                        <w:rFonts w:ascii="Times New Roman" w:eastAsia="Calibri" w:hAnsi="Times New Roman" w:cs="Times New Roman"/>
                        <w:sz w:val="18"/>
                        <w:szCs w:val="18"/>
                        <w:lang w:val="en-GB"/>
                      </w:rPr>
                      <w:t>https://www.qbz.gov.al/eli/ligj/2017/12/14/111/ffc1a144-5e1c-4b6f-9a6a-f5b53b6d06b2</w:t>
                    </w:r>
                  </w:hyperlink>
                  <w:r w:rsidR="007D38E9">
                    <w:rPr>
                      <w:rFonts w:ascii="Times New Roman" w:eastAsia="Calibri" w:hAnsi="Times New Roman" w:cs="Times New Roman"/>
                      <w:sz w:val="18"/>
                      <w:szCs w:val="18"/>
                      <w:lang w:val="en-GB"/>
                    </w:rPr>
                    <w:t xml:space="preserve"> )</w:t>
                  </w:r>
                </w:p>
                <w:p w14:paraId="668F59A4" w14:textId="724299D9" w:rsidR="003B358E" w:rsidRPr="00541DE2" w:rsidRDefault="003B358E" w:rsidP="000917CB">
                  <w:pPr>
                    <w:pStyle w:val="ListParagraph"/>
                    <w:keepNext/>
                    <w:keepLines/>
                    <w:numPr>
                      <w:ilvl w:val="0"/>
                      <w:numId w:val="2"/>
                    </w:numPr>
                    <w:spacing w:before="100" w:beforeAutospacing="1" w:after="100" w:afterAutospacing="1" w:line="240" w:lineRule="auto"/>
                    <w:jc w:val="both"/>
                    <w:rPr>
                      <w:rFonts w:ascii="Times New Roman" w:eastAsia="Calibri" w:hAnsi="Times New Roman" w:cs="Times New Roman"/>
                      <w:sz w:val="18"/>
                      <w:szCs w:val="18"/>
                      <w:lang w:val="en-GB"/>
                    </w:rPr>
                  </w:pPr>
                  <w:r w:rsidRPr="008C191B">
                    <w:rPr>
                      <w:rFonts w:ascii="Times New Roman" w:hAnsi="Times New Roman" w:cs="Times New Roman"/>
                      <w:sz w:val="18"/>
                      <w:szCs w:val="18"/>
                      <w:lang w:val="en-US"/>
                    </w:rPr>
                    <w:t xml:space="preserve">Instruction no. 05, dated 26.10.2018, adopted by the General Prosecutor of Albania, “On </w:t>
                  </w:r>
                  <w:r w:rsidRPr="00CB014B">
                    <w:rPr>
                      <w:rFonts w:ascii="Times New Roman" w:hAnsi="Times New Roman" w:cs="Times New Roman"/>
                      <w:color w:val="222222"/>
                      <w:sz w:val="18"/>
                      <w:szCs w:val="18"/>
                      <w:lang w:val="en-US"/>
                    </w:rPr>
                    <w:t>Guaranting Assistance to Victims and Witnesses of Crimes.”</w:t>
                  </w:r>
                </w:p>
                <w:p w14:paraId="3163D802" w14:textId="65ABD486" w:rsidR="00B579FB" w:rsidRDefault="00541DE2" w:rsidP="00B579FB">
                  <w:pPr>
                    <w:pStyle w:val="ListParagraph"/>
                    <w:keepNext/>
                    <w:keepLines/>
                    <w:numPr>
                      <w:ilvl w:val="0"/>
                      <w:numId w:val="2"/>
                    </w:numPr>
                    <w:spacing w:before="100" w:beforeAutospacing="1" w:after="100" w:afterAutospacing="1" w:line="240" w:lineRule="auto"/>
                    <w:jc w:val="both"/>
                    <w:rPr>
                      <w:rFonts w:ascii="Times New Roman" w:eastAsia="Calibri" w:hAnsi="Times New Roman" w:cs="Times New Roman"/>
                      <w:sz w:val="18"/>
                      <w:szCs w:val="18"/>
                      <w:lang w:val="en-GB"/>
                    </w:rPr>
                  </w:pPr>
                  <w:r w:rsidRPr="00541DE2">
                    <w:rPr>
                      <w:rFonts w:ascii="Times New Roman" w:eastAsia="Calibri" w:hAnsi="Times New Roman" w:cs="Times New Roman"/>
                      <w:sz w:val="18"/>
                      <w:szCs w:val="18"/>
                      <w:lang w:val="en-GB"/>
                    </w:rPr>
                    <w:t>Draft law "On some additions and amendments to law no. 111/2017 “On state-guaranteed legal aid"</w:t>
                  </w:r>
                </w:p>
                <w:p w14:paraId="0C04FF43" w14:textId="77777777" w:rsidR="00B579FB" w:rsidRPr="00B579FB" w:rsidRDefault="00B579FB" w:rsidP="00B579FB">
                  <w:pPr>
                    <w:pStyle w:val="ListParagraph"/>
                    <w:keepNext/>
                    <w:keepLines/>
                    <w:spacing w:before="100" w:beforeAutospacing="1" w:after="100" w:afterAutospacing="1" w:line="240" w:lineRule="auto"/>
                    <w:jc w:val="both"/>
                    <w:rPr>
                      <w:rFonts w:ascii="Times New Roman" w:eastAsia="Calibri" w:hAnsi="Times New Roman" w:cs="Times New Roman"/>
                      <w:sz w:val="18"/>
                      <w:szCs w:val="18"/>
                      <w:lang w:val="en-GB"/>
                    </w:rPr>
                  </w:pPr>
                </w:p>
                <w:p w14:paraId="00F22659" w14:textId="77777777" w:rsidR="00B579FB" w:rsidRPr="005B4DBF" w:rsidRDefault="00B579FB" w:rsidP="00B579FB">
                  <w:pPr>
                    <w:pStyle w:val="ListParagraph"/>
                    <w:spacing w:after="0" w:line="240" w:lineRule="auto"/>
                    <w:ind w:left="0"/>
                    <w:rPr>
                      <w:rFonts w:ascii="Times New Roman" w:hAnsi="Times New Roman"/>
                      <w:sz w:val="20"/>
                      <w:szCs w:val="20"/>
                      <w:lang w:val="en-US"/>
                    </w:rPr>
                  </w:pPr>
                  <w:r w:rsidRPr="005B4DBF">
                    <w:rPr>
                      <w:rFonts w:ascii="Times New Roman" w:hAnsi="Times New Roman"/>
                      <w:b/>
                      <w:sz w:val="20"/>
                      <w:szCs w:val="20"/>
                      <w:lang w:val="en-US"/>
                    </w:rPr>
                    <w:t xml:space="preserve">Abbreviations : </w:t>
                  </w:r>
                  <w:r w:rsidRPr="005B4DBF">
                    <w:rPr>
                      <w:rFonts w:ascii="Times New Roman" w:hAnsi="Times New Roman"/>
                      <w:sz w:val="20"/>
                      <w:szCs w:val="20"/>
                      <w:lang w:val="en-US"/>
                    </w:rPr>
                    <w:t>Draft Law</w:t>
                  </w:r>
                  <w:r w:rsidRPr="005B4DBF">
                    <w:rPr>
                      <w:rFonts w:ascii="Times New Roman" w:hAnsi="Times New Roman"/>
                      <w:b/>
                      <w:sz w:val="20"/>
                      <w:szCs w:val="20"/>
                      <w:lang w:val="en-US"/>
                    </w:rPr>
                    <w:t xml:space="preserve"> - </w:t>
                  </w:r>
                  <w:r w:rsidRPr="005B4DBF">
                    <w:rPr>
                      <w:rFonts w:ascii="Times New Roman" w:hAnsi="Times New Roman"/>
                      <w:sz w:val="20"/>
                      <w:szCs w:val="20"/>
                      <w:lang w:val="en-US"/>
                    </w:rPr>
                    <w:t>Draft Law "On some additions and amendments to law no. 111/2017 “On state-guaranteed legal aid"</w:t>
                  </w:r>
                </w:p>
                <w:p w14:paraId="450DEBD2" w14:textId="77777777" w:rsidR="00F2597E" w:rsidRPr="00F2597E" w:rsidRDefault="00F2597E" w:rsidP="00F2597E">
                  <w:pPr>
                    <w:keepNext/>
                    <w:keepLines/>
                    <w:spacing w:before="100" w:beforeAutospacing="1" w:after="100" w:afterAutospacing="1"/>
                    <w:jc w:val="both"/>
                    <w:rPr>
                      <w:rFonts w:ascii="Times New Roman" w:eastAsia="Calibri" w:hAnsi="Times New Roman" w:cs="Times New Roman"/>
                      <w:sz w:val="18"/>
                      <w:szCs w:val="18"/>
                      <w:lang w:val="en-GB"/>
                    </w:rPr>
                  </w:pPr>
                </w:p>
                <w:p w14:paraId="246EC32B" w14:textId="77777777" w:rsidR="00561882" w:rsidRPr="008C191B" w:rsidRDefault="00561882" w:rsidP="000917CB">
                  <w:pPr>
                    <w:pStyle w:val="ListParagraph"/>
                    <w:widowControl w:val="0"/>
                    <w:spacing w:after="0" w:line="240" w:lineRule="auto"/>
                    <w:jc w:val="both"/>
                    <w:rPr>
                      <w:rFonts w:ascii="Times New Roman" w:hAnsi="Times New Roman" w:cs="Times New Roman"/>
                      <w:sz w:val="18"/>
                      <w:szCs w:val="18"/>
                      <w:lang w:val="en-GB"/>
                    </w:rPr>
                  </w:pPr>
                </w:p>
                <w:p w14:paraId="1B27131D" w14:textId="77777777" w:rsidR="00561882" w:rsidRPr="00CB014B" w:rsidRDefault="00561882" w:rsidP="000917CB">
                  <w:pPr>
                    <w:jc w:val="both"/>
                    <w:rPr>
                      <w:rFonts w:ascii="Times New Roman" w:hAnsi="Times New Roman" w:cs="Times New Roman"/>
                      <w:color w:val="FF0000"/>
                      <w:sz w:val="18"/>
                      <w:szCs w:val="18"/>
                      <w:lang w:val="en-US"/>
                    </w:rPr>
                  </w:pPr>
                </w:p>
                <w:p w14:paraId="4514F88E" w14:textId="77777777" w:rsidR="00561882" w:rsidRPr="00CB014B" w:rsidRDefault="00561882" w:rsidP="000917CB">
                  <w:pPr>
                    <w:jc w:val="both"/>
                    <w:rPr>
                      <w:rFonts w:ascii="Times New Roman" w:hAnsi="Times New Roman" w:cs="Times New Roman"/>
                      <w:color w:val="FF0000"/>
                      <w:sz w:val="18"/>
                      <w:szCs w:val="18"/>
                      <w:lang w:val="en-US"/>
                    </w:rPr>
                  </w:pPr>
                </w:p>
                <w:p w14:paraId="31D56BD2" w14:textId="77777777" w:rsidR="003B358E" w:rsidRPr="008C191B" w:rsidRDefault="003B358E" w:rsidP="000917CB">
                  <w:pPr>
                    <w:pStyle w:val="ListParagraph"/>
                    <w:widowControl w:val="0"/>
                    <w:spacing w:after="0" w:line="240" w:lineRule="auto"/>
                    <w:jc w:val="both"/>
                    <w:rPr>
                      <w:rFonts w:ascii="Times New Roman" w:hAnsi="Times New Roman" w:cs="Times New Roman"/>
                      <w:sz w:val="18"/>
                      <w:szCs w:val="18"/>
                      <w:lang w:val="en-GB"/>
                    </w:rPr>
                  </w:pPr>
                </w:p>
              </w:tc>
            </w:tr>
          </w:tbl>
          <w:p w14:paraId="13E790AA" w14:textId="77777777" w:rsidR="00561882" w:rsidRPr="008C191B" w:rsidRDefault="00561882" w:rsidP="000917CB">
            <w:pPr>
              <w:jc w:val="both"/>
              <w:rPr>
                <w:rFonts w:ascii="Times New Roman" w:hAnsi="Times New Roman" w:cs="Times New Roman"/>
                <w:sz w:val="18"/>
                <w:szCs w:val="18"/>
                <w:lang w:val="en-US"/>
              </w:rPr>
            </w:pPr>
          </w:p>
        </w:tc>
      </w:tr>
      <w:tr w:rsidR="003B358E" w:rsidRPr="008C191B" w14:paraId="2856B1A4" w14:textId="77777777" w:rsidTr="008F2941">
        <w:trPr>
          <w:trHeight w:val="80"/>
        </w:trPr>
        <w:tc>
          <w:tcPr>
            <w:tcW w:w="13958" w:type="dxa"/>
          </w:tcPr>
          <w:p w14:paraId="28B0F93F" w14:textId="77777777" w:rsidR="003B358E" w:rsidRPr="008C191B" w:rsidRDefault="003B358E" w:rsidP="000917CB">
            <w:pPr>
              <w:jc w:val="both"/>
              <w:rPr>
                <w:rFonts w:ascii="Times New Roman" w:hAnsi="Times New Roman" w:cs="Times New Roman"/>
                <w:sz w:val="18"/>
                <w:szCs w:val="18"/>
                <w:lang w:val="en-US"/>
              </w:rPr>
            </w:pPr>
          </w:p>
        </w:tc>
      </w:tr>
    </w:tbl>
    <w:p w14:paraId="20E9AC8F" w14:textId="77777777" w:rsidR="007D06B9" w:rsidRPr="008C191B" w:rsidRDefault="007D06B9" w:rsidP="000917CB">
      <w:pPr>
        <w:widowControl w:val="0"/>
        <w:spacing w:after="0" w:line="240" w:lineRule="auto"/>
        <w:jc w:val="both"/>
        <w:rPr>
          <w:rFonts w:ascii="Times New Roman" w:hAnsi="Times New Roman" w:cs="Times New Roman"/>
          <w:sz w:val="18"/>
          <w:szCs w:val="18"/>
          <w:lang w:val="en-US"/>
        </w:rPr>
      </w:pPr>
    </w:p>
    <w:p w14:paraId="3F8DA478" w14:textId="77777777" w:rsidR="005E19E2" w:rsidRPr="008C191B" w:rsidRDefault="005E19E2" w:rsidP="000917CB">
      <w:pPr>
        <w:widowControl w:val="0"/>
        <w:spacing w:after="0" w:line="240" w:lineRule="auto"/>
        <w:jc w:val="both"/>
        <w:rPr>
          <w:rFonts w:ascii="Times New Roman" w:hAnsi="Times New Roman" w:cs="Times New Roman"/>
          <w:sz w:val="18"/>
          <w:szCs w:val="18"/>
          <w:lang w:val="en-US"/>
        </w:rPr>
      </w:pPr>
      <w:r w:rsidRPr="008C191B">
        <w:rPr>
          <w:rFonts w:ascii="Times New Roman" w:hAnsi="Times New Roman" w:cs="Times New Roman"/>
          <w:sz w:val="18"/>
          <w:szCs w:val="18"/>
          <w:lang w:val="en-US"/>
        </w:rPr>
        <w:br w:type="page"/>
      </w:r>
    </w:p>
    <w:p w14:paraId="37EB641D" w14:textId="77777777" w:rsidR="008F2941" w:rsidRPr="008C191B" w:rsidRDefault="008F2941" w:rsidP="000917CB">
      <w:pPr>
        <w:widowControl w:val="0"/>
        <w:spacing w:after="0" w:line="240" w:lineRule="auto"/>
        <w:jc w:val="both"/>
        <w:rPr>
          <w:rFonts w:ascii="Times New Roman" w:hAnsi="Times New Roman" w:cs="Times New Roman"/>
          <w:sz w:val="18"/>
          <w:szCs w:val="18"/>
          <w:lang w:val="en-US"/>
        </w:rPr>
      </w:pPr>
    </w:p>
    <w:tbl>
      <w:tblPr>
        <w:tblW w:w="500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83"/>
        <w:gridCol w:w="1932"/>
        <w:gridCol w:w="1656"/>
        <w:gridCol w:w="1325"/>
        <w:gridCol w:w="2198"/>
        <w:gridCol w:w="2298"/>
        <w:gridCol w:w="33"/>
        <w:gridCol w:w="837"/>
        <w:gridCol w:w="544"/>
        <w:gridCol w:w="2239"/>
      </w:tblGrid>
      <w:tr w:rsidR="00AD0783" w:rsidRPr="008B4C04" w14:paraId="75B5501E" w14:textId="77777777" w:rsidTr="006A6339">
        <w:trPr>
          <w:trHeight w:val="663"/>
          <w:tblHeader/>
        </w:trPr>
        <w:tc>
          <w:tcPr>
            <w:tcW w:w="1603" w:type="pct"/>
            <w:gridSpan w:val="3"/>
            <w:tcBorders>
              <w:top w:val="double" w:sz="4" w:space="0" w:color="auto"/>
              <w:left w:val="double" w:sz="4" w:space="0" w:color="auto"/>
              <w:bottom w:val="double" w:sz="4" w:space="0" w:color="auto"/>
              <w:right w:val="single" w:sz="4" w:space="0" w:color="auto"/>
            </w:tcBorders>
            <w:shd w:val="clear" w:color="auto" w:fill="B4C6E7" w:themeFill="accent1" w:themeFillTint="66"/>
            <w:vAlign w:val="center"/>
          </w:tcPr>
          <w:p w14:paraId="5C6C822D" w14:textId="77777777" w:rsidR="007D06B9" w:rsidRPr="008B4C04" w:rsidRDefault="007D06B9" w:rsidP="000917CB">
            <w:pPr>
              <w:widowControl w:val="0"/>
              <w:spacing w:after="0" w:line="240" w:lineRule="auto"/>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 xml:space="preserve">I. </w:t>
            </w:r>
            <w:r w:rsidR="009A459F" w:rsidRPr="008B4C04">
              <w:rPr>
                <w:rFonts w:ascii="Times New Roman" w:hAnsi="Times New Roman" w:cs="Times New Roman"/>
                <w:b/>
                <w:bCs/>
                <w:sz w:val="20"/>
                <w:szCs w:val="20"/>
                <w:lang w:val="en-US"/>
              </w:rPr>
              <w:t>Directive 20</w:t>
            </w:r>
            <w:r w:rsidR="00062608" w:rsidRPr="008B4C04">
              <w:rPr>
                <w:rFonts w:ascii="Times New Roman" w:hAnsi="Times New Roman" w:cs="Times New Roman"/>
                <w:b/>
                <w:bCs/>
                <w:sz w:val="20"/>
                <w:szCs w:val="20"/>
                <w:lang w:val="en-US"/>
              </w:rPr>
              <w:t>12</w:t>
            </w:r>
            <w:r w:rsidR="009A459F" w:rsidRPr="008B4C04">
              <w:rPr>
                <w:rFonts w:ascii="Times New Roman" w:hAnsi="Times New Roman" w:cs="Times New Roman"/>
                <w:b/>
                <w:bCs/>
                <w:sz w:val="20"/>
                <w:szCs w:val="20"/>
                <w:lang w:val="en-US"/>
              </w:rPr>
              <w:t>/</w:t>
            </w:r>
            <w:r w:rsidR="00062608" w:rsidRPr="008B4C04">
              <w:rPr>
                <w:rFonts w:ascii="Times New Roman" w:hAnsi="Times New Roman" w:cs="Times New Roman"/>
                <w:b/>
                <w:bCs/>
                <w:sz w:val="20"/>
                <w:szCs w:val="20"/>
                <w:lang w:val="en-US"/>
              </w:rPr>
              <w:t>29</w:t>
            </w:r>
            <w:r w:rsidR="009A459F" w:rsidRPr="008B4C04">
              <w:rPr>
                <w:rFonts w:ascii="Times New Roman" w:hAnsi="Times New Roman" w:cs="Times New Roman"/>
                <w:b/>
                <w:bCs/>
                <w:sz w:val="20"/>
                <w:szCs w:val="20"/>
                <w:lang w:val="en-US"/>
              </w:rPr>
              <w:t xml:space="preserve">/EC </w:t>
            </w:r>
          </w:p>
        </w:tc>
        <w:tc>
          <w:tcPr>
            <w:tcW w:w="2099" w:type="pct"/>
            <w:gridSpan w:val="4"/>
            <w:tcBorders>
              <w:top w:val="double" w:sz="4" w:space="0" w:color="auto"/>
              <w:left w:val="single" w:sz="4" w:space="0" w:color="auto"/>
              <w:bottom w:val="double" w:sz="4" w:space="0" w:color="auto"/>
              <w:right w:val="single" w:sz="4" w:space="0" w:color="auto"/>
            </w:tcBorders>
            <w:shd w:val="clear" w:color="auto" w:fill="B4C6E7" w:themeFill="accent1" w:themeFillTint="66"/>
            <w:vAlign w:val="center"/>
          </w:tcPr>
          <w:p w14:paraId="49CAE9CA" w14:textId="77777777" w:rsidR="007D06B9" w:rsidRPr="008B4C04" w:rsidRDefault="007D06B9" w:rsidP="000917CB">
            <w:pPr>
              <w:widowControl w:val="0"/>
              <w:spacing w:after="0" w:line="240" w:lineRule="auto"/>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II. National implementing measures</w:t>
            </w:r>
          </w:p>
        </w:tc>
        <w:tc>
          <w:tcPr>
            <w:tcW w:w="1298" w:type="pct"/>
            <w:gridSpan w:val="3"/>
            <w:tcBorders>
              <w:top w:val="double" w:sz="4" w:space="0" w:color="auto"/>
              <w:left w:val="single" w:sz="4" w:space="0" w:color="auto"/>
              <w:bottom w:val="double" w:sz="4" w:space="0" w:color="auto"/>
              <w:right w:val="double" w:sz="4" w:space="0" w:color="auto"/>
            </w:tcBorders>
            <w:shd w:val="clear" w:color="auto" w:fill="B4C6E7" w:themeFill="accent1" w:themeFillTint="66"/>
            <w:vAlign w:val="center"/>
          </w:tcPr>
          <w:p w14:paraId="0877C460" w14:textId="77777777" w:rsidR="007D06B9" w:rsidRPr="008B4C04" w:rsidRDefault="007D06B9" w:rsidP="000917CB">
            <w:pPr>
              <w:widowControl w:val="0"/>
              <w:spacing w:after="0" w:line="240" w:lineRule="auto"/>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III. Assessment</w:t>
            </w:r>
          </w:p>
        </w:tc>
      </w:tr>
      <w:tr w:rsidR="00AD0783" w:rsidRPr="008B4C04" w14:paraId="1B3EF1F1" w14:textId="77777777" w:rsidTr="006A6339">
        <w:trPr>
          <w:tblHeader/>
        </w:trPr>
        <w:tc>
          <w:tcPr>
            <w:tcW w:w="317" w:type="pct"/>
            <w:tcBorders>
              <w:top w:val="double" w:sz="4" w:space="0" w:color="auto"/>
              <w:left w:val="double" w:sz="4" w:space="0" w:color="auto"/>
              <w:bottom w:val="single" w:sz="4" w:space="0" w:color="auto"/>
              <w:right w:val="single" w:sz="4" w:space="0" w:color="auto"/>
            </w:tcBorders>
            <w:shd w:val="clear" w:color="auto" w:fill="B4C6E7" w:themeFill="accent1" w:themeFillTint="66"/>
            <w:vAlign w:val="center"/>
          </w:tcPr>
          <w:p w14:paraId="47CF8669" w14:textId="77777777" w:rsidR="00610C39" w:rsidRPr="008B4C04" w:rsidRDefault="00610C39" w:rsidP="000917CB">
            <w:pPr>
              <w:widowControl w:val="0"/>
              <w:spacing w:after="0" w:line="240" w:lineRule="auto"/>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Article</w:t>
            </w:r>
          </w:p>
        </w:tc>
        <w:tc>
          <w:tcPr>
            <w:tcW w:w="693" w:type="pct"/>
            <w:tcBorders>
              <w:top w:val="double" w:sz="4" w:space="0" w:color="auto"/>
              <w:left w:val="double" w:sz="4" w:space="0" w:color="auto"/>
              <w:bottom w:val="single" w:sz="4" w:space="0" w:color="auto"/>
              <w:right w:val="single" w:sz="4" w:space="0" w:color="auto"/>
            </w:tcBorders>
            <w:shd w:val="clear" w:color="auto" w:fill="B4C6E7" w:themeFill="accent1" w:themeFillTint="66"/>
            <w:vAlign w:val="center"/>
          </w:tcPr>
          <w:p w14:paraId="7F643931" w14:textId="77777777" w:rsidR="00610C39" w:rsidRPr="008B4C04" w:rsidRDefault="00610C39" w:rsidP="000917CB">
            <w:pPr>
              <w:widowControl w:val="0"/>
              <w:spacing w:after="0" w:line="240" w:lineRule="auto"/>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Text in English</w:t>
            </w:r>
          </w:p>
        </w:tc>
        <w:tc>
          <w:tcPr>
            <w:tcW w:w="594" w:type="pct"/>
            <w:tcBorders>
              <w:top w:val="double" w:sz="4" w:space="0" w:color="auto"/>
              <w:left w:val="single" w:sz="4" w:space="0" w:color="auto"/>
              <w:bottom w:val="single" w:sz="4" w:space="0" w:color="auto"/>
              <w:right w:val="single" w:sz="4" w:space="0" w:color="auto"/>
            </w:tcBorders>
            <w:shd w:val="clear" w:color="auto" w:fill="B4C6E7" w:themeFill="accent1" w:themeFillTint="66"/>
            <w:vAlign w:val="center"/>
          </w:tcPr>
          <w:p w14:paraId="42F2FED8" w14:textId="77777777" w:rsidR="00610C39" w:rsidRPr="008B4C04" w:rsidRDefault="00610C39" w:rsidP="000917CB">
            <w:pPr>
              <w:widowControl w:val="0"/>
              <w:spacing w:after="0" w:line="240" w:lineRule="auto"/>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Text in national language</w:t>
            </w:r>
          </w:p>
        </w:tc>
        <w:tc>
          <w:tcPr>
            <w:tcW w:w="475" w:type="pct"/>
            <w:tcBorders>
              <w:top w:val="double" w:sz="4" w:space="0" w:color="auto"/>
              <w:left w:val="single" w:sz="4" w:space="0" w:color="auto"/>
              <w:bottom w:val="single" w:sz="4" w:space="0" w:color="auto"/>
              <w:right w:val="single" w:sz="4" w:space="0" w:color="auto"/>
            </w:tcBorders>
            <w:shd w:val="clear" w:color="auto" w:fill="B4C6E7" w:themeFill="accent1" w:themeFillTint="66"/>
            <w:vAlign w:val="center"/>
          </w:tcPr>
          <w:p w14:paraId="7F2769A0" w14:textId="77777777" w:rsidR="00610C39" w:rsidRPr="008B4C04" w:rsidRDefault="00610C39" w:rsidP="000917CB">
            <w:pPr>
              <w:widowControl w:val="0"/>
              <w:spacing w:after="0" w:line="240" w:lineRule="auto"/>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(a) Act, Article no.</w:t>
            </w:r>
          </w:p>
        </w:tc>
        <w:tc>
          <w:tcPr>
            <w:tcW w:w="788" w:type="pct"/>
            <w:tcBorders>
              <w:top w:val="double" w:sz="4" w:space="0" w:color="auto"/>
              <w:left w:val="single" w:sz="4" w:space="0" w:color="auto"/>
              <w:bottom w:val="single" w:sz="4" w:space="0" w:color="auto"/>
              <w:right w:val="single" w:sz="4" w:space="0" w:color="auto"/>
            </w:tcBorders>
            <w:shd w:val="clear" w:color="auto" w:fill="B4C6E7" w:themeFill="accent1" w:themeFillTint="66"/>
            <w:vAlign w:val="center"/>
          </w:tcPr>
          <w:p w14:paraId="260C1211" w14:textId="77777777" w:rsidR="00610C39" w:rsidRPr="008B4C04" w:rsidRDefault="00610C39" w:rsidP="000917CB">
            <w:pPr>
              <w:widowControl w:val="0"/>
              <w:spacing w:after="0" w:line="240" w:lineRule="auto"/>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(b) Text in national language</w:t>
            </w:r>
          </w:p>
        </w:tc>
        <w:tc>
          <w:tcPr>
            <w:tcW w:w="824" w:type="pct"/>
            <w:tcBorders>
              <w:top w:val="double" w:sz="4" w:space="0" w:color="auto"/>
              <w:left w:val="single" w:sz="4" w:space="0" w:color="auto"/>
              <w:bottom w:val="single" w:sz="4" w:space="0" w:color="auto"/>
              <w:right w:val="single" w:sz="4" w:space="0" w:color="auto"/>
            </w:tcBorders>
            <w:shd w:val="clear" w:color="auto" w:fill="B4C6E7" w:themeFill="accent1" w:themeFillTint="66"/>
            <w:vAlign w:val="center"/>
          </w:tcPr>
          <w:p w14:paraId="381DE23B" w14:textId="77777777" w:rsidR="00610C39" w:rsidRPr="008B4C04" w:rsidRDefault="00610C39" w:rsidP="000917CB">
            <w:pPr>
              <w:widowControl w:val="0"/>
              <w:spacing w:after="0" w:line="240" w:lineRule="auto"/>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(c) Translation in English</w:t>
            </w:r>
          </w:p>
        </w:tc>
        <w:tc>
          <w:tcPr>
            <w:tcW w:w="507" w:type="pct"/>
            <w:gridSpan w:val="3"/>
            <w:tcBorders>
              <w:top w:val="double" w:sz="4" w:space="0" w:color="auto"/>
              <w:left w:val="single" w:sz="4" w:space="0" w:color="auto"/>
              <w:bottom w:val="single" w:sz="4" w:space="0" w:color="auto"/>
              <w:right w:val="single" w:sz="4" w:space="0" w:color="auto"/>
            </w:tcBorders>
            <w:shd w:val="clear" w:color="auto" w:fill="B4C6E7" w:themeFill="accent1" w:themeFillTint="66"/>
            <w:vAlign w:val="center"/>
          </w:tcPr>
          <w:p w14:paraId="6D7CB2EB" w14:textId="77777777" w:rsidR="00610C39" w:rsidRPr="008B4C04" w:rsidRDefault="00610C39" w:rsidP="000917CB">
            <w:pPr>
              <w:widowControl w:val="0"/>
              <w:spacing w:after="0" w:line="240" w:lineRule="auto"/>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(a) Completeness (Yes/No)</w:t>
            </w:r>
          </w:p>
        </w:tc>
        <w:tc>
          <w:tcPr>
            <w:tcW w:w="803" w:type="pct"/>
            <w:tcBorders>
              <w:top w:val="double" w:sz="4" w:space="0" w:color="auto"/>
              <w:left w:val="single" w:sz="4" w:space="0" w:color="auto"/>
              <w:bottom w:val="single" w:sz="4" w:space="0" w:color="auto"/>
              <w:right w:val="double" w:sz="4" w:space="0" w:color="auto"/>
            </w:tcBorders>
            <w:shd w:val="clear" w:color="auto" w:fill="B4C6E7" w:themeFill="accent1" w:themeFillTint="66"/>
            <w:vAlign w:val="center"/>
          </w:tcPr>
          <w:p w14:paraId="63E8D821" w14:textId="77777777" w:rsidR="00610C39" w:rsidRPr="008B4C04" w:rsidRDefault="00610C39" w:rsidP="000917CB">
            <w:pPr>
              <w:widowControl w:val="0"/>
              <w:spacing w:after="0" w:line="240" w:lineRule="auto"/>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 xml:space="preserve">(b) </w:t>
            </w:r>
            <w:r w:rsidR="0021789E" w:rsidRPr="008B4C04">
              <w:rPr>
                <w:rFonts w:ascii="Times New Roman" w:hAnsi="Times New Roman" w:cs="Times New Roman"/>
                <w:b/>
                <w:sz w:val="20"/>
                <w:szCs w:val="20"/>
                <w:lang w:val="en-US"/>
              </w:rPr>
              <w:t>Completeness</w:t>
            </w:r>
          </w:p>
          <w:p w14:paraId="76B86671" w14:textId="77777777" w:rsidR="00610C39" w:rsidRPr="008B4C04" w:rsidRDefault="00610C39" w:rsidP="000917CB">
            <w:pPr>
              <w:widowControl w:val="0"/>
              <w:spacing w:after="0" w:line="240" w:lineRule="auto"/>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 xml:space="preserve">Conclusions/comments: </w:t>
            </w:r>
            <w:r w:rsidR="0021789E" w:rsidRPr="008B4C04">
              <w:rPr>
                <w:rFonts w:ascii="Times New Roman" w:hAnsi="Times New Roman" w:cs="Times New Roman"/>
                <w:b/>
                <w:sz w:val="20"/>
                <w:szCs w:val="20"/>
                <w:lang w:val="en-US"/>
              </w:rPr>
              <w:t>Completeness</w:t>
            </w:r>
            <w:r w:rsidRPr="008B4C04">
              <w:rPr>
                <w:rFonts w:ascii="Times New Roman" w:hAnsi="Times New Roman" w:cs="Times New Roman"/>
                <w:b/>
                <w:sz w:val="20"/>
                <w:szCs w:val="20"/>
                <w:lang w:val="en-US"/>
              </w:rPr>
              <w:t xml:space="preserve">, </w:t>
            </w:r>
            <w:r w:rsidR="0021789E" w:rsidRPr="008B4C04">
              <w:rPr>
                <w:rFonts w:ascii="Times New Roman" w:hAnsi="Times New Roman" w:cs="Times New Roman"/>
                <w:b/>
                <w:sz w:val="20"/>
                <w:szCs w:val="20"/>
                <w:lang w:val="en-US"/>
              </w:rPr>
              <w:t>partialcompleteness</w:t>
            </w:r>
            <w:r w:rsidRPr="008B4C04">
              <w:rPr>
                <w:rFonts w:ascii="Times New Roman" w:hAnsi="Times New Roman" w:cs="Times New Roman"/>
                <w:b/>
                <w:sz w:val="20"/>
                <w:szCs w:val="20"/>
                <w:lang w:val="en-US"/>
              </w:rPr>
              <w:t>, no</w:t>
            </w:r>
            <w:r w:rsidR="00E63603" w:rsidRPr="008B4C04">
              <w:rPr>
                <w:rFonts w:ascii="Times New Roman" w:hAnsi="Times New Roman" w:cs="Times New Roman"/>
                <w:b/>
                <w:sz w:val="20"/>
                <w:szCs w:val="20"/>
                <w:lang w:val="en-US"/>
              </w:rPr>
              <w:t>t</w:t>
            </w:r>
            <w:r w:rsidRPr="008B4C04">
              <w:rPr>
                <w:rFonts w:ascii="Times New Roman" w:hAnsi="Times New Roman" w:cs="Times New Roman"/>
                <w:b/>
                <w:sz w:val="20"/>
                <w:szCs w:val="20"/>
                <w:lang w:val="en-US"/>
              </w:rPr>
              <w:t>-c</w:t>
            </w:r>
            <w:r w:rsidR="0021789E" w:rsidRPr="008B4C04">
              <w:rPr>
                <w:rFonts w:ascii="Times New Roman" w:hAnsi="Times New Roman" w:cs="Times New Roman"/>
                <w:b/>
                <w:sz w:val="20"/>
                <w:szCs w:val="20"/>
                <w:lang w:val="en-US"/>
              </w:rPr>
              <w:t>omple</w:t>
            </w:r>
            <w:r w:rsidR="00307A86" w:rsidRPr="008B4C04">
              <w:rPr>
                <w:rFonts w:ascii="Times New Roman" w:hAnsi="Times New Roman" w:cs="Times New Roman"/>
                <w:b/>
                <w:sz w:val="20"/>
                <w:szCs w:val="20"/>
                <w:lang w:val="en-US"/>
              </w:rPr>
              <w:t>te</w:t>
            </w:r>
          </w:p>
        </w:tc>
      </w:tr>
      <w:tr w:rsidR="00FC5A51" w:rsidRPr="008B4C04" w14:paraId="6838EC6B" w14:textId="77777777" w:rsidTr="00DE6E6E">
        <w:tc>
          <w:tcPr>
            <w:tcW w:w="5000" w:type="pct"/>
            <w:gridSpan w:val="10"/>
            <w:tcBorders>
              <w:top w:val="single" w:sz="4" w:space="0" w:color="auto"/>
              <w:left w:val="double" w:sz="4" w:space="0" w:color="auto"/>
              <w:bottom w:val="single" w:sz="4" w:space="0" w:color="auto"/>
              <w:right w:val="double" w:sz="4" w:space="0" w:color="auto"/>
            </w:tcBorders>
            <w:shd w:val="clear" w:color="auto" w:fill="B4C6E7" w:themeFill="accent1" w:themeFillTint="66"/>
          </w:tcPr>
          <w:p w14:paraId="58D46BD0" w14:textId="77777777" w:rsidR="00FC5A51" w:rsidRPr="008B4C04" w:rsidRDefault="007D2F26" w:rsidP="000917CB">
            <w:pPr>
              <w:widowControl w:val="0"/>
              <w:spacing w:after="0" w:line="240" w:lineRule="auto"/>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CHAPTER 1</w:t>
            </w:r>
            <w:r w:rsidR="0077289A" w:rsidRPr="008B4C04">
              <w:rPr>
                <w:rFonts w:ascii="Times New Roman" w:hAnsi="Times New Roman" w:cs="Times New Roman"/>
                <w:b/>
                <w:sz w:val="20"/>
                <w:szCs w:val="20"/>
                <w:lang w:val="en-US"/>
              </w:rPr>
              <w:t xml:space="preserve">- GENERAL PROVISIONS </w:t>
            </w:r>
          </w:p>
        </w:tc>
      </w:tr>
      <w:tr w:rsidR="00610C39" w:rsidRPr="008B4C04" w14:paraId="2E672F0C" w14:textId="77777777" w:rsidTr="00DE6E6E">
        <w:tc>
          <w:tcPr>
            <w:tcW w:w="5000" w:type="pct"/>
            <w:gridSpan w:val="10"/>
            <w:tcBorders>
              <w:top w:val="single" w:sz="4" w:space="0" w:color="auto"/>
              <w:left w:val="double" w:sz="4" w:space="0" w:color="auto"/>
              <w:bottom w:val="single" w:sz="4" w:space="0" w:color="auto"/>
              <w:right w:val="double" w:sz="4" w:space="0" w:color="auto"/>
            </w:tcBorders>
            <w:shd w:val="clear" w:color="auto" w:fill="B4C6E7" w:themeFill="accent1" w:themeFillTint="66"/>
          </w:tcPr>
          <w:p w14:paraId="6AD2A740" w14:textId="77777777" w:rsidR="00610C39" w:rsidRPr="008B4C04" w:rsidRDefault="00610C39" w:rsidP="000917CB">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b/>
                <w:sz w:val="20"/>
                <w:szCs w:val="20"/>
                <w:lang w:val="en-US"/>
              </w:rPr>
              <w:t xml:space="preserve">Article 1 – </w:t>
            </w:r>
            <w:r w:rsidR="00C96166" w:rsidRPr="008B4C04">
              <w:rPr>
                <w:rFonts w:ascii="Times New Roman" w:hAnsi="Times New Roman" w:cs="Times New Roman"/>
                <w:b/>
                <w:sz w:val="20"/>
                <w:szCs w:val="20"/>
                <w:lang w:val="en-US"/>
              </w:rPr>
              <w:t>Objectives</w:t>
            </w:r>
            <w:r w:rsidR="000158DF" w:rsidRPr="008B4C04">
              <w:rPr>
                <w:rFonts w:ascii="Times New Roman" w:hAnsi="Times New Roman" w:cs="Times New Roman"/>
                <w:b/>
                <w:sz w:val="20"/>
                <w:szCs w:val="20"/>
                <w:lang w:val="en-US"/>
              </w:rPr>
              <w:t xml:space="preserve"> </w:t>
            </w:r>
          </w:p>
        </w:tc>
      </w:tr>
      <w:tr w:rsidR="00AD0783" w:rsidRPr="008B4C04" w14:paraId="45F54BBD" w14:textId="77777777" w:rsidTr="006A6339">
        <w:trPr>
          <w:trHeight w:val="1443"/>
        </w:trPr>
        <w:tc>
          <w:tcPr>
            <w:tcW w:w="317" w:type="pct"/>
            <w:tcBorders>
              <w:top w:val="single" w:sz="4" w:space="0" w:color="auto"/>
              <w:left w:val="double" w:sz="4" w:space="0" w:color="auto"/>
              <w:bottom w:val="single" w:sz="4" w:space="0" w:color="auto"/>
              <w:right w:val="single" w:sz="4" w:space="0" w:color="auto"/>
            </w:tcBorders>
          </w:tcPr>
          <w:p w14:paraId="4784AF4F" w14:textId="77777777" w:rsidR="00380332" w:rsidRPr="008B4C04" w:rsidRDefault="00380332" w:rsidP="000917CB">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1(1)</w:t>
            </w:r>
          </w:p>
        </w:tc>
        <w:tc>
          <w:tcPr>
            <w:tcW w:w="693" w:type="pct"/>
            <w:tcBorders>
              <w:top w:val="single" w:sz="4" w:space="0" w:color="auto"/>
              <w:left w:val="double" w:sz="4" w:space="0" w:color="auto"/>
              <w:bottom w:val="single" w:sz="4" w:space="0" w:color="auto"/>
              <w:right w:val="single" w:sz="4" w:space="0" w:color="auto"/>
            </w:tcBorders>
          </w:tcPr>
          <w:p w14:paraId="48463C45" w14:textId="77777777" w:rsidR="003251C7" w:rsidRPr="008B4C04" w:rsidRDefault="00C96166" w:rsidP="000917CB">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purpose of this Directive is to ensure that victims of crime receive appropriate infor</w:t>
            </w:r>
            <w:r w:rsidR="0045324B" w:rsidRPr="008B4C04">
              <w:rPr>
                <w:rFonts w:ascii="Times New Roman" w:eastAsia="Calibri" w:hAnsi="Times New Roman" w:cs="Times New Roman"/>
                <w:color w:val="000000"/>
                <w:sz w:val="20"/>
                <w:szCs w:val="20"/>
                <w:lang w:val="en-US"/>
              </w:rPr>
              <w:t xml:space="preserve">mation, support and protection </w:t>
            </w:r>
            <w:r w:rsidRPr="008B4C04">
              <w:rPr>
                <w:rFonts w:ascii="Times New Roman" w:eastAsia="Calibri" w:hAnsi="Times New Roman" w:cs="Times New Roman"/>
                <w:color w:val="000000"/>
                <w:sz w:val="20"/>
                <w:szCs w:val="20"/>
                <w:lang w:val="en-US"/>
              </w:rPr>
              <w:t>and are able to participate in criminal proceedings.</w:t>
            </w:r>
          </w:p>
        </w:tc>
        <w:tc>
          <w:tcPr>
            <w:tcW w:w="594" w:type="pct"/>
            <w:tcBorders>
              <w:top w:val="single" w:sz="4" w:space="0" w:color="auto"/>
              <w:left w:val="single" w:sz="4" w:space="0" w:color="auto"/>
              <w:bottom w:val="single" w:sz="4" w:space="0" w:color="auto"/>
              <w:right w:val="single" w:sz="4" w:space="0" w:color="auto"/>
            </w:tcBorders>
          </w:tcPr>
          <w:p w14:paraId="49830359" w14:textId="77777777" w:rsidR="002D2763" w:rsidRPr="008B4C04" w:rsidRDefault="002D2763" w:rsidP="000917CB">
            <w:pPr>
              <w:spacing w:after="240" w:line="240" w:lineRule="auto"/>
              <w:jc w:val="both"/>
              <w:textAlignment w:val="baseline"/>
              <w:rPr>
                <w:rFonts w:ascii="Times New Roman" w:eastAsia="Times New Roman" w:hAnsi="Times New Roman" w:cs="Times New Roman"/>
                <w:sz w:val="20"/>
                <w:szCs w:val="20"/>
                <w:lang w:val="sq-AL" w:eastAsia="sq-AL"/>
              </w:rPr>
            </w:pPr>
            <w:r w:rsidRPr="008B4C04">
              <w:rPr>
                <w:rFonts w:ascii="Times New Roman" w:eastAsia="Times New Roman" w:hAnsi="Times New Roman" w:cs="Times New Roman"/>
                <w:sz w:val="20"/>
                <w:szCs w:val="20"/>
                <w:lang w:val="sq-AL" w:eastAsia="sq-AL"/>
              </w:rPr>
              <w:t>Kjo direktivë ka si qëllim të garantojë që viktimat e krimit të marrin informacionin, mbështetjen dhe mbrojtjen e duhur dhe të kenë mundësi të marrin pjesë në procedimet penale.</w:t>
            </w:r>
          </w:p>
          <w:p w14:paraId="422456D5" w14:textId="77777777" w:rsidR="000158DF" w:rsidRPr="008B4C04" w:rsidRDefault="000158DF" w:rsidP="000917CB">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tcPr>
          <w:p w14:paraId="0723F9A2" w14:textId="5B53FA1F" w:rsidR="00FB6FC1" w:rsidRPr="005B4DBF" w:rsidRDefault="00FB6FC1"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C</w:t>
            </w:r>
            <w:r w:rsidR="00CB014B" w:rsidRPr="005B4DBF">
              <w:rPr>
                <w:rFonts w:ascii="Times New Roman" w:hAnsi="Times New Roman" w:cs="Times New Roman"/>
                <w:sz w:val="20"/>
                <w:szCs w:val="20"/>
                <w:lang w:val="fr-FR"/>
              </w:rPr>
              <w:t>r</w:t>
            </w:r>
            <w:r w:rsidRPr="005B4DBF">
              <w:rPr>
                <w:rFonts w:ascii="Times New Roman" w:hAnsi="Times New Roman" w:cs="Times New Roman"/>
                <w:sz w:val="20"/>
                <w:szCs w:val="20"/>
                <w:lang w:val="fr-FR"/>
              </w:rPr>
              <w:t xml:space="preserve">PC </w:t>
            </w:r>
          </w:p>
          <w:p w14:paraId="0A2C5D93" w14:textId="77777777" w:rsidR="00583806" w:rsidRPr="008B4C04" w:rsidRDefault="00FB6FC1" w:rsidP="000917CB">
            <w:pPr>
              <w:spacing w:after="0" w:line="240" w:lineRule="auto"/>
              <w:jc w:val="both"/>
              <w:rPr>
                <w:rFonts w:ascii="Times New Roman" w:hAnsi="Times New Roman" w:cs="Times New Roman"/>
                <w:sz w:val="20"/>
                <w:szCs w:val="20"/>
                <w:lang w:val="fr-FR"/>
              </w:rPr>
            </w:pPr>
            <w:r w:rsidRPr="008B4C04">
              <w:rPr>
                <w:rFonts w:ascii="Times New Roman" w:hAnsi="Times New Roman" w:cs="Times New Roman"/>
                <w:sz w:val="20"/>
                <w:szCs w:val="20"/>
                <w:lang w:val="fr-FR"/>
              </w:rPr>
              <w:t xml:space="preserve">Article </w:t>
            </w:r>
            <w:r w:rsidR="00583806" w:rsidRPr="008B4C04">
              <w:rPr>
                <w:rFonts w:ascii="Times New Roman" w:hAnsi="Times New Roman" w:cs="Times New Roman"/>
                <w:sz w:val="20"/>
                <w:szCs w:val="20"/>
                <w:lang w:val="fr-FR"/>
              </w:rPr>
              <w:t xml:space="preserve">9/a </w:t>
            </w:r>
          </w:p>
          <w:p w14:paraId="630E79D6" w14:textId="77777777" w:rsidR="00583806" w:rsidRPr="008B4C04" w:rsidRDefault="00583806" w:rsidP="000917CB">
            <w:pPr>
              <w:jc w:val="both"/>
              <w:rPr>
                <w:rFonts w:ascii="Times New Roman" w:hAnsi="Times New Roman" w:cs="Times New Roman"/>
                <w:sz w:val="20"/>
                <w:szCs w:val="20"/>
                <w:lang w:val="fr-FR"/>
              </w:rPr>
            </w:pPr>
          </w:p>
          <w:p w14:paraId="3D64F1BE" w14:textId="77777777" w:rsidR="00583806" w:rsidRPr="008B4C04" w:rsidRDefault="00583806" w:rsidP="000917CB">
            <w:pPr>
              <w:jc w:val="both"/>
              <w:rPr>
                <w:rFonts w:ascii="Times New Roman" w:hAnsi="Times New Roman" w:cs="Times New Roman"/>
                <w:sz w:val="20"/>
                <w:szCs w:val="20"/>
                <w:lang w:val="fr-FR"/>
              </w:rPr>
            </w:pPr>
          </w:p>
          <w:p w14:paraId="649AC82F" w14:textId="77777777" w:rsidR="00583806" w:rsidRPr="008B4C04" w:rsidRDefault="00583806" w:rsidP="000917CB">
            <w:pPr>
              <w:jc w:val="both"/>
              <w:rPr>
                <w:rFonts w:ascii="Times New Roman" w:hAnsi="Times New Roman" w:cs="Times New Roman"/>
                <w:sz w:val="20"/>
                <w:szCs w:val="20"/>
                <w:lang w:val="fr-FR"/>
              </w:rPr>
            </w:pPr>
          </w:p>
          <w:p w14:paraId="20FE9BD4" w14:textId="77777777" w:rsidR="00033124" w:rsidRPr="008B4C04" w:rsidRDefault="00033124" w:rsidP="000917CB">
            <w:pPr>
              <w:jc w:val="both"/>
              <w:rPr>
                <w:rFonts w:ascii="Times New Roman" w:hAnsi="Times New Roman" w:cs="Times New Roman"/>
                <w:sz w:val="20"/>
                <w:szCs w:val="20"/>
                <w:lang w:val="fr-FR"/>
              </w:rPr>
            </w:pPr>
          </w:p>
          <w:p w14:paraId="62ACC4F1" w14:textId="451490C1" w:rsidR="00033124" w:rsidRPr="008B4C04" w:rsidRDefault="00033124" w:rsidP="000917CB">
            <w:pPr>
              <w:spacing w:after="0" w:line="240" w:lineRule="auto"/>
              <w:jc w:val="both"/>
              <w:rPr>
                <w:rFonts w:ascii="Times New Roman" w:hAnsi="Times New Roman" w:cs="Times New Roman"/>
                <w:sz w:val="20"/>
                <w:szCs w:val="20"/>
                <w:lang w:val="fr-FR"/>
              </w:rPr>
            </w:pPr>
          </w:p>
          <w:p w14:paraId="14B91B06" w14:textId="1C4E6CEE" w:rsidR="000917CB" w:rsidRPr="008B4C04" w:rsidRDefault="000917CB" w:rsidP="000917CB">
            <w:pPr>
              <w:spacing w:after="0" w:line="240" w:lineRule="auto"/>
              <w:jc w:val="both"/>
              <w:rPr>
                <w:rFonts w:ascii="Times New Roman" w:hAnsi="Times New Roman" w:cs="Times New Roman"/>
                <w:sz w:val="20"/>
                <w:szCs w:val="20"/>
                <w:lang w:val="fr-FR"/>
              </w:rPr>
            </w:pPr>
            <w:r w:rsidRPr="008B4C04">
              <w:rPr>
                <w:rFonts w:ascii="Times New Roman" w:hAnsi="Times New Roman" w:cs="Times New Roman"/>
                <w:sz w:val="20"/>
                <w:szCs w:val="20"/>
                <w:lang w:val="fr-FR"/>
              </w:rPr>
              <w:br/>
            </w:r>
          </w:p>
          <w:p w14:paraId="190C42D8" w14:textId="77777777" w:rsidR="000A4F1B" w:rsidRPr="008B4C04" w:rsidRDefault="000A4F1B" w:rsidP="000917CB">
            <w:pPr>
              <w:spacing w:after="0" w:line="240" w:lineRule="auto"/>
              <w:jc w:val="both"/>
              <w:rPr>
                <w:rFonts w:ascii="Times New Roman" w:hAnsi="Times New Roman" w:cs="Times New Roman"/>
                <w:sz w:val="20"/>
                <w:szCs w:val="20"/>
                <w:lang w:val="fr-FR"/>
              </w:rPr>
            </w:pPr>
          </w:p>
          <w:p w14:paraId="066D2486" w14:textId="3FAF4F87" w:rsidR="00583806" w:rsidRPr="008B4C04" w:rsidRDefault="00FB6FC1" w:rsidP="000917CB">
            <w:pPr>
              <w:spacing w:after="0" w:line="240" w:lineRule="auto"/>
              <w:jc w:val="both"/>
              <w:rPr>
                <w:rFonts w:ascii="Times New Roman" w:hAnsi="Times New Roman" w:cs="Times New Roman"/>
                <w:sz w:val="20"/>
                <w:szCs w:val="20"/>
                <w:lang w:val="fr-FR"/>
              </w:rPr>
            </w:pPr>
            <w:r w:rsidRPr="008B4C04">
              <w:rPr>
                <w:rFonts w:ascii="Times New Roman" w:hAnsi="Times New Roman" w:cs="Times New Roman"/>
                <w:sz w:val="20"/>
                <w:szCs w:val="20"/>
                <w:lang w:val="fr-FR"/>
              </w:rPr>
              <w:t>C</w:t>
            </w:r>
            <w:r w:rsidR="00CB014B" w:rsidRPr="008B4C04">
              <w:rPr>
                <w:rFonts w:ascii="Times New Roman" w:hAnsi="Times New Roman" w:cs="Times New Roman"/>
                <w:sz w:val="20"/>
                <w:szCs w:val="20"/>
                <w:lang w:val="fr-FR"/>
              </w:rPr>
              <w:t>r</w:t>
            </w:r>
            <w:r w:rsidRPr="008B4C04">
              <w:rPr>
                <w:rFonts w:ascii="Times New Roman" w:hAnsi="Times New Roman" w:cs="Times New Roman"/>
                <w:sz w:val="20"/>
                <w:szCs w:val="20"/>
                <w:lang w:val="fr-FR"/>
              </w:rPr>
              <w:t>PC Article</w:t>
            </w:r>
            <w:r w:rsidR="00583806" w:rsidRPr="008B4C04">
              <w:rPr>
                <w:rFonts w:ascii="Times New Roman" w:hAnsi="Times New Roman" w:cs="Times New Roman"/>
                <w:sz w:val="20"/>
                <w:szCs w:val="20"/>
                <w:lang w:val="fr-FR"/>
              </w:rPr>
              <w:t xml:space="preserve"> 58</w:t>
            </w:r>
          </w:p>
          <w:p w14:paraId="241EEA2B" w14:textId="77777777" w:rsidR="00583806" w:rsidRPr="008B4C04" w:rsidRDefault="00583806" w:rsidP="000917CB">
            <w:pPr>
              <w:jc w:val="both"/>
              <w:rPr>
                <w:rFonts w:ascii="Times New Roman" w:hAnsi="Times New Roman" w:cs="Times New Roman"/>
                <w:sz w:val="20"/>
                <w:szCs w:val="20"/>
                <w:lang w:val="fr-FR"/>
              </w:rPr>
            </w:pPr>
          </w:p>
          <w:p w14:paraId="510A4405" w14:textId="77777777" w:rsidR="00583806" w:rsidRPr="008B4C04" w:rsidRDefault="00583806" w:rsidP="000917CB">
            <w:pPr>
              <w:jc w:val="both"/>
              <w:rPr>
                <w:rFonts w:ascii="Times New Roman" w:hAnsi="Times New Roman" w:cs="Times New Roman"/>
                <w:sz w:val="20"/>
                <w:szCs w:val="20"/>
                <w:lang w:val="fr-FR"/>
              </w:rPr>
            </w:pPr>
          </w:p>
          <w:p w14:paraId="11E049D6" w14:textId="77777777" w:rsidR="00583806" w:rsidRPr="008B4C04" w:rsidRDefault="00583806" w:rsidP="000917CB">
            <w:pPr>
              <w:jc w:val="both"/>
              <w:rPr>
                <w:rFonts w:ascii="Times New Roman" w:hAnsi="Times New Roman" w:cs="Times New Roman"/>
                <w:sz w:val="20"/>
                <w:szCs w:val="20"/>
                <w:lang w:val="fr-FR"/>
              </w:rPr>
            </w:pPr>
          </w:p>
          <w:p w14:paraId="647D5E4C" w14:textId="77777777" w:rsidR="00D60115" w:rsidRPr="008B4C04" w:rsidRDefault="00D60115" w:rsidP="000917CB">
            <w:pPr>
              <w:jc w:val="both"/>
              <w:rPr>
                <w:rFonts w:ascii="Times New Roman" w:hAnsi="Times New Roman" w:cs="Times New Roman"/>
                <w:sz w:val="20"/>
                <w:szCs w:val="20"/>
                <w:lang w:val="fr-FR"/>
              </w:rPr>
            </w:pPr>
          </w:p>
          <w:p w14:paraId="3897755B" w14:textId="77777777" w:rsidR="00D60115" w:rsidRPr="008B4C04" w:rsidRDefault="00D60115" w:rsidP="000917CB">
            <w:pPr>
              <w:jc w:val="both"/>
              <w:rPr>
                <w:rFonts w:ascii="Times New Roman" w:hAnsi="Times New Roman" w:cs="Times New Roman"/>
                <w:sz w:val="20"/>
                <w:szCs w:val="20"/>
                <w:lang w:val="fr-FR"/>
              </w:rPr>
            </w:pPr>
          </w:p>
          <w:p w14:paraId="257E058B" w14:textId="77777777" w:rsidR="00D60115" w:rsidRPr="008B4C04" w:rsidRDefault="00D60115" w:rsidP="000917CB">
            <w:pPr>
              <w:jc w:val="both"/>
              <w:rPr>
                <w:rFonts w:ascii="Times New Roman" w:hAnsi="Times New Roman" w:cs="Times New Roman"/>
                <w:sz w:val="20"/>
                <w:szCs w:val="20"/>
                <w:lang w:val="fr-FR"/>
              </w:rPr>
            </w:pPr>
          </w:p>
          <w:p w14:paraId="6EA76508" w14:textId="77777777" w:rsidR="00D60115" w:rsidRPr="008B4C04" w:rsidRDefault="00D60115" w:rsidP="000917CB">
            <w:pPr>
              <w:jc w:val="both"/>
              <w:rPr>
                <w:rFonts w:ascii="Times New Roman" w:hAnsi="Times New Roman" w:cs="Times New Roman"/>
                <w:sz w:val="20"/>
                <w:szCs w:val="20"/>
                <w:lang w:val="fr-FR"/>
              </w:rPr>
            </w:pPr>
          </w:p>
          <w:p w14:paraId="26DBE54F" w14:textId="77777777" w:rsidR="00D60115" w:rsidRPr="008B4C04" w:rsidRDefault="00D60115" w:rsidP="000917CB">
            <w:pPr>
              <w:jc w:val="both"/>
              <w:rPr>
                <w:rFonts w:ascii="Times New Roman" w:hAnsi="Times New Roman" w:cs="Times New Roman"/>
                <w:sz w:val="20"/>
                <w:szCs w:val="20"/>
                <w:lang w:val="fr-FR"/>
              </w:rPr>
            </w:pPr>
          </w:p>
          <w:p w14:paraId="5CF8D5D9" w14:textId="77777777" w:rsidR="00D60115" w:rsidRPr="008B4C04" w:rsidRDefault="00D60115" w:rsidP="000917CB">
            <w:pPr>
              <w:jc w:val="both"/>
              <w:rPr>
                <w:rFonts w:ascii="Times New Roman" w:hAnsi="Times New Roman" w:cs="Times New Roman"/>
                <w:sz w:val="20"/>
                <w:szCs w:val="20"/>
                <w:lang w:val="fr-FR"/>
              </w:rPr>
            </w:pPr>
          </w:p>
          <w:p w14:paraId="5130D0FB" w14:textId="77777777" w:rsidR="00D60115" w:rsidRPr="008B4C04" w:rsidRDefault="00D60115" w:rsidP="000917CB">
            <w:pPr>
              <w:jc w:val="both"/>
              <w:rPr>
                <w:rFonts w:ascii="Times New Roman" w:hAnsi="Times New Roman" w:cs="Times New Roman"/>
                <w:sz w:val="20"/>
                <w:szCs w:val="20"/>
                <w:lang w:val="fr-FR"/>
              </w:rPr>
            </w:pPr>
          </w:p>
          <w:p w14:paraId="58CDFD48" w14:textId="77777777" w:rsidR="00D60115" w:rsidRPr="008B4C04" w:rsidRDefault="00D60115" w:rsidP="000917CB">
            <w:pPr>
              <w:jc w:val="both"/>
              <w:rPr>
                <w:rFonts w:ascii="Times New Roman" w:hAnsi="Times New Roman" w:cs="Times New Roman"/>
                <w:sz w:val="20"/>
                <w:szCs w:val="20"/>
                <w:lang w:val="fr-FR"/>
              </w:rPr>
            </w:pPr>
          </w:p>
          <w:p w14:paraId="717A93A9" w14:textId="77777777" w:rsidR="00D60115" w:rsidRPr="008B4C04" w:rsidRDefault="00D60115" w:rsidP="000917CB">
            <w:pPr>
              <w:jc w:val="both"/>
              <w:rPr>
                <w:rFonts w:ascii="Times New Roman" w:hAnsi="Times New Roman" w:cs="Times New Roman"/>
                <w:sz w:val="20"/>
                <w:szCs w:val="20"/>
                <w:lang w:val="fr-FR"/>
              </w:rPr>
            </w:pPr>
          </w:p>
          <w:p w14:paraId="067FB8CD" w14:textId="77777777" w:rsidR="00D60115" w:rsidRPr="008B4C04" w:rsidRDefault="00D60115" w:rsidP="000917CB">
            <w:pPr>
              <w:jc w:val="both"/>
              <w:rPr>
                <w:rFonts w:ascii="Times New Roman" w:hAnsi="Times New Roman" w:cs="Times New Roman"/>
                <w:sz w:val="20"/>
                <w:szCs w:val="20"/>
                <w:lang w:val="fr-FR"/>
              </w:rPr>
            </w:pPr>
          </w:p>
          <w:p w14:paraId="6CE1546E" w14:textId="77777777" w:rsidR="006616CE" w:rsidRPr="008B4C04" w:rsidRDefault="006616CE" w:rsidP="000917CB">
            <w:pPr>
              <w:jc w:val="both"/>
              <w:rPr>
                <w:rFonts w:ascii="Times New Roman" w:hAnsi="Times New Roman" w:cs="Times New Roman"/>
                <w:sz w:val="20"/>
                <w:szCs w:val="20"/>
                <w:lang w:val="fr-FR"/>
              </w:rPr>
            </w:pPr>
          </w:p>
          <w:p w14:paraId="1B70F680" w14:textId="77777777" w:rsidR="006616CE" w:rsidRPr="008B4C04" w:rsidRDefault="006616CE" w:rsidP="000917CB">
            <w:pPr>
              <w:jc w:val="both"/>
              <w:rPr>
                <w:rFonts w:ascii="Times New Roman" w:hAnsi="Times New Roman" w:cs="Times New Roman"/>
                <w:sz w:val="20"/>
                <w:szCs w:val="20"/>
                <w:lang w:val="fr-FR"/>
              </w:rPr>
            </w:pPr>
          </w:p>
          <w:p w14:paraId="57AD4DC3" w14:textId="77777777" w:rsidR="006616CE" w:rsidRPr="008B4C04" w:rsidRDefault="006616CE" w:rsidP="000917CB">
            <w:pPr>
              <w:jc w:val="both"/>
              <w:rPr>
                <w:rFonts w:ascii="Times New Roman" w:hAnsi="Times New Roman" w:cs="Times New Roman"/>
                <w:sz w:val="20"/>
                <w:szCs w:val="20"/>
                <w:lang w:val="fr-FR"/>
              </w:rPr>
            </w:pPr>
          </w:p>
          <w:p w14:paraId="2E8D13B3" w14:textId="77777777" w:rsidR="006616CE" w:rsidRPr="008B4C04" w:rsidRDefault="006616CE" w:rsidP="000917CB">
            <w:pPr>
              <w:jc w:val="both"/>
              <w:rPr>
                <w:rFonts w:ascii="Times New Roman" w:hAnsi="Times New Roman" w:cs="Times New Roman"/>
                <w:sz w:val="20"/>
                <w:szCs w:val="20"/>
                <w:lang w:val="fr-FR"/>
              </w:rPr>
            </w:pPr>
          </w:p>
          <w:p w14:paraId="7539760B" w14:textId="77777777" w:rsidR="006616CE" w:rsidRPr="008B4C04" w:rsidRDefault="006616CE" w:rsidP="000917CB">
            <w:pPr>
              <w:jc w:val="both"/>
              <w:rPr>
                <w:rFonts w:ascii="Times New Roman" w:hAnsi="Times New Roman" w:cs="Times New Roman"/>
                <w:sz w:val="20"/>
                <w:szCs w:val="20"/>
                <w:lang w:val="fr-FR"/>
              </w:rPr>
            </w:pPr>
          </w:p>
          <w:p w14:paraId="387270CB" w14:textId="77777777" w:rsidR="006616CE" w:rsidRPr="008B4C04" w:rsidRDefault="006616CE" w:rsidP="000917CB">
            <w:pPr>
              <w:jc w:val="both"/>
              <w:rPr>
                <w:rFonts w:ascii="Times New Roman" w:hAnsi="Times New Roman" w:cs="Times New Roman"/>
                <w:sz w:val="20"/>
                <w:szCs w:val="20"/>
                <w:lang w:val="fr-FR"/>
              </w:rPr>
            </w:pPr>
          </w:p>
          <w:p w14:paraId="195DEBB3" w14:textId="77777777" w:rsidR="006616CE" w:rsidRPr="008B4C04" w:rsidRDefault="006616CE" w:rsidP="000917CB">
            <w:pPr>
              <w:jc w:val="both"/>
              <w:rPr>
                <w:rFonts w:ascii="Times New Roman" w:hAnsi="Times New Roman" w:cs="Times New Roman"/>
                <w:sz w:val="20"/>
                <w:szCs w:val="20"/>
                <w:lang w:val="fr-FR"/>
              </w:rPr>
            </w:pPr>
          </w:p>
          <w:p w14:paraId="4327DE3C" w14:textId="77777777" w:rsidR="006616CE" w:rsidRPr="008B4C04" w:rsidRDefault="006616CE" w:rsidP="000917CB">
            <w:pPr>
              <w:jc w:val="both"/>
              <w:rPr>
                <w:rFonts w:ascii="Times New Roman" w:hAnsi="Times New Roman" w:cs="Times New Roman"/>
                <w:sz w:val="20"/>
                <w:szCs w:val="20"/>
                <w:lang w:val="fr-FR"/>
              </w:rPr>
            </w:pPr>
          </w:p>
          <w:p w14:paraId="6B858414" w14:textId="77777777" w:rsidR="006616CE" w:rsidRPr="008B4C04" w:rsidRDefault="006616CE" w:rsidP="000917CB">
            <w:pPr>
              <w:jc w:val="both"/>
              <w:rPr>
                <w:rFonts w:ascii="Times New Roman" w:hAnsi="Times New Roman" w:cs="Times New Roman"/>
                <w:sz w:val="20"/>
                <w:szCs w:val="20"/>
                <w:lang w:val="fr-FR"/>
              </w:rPr>
            </w:pPr>
          </w:p>
          <w:p w14:paraId="7C28DCC3" w14:textId="77777777" w:rsidR="006616CE" w:rsidRPr="008B4C04" w:rsidRDefault="006616CE" w:rsidP="000917CB">
            <w:pPr>
              <w:jc w:val="both"/>
              <w:rPr>
                <w:rFonts w:ascii="Times New Roman" w:hAnsi="Times New Roman" w:cs="Times New Roman"/>
                <w:sz w:val="20"/>
                <w:szCs w:val="20"/>
                <w:lang w:val="fr-FR"/>
              </w:rPr>
            </w:pPr>
          </w:p>
          <w:p w14:paraId="46AA1B74" w14:textId="77777777" w:rsidR="006616CE" w:rsidRPr="008B4C04" w:rsidRDefault="006616CE" w:rsidP="000917CB">
            <w:pPr>
              <w:jc w:val="both"/>
              <w:rPr>
                <w:rFonts w:ascii="Times New Roman" w:hAnsi="Times New Roman" w:cs="Times New Roman"/>
                <w:sz w:val="20"/>
                <w:szCs w:val="20"/>
                <w:lang w:val="fr-FR"/>
              </w:rPr>
            </w:pPr>
          </w:p>
          <w:p w14:paraId="06EBF94D" w14:textId="77777777" w:rsidR="006616CE" w:rsidRPr="008B4C04" w:rsidRDefault="006616CE" w:rsidP="000917CB">
            <w:pPr>
              <w:jc w:val="both"/>
              <w:rPr>
                <w:rFonts w:ascii="Times New Roman" w:hAnsi="Times New Roman" w:cs="Times New Roman"/>
                <w:sz w:val="20"/>
                <w:szCs w:val="20"/>
                <w:lang w:val="fr-FR"/>
              </w:rPr>
            </w:pPr>
          </w:p>
          <w:p w14:paraId="25C7AF61" w14:textId="77777777" w:rsidR="006616CE" w:rsidRPr="008B4C04" w:rsidRDefault="006616CE" w:rsidP="000917CB">
            <w:pPr>
              <w:jc w:val="both"/>
              <w:rPr>
                <w:rFonts w:ascii="Times New Roman" w:hAnsi="Times New Roman" w:cs="Times New Roman"/>
                <w:sz w:val="20"/>
                <w:szCs w:val="20"/>
                <w:lang w:val="fr-FR"/>
              </w:rPr>
            </w:pPr>
          </w:p>
          <w:p w14:paraId="789FDCC0" w14:textId="77777777" w:rsidR="006616CE" w:rsidRPr="008B4C04" w:rsidRDefault="006616CE" w:rsidP="000917CB">
            <w:pPr>
              <w:jc w:val="both"/>
              <w:rPr>
                <w:rFonts w:ascii="Times New Roman" w:hAnsi="Times New Roman" w:cs="Times New Roman"/>
                <w:sz w:val="20"/>
                <w:szCs w:val="20"/>
                <w:lang w:val="fr-FR"/>
              </w:rPr>
            </w:pPr>
          </w:p>
          <w:p w14:paraId="27E49AA7" w14:textId="77777777" w:rsidR="006616CE" w:rsidRPr="008B4C04" w:rsidRDefault="006616CE" w:rsidP="000917CB">
            <w:pPr>
              <w:jc w:val="both"/>
              <w:rPr>
                <w:rFonts w:ascii="Times New Roman" w:hAnsi="Times New Roman" w:cs="Times New Roman"/>
                <w:sz w:val="20"/>
                <w:szCs w:val="20"/>
                <w:lang w:val="fr-FR"/>
              </w:rPr>
            </w:pPr>
          </w:p>
          <w:p w14:paraId="080DB789" w14:textId="77777777" w:rsidR="006616CE" w:rsidRPr="008B4C04" w:rsidRDefault="006616CE" w:rsidP="000917CB">
            <w:pPr>
              <w:jc w:val="both"/>
              <w:rPr>
                <w:rFonts w:ascii="Times New Roman" w:hAnsi="Times New Roman" w:cs="Times New Roman"/>
                <w:sz w:val="20"/>
                <w:szCs w:val="20"/>
                <w:lang w:val="fr-FR"/>
              </w:rPr>
            </w:pPr>
          </w:p>
          <w:p w14:paraId="1146C575" w14:textId="77777777" w:rsidR="006616CE" w:rsidRPr="008B4C04" w:rsidRDefault="006616CE" w:rsidP="000917CB">
            <w:pPr>
              <w:jc w:val="both"/>
              <w:rPr>
                <w:rFonts w:ascii="Times New Roman" w:hAnsi="Times New Roman" w:cs="Times New Roman"/>
                <w:sz w:val="20"/>
                <w:szCs w:val="20"/>
                <w:lang w:val="fr-FR"/>
              </w:rPr>
            </w:pPr>
          </w:p>
          <w:p w14:paraId="6311E64E" w14:textId="77777777" w:rsidR="006616CE" w:rsidRPr="008B4C04" w:rsidRDefault="006616CE" w:rsidP="000917CB">
            <w:pPr>
              <w:jc w:val="both"/>
              <w:rPr>
                <w:rFonts w:ascii="Times New Roman" w:hAnsi="Times New Roman" w:cs="Times New Roman"/>
                <w:sz w:val="20"/>
                <w:szCs w:val="20"/>
                <w:lang w:val="fr-FR"/>
              </w:rPr>
            </w:pPr>
          </w:p>
          <w:p w14:paraId="40BD1F25" w14:textId="77777777" w:rsidR="00033124" w:rsidRPr="008B4C04" w:rsidRDefault="00033124" w:rsidP="000917CB">
            <w:pPr>
              <w:jc w:val="both"/>
              <w:rPr>
                <w:rFonts w:ascii="Times New Roman" w:hAnsi="Times New Roman" w:cs="Times New Roman"/>
                <w:sz w:val="20"/>
                <w:szCs w:val="20"/>
                <w:lang w:val="fr-FR"/>
              </w:rPr>
            </w:pPr>
          </w:p>
          <w:p w14:paraId="32609BFE" w14:textId="77777777" w:rsidR="003B358E" w:rsidRPr="008B4C04" w:rsidRDefault="003B358E" w:rsidP="000917CB">
            <w:pPr>
              <w:jc w:val="both"/>
              <w:rPr>
                <w:rFonts w:ascii="Times New Roman" w:hAnsi="Times New Roman" w:cs="Times New Roman"/>
                <w:sz w:val="20"/>
                <w:szCs w:val="20"/>
                <w:lang w:val="fr-FR"/>
              </w:rPr>
            </w:pPr>
          </w:p>
          <w:p w14:paraId="3F4D390A" w14:textId="07B59F56" w:rsidR="003B358E" w:rsidRPr="008B4C04" w:rsidRDefault="003B358E" w:rsidP="000917CB">
            <w:pPr>
              <w:jc w:val="both"/>
              <w:rPr>
                <w:rFonts w:ascii="Times New Roman" w:hAnsi="Times New Roman" w:cs="Times New Roman"/>
                <w:sz w:val="20"/>
                <w:szCs w:val="20"/>
                <w:lang w:val="fr-FR"/>
              </w:rPr>
            </w:pPr>
          </w:p>
          <w:p w14:paraId="5DAE548C" w14:textId="03EE6271" w:rsidR="000917CB" w:rsidRPr="008B4C04" w:rsidRDefault="000917CB" w:rsidP="000917CB">
            <w:pPr>
              <w:jc w:val="both"/>
              <w:rPr>
                <w:rFonts w:ascii="Times New Roman" w:hAnsi="Times New Roman" w:cs="Times New Roman"/>
                <w:sz w:val="20"/>
                <w:szCs w:val="20"/>
                <w:lang w:val="fr-FR"/>
              </w:rPr>
            </w:pPr>
          </w:p>
          <w:p w14:paraId="6B434BE2" w14:textId="0FC31E35" w:rsidR="000917CB" w:rsidRPr="008B4C04" w:rsidRDefault="000917CB" w:rsidP="000917CB">
            <w:pPr>
              <w:jc w:val="both"/>
              <w:rPr>
                <w:rFonts w:ascii="Times New Roman" w:hAnsi="Times New Roman" w:cs="Times New Roman"/>
                <w:sz w:val="20"/>
                <w:szCs w:val="20"/>
                <w:lang w:val="fr-FR"/>
              </w:rPr>
            </w:pPr>
          </w:p>
          <w:p w14:paraId="4B6A8988" w14:textId="512AFBAD" w:rsidR="000917CB" w:rsidRPr="008B4C04" w:rsidRDefault="000917CB" w:rsidP="000917CB">
            <w:pPr>
              <w:jc w:val="both"/>
              <w:rPr>
                <w:rFonts w:ascii="Times New Roman" w:hAnsi="Times New Roman" w:cs="Times New Roman"/>
                <w:sz w:val="20"/>
                <w:szCs w:val="20"/>
                <w:lang w:val="fr-FR"/>
              </w:rPr>
            </w:pPr>
          </w:p>
          <w:p w14:paraId="7905EA72" w14:textId="73000601" w:rsidR="000917CB" w:rsidRPr="008B4C04" w:rsidRDefault="000917CB" w:rsidP="000917CB">
            <w:pPr>
              <w:jc w:val="both"/>
              <w:rPr>
                <w:rFonts w:ascii="Times New Roman" w:hAnsi="Times New Roman" w:cs="Times New Roman"/>
                <w:sz w:val="20"/>
                <w:szCs w:val="20"/>
                <w:lang w:val="fr-FR"/>
              </w:rPr>
            </w:pPr>
          </w:p>
          <w:p w14:paraId="62F35876" w14:textId="2C9589B3" w:rsidR="000917CB" w:rsidRPr="008B4C04" w:rsidRDefault="000917CB" w:rsidP="000917CB">
            <w:pPr>
              <w:jc w:val="both"/>
              <w:rPr>
                <w:rFonts w:ascii="Times New Roman" w:hAnsi="Times New Roman" w:cs="Times New Roman"/>
                <w:sz w:val="20"/>
                <w:szCs w:val="20"/>
                <w:lang w:val="fr-FR"/>
              </w:rPr>
            </w:pPr>
          </w:p>
          <w:p w14:paraId="1091FF57" w14:textId="091B2026" w:rsidR="003B358E" w:rsidRPr="008B4C04" w:rsidRDefault="003B358E" w:rsidP="000917CB">
            <w:pPr>
              <w:spacing w:after="0" w:line="240" w:lineRule="auto"/>
              <w:jc w:val="both"/>
              <w:rPr>
                <w:rFonts w:ascii="Times New Roman" w:hAnsi="Times New Roman" w:cs="Times New Roman"/>
                <w:sz w:val="20"/>
                <w:szCs w:val="20"/>
                <w:lang w:val="fr-FR"/>
              </w:rPr>
            </w:pPr>
          </w:p>
          <w:p w14:paraId="70ACFEE9" w14:textId="77777777" w:rsidR="000917CB" w:rsidRPr="008B4C04" w:rsidRDefault="000917CB" w:rsidP="000917CB">
            <w:pPr>
              <w:spacing w:after="0" w:line="240" w:lineRule="auto"/>
              <w:jc w:val="both"/>
              <w:rPr>
                <w:rFonts w:ascii="Times New Roman" w:hAnsi="Times New Roman" w:cs="Times New Roman"/>
                <w:sz w:val="20"/>
                <w:szCs w:val="20"/>
                <w:lang w:val="fr-FR"/>
              </w:rPr>
            </w:pPr>
          </w:p>
          <w:p w14:paraId="1F71259D" w14:textId="77777777" w:rsidR="000917CB" w:rsidRPr="008B4C04" w:rsidRDefault="000917CB" w:rsidP="000917CB">
            <w:pPr>
              <w:spacing w:after="0" w:line="240" w:lineRule="auto"/>
              <w:jc w:val="both"/>
              <w:rPr>
                <w:rFonts w:ascii="Times New Roman" w:hAnsi="Times New Roman" w:cs="Times New Roman"/>
                <w:sz w:val="20"/>
                <w:szCs w:val="20"/>
                <w:lang w:val="fr-FR"/>
              </w:rPr>
            </w:pPr>
          </w:p>
          <w:p w14:paraId="4BFD63C1" w14:textId="77777777" w:rsidR="00033124" w:rsidRPr="008B4C04" w:rsidRDefault="003B358E" w:rsidP="000917CB">
            <w:pPr>
              <w:spacing w:after="0" w:line="240" w:lineRule="auto"/>
              <w:jc w:val="both"/>
              <w:rPr>
                <w:rFonts w:ascii="Times New Roman" w:hAnsi="Times New Roman" w:cs="Times New Roman"/>
                <w:sz w:val="20"/>
                <w:szCs w:val="20"/>
                <w:lang w:val="fr-FR"/>
              </w:rPr>
            </w:pPr>
            <w:r w:rsidRPr="008B4C04">
              <w:rPr>
                <w:rFonts w:ascii="Times New Roman" w:hAnsi="Times New Roman" w:cs="Times New Roman"/>
                <w:sz w:val="20"/>
                <w:szCs w:val="20"/>
                <w:lang w:val="fr-FR"/>
              </w:rPr>
              <w:t>C</w:t>
            </w:r>
            <w:r w:rsidR="00033124" w:rsidRPr="008B4C04">
              <w:rPr>
                <w:rFonts w:ascii="Times New Roman" w:hAnsi="Times New Roman" w:cs="Times New Roman"/>
                <w:sz w:val="20"/>
                <w:szCs w:val="20"/>
                <w:lang w:val="fr-FR"/>
              </w:rPr>
              <w:t>PC</w:t>
            </w:r>
          </w:p>
          <w:p w14:paraId="52E8B0F7" w14:textId="77777777" w:rsidR="001322B1" w:rsidRPr="008B4C04" w:rsidRDefault="00033124" w:rsidP="000917CB">
            <w:pPr>
              <w:spacing w:after="0" w:line="240" w:lineRule="auto"/>
              <w:jc w:val="both"/>
              <w:rPr>
                <w:rFonts w:ascii="Times New Roman" w:hAnsi="Times New Roman" w:cs="Times New Roman"/>
                <w:sz w:val="20"/>
                <w:szCs w:val="20"/>
                <w:lang w:val="fr-FR"/>
              </w:rPr>
            </w:pPr>
            <w:r w:rsidRPr="008B4C04">
              <w:rPr>
                <w:rFonts w:ascii="Times New Roman" w:hAnsi="Times New Roman" w:cs="Times New Roman"/>
                <w:sz w:val="20"/>
                <w:szCs w:val="20"/>
                <w:lang w:val="fr-FR"/>
              </w:rPr>
              <w:lastRenderedPageBreak/>
              <w:t xml:space="preserve">Article </w:t>
            </w:r>
            <w:r w:rsidR="00D60115" w:rsidRPr="008B4C04">
              <w:rPr>
                <w:rFonts w:ascii="Times New Roman" w:hAnsi="Times New Roman" w:cs="Times New Roman"/>
                <w:sz w:val="20"/>
                <w:szCs w:val="20"/>
                <w:lang w:val="fr-FR"/>
              </w:rPr>
              <w:t>58/a</w:t>
            </w:r>
          </w:p>
          <w:p w14:paraId="43D9C301" w14:textId="77777777" w:rsidR="004A4312" w:rsidRPr="008B4C04" w:rsidRDefault="004A4312" w:rsidP="000917CB">
            <w:pPr>
              <w:jc w:val="both"/>
              <w:rPr>
                <w:rFonts w:ascii="Times New Roman" w:hAnsi="Times New Roman" w:cs="Times New Roman"/>
                <w:sz w:val="20"/>
                <w:szCs w:val="20"/>
                <w:lang w:val="fr-FR"/>
              </w:rPr>
            </w:pPr>
          </w:p>
          <w:p w14:paraId="141ADDF3" w14:textId="77777777" w:rsidR="004A4312" w:rsidRPr="008B4C04" w:rsidRDefault="004A4312" w:rsidP="000917CB">
            <w:pPr>
              <w:jc w:val="both"/>
              <w:rPr>
                <w:rFonts w:ascii="Times New Roman" w:hAnsi="Times New Roman" w:cs="Times New Roman"/>
                <w:sz w:val="20"/>
                <w:szCs w:val="20"/>
                <w:lang w:val="fr-FR"/>
              </w:rPr>
            </w:pPr>
          </w:p>
          <w:p w14:paraId="65C16BEC" w14:textId="77777777" w:rsidR="004A4312" w:rsidRPr="008B4C04" w:rsidRDefault="004A4312" w:rsidP="000917CB">
            <w:pPr>
              <w:jc w:val="both"/>
              <w:rPr>
                <w:rFonts w:ascii="Times New Roman" w:hAnsi="Times New Roman" w:cs="Times New Roman"/>
                <w:sz w:val="20"/>
                <w:szCs w:val="20"/>
                <w:lang w:val="fr-FR"/>
              </w:rPr>
            </w:pPr>
          </w:p>
          <w:p w14:paraId="485622DD" w14:textId="77777777" w:rsidR="004A4312" w:rsidRPr="008B4C04" w:rsidRDefault="004A4312" w:rsidP="000917CB">
            <w:pPr>
              <w:jc w:val="both"/>
              <w:rPr>
                <w:rFonts w:ascii="Times New Roman" w:hAnsi="Times New Roman" w:cs="Times New Roman"/>
                <w:sz w:val="20"/>
                <w:szCs w:val="20"/>
                <w:lang w:val="fr-FR"/>
              </w:rPr>
            </w:pPr>
          </w:p>
          <w:p w14:paraId="2B8441DE" w14:textId="77777777" w:rsidR="004A4312" w:rsidRPr="008B4C04" w:rsidRDefault="004A4312" w:rsidP="000917CB">
            <w:pPr>
              <w:jc w:val="both"/>
              <w:rPr>
                <w:rFonts w:ascii="Times New Roman" w:hAnsi="Times New Roman" w:cs="Times New Roman"/>
                <w:sz w:val="20"/>
                <w:szCs w:val="20"/>
                <w:lang w:val="fr-FR"/>
              </w:rPr>
            </w:pPr>
          </w:p>
          <w:p w14:paraId="0BDFA35D" w14:textId="77777777" w:rsidR="004A4312" w:rsidRPr="008B4C04" w:rsidRDefault="004A4312" w:rsidP="000917CB">
            <w:pPr>
              <w:jc w:val="both"/>
              <w:rPr>
                <w:rFonts w:ascii="Times New Roman" w:hAnsi="Times New Roman" w:cs="Times New Roman"/>
                <w:sz w:val="20"/>
                <w:szCs w:val="20"/>
                <w:lang w:val="fr-FR"/>
              </w:rPr>
            </w:pPr>
          </w:p>
          <w:p w14:paraId="1D8AE5BA" w14:textId="77777777" w:rsidR="004A4312" w:rsidRPr="008B4C04" w:rsidRDefault="004A4312" w:rsidP="000917CB">
            <w:pPr>
              <w:jc w:val="both"/>
              <w:rPr>
                <w:rFonts w:ascii="Times New Roman" w:hAnsi="Times New Roman" w:cs="Times New Roman"/>
                <w:sz w:val="20"/>
                <w:szCs w:val="20"/>
                <w:lang w:val="fr-FR"/>
              </w:rPr>
            </w:pPr>
          </w:p>
          <w:p w14:paraId="749BDA39" w14:textId="77777777" w:rsidR="004A4312" w:rsidRPr="008B4C04" w:rsidRDefault="004A4312" w:rsidP="000917CB">
            <w:pPr>
              <w:jc w:val="both"/>
              <w:rPr>
                <w:rFonts w:ascii="Times New Roman" w:hAnsi="Times New Roman" w:cs="Times New Roman"/>
                <w:sz w:val="20"/>
                <w:szCs w:val="20"/>
                <w:lang w:val="fr-FR"/>
              </w:rPr>
            </w:pPr>
          </w:p>
          <w:p w14:paraId="1A0FABC1" w14:textId="77777777" w:rsidR="004A4312" w:rsidRPr="008B4C04" w:rsidRDefault="004A4312" w:rsidP="000917CB">
            <w:pPr>
              <w:jc w:val="both"/>
              <w:rPr>
                <w:rFonts w:ascii="Times New Roman" w:hAnsi="Times New Roman" w:cs="Times New Roman"/>
                <w:sz w:val="20"/>
                <w:szCs w:val="20"/>
                <w:lang w:val="fr-FR"/>
              </w:rPr>
            </w:pPr>
          </w:p>
          <w:p w14:paraId="663CC614" w14:textId="77777777" w:rsidR="004A4312" w:rsidRPr="008B4C04" w:rsidRDefault="004A4312" w:rsidP="000917CB">
            <w:pPr>
              <w:jc w:val="both"/>
              <w:rPr>
                <w:rFonts w:ascii="Times New Roman" w:hAnsi="Times New Roman" w:cs="Times New Roman"/>
                <w:sz w:val="20"/>
                <w:szCs w:val="20"/>
                <w:lang w:val="fr-FR"/>
              </w:rPr>
            </w:pPr>
          </w:p>
          <w:p w14:paraId="4487EB98" w14:textId="76F9DD72" w:rsidR="00561882" w:rsidRPr="008B4C04" w:rsidRDefault="00561882" w:rsidP="000917CB">
            <w:pPr>
              <w:jc w:val="both"/>
              <w:rPr>
                <w:rFonts w:ascii="Times New Roman" w:hAnsi="Times New Roman" w:cs="Times New Roman"/>
                <w:sz w:val="20"/>
                <w:szCs w:val="20"/>
                <w:lang w:val="fr-FR"/>
              </w:rPr>
            </w:pPr>
          </w:p>
          <w:p w14:paraId="6AB14643" w14:textId="2DE16F41" w:rsidR="000917CB" w:rsidRPr="008B4C04" w:rsidRDefault="000917CB" w:rsidP="000917CB">
            <w:pPr>
              <w:jc w:val="both"/>
              <w:rPr>
                <w:rFonts w:ascii="Times New Roman" w:hAnsi="Times New Roman" w:cs="Times New Roman"/>
                <w:sz w:val="20"/>
                <w:szCs w:val="20"/>
                <w:lang w:val="fr-FR"/>
              </w:rPr>
            </w:pPr>
          </w:p>
          <w:p w14:paraId="3C75CE34" w14:textId="77777777" w:rsidR="000917CB" w:rsidRPr="008B4C04" w:rsidRDefault="000917CB" w:rsidP="000917CB">
            <w:pPr>
              <w:jc w:val="both"/>
              <w:rPr>
                <w:rFonts w:ascii="Times New Roman" w:hAnsi="Times New Roman" w:cs="Times New Roman"/>
                <w:sz w:val="20"/>
                <w:szCs w:val="20"/>
                <w:lang w:val="fr-FR"/>
              </w:rPr>
            </w:pPr>
          </w:p>
          <w:p w14:paraId="2D660980" w14:textId="75BFB853" w:rsidR="004A4312" w:rsidRPr="005B4DBF" w:rsidRDefault="000917CB"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GPO Instruction</w:t>
            </w:r>
          </w:p>
          <w:p w14:paraId="3E8740D4" w14:textId="77777777" w:rsidR="004A4312" w:rsidRPr="005B4DBF" w:rsidRDefault="004A4312"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Article 1 </w:t>
            </w:r>
          </w:p>
        </w:tc>
        <w:tc>
          <w:tcPr>
            <w:tcW w:w="788" w:type="pct"/>
            <w:tcBorders>
              <w:top w:val="single" w:sz="4" w:space="0" w:color="auto"/>
              <w:left w:val="single" w:sz="4" w:space="0" w:color="auto"/>
              <w:bottom w:val="single" w:sz="4" w:space="0" w:color="auto"/>
              <w:right w:val="single" w:sz="4" w:space="0" w:color="auto"/>
            </w:tcBorders>
          </w:tcPr>
          <w:p w14:paraId="65CEC9DF" w14:textId="77777777" w:rsidR="00D60115" w:rsidRPr="005B4DBF" w:rsidRDefault="00583806"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lastRenderedPageBreak/>
              <w:t xml:space="preserve">1. Gjatë procedimit penal, viktima ka të drejtat e parashikuara nga ky Kod. </w:t>
            </w:r>
          </w:p>
          <w:p w14:paraId="49236D71" w14:textId="06E8F0A3" w:rsidR="001322B1" w:rsidRPr="005B4DBF" w:rsidRDefault="00583806"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2. Organet publike duhet të garantojnë që viktimat e veprës penale të trajtohen me respekt për dinjitetin e tyre njerëzor dhe të mbrohen nga ridëmtimi, gjatë ushtrimit të të drejtave të parashikuara nga ky Kod.</w:t>
            </w:r>
          </w:p>
          <w:p w14:paraId="316452B7" w14:textId="77777777" w:rsidR="000917CB" w:rsidRPr="005B4DBF" w:rsidRDefault="000917CB" w:rsidP="000917CB">
            <w:pPr>
              <w:spacing w:after="0" w:line="240" w:lineRule="auto"/>
              <w:jc w:val="both"/>
              <w:rPr>
                <w:rFonts w:ascii="Times New Roman" w:hAnsi="Times New Roman" w:cs="Times New Roman"/>
                <w:sz w:val="20"/>
                <w:szCs w:val="20"/>
                <w:lang w:val="fr-FR"/>
              </w:rPr>
            </w:pPr>
          </w:p>
          <w:p w14:paraId="6F2A646F" w14:textId="69AEDD03" w:rsidR="00D60115" w:rsidRPr="005B4DBF" w:rsidRDefault="00D60115" w:rsidP="000917CB">
            <w:pPr>
              <w:spacing w:after="0" w:line="240" w:lineRule="auto"/>
              <w:jc w:val="both"/>
              <w:rPr>
                <w:rFonts w:ascii="Times New Roman" w:hAnsi="Times New Roman" w:cs="Times New Roman"/>
                <w:sz w:val="20"/>
                <w:szCs w:val="20"/>
                <w:lang w:val="fr-FR"/>
              </w:rPr>
            </w:pPr>
          </w:p>
          <w:p w14:paraId="74619F11" w14:textId="77777777" w:rsidR="000917CB" w:rsidRPr="005B4DBF" w:rsidRDefault="000917CB" w:rsidP="000917CB">
            <w:pPr>
              <w:spacing w:after="0" w:line="240" w:lineRule="auto"/>
              <w:jc w:val="both"/>
              <w:rPr>
                <w:rFonts w:ascii="Times New Roman" w:hAnsi="Times New Roman" w:cs="Times New Roman"/>
                <w:sz w:val="20"/>
                <w:szCs w:val="20"/>
                <w:lang w:val="fr-FR"/>
              </w:rPr>
            </w:pPr>
          </w:p>
          <w:p w14:paraId="485BF51A" w14:textId="77777777" w:rsidR="00E17CB0" w:rsidRPr="005B4DBF" w:rsidRDefault="00583806"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1. Vikti</w:t>
            </w:r>
            <w:r w:rsidR="00E17CB0" w:rsidRPr="005B4DBF">
              <w:rPr>
                <w:rFonts w:ascii="Times New Roman" w:hAnsi="Times New Roman" w:cs="Times New Roman"/>
                <w:sz w:val="20"/>
                <w:szCs w:val="20"/>
                <w:lang w:val="fr-FR"/>
              </w:rPr>
              <w:t>ma e veprës penale ka të drejtë:</w:t>
            </w:r>
          </w:p>
          <w:p w14:paraId="0AD6CD2D" w14:textId="77777777" w:rsidR="00E17CB0" w:rsidRPr="005B4DBF" w:rsidRDefault="00583806"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a) të kërkojë ndjekjen penale të fajtorit;</w:t>
            </w:r>
          </w:p>
          <w:p w14:paraId="6D89EBF2" w14:textId="77777777" w:rsidR="00E17CB0" w:rsidRPr="005B4DBF" w:rsidRDefault="00583806"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 b) të përfitojë kujdes mjekësor, ndihmë psikologjike, këshillim dhe shërbime të tjera të ofruara nga autoritetet, organizatat ose </w:t>
            </w:r>
            <w:r w:rsidRPr="005B4DBF">
              <w:rPr>
                <w:rFonts w:ascii="Times New Roman" w:hAnsi="Times New Roman" w:cs="Times New Roman"/>
                <w:sz w:val="20"/>
                <w:szCs w:val="20"/>
                <w:lang w:val="fr-FR"/>
              </w:rPr>
              <w:lastRenderedPageBreak/>
              <w:t xml:space="preserve">institucionet përgjegjëse për ndihmën ndaj viktimave të veprës penale; </w:t>
            </w:r>
          </w:p>
          <w:p w14:paraId="5F2D9062" w14:textId="77777777" w:rsidR="00E17CB0" w:rsidRPr="005B4DBF" w:rsidRDefault="00583806" w:rsidP="000917CB">
            <w:pPr>
              <w:spacing w:after="0" w:line="240" w:lineRule="auto"/>
              <w:ind w:right="-17"/>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c) të komunikojë në gjuhën e saj dhe të ndihmohet nga një përkthyes, interpretues i gjuhës së shenjave ose lehtësues i komunikimit për personat me aftësi të kufizuar në të folur dhe në të dëgjuar; </w:t>
            </w:r>
          </w:p>
          <w:p w14:paraId="7208E7F9" w14:textId="77777777" w:rsidR="00E17CB0" w:rsidRPr="005B4DBF" w:rsidRDefault="00583806"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ç) të zgjedhë mbrojtës dhe, kur është rasti, të përfitojë ndihmë juridike falas, sipas legjislacionit në fuqi; </w:t>
            </w:r>
          </w:p>
          <w:p w14:paraId="5AB83CA2" w14:textId="77777777" w:rsidR="00D60115" w:rsidRPr="005B4DBF" w:rsidRDefault="00583806" w:rsidP="000917CB">
            <w:pPr>
              <w:spacing w:after="0" w:line="240" w:lineRule="auto"/>
              <w:ind w:right="-107"/>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d) të kërkojë në çdo kohë informacion për gjendjen e procedimit, si dhe të njihet me aktet e provat, pa cenuar parimin e sekretit hetimor; </w:t>
            </w:r>
          </w:p>
          <w:p w14:paraId="68FAF262" w14:textId="77777777" w:rsidR="00D60115" w:rsidRPr="005B4DBF" w:rsidRDefault="00583806"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dh) të kërkojë marrjen e provave, si dhe të parashtrojë kërkesa të tjera përpara organit procedues; </w:t>
            </w:r>
          </w:p>
          <w:p w14:paraId="7E318A24" w14:textId="77777777" w:rsidR="00D60115" w:rsidRPr="005B4DBF" w:rsidRDefault="00583806"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lastRenderedPageBreak/>
              <w:t xml:space="preserve">e) të informohet për arrestimin e të akuzuarit dhe lirimin e tij, në kushtet e caktuara në këtë Kod; </w:t>
            </w:r>
          </w:p>
          <w:p w14:paraId="4D8D8089" w14:textId="77777777" w:rsidR="00D60115" w:rsidRPr="005B4DBF" w:rsidRDefault="00583806"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ë) të njoftohet për mosfillimin e procedimit, pushimin e çështjes, fillimin dhe përfundimin e gjykimit; </w:t>
            </w:r>
          </w:p>
          <w:p w14:paraId="4888F28B" w14:textId="77777777" w:rsidR="00D60115" w:rsidRPr="005B4DBF" w:rsidRDefault="00583806"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f) të bëjë ankim në gjykatë kundër vendimit të prokurorit për të mos filluar procedimin dhe vendimit të prokurorit ose gjyqtarit të seancës paraprake për të pushuar akuzën ose çështjen; </w:t>
            </w:r>
          </w:p>
          <w:p w14:paraId="48CD921E" w14:textId="77777777" w:rsidR="00D60115" w:rsidRPr="005B4DBF" w:rsidRDefault="00583806"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g) të kërkojë shpërblimin e dëmit dhe të pranohet si paditës civil në procesin penal; </w:t>
            </w:r>
          </w:p>
          <w:p w14:paraId="116B57A7" w14:textId="77777777" w:rsidR="00AD0783" w:rsidRPr="005B4DBF" w:rsidRDefault="00583806"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gj) të përjashtohet, në kushte të caktuara me ligj, nga pagimi i çdo shpenzimi për marrjen e akteve dhe tarife gjyqësore për paraqitjen e kërkesë-padisë që lidhen me status</w:t>
            </w:r>
            <w:r w:rsidR="00AD0783" w:rsidRPr="005B4DBF">
              <w:rPr>
                <w:rFonts w:ascii="Times New Roman" w:hAnsi="Times New Roman" w:cs="Times New Roman"/>
                <w:sz w:val="20"/>
                <w:szCs w:val="20"/>
                <w:lang w:val="fr-FR"/>
              </w:rPr>
              <w:t xml:space="preserve">in e </w:t>
            </w:r>
            <w:r w:rsidR="00AD0783" w:rsidRPr="005B4DBF">
              <w:rPr>
                <w:rFonts w:ascii="Times New Roman" w:hAnsi="Times New Roman" w:cs="Times New Roman"/>
                <w:sz w:val="20"/>
                <w:szCs w:val="20"/>
                <w:lang w:val="fr-FR"/>
              </w:rPr>
              <w:lastRenderedPageBreak/>
              <w:t>viktimës së veprës penale;</w:t>
            </w:r>
          </w:p>
          <w:p w14:paraId="5E0E5179" w14:textId="77777777" w:rsidR="00D60115" w:rsidRPr="005B4DBF" w:rsidRDefault="00583806"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h) të thirret në seancën paraprake dhe në seancën e parë gjyqësore; </w:t>
            </w:r>
          </w:p>
          <w:p w14:paraId="66586473" w14:textId="77777777" w:rsidR="00FB6FC1" w:rsidRPr="005B4DBF" w:rsidRDefault="00583806"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i) të dëgjohet nga gjykata, edhe kur asnjëra nga palët nuk ka kërkuar thirrjen e saj si dëshmitar;</w:t>
            </w:r>
          </w:p>
          <w:p w14:paraId="68127348" w14:textId="77777777" w:rsidR="00583806" w:rsidRPr="005B4DBF" w:rsidRDefault="00583806"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 j) të ushtrojë të drejta të tjera të parashikuara nga ky Kod</w:t>
            </w:r>
            <w:r w:rsidR="00D60115" w:rsidRPr="005B4DBF">
              <w:rPr>
                <w:rFonts w:ascii="Times New Roman" w:hAnsi="Times New Roman" w:cs="Times New Roman"/>
                <w:sz w:val="20"/>
                <w:szCs w:val="20"/>
                <w:lang w:val="fr-FR"/>
              </w:rPr>
              <w:t>….</w:t>
            </w:r>
          </w:p>
          <w:p w14:paraId="18A07BD4" w14:textId="7848DEDD" w:rsidR="003B358E" w:rsidRPr="005B4DBF" w:rsidRDefault="003B358E" w:rsidP="000917CB">
            <w:pPr>
              <w:spacing w:after="0" w:line="240" w:lineRule="auto"/>
              <w:jc w:val="both"/>
              <w:rPr>
                <w:rFonts w:ascii="Times New Roman" w:hAnsi="Times New Roman" w:cs="Times New Roman"/>
                <w:sz w:val="20"/>
                <w:szCs w:val="20"/>
                <w:lang w:val="fr-FR"/>
              </w:rPr>
            </w:pPr>
          </w:p>
          <w:p w14:paraId="1E9ABF8B" w14:textId="31B309B2" w:rsidR="000917CB" w:rsidRPr="005B4DBF" w:rsidRDefault="000917CB" w:rsidP="000917CB">
            <w:pPr>
              <w:spacing w:after="0" w:line="240" w:lineRule="auto"/>
              <w:jc w:val="both"/>
              <w:rPr>
                <w:rFonts w:ascii="Times New Roman" w:hAnsi="Times New Roman" w:cs="Times New Roman"/>
                <w:sz w:val="20"/>
                <w:szCs w:val="20"/>
                <w:lang w:val="fr-FR"/>
              </w:rPr>
            </w:pPr>
          </w:p>
          <w:p w14:paraId="3C87AF1B" w14:textId="3C55768D" w:rsidR="000917CB" w:rsidRPr="005B4DBF" w:rsidRDefault="000917CB" w:rsidP="000917CB">
            <w:pPr>
              <w:spacing w:after="0" w:line="240" w:lineRule="auto"/>
              <w:jc w:val="both"/>
              <w:rPr>
                <w:rFonts w:ascii="Times New Roman" w:hAnsi="Times New Roman" w:cs="Times New Roman"/>
                <w:sz w:val="20"/>
                <w:szCs w:val="20"/>
                <w:lang w:val="fr-FR"/>
              </w:rPr>
            </w:pPr>
          </w:p>
          <w:p w14:paraId="35B1CD99" w14:textId="1968198C" w:rsidR="000917CB" w:rsidRPr="005B4DBF" w:rsidRDefault="000917CB" w:rsidP="000917CB">
            <w:pPr>
              <w:spacing w:after="0" w:line="240" w:lineRule="auto"/>
              <w:jc w:val="both"/>
              <w:rPr>
                <w:rFonts w:ascii="Times New Roman" w:hAnsi="Times New Roman" w:cs="Times New Roman"/>
                <w:sz w:val="20"/>
                <w:szCs w:val="20"/>
                <w:lang w:val="fr-FR"/>
              </w:rPr>
            </w:pPr>
          </w:p>
          <w:p w14:paraId="49A8C894" w14:textId="6B23C2DC" w:rsidR="000917CB" w:rsidRPr="005B4DBF" w:rsidRDefault="000917CB" w:rsidP="000917CB">
            <w:pPr>
              <w:spacing w:after="0" w:line="240" w:lineRule="auto"/>
              <w:jc w:val="both"/>
              <w:rPr>
                <w:rFonts w:ascii="Times New Roman" w:hAnsi="Times New Roman" w:cs="Times New Roman"/>
                <w:sz w:val="20"/>
                <w:szCs w:val="20"/>
                <w:lang w:val="fr-FR"/>
              </w:rPr>
            </w:pPr>
          </w:p>
          <w:p w14:paraId="55F75DBE" w14:textId="77777777" w:rsidR="000917CB" w:rsidRPr="005B4DBF" w:rsidRDefault="000917CB" w:rsidP="000917CB">
            <w:pPr>
              <w:spacing w:after="0" w:line="240" w:lineRule="auto"/>
              <w:jc w:val="both"/>
              <w:rPr>
                <w:rFonts w:ascii="Times New Roman" w:hAnsi="Times New Roman" w:cs="Times New Roman"/>
                <w:sz w:val="20"/>
                <w:szCs w:val="20"/>
                <w:lang w:val="fr-FR"/>
              </w:rPr>
            </w:pPr>
          </w:p>
          <w:p w14:paraId="2693812B" w14:textId="0F59E5F2" w:rsidR="000917CB" w:rsidRPr="005B4DBF" w:rsidRDefault="000917CB" w:rsidP="000917CB">
            <w:pPr>
              <w:spacing w:after="0" w:line="240" w:lineRule="auto"/>
              <w:jc w:val="both"/>
              <w:rPr>
                <w:rFonts w:ascii="Times New Roman" w:hAnsi="Times New Roman" w:cs="Times New Roman"/>
                <w:sz w:val="20"/>
                <w:szCs w:val="20"/>
                <w:lang w:val="fr-FR"/>
              </w:rPr>
            </w:pPr>
          </w:p>
          <w:p w14:paraId="06D7350E" w14:textId="77777777" w:rsidR="000917CB" w:rsidRPr="005B4DBF" w:rsidRDefault="000917CB" w:rsidP="000917CB">
            <w:pPr>
              <w:spacing w:after="0" w:line="240" w:lineRule="auto"/>
              <w:jc w:val="both"/>
              <w:rPr>
                <w:rFonts w:ascii="Times New Roman" w:hAnsi="Times New Roman" w:cs="Times New Roman"/>
                <w:sz w:val="20"/>
                <w:szCs w:val="20"/>
                <w:lang w:val="fr-FR"/>
              </w:rPr>
            </w:pPr>
          </w:p>
          <w:p w14:paraId="5FBB25D7" w14:textId="77777777" w:rsidR="006616CE" w:rsidRPr="005B4DBF" w:rsidRDefault="00583806" w:rsidP="000917CB">
            <w:pPr>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1. Përveç të drejtave të parashikuara në nenin 58 dhe parashikimeve të tjera të këtij Kodi, si dhe legjislacionin e posaçëm për të miturit, viktima e mitur ka të drejtë: </w:t>
            </w:r>
          </w:p>
          <w:p w14:paraId="29A7A14B" w14:textId="2AAAD6A9" w:rsidR="006616CE" w:rsidRPr="008B4C04" w:rsidRDefault="00583806"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lastRenderedPageBreak/>
              <w:t xml:space="preserve">a) të shoqërohet nga një person i besuar prej tij; </w:t>
            </w:r>
          </w:p>
          <w:p w14:paraId="1EE37B36" w14:textId="77777777" w:rsidR="006616CE" w:rsidRPr="008B4C04" w:rsidRDefault="00583806"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b) të ruajtjes së konfidencialitetit të të dhënave personale; </w:t>
            </w:r>
          </w:p>
          <w:p w14:paraId="17FA8C9A" w14:textId="77777777" w:rsidR="00033124" w:rsidRPr="008B4C04" w:rsidRDefault="00583806"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c) të kërkojë, nëpërmjet përfaqësuesit, që gjykimi të zhvillohet pa praninë e publikut. </w:t>
            </w:r>
          </w:p>
          <w:p w14:paraId="01F0BC74" w14:textId="77777777" w:rsidR="00033124" w:rsidRPr="008B4C04" w:rsidRDefault="00033124"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2. Organi procedues duhet të trajtojë viktimën e mitur të veprës penale duke mbajtur parasysh moshën, personalitetin dhe rrethana të tjera, me qëllim shmangien e pasojave të dëmshme për zhvillimin dhe edukimin e saj të ardhshëm.</w:t>
            </w:r>
          </w:p>
          <w:p w14:paraId="0B7A4CB7" w14:textId="77777777" w:rsidR="00AD0783" w:rsidRPr="008B4C04" w:rsidRDefault="006616CE"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w:t>
            </w:r>
          </w:p>
          <w:p w14:paraId="6DDDC027" w14:textId="77777777" w:rsidR="00033124" w:rsidRPr="008B4C04" w:rsidRDefault="00033124" w:rsidP="000917CB">
            <w:pPr>
              <w:spacing w:after="0" w:line="240" w:lineRule="auto"/>
              <w:jc w:val="both"/>
              <w:rPr>
                <w:rFonts w:ascii="Times New Roman" w:hAnsi="Times New Roman" w:cs="Times New Roman"/>
                <w:sz w:val="20"/>
                <w:szCs w:val="20"/>
                <w:lang w:val="en-US"/>
              </w:rPr>
            </w:pPr>
          </w:p>
          <w:p w14:paraId="06A3D5EF" w14:textId="5281B29A" w:rsidR="00033124" w:rsidRPr="008B4C04" w:rsidRDefault="00033124"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1. Qëllimi i këtij udhëzimi është të japë udhëzime që duhet të ndiqen nga prokurorët, punonjësit e policisë gjyqësore dhe punonjës të tjerë të prokurorisë gjatë ndërveprimit të tyre me viktimat dhe </w:t>
            </w:r>
            <w:r w:rsidRPr="008B4C04">
              <w:rPr>
                <w:rFonts w:ascii="Times New Roman" w:hAnsi="Times New Roman" w:cs="Times New Roman"/>
                <w:sz w:val="20"/>
                <w:szCs w:val="20"/>
                <w:lang w:val="en-US"/>
              </w:rPr>
              <w:lastRenderedPageBreak/>
              <w:t xml:space="preserve">dëshmitarët e veprave penale. </w:t>
            </w:r>
          </w:p>
        </w:tc>
        <w:tc>
          <w:tcPr>
            <w:tcW w:w="824" w:type="pct"/>
            <w:tcBorders>
              <w:top w:val="single" w:sz="4" w:space="0" w:color="auto"/>
              <w:left w:val="single" w:sz="4" w:space="0" w:color="auto"/>
              <w:bottom w:val="single" w:sz="4" w:space="0" w:color="auto"/>
              <w:right w:val="single" w:sz="4" w:space="0" w:color="auto"/>
            </w:tcBorders>
          </w:tcPr>
          <w:p w14:paraId="5652F7BB" w14:textId="77777777" w:rsidR="00033124" w:rsidRPr="008B4C04" w:rsidRDefault="00FB6FC1"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lastRenderedPageBreak/>
              <w:t xml:space="preserve">1. During the criminal proceedings the victim shall have the rights provided for by this Code.   </w:t>
            </w:r>
          </w:p>
          <w:p w14:paraId="47F6ACD5" w14:textId="77777777" w:rsidR="001322B1" w:rsidRPr="008B4C04" w:rsidRDefault="00FB6FC1"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2. Public bodies shall guarantee that victims of criminal offences are treated with respect for their human dignity and are protected from being revictimized, in the exercise of the rights provided for by this Code.</w:t>
            </w:r>
          </w:p>
          <w:p w14:paraId="5D51306F" w14:textId="6056357A" w:rsidR="00033124" w:rsidRPr="008B4C04" w:rsidRDefault="00033124" w:rsidP="000917CB">
            <w:pPr>
              <w:spacing w:after="0" w:line="240" w:lineRule="auto"/>
              <w:jc w:val="both"/>
              <w:rPr>
                <w:rFonts w:ascii="Times New Roman" w:hAnsi="Times New Roman" w:cs="Times New Roman"/>
                <w:sz w:val="20"/>
                <w:szCs w:val="20"/>
                <w:lang w:val="en-US"/>
              </w:rPr>
            </w:pPr>
          </w:p>
          <w:p w14:paraId="664E6CC0" w14:textId="77777777" w:rsidR="000917CB" w:rsidRPr="008B4C04" w:rsidRDefault="000917CB" w:rsidP="000917CB">
            <w:pPr>
              <w:spacing w:after="0" w:line="240" w:lineRule="auto"/>
              <w:jc w:val="both"/>
              <w:rPr>
                <w:rFonts w:ascii="Times New Roman" w:hAnsi="Times New Roman" w:cs="Times New Roman"/>
                <w:sz w:val="20"/>
                <w:szCs w:val="20"/>
                <w:lang w:val="en-US"/>
              </w:rPr>
            </w:pPr>
          </w:p>
          <w:p w14:paraId="0EBBEFFD" w14:textId="77777777" w:rsidR="00033124" w:rsidRPr="008B4C04" w:rsidRDefault="00FB6FC1"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1. The victim of a criminal offence has the right: </w:t>
            </w:r>
          </w:p>
          <w:p w14:paraId="5AF27255" w14:textId="77777777" w:rsidR="00033124" w:rsidRPr="008B4C04" w:rsidRDefault="00FB6FC1"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a) to require the prosecution of the perpetrator; </w:t>
            </w:r>
          </w:p>
          <w:p w14:paraId="22191447" w14:textId="77777777" w:rsidR="00033124" w:rsidRPr="008B4C04" w:rsidRDefault="00FB6FC1"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b) to seek medical care, psychological assistance, counselling and other services provided by the authorities, organizations or institutions responsible </w:t>
            </w:r>
            <w:r w:rsidRPr="008B4C04">
              <w:rPr>
                <w:rFonts w:ascii="Times New Roman" w:hAnsi="Times New Roman" w:cs="Times New Roman"/>
                <w:sz w:val="20"/>
                <w:szCs w:val="20"/>
                <w:lang w:val="en-US"/>
              </w:rPr>
              <w:lastRenderedPageBreak/>
              <w:t xml:space="preserve">for assisting the victims of criminal offences. </w:t>
            </w:r>
          </w:p>
          <w:p w14:paraId="372BA2C3" w14:textId="77777777" w:rsidR="00033124" w:rsidRPr="008B4C04" w:rsidRDefault="00FB6FC1"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c) to communicate in his or her own language and to be assisted by a translator and an interpreter of the language of signs or communication facilitator for people who are not able to speak and hear; </w:t>
            </w:r>
          </w:p>
          <w:p w14:paraId="200FEACF" w14:textId="77777777" w:rsidR="00033124" w:rsidRPr="008B4C04" w:rsidRDefault="00FB6FC1"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ç) to choose a defence lawyer and when it is the case to receive free legal aid pursuant to the legislation into force; </w:t>
            </w:r>
          </w:p>
          <w:p w14:paraId="1DAFC41E" w14:textId="77777777" w:rsidR="00FB6FC1" w:rsidRPr="008B4C04" w:rsidRDefault="00FB6FC1"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d) to seek at any time information about the status of the proceedings, and to be acquainted about the acts and evidence, without breaching the principle of investigatory secret; </w:t>
            </w:r>
          </w:p>
          <w:p w14:paraId="7B038039" w14:textId="77777777" w:rsidR="00033124" w:rsidRPr="008B4C04" w:rsidRDefault="00FB6FC1"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dh) to require to receive the evidence and submit other requests to the proceeding authority;  </w:t>
            </w:r>
          </w:p>
          <w:p w14:paraId="505AF5EE" w14:textId="77777777" w:rsidR="00033124" w:rsidRPr="008B4C04" w:rsidRDefault="00FB6FC1"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e) to be informed about the arrest of the accused </w:t>
            </w:r>
            <w:r w:rsidRPr="008B4C04">
              <w:rPr>
                <w:rFonts w:ascii="Times New Roman" w:hAnsi="Times New Roman" w:cs="Times New Roman"/>
                <w:sz w:val="20"/>
                <w:szCs w:val="20"/>
                <w:lang w:val="en-US"/>
              </w:rPr>
              <w:lastRenderedPageBreak/>
              <w:t xml:space="preserve">person and his release under the conditions stipulated in this Code;   </w:t>
            </w:r>
          </w:p>
          <w:p w14:paraId="4C99829A" w14:textId="77777777" w:rsidR="00033124" w:rsidRPr="008B4C04" w:rsidRDefault="00FB6FC1"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ë) to be informed for the non-initiation of the proceeding, the dismissal of the case, the initiation and the completion of the adjudication; </w:t>
            </w:r>
          </w:p>
          <w:p w14:paraId="3834314D" w14:textId="77777777" w:rsidR="00033124" w:rsidRPr="008B4C04" w:rsidRDefault="00FB6FC1"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 f) to make an appeal in the court against the decision of the prosecutor for the non-initiation of the proceeding and the decision of the prosecutor or of the judge of the preliminary hearing to dismiss the charge or the case; </w:t>
            </w:r>
          </w:p>
          <w:p w14:paraId="1194AA67" w14:textId="77777777" w:rsidR="000917CB" w:rsidRPr="008B4C04" w:rsidRDefault="00FB6FC1"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g) to ask a compensation for the damage and be accepted as a civil plain</w:t>
            </w:r>
            <w:r w:rsidR="00033124" w:rsidRPr="008B4C04">
              <w:rPr>
                <w:rFonts w:ascii="Times New Roman" w:hAnsi="Times New Roman" w:cs="Times New Roman"/>
                <w:sz w:val="20"/>
                <w:szCs w:val="20"/>
                <w:lang w:val="en-US"/>
              </w:rPr>
              <w:t xml:space="preserve">tiff in the criminal process; </w:t>
            </w:r>
          </w:p>
          <w:p w14:paraId="45542B44" w14:textId="3EDBCEAD" w:rsidR="00033124" w:rsidRPr="008B4C04" w:rsidRDefault="00033124"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 gj</w:t>
            </w:r>
            <w:r w:rsidR="00FB6FC1" w:rsidRPr="008B4C04">
              <w:rPr>
                <w:rFonts w:ascii="Times New Roman" w:hAnsi="Times New Roman" w:cs="Times New Roman"/>
                <w:sz w:val="20"/>
                <w:szCs w:val="20"/>
                <w:lang w:val="en-US"/>
              </w:rPr>
              <w:t xml:space="preserve">) to be excluded, in the cases provided for by the law, from the payment of every expense for receiving the acts and judicial fee for the </w:t>
            </w:r>
            <w:r w:rsidR="00FB6FC1" w:rsidRPr="008B4C04">
              <w:rPr>
                <w:rFonts w:ascii="Times New Roman" w:hAnsi="Times New Roman" w:cs="Times New Roman"/>
                <w:sz w:val="20"/>
                <w:szCs w:val="20"/>
                <w:lang w:val="en-US"/>
              </w:rPr>
              <w:lastRenderedPageBreak/>
              <w:t xml:space="preserve">submission of the lawsuit connected with the status of the victim of the criminal offence;  </w:t>
            </w:r>
          </w:p>
          <w:p w14:paraId="490CB6CE" w14:textId="77777777" w:rsidR="00033124" w:rsidRPr="008B4C04" w:rsidRDefault="00033124"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h</w:t>
            </w:r>
            <w:r w:rsidR="00FB6FC1" w:rsidRPr="008B4C04">
              <w:rPr>
                <w:rFonts w:ascii="Times New Roman" w:hAnsi="Times New Roman" w:cs="Times New Roman"/>
                <w:sz w:val="20"/>
                <w:szCs w:val="20"/>
                <w:lang w:val="en-US"/>
              </w:rPr>
              <w:t xml:space="preserve">) to be summoned in the preliminary hearing and in the first hearing; </w:t>
            </w:r>
          </w:p>
          <w:p w14:paraId="07CDD448" w14:textId="77777777" w:rsidR="00FB6FC1" w:rsidRPr="008B4C04" w:rsidRDefault="00033124"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i</w:t>
            </w:r>
            <w:r w:rsidR="00FB6FC1" w:rsidRPr="008B4C04">
              <w:rPr>
                <w:rFonts w:ascii="Times New Roman" w:hAnsi="Times New Roman" w:cs="Times New Roman"/>
                <w:sz w:val="20"/>
                <w:szCs w:val="20"/>
                <w:lang w:val="en-US"/>
              </w:rPr>
              <w:t>) to be heard by the court even when none of the parties requires him</w:t>
            </w:r>
            <w:r w:rsidRPr="008B4C04">
              <w:rPr>
                <w:rFonts w:ascii="Times New Roman" w:hAnsi="Times New Roman" w:cs="Times New Roman"/>
                <w:sz w:val="20"/>
                <w:szCs w:val="20"/>
                <w:lang w:val="en-US"/>
              </w:rPr>
              <w:t xml:space="preserve"> to be summoned as a </w:t>
            </w:r>
            <w:r w:rsidR="00350CC9" w:rsidRPr="008B4C04">
              <w:rPr>
                <w:rFonts w:ascii="Times New Roman" w:hAnsi="Times New Roman" w:cs="Times New Roman"/>
                <w:sz w:val="20"/>
                <w:szCs w:val="20"/>
                <w:lang w:val="en-US"/>
              </w:rPr>
              <w:t>witness; j</w:t>
            </w:r>
            <w:r w:rsidR="00FB6FC1" w:rsidRPr="008B4C04">
              <w:rPr>
                <w:rFonts w:ascii="Times New Roman" w:hAnsi="Times New Roman" w:cs="Times New Roman"/>
                <w:sz w:val="20"/>
                <w:szCs w:val="20"/>
                <w:lang w:val="en-US"/>
              </w:rPr>
              <w:t xml:space="preserve">) exercise other rights provided for by this Code. </w:t>
            </w:r>
          </w:p>
          <w:p w14:paraId="7E5580A8" w14:textId="03CF09E5" w:rsidR="003B358E" w:rsidRPr="008B4C04" w:rsidRDefault="003B358E" w:rsidP="000917CB">
            <w:pPr>
              <w:spacing w:after="0" w:line="240" w:lineRule="auto"/>
              <w:jc w:val="both"/>
              <w:rPr>
                <w:rFonts w:ascii="Times New Roman" w:hAnsi="Times New Roman" w:cs="Times New Roman"/>
                <w:sz w:val="20"/>
                <w:szCs w:val="20"/>
                <w:lang w:val="en-US"/>
              </w:rPr>
            </w:pPr>
          </w:p>
          <w:p w14:paraId="38BB48CE" w14:textId="03E4E849" w:rsidR="000917CB" w:rsidRPr="008B4C04" w:rsidRDefault="000917CB" w:rsidP="000917CB">
            <w:pPr>
              <w:spacing w:after="0" w:line="240" w:lineRule="auto"/>
              <w:jc w:val="both"/>
              <w:rPr>
                <w:rFonts w:ascii="Times New Roman" w:hAnsi="Times New Roman" w:cs="Times New Roman"/>
                <w:sz w:val="20"/>
                <w:szCs w:val="20"/>
                <w:lang w:val="en-US"/>
              </w:rPr>
            </w:pPr>
          </w:p>
          <w:p w14:paraId="7FAFE16D" w14:textId="77777777" w:rsidR="000917CB" w:rsidRPr="008B4C04" w:rsidRDefault="000917CB" w:rsidP="000917CB">
            <w:pPr>
              <w:spacing w:after="0" w:line="240" w:lineRule="auto"/>
              <w:jc w:val="both"/>
              <w:rPr>
                <w:rFonts w:ascii="Times New Roman" w:hAnsi="Times New Roman" w:cs="Times New Roman"/>
                <w:sz w:val="20"/>
                <w:szCs w:val="20"/>
                <w:lang w:val="en-US"/>
              </w:rPr>
            </w:pPr>
          </w:p>
          <w:p w14:paraId="31359735" w14:textId="77777777" w:rsidR="00033124" w:rsidRPr="008B4C04" w:rsidRDefault="00033124"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1. The minor victim of a criminal offence, besides the rights provided for in Article 58 and other provisions of this Code and the special legislation on the minors, shall have the right to: </w:t>
            </w:r>
          </w:p>
          <w:p w14:paraId="6FF68E90" w14:textId="77777777" w:rsidR="00033124" w:rsidRPr="008B4C04" w:rsidRDefault="00033124"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a) be accompanied by one person of his/her trust; </w:t>
            </w:r>
          </w:p>
          <w:p w14:paraId="60C820FF" w14:textId="77777777" w:rsidR="00033124" w:rsidRPr="008B4C04" w:rsidRDefault="00033124"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b) confidentiality of his/her personal data; </w:t>
            </w:r>
          </w:p>
          <w:p w14:paraId="78A6CC0C" w14:textId="77777777" w:rsidR="00033124" w:rsidRPr="008B4C04" w:rsidRDefault="00033124"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c) ask through the representative that the </w:t>
            </w:r>
            <w:r w:rsidRPr="008B4C04">
              <w:rPr>
                <w:rFonts w:ascii="Times New Roman" w:hAnsi="Times New Roman" w:cs="Times New Roman"/>
                <w:sz w:val="20"/>
                <w:szCs w:val="20"/>
                <w:lang w:val="en-US"/>
              </w:rPr>
              <w:lastRenderedPageBreak/>
              <w:t>hearing takes place without the presence of the public.  2. The proceeding authority shall treat the minor victim of the criminal offence taking into account her age, character, and other circumstances, in order to avoid the harmful effects on her future education and development….</w:t>
            </w:r>
          </w:p>
          <w:p w14:paraId="31EEDA67" w14:textId="0E748692" w:rsidR="004A4312" w:rsidRPr="008B4C04" w:rsidRDefault="004A4312" w:rsidP="000917CB">
            <w:pPr>
              <w:spacing w:after="0" w:line="240" w:lineRule="auto"/>
              <w:jc w:val="both"/>
              <w:rPr>
                <w:rFonts w:ascii="Times New Roman" w:hAnsi="Times New Roman" w:cs="Times New Roman"/>
                <w:sz w:val="20"/>
                <w:szCs w:val="20"/>
                <w:lang w:val="en-US"/>
              </w:rPr>
            </w:pPr>
          </w:p>
          <w:p w14:paraId="275B552C" w14:textId="75DF536B" w:rsidR="000917CB" w:rsidRPr="008B4C04" w:rsidRDefault="000917CB" w:rsidP="000917CB">
            <w:pPr>
              <w:spacing w:after="0" w:line="240" w:lineRule="auto"/>
              <w:jc w:val="both"/>
              <w:rPr>
                <w:rFonts w:ascii="Times New Roman" w:hAnsi="Times New Roman" w:cs="Times New Roman"/>
                <w:sz w:val="20"/>
                <w:szCs w:val="20"/>
                <w:lang w:val="en-US"/>
              </w:rPr>
            </w:pPr>
          </w:p>
          <w:p w14:paraId="5E8FF315" w14:textId="37BC17D2" w:rsidR="000917CB" w:rsidRPr="008B4C04" w:rsidRDefault="000917CB" w:rsidP="000917CB">
            <w:pPr>
              <w:spacing w:after="0" w:line="240" w:lineRule="auto"/>
              <w:jc w:val="both"/>
              <w:rPr>
                <w:rFonts w:ascii="Times New Roman" w:hAnsi="Times New Roman" w:cs="Times New Roman"/>
                <w:sz w:val="20"/>
                <w:szCs w:val="20"/>
                <w:lang w:val="en-US"/>
              </w:rPr>
            </w:pPr>
          </w:p>
          <w:p w14:paraId="45EAB1C6" w14:textId="77777777" w:rsidR="000917CB" w:rsidRPr="008B4C04" w:rsidRDefault="000917CB" w:rsidP="000917CB">
            <w:pPr>
              <w:spacing w:after="0" w:line="240" w:lineRule="auto"/>
              <w:jc w:val="both"/>
              <w:rPr>
                <w:rFonts w:ascii="Times New Roman" w:hAnsi="Times New Roman" w:cs="Times New Roman"/>
                <w:sz w:val="20"/>
                <w:szCs w:val="20"/>
                <w:lang w:val="en-US"/>
              </w:rPr>
            </w:pPr>
          </w:p>
          <w:p w14:paraId="333D6694" w14:textId="77777777" w:rsidR="004A4312" w:rsidRPr="008B4C04" w:rsidRDefault="00561882"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rPr>
              <w:t xml:space="preserve">1. </w:t>
            </w:r>
            <w:r w:rsidR="004A4312" w:rsidRPr="008B4C04">
              <w:rPr>
                <w:rFonts w:ascii="Times New Roman" w:hAnsi="Times New Roman" w:cs="Times New Roman"/>
                <w:sz w:val="20"/>
                <w:szCs w:val="20"/>
              </w:rPr>
              <w:t>The purpose of this instruction is to provide guidance to be followed by prosecutors, judicial police officers and other prosecution staff in their interaction with victims and witnesses of criminal offenses.</w:t>
            </w:r>
          </w:p>
        </w:tc>
        <w:tc>
          <w:tcPr>
            <w:tcW w:w="507" w:type="pct"/>
            <w:gridSpan w:val="3"/>
            <w:tcBorders>
              <w:top w:val="single" w:sz="4" w:space="0" w:color="auto"/>
              <w:left w:val="single" w:sz="4" w:space="0" w:color="auto"/>
              <w:bottom w:val="single" w:sz="4" w:space="0" w:color="auto"/>
              <w:right w:val="single" w:sz="4" w:space="0" w:color="auto"/>
            </w:tcBorders>
          </w:tcPr>
          <w:p w14:paraId="55950857" w14:textId="10AF6942" w:rsidR="001322B1" w:rsidRPr="008B4C04" w:rsidRDefault="000917CB" w:rsidP="000917CB">
            <w:pPr>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lastRenderedPageBreak/>
              <w:t>F</w:t>
            </w:r>
          </w:p>
        </w:tc>
        <w:tc>
          <w:tcPr>
            <w:tcW w:w="803" w:type="pct"/>
            <w:tcBorders>
              <w:top w:val="single" w:sz="4" w:space="0" w:color="auto"/>
              <w:left w:val="single" w:sz="4" w:space="0" w:color="auto"/>
              <w:bottom w:val="single" w:sz="4" w:space="0" w:color="auto"/>
              <w:right w:val="double" w:sz="4" w:space="0" w:color="auto"/>
            </w:tcBorders>
          </w:tcPr>
          <w:p w14:paraId="516DE3DF" w14:textId="7DD87759" w:rsidR="003251C7" w:rsidRPr="008B4C04" w:rsidRDefault="000A4F1B" w:rsidP="000917CB">
            <w:pPr>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lang w:val="en-US"/>
              </w:rPr>
              <w:t>The rights of victi</w:t>
            </w:r>
            <w:r w:rsidR="008F2941" w:rsidRPr="008B4C04">
              <w:rPr>
                <w:rFonts w:ascii="Times New Roman" w:hAnsi="Times New Roman" w:cs="Times New Roman"/>
                <w:sz w:val="20"/>
                <w:szCs w:val="20"/>
                <w:lang w:val="en-US"/>
              </w:rPr>
              <w:t>m</w:t>
            </w:r>
            <w:r w:rsidRPr="008B4C04">
              <w:rPr>
                <w:rFonts w:ascii="Times New Roman" w:hAnsi="Times New Roman" w:cs="Times New Roman"/>
                <w:sz w:val="20"/>
                <w:szCs w:val="20"/>
                <w:lang w:val="en-US"/>
              </w:rPr>
              <w:t>s of crime to receive information, support, access and participation to the cimirnal proceedi</w:t>
            </w:r>
            <w:r w:rsidR="006632AF">
              <w:rPr>
                <w:rFonts w:ascii="Times New Roman" w:hAnsi="Times New Roman" w:cs="Times New Roman"/>
                <w:sz w:val="20"/>
                <w:szCs w:val="20"/>
                <w:lang w:val="en-US"/>
              </w:rPr>
              <w:t>ngs</w:t>
            </w:r>
            <w:r w:rsidRPr="008B4C04">
              <w:rPr>
                <w:rFonts w:ascii="Times New Roman" w:hAnsi="Times New Roman" w:cs="Times New Roman"/>
                <w:sz w:val="20"/>
                <w:szCs w:val="20"/>
                <w:lang w:val="en-US"/>
              </w:rPr>
              <w:t xml:space="preserve"> are regulated by the code of criminal procedure, the juvenile justice code as well as an Instruction no. 05, dated 26.10.2018, adopted by the General Prosecutor of Albania, “On </w:t>
            </w:r>
            <w:r w:rsidRPr="008B4C04">
              <w:rPr>
                <w:rFonts w:ascii="Times New Roman" w:hAnsi="Times New Roman" w:cs="Times New Roman"/>
                <w:sz w:val="20"/>
                <w:szCs w:val="20"/>
              </w:rPr>
              <w:t>Guaranting Assistance to Victims and Witnesses of Crimes.”</w:t>
            </w:r>
          </w:p>
          <w:p w14:paraId="6F2FEB11" w14:textId="77777777" w:rsidR="000917CB" w:rsidRPr="008B4C04" w:rsidRDefault="000917CB" w:rsidP="000917CB">
            <w:pPr>
              <w:spacing w:after="0" w:line="240" w:lineRule="auto"/>
              <w:jc w:val="both"/>
              <w:rPr>
                <w:rFonts w:ascii="Times New Roman" w:hAnsi="Times New Roman" w:cs="Times New Roman"/>
                <w:sz w:val="20"/>
                <w:szCs w:val="20"/>
                <w:lang w:val="en-US"/>
              </w:rPr>
            </w:pPr>
          </w:p>
          <w:p w14:paraId="7FCBBBEC" w14:textId="5A5D6DA8" w:rsidR="00033124" w:rsidRPr="008B4C04" w:rsidRDefault="00033124" w:rsidP="000917CB">
            <w:pPr>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Some of the provisons of the Directive find regulation in the Instruction </w:t>
            </w:r>
            <w:r w:rsidR="000917CB" w:rsidRPr="008B4C04">
              <w:rPr>
                <w:rFonts w:ascii="Times New Roman" w:hAnsi="Times New Roman" w:cs="Times New Roman"/>
                <w:sz w:val="20"/>
                <w:szCs w:val="20"/>
                <w:lang w:val="en-US"/>
              </w:rPr>
              <w:t>of General Prosecutor wich is a binding by</w:t>
            </w:r>
            <w:r w:rsidR="000A4F1B" w:rsidRPr="008B4C04">
              <w:rPr>
                <w:rFonts w:ascii="Times New Roman" w:hAnsi="Times New Roman" w:cs="Times New Roman"/>
                <w:sz w:val="20"/>
                <w:szCs w:val="20"/>
                <w:lang w:val="en-US"/>
              </w:rPr>
              <w:t>-law</w:t>
            </w:r>
            <w:r w:rsidR="000917CB" w:rsidRPr="008B4C04">
              <w:rPr>
                <w:rFonts w:ascii="Times New Roman" w:hAnsi="Times New Roman" w:cs="Times New Roman"/>
                <w:sz w:val="20"/>
                <w:szCs w:val="20"/>
                <w:lang w:val="en-US"/>
              </w:rPr>
              <w:t xml:space="preserve"> for prosecutors. </w:t>
            </w:r>
          </w:p>
        </w:tc>
      </w:tr>
      <w:tr w:rsidR="006632AF" w:rsidRPr="008B4C04" w14:paraId="671D3B59" w14:textId="77777777" w:rsidTr="006A6339">
        <w:trPr>
          <w:trHeight w:val="2244"/>
        </w:trPr>
        <w:tc>
          <w:tcPr>
            <w:tcW w:w="317" w:type="pct"/>
            <w:tcBorders>
              <w:top w:val="single" w:sz="4" w:space="0" w:color="auto"/>
              <w:left w:val="double" w:sz="4" w:space="0" w:color="auto"/>
              <w:bottom w:val="single" w:sz="4" w:space="0" w:color="auto"/>
              <w:right w:val="single" w:sz="4" w:space="0" w:color="auto"/>
            </w:tcBorders>
          </w:tcPr>
          <w:p w14:paraId="6E676700"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tcPr>
          <w:p w14:paraId="0FE766EF"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Member States shall ensure that victims are recognised and treated in a respectful, sensitive, tailored, professional and non-discriminatory manner, in all contacts with victim support or restorative justice services or a competent authority, operating within the context of criminal proceedings. </w:t>
            </w:r>
          </w:p>
        </w:tc>
        <w:tc>
          <w:tcPr>
            <w:tcW w:w="594" w:type="pct"/>
            <w:tcBorders>
              <w:top w:val="single" w:sz="4" w:space="0" w:color="auto"/>
              <w:left w:val="single" w:sz="4" w:space="0" w:color="auto"/>
              <w:bottom w:val="single" w:sz="4" w:space="0" w:color="auto"/>
              <w:right w:val="single" w:sz="4" w:space="0" w:color="auto"/>
            </w:tcBorders>
          </w:tcPr>
          <w:p w14:paraId="1ED148AE" w14:textId="4FB8C52C"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 xml:space="preserve">Shtetet anëtare garantojnë që viktimat të pranohen dhe të trajtohen me respekt, ndjeshmëri dhe në një mënyrë të përshtatur, profesionale dhe jodiskriminuese në të gjitha kontaktet me shërbimet mbështetëse të viktimave ose shërbimet e drejtësisë restauruese apo me ndonjë autoritet kompetent që vepron në kontekstin e </w:t>
            </w:r>
            <w:r w:rsidRPr="008B4C04">
              <w:rPr>
                <w:rFonts w:ascii="Times New Roman" w:hAnsi="Times New Roman" w:cs="Times New Roman"/>
                <w:sz w:val="20"/>
                <w:szCs w:val="20"/>
                <w:lang w:val="sq-AL"/>
              </w:rPr>
              <w:lastRenderedPageBreak/>
              <w:t>procedimit penal.</w:t>
            </w:r>
          </w:p>
        </w:tc>
        <w:tc>
          <w:tcPr>
            <w:tcW w:w="475" w:type="pct"/>
            <w:tcBorders>
              <w:top w:val="single" w:sz="4" w:space="0" w:color="auto"/>
              <w:left w:val="single" w:sz="4" w:space="0" w:color="auto"/>
              <w:bottom w:val="single" w:sz="4" w:space="0" w:color="auto"/>
              <w:right w:val="single" w:sz="4" w:space="0" w:color="auto"/>
            </w:tcBorders>
          </w:tcPr>
          <w:p w14:paraId="3FAD045D" w14:textId="7D1D7235" w:rsidR="006632AF" w:rsidRPr="005B4DBF" w:rsidRDefault="006632AF" w:rsidP="006632AF">
            <w:pPr>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tcPr>
          <w:p w14:paraId="5B047BE2" w14:textId="38E67B85" w:rsidR="006632AF" w:rsidRPr="005B4DBF" w:rsidRDefault="006632AF" w:rsidP="006632AF">
            <w:pPr>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tcPr>
          <w:p w14:paraId="649A88DF" w14:textId="5DD469AA" w:rsidR="006632AF" w:rsidRPr="008B4C04" w:rsidRDefault="006632AF" w:rsidP="006632AF">
            <w:pPr>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tcPr>
          <w:p w14:paraId="1781B279" w14:textId="748056C7" w:rsidR="006632AF" w:rsidRPr="006632AF" w:rsidRDefault="006632AF" w:rsidP="006632AF">
            <w:pPr>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tcPr>
          <w:p w14:paraId="41C96B11" w14:textId="7A8E03FB" w:rsidR="006632AF" w:rsidRPr="006632AF" w:rsidRDefault="006632AF" w:rsidP="006632AF">
            <w:pPr>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6632AF" w:rsidRPr="008B4C04" w14:paraId="24C2AC87" w14:textId="77777777" w:rsidTr="006A6339">
        <w:trPr>
          <w:trHeight w:val="894"/>
        </w:trPr>
        <w:tc>
          <w:tcPr>
            <w:tcW w:w="317" w:type="pct"/>
            <w:tcBorders>
              <w:top w:val="single" w:sz="4" w:space="0" w:color="auto"/>
              <w:left w:val="double" w:sz="4" w:space="0" w:color="auto"/>
              <w:bottom w:val="single" w:sz="4" w:space="0" w:color="auto"/>
              <w:right w:val="single" w:sz="4" w:space="0" w:color="auto"/>
            </w:tcBorders>
          </w:tcPr>
          <w:p w14:paraId="677AACCE"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tcPr>
          <w:p w14:paraId="6844551E"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rights set out in this Directive shall apply to victims in a non-discriminatory manner, including with respect to their residence status.</w:t>
            </w:r>
          </w:p>
        </w:tc>
        <w:tc>
          <w:tcPr>
            <w:tcW w:w="594" w:type="pct"/>
            <w:tcBorders>
              <w:top w:val="single" w:sz="4" w:space="0" w:color="auto"/>
              <w:left w:val="single" w:sz="4" w:space="0" w:color="auto"/>
              <w:bottom w:val="single" w:sz="4" w:space="0" w:color="auto"/>
              <w:right w:val="single" w:sz="4" w:space="0" w:color="auto"/>
            </w:tcBorders>
          </w:tcPr>
          <w:p w14:paraId="20824A8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Të drejtat e parashtruara në këtë direktivë zbatohen në mënyrë jodiskriminuese për viktimat, duke përfshirë edhe respektimin e statusit të qëndrimit të tyre</w:t>
            </w:r>
          </w:p>
        </w:tc>
        <w:tc>
          <w:tcPr>
            <w:tcW w:w="475" w:type="pct"/>
            <w:tcBorders>
              <w:top w:val="single" w:sz="4" w:space="0" w:color="auto"/>
              <w:left w:val="single" w:sz="4" w:space="0" w:color="auto"/>
              <w:bottom w:val="single" w:sz="4" w:space="0" w:color="auto"/>
              <w:right w:val="single" w:sz="4" w:space="0" w:color="auto"/>
            </w:tcBorders>
          </w:tcPr>
          <w:p w14:paraId="05A78BB0" w14:textId="0D988908" w:rsidR="006632AF" w:rsidRPr="008B4C04" w:rsidRDefault="006632AF" w:rsidP="006632AF">
            <w:pPr>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tcPr>
          <w:p w14:paraId="3007D33B" w14:textId="1BE45F11" w:rsidR="006632AF" w:rsidRPr="008B4C04" w:rsidRDefault="006632AF" w:rsidP="006632AF">
            <w:pPr>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tcPr>
          <w:p w14:paraId="144FC9AD" w14:textId="660FF78B" w:rsidR="006632AF" w:rsidRPr="008B4C04" w:rsidRDefault="006632AF" w:rsidP="006632AF">
            <w:pPr>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tcPr>
          <w:p w14:paraId="53F8A240" w14:textId="5A235A07" w:rsidR="006632AF" w:rsidRPr="008B4C04" w:rsidRDefault="006632AF" w:rsidP="006632AF">
            <w:pPr>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tcPr>
          <w:p w14:paraId="04755821" w14:textId="1941B528" w:rsidR="006632AF" w:rsidRPr="008B4C04" w:rsidRDefault="006632AF" w:rsidP="006632AF">
            <w:pPr>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6632AF" w:rsidRPr="008B4C04" w14:paraId="6FD1784F" w14:textId="77777777" w:rsidTr="006A6339">
        <w:trPr>
          <w:trHeight w:val="894"/>
        </w:trPr>
        <w:tc>
          <w:tcPr>
            <w:tcW w:w="317" w:type="pct"/>
            <w:tcBorders>
              <w:top w:val="single" w:sz="4" w:space="0" w:color="auto"/>
              <w:left w:val="double" w:sz="4" w:space="0" w:color="auto"/>
              <w:bottom w:val="single" w:sz="4" w:space="0" w:color="auto"/>
              <w:right w:val="single" w:sz="4" w:space="0" w:color="auto"/>
            </w:tcBorders>
          </w:tcPr>
          <w:p w14:paraId="5B6175E8"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1(2)</w:t>
            </w:r>
          </w:p>
        </w:tc>
        <w:tc>
          <w:tcPr>
            <w:tcW w:w="693" w:type="pct"/>
            <w:tcBorders>
              <w:top w:val="single" w:sz="4" w:space="0" w:color="auto"/>
              <w:left w:val="double" w:sz="4" w:space="0" w:color="auto"/>
              <w:bottom w:val="single" w:sz="4" w:space="0" w:color="auto"/>
              <w:right w:val="single" w:sz="4" w:space="0" w:color="auto"/>
            </w:tcBorders>
          </w:tcPr>
          <w:p w14:paraId="44F52E55"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Member States shall ensure that in the application of this Directive, where the victim is a child, the child's best interests shall be a primary consideration and shall be assessed on an individual basis. </w:t>
            </w:r>
          </w:p>
        </w:tc>
        <w:tc>
          <w:tcPr>
            <w:tcW w:w="594" w:type="pct"/>
            <w:tcBorders>
              <w:top w:val="single" w:sz="4" w:space="0" w:color="auto"/>
              <w:left w:val="single" w:sz="4" w:space="0" w:color="auto"/>
              <w:bottom w:val="single" w:sz="4" w:space="0" w:color="auto"/>
              <w:right w:val="single" w:sz="4" w:space="0" w:color="auto"/>
            </w:tcBorders>
          </w:tcPr>
          <w:p w14:paraId="0CFF3FA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bidi="sq-AL"/>
              </w:rPr>
            </w:pPr>
            <w:r w:rsidRPr="008B4C04">
              <w:rPr>
                <w:rFonts w:ascii="Times New Roman" w:hAnsi="Times New Roman" w:cs="Times New Roman"/>
                <w:sz w:val="20"/>
                <w:szCs w:val="20"/>
                <w:lang w:val="sq-AL" w:bidi="sq-AL"/>
              </w:rPr>
              <w:t xml:space="preserve">Shtetet anëtare garantojnë që gjatë zbatimit të kësaj direktive, në rastin kur viktima është fëmijë, t'i kushtohet vëmendje e veçantë interesave më të </w:t>
            </w:r>
            <w:r w:rsidRPr="008B4C04">
              <w:rPr>
                <w:rFonts w:ascii="Times New Roman" w:hAnsi="Times New Roman" w:cs="Times New Roman"/>
                <w:sz w:val="20"/>
                <w:szCs w:val="20"/>
                <w:lang w:val="sq-AL" w:bidi="sq-AL"/>
              </w:rPr>
              <w:lastRenderedPageBreak/>
              <w:t xml:space="preserve">mira të fëmijës, të cilat duhet të vlerësohen në baza individuale. </w:t>
            </w:r>
          </w:p>
        </w:tc>
        <w:tc>
          <w:tcPr>
            <w:tcW w:w="475" w:type="pct"/>
            <w:tcBorders>
              <w:top w:val="single" w:sz="4" w:space="0" w:color="auto"/>
              <w:left w:val="single" w:sz="4" w:space="0" w:color="auto"/>
              <w:bottom w:val="single" w:sz="4" w:space="0" w:color="auto"/>
              <w:right w:val="single" w:sz="4" w:space="0" w:color="auto"/>
            </w:tcBorders>
          </w:tcPr>
          <w:p w14:paraId="4D862A9B" w14:textId="77777777" w:rsidR="006632AF" w:rsidRPr="005B4DBF" w:rsidRDefault="006632AF" w:rsidP="006632AF">
            <w:pPr>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tcPr>
          <w:p w14:paraId="1536E674" w14:textId="01B43267" w:rsidR="006632AF" w:rsidRPr="008B4C04" w:rsidRDefault="006632AF" w:rsidP="006632AF">
            <w:pPr>
              <w:widowControl w:val="0"/>
              <w:spacing w:after="0" w:line="240" w:lineRule="auto"/>
              <w:jc w:val="both"/>
              <w:rPr>
                <w:rFonts w:ascii="Times New Roman" w:hAnsi="Times New Roman" w:cs="Times New Roman"/>
                <w:sz w:val="20"/>
                <w:szCs w:val="20"/>
                <w:lang w:val="de-DE"/>
              </w:rPr>
            </w:pPr>
          </w:p>
        </w:tc>
        <w:tc>
          <w:tcPr>
            <w:tcW w:w="824" w:type="pct"/>
            <w:tcBorders>
              <w:top w:val="single" w:sz="4" w:space="0" w:color="auto"/>
              <w:left w:val="single" w:sz="4" w:space="0" w:color="auto"/>
              <w:bottom w:val="single" w:sz="4" w:space="0" w:color="auto"/>
              <w:right w:val="single" w:sz="4" w:space="0" w:color="auto"/>
            </w:tcBorders>
          </w:tcPr>
          <w:p w14:paraId="25751F14" w14:textId="36C01361"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tcPr>
          <w:p w14:paraId="1935F5BE" w14:textId="179069A2"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tcPr>
          <w:p w14:paraId="0661C50F" w14:textId="1A312A7F" w:rsidR="006632AF" w:rsidRPr="008B4C04" w:rsidRDefault="006632AF" w:rsidP="006632AF">
            <w:pPr>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6632AF" w:rsidRPr="008B4C04" w14:paraId="135443CD" w14:textId="77777777" w:rsidTr="006A6339">
        <w:trPr>
          <w:trHeight w:val="1118"/>
        </w:trPr>
        <w:tc>
          <w:tcPr>
            <w:tcW w:w="317" w:type="pct"/>
            <w:tcBorders>
              <w:top w:val="single" w:sz="4" w:space="0" w:color="auto"/>
              <w:left w:val="double" w:sz="4" w:space="0" w:color="auto"/>
              <w:bottom w:val="single" w:sz="4" w:space="0" w:color="auto"/>
              <w:right w:val="single" w:sz="4" w:space="0" w:color="auto"/>
            </w:tcBorders>
          </w:tcPr>
          <w:p w14:paraId="520160D0"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tcPr>
          <w:p w14:paraId="19EBFDFB"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A child-sensitive approach, taking due account of the child's age, maturity, views, needs and concerns, shall prevail.</w:t>
            </w:r>
          </w:p>
        </w:tc>
        <w:tc>
          <w:tcPr>
            <w:tcW w:w="594" w:type="pct"/>
            <w:tcBorders>
              <w:top w:val="single" w:sz="4" w:space="0" w:color="auto"/>
              <w:left w:val="single" w:sz="4" w:space="0" w:color="auto"/>
              <w:bottom w:val="single" w:sz="4" w:space="0" w:color="auto"/>
              <w:right w:val="single" w:sz="4" w:space="0" w:color="auto"/>
            </w:tcBorders>
          </w:tcPr>
          <w:p w14:paraId="0D7B47A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bidi="sq-AL"/>
              </w:rPr>
            </w:pPr>
            <w:r w:rsidRPr="008B4C04">
              <w:rPr>
                <w:rFonts w:ascii="Times New Roman" w:hAnsi="Times New Roman" w:cs="Times New Roman"/>
                <w:sz w:val="20"/>
                <w:szCs w:val="20"/>
                <w:lang w:val="sq-AL" w:bidi="sq-AL"/>
              </w:rPr>
              <w:t xml:space="preserve">Në raste të tilla duhet të mbizotërojë një qase e orientuar ndaj fëmijëve, e cila merr parasysh siç duhet moshën, pjekurinë, pikëpamjet, nevojat dhe shqetësimet e tyre. </w:t>
            </w:r>
          </w:p>
        </w:tc>
        <w:tc>
          <w:tcPr>
            <w:tcW w:w="475" w:type="pct"/>
            <w:tcBorders>
              <w:top w:val="single" w:sz="4" w:space="0" w:color="auto"/>
              <w:left w:val="single" w:sz="4" w:space="0" w:color="auto"/>
              <w:bottom w:val="single" w:sz="4" w:space="0" w:color="auto"/>
              <w:right w:val="single" w:sz="4" w:space="0" w:color="auto"/>
            </w:tcBorders>
          </w:tcPr>
          <w:p w14:paraId="2BC0DF6F" w14:textId="77777777" w:rsidR="006632AF" w:rsidRPr="008B4C04" w:rsidRDefault="006632AF" w:rsidP="006632AF">
            <w:pPr>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tcPr>
          <w:p w14:paraId="2FB7329A" w14:textId="162CC800" w:rsidR="006632AF" w:rsidRPr="008B4C04" w:rsidRDefault="006632AF" w:rsidP="006632AF">
            <w:pPr>
              <w:widowControl w:val="0"/>
              <w:spacing w:after="0" w:line="240" w:lineRule="auto"/>
              <w:jc w:val="both"/>
              <w:rPr>
                <w:rFonts w:ascii="Times New Roman" w:hAnsi="Times New Roman" w:cs="Times New Roman"/>
                <w:sz w:val="20"/>
                <w:szCs w:val="20"/>
                <w:lang w:val="de-DE"/>
              </w:rPr>
            </w:pPr>
          </w:p>
        </w:tc>
        <w:tc>
          <w:tcPr>
            <w:tcW w:w="824" w:type="pct"/>
            <w:tcBorders>
              <w:top w:val="single" w:sz="4" w:space="0" w:color="auto"/>
              <w:left w:val="single" w:sz="4" w:space="0" w:color="auto"/>
              <w:bottom w:val="single" w:sz="4" w:space="0" w:color="auto"/>
              <w:right w:val="single" w:sz="4" w:space="0" w:color="auto"/>
            </w:tcBorders>
          </w:tcPr>
          <w:p w14:paraId="69B9686D" w14:textId="6743269A"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tcPr>
          <w:p w14:paraId="08E7FB90" w14:textId="036803D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tcPr>
          <w:p w14:paraId="46AA6E3F" w14:textId="4868080D" w:rsidR="006632AF" w:rsidRPr="008B4C04" w:rsidRDefault="006632AF" w:rsidP="006632AF">
            <w:pPr>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6632AF" w:rsidRPr="008B4C04" w14:paraId="43187DA1" w14:textId="77777777" w:rsidTr="006A6339">
        <w:trPr>
          <w:trHeight w:val="1275"/>
        </w:trPr>
        <w:tc>
          <w:tcPr>
            <w:tcW w:w="317" w:type="pct"/>
            <w:tcBorders>
              <w:top w:val="single" w:sz="4" w:space="0" w:color="auto"/>
              <w:left w:val="double" w:sz="4" w:space="0" w:color="auto"/>
              <w:bottom w:val="single" w:sz="4" w:space="0" w:color="auto"/>
              <w:right w:val="single" w:sz="4" w:space="0" w:color="auto"/>
            </w:tcBorders>
          </w:tcPr>
          <w:p w14:paraId="22B9CBF1"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tcPr>
          <w:p w14:paraId="4CD1A66E"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child and the holder of parental responsibility or other legal representative, if any, shall be informed of any measures or rights specifically focused on the child.</w:t>
            </w:r>
          </w:p>
        </w:tc>
        <w:tc>
          <w:tcPr>
            <w:tcW w:w="594" w:type="pct"/>
            <w:tcBorders>
              <w:top w:val="single" w:sz="4" w:space="0" w:color="auto"/>
              <w:left w:val="single" w:sz="4" w:space="0" w:color="auto"/>
              <w:bottom w:val="single" w:sz="4" w:space="0" w:color="auto"/>
              <w:right w:val="single" w:sz="4" w:space="0" w:color="auto"/>
            </w:tcBorders>
          </w:tcPr>
          <w:p w14:paraId="21EAA78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bidi="sq-AL"/>
              </w:rPr>
            </w:pPr>
            <w:r w:rsidRPr="008B4C04">
              <w:rPr>
                <w:rFonts w:ascii="Times New Roman" w:hAnsi="Times New Roman" w:cs="Times New Roman"/>
                <w:sz w:val="20"/>
                <w:szCs w:val="20"/>
                <w:lang w:val="sq-AL" w:bidi="sq-AL"/>
              </w:rPr>
              <w:t xml:space="preserve">Fëmija dhe mbajtësi i përgjegjësisë prindërore ose ndonjë përfaqësues tjetër ligjor, nëse ka, njoftohen në lidhje me të gjitha masat ose të drejtat që fokusohen në mënyrë specifike </w:t>
            </w:r>
            <w:r w:rsidRPr="008B4C04">
              <w:rPr>
                <w:rFonts w:ascii="Times New Roman" w:hAnsi="Times New Roman" w:cs="Times New Roman"/>
                <w:sz w:val="20"/>
                <w:szCs w:val="20"/>
                <w:lang w:val="sq-AL" w:bidi="sq-AL"/>
              </w:rPr>
              <w:lastRenderedPageBreak/>
              <w:t>te fëmijët.</w:t>
            </w:r>
          </w:p>
        </w:tc>
        <w:tc>
          <w:tcPr>
            <w:tcW w:w="475" w:type="pct"/>
            <w:tcBorders>
              <w:top w:val="single" w:sz="4" w:space="0" w:color="auto"/>
              <w:left w:val="single" w:sz="4" w:space="0" w:color="auto"/>
              <w:bottom w:val="single" w:sz="4" w:space="0" w:color="auto"/>
              <w:right w:val="single" w:sz="4" w:space="0" w:color="auto"/>
            </w:tcBorders>
          </w:tcPr>
          <w:p w14:paraId="40CF1503" w14:textId="77777777" w:rsidR="006632AF" w:rsidRPr="008B4C04" w:rsidRDefault="006632AF" w:rsidP="006632AF">
            <w:pPr>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tcPr>
          <w:p w14:paraId="363A09E0"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p>
        </w:tc>
        <w:tc>
          <w:tcPr>
            <w:tcW w:w="824" w:type="pct"/>
            <w:tcBorders>
              <w:top w:val="single" w:sz="4" w:space="0" w:color="auto"/>
              <w:left w:val="single" w:sz="4" w:space="0" w:color="auto"/>
              <w:bottom w:val="single" w:sz="4" w:space="0" w:color="auto"/>
              <w:right w:val="single" w:sz="4" w:space="0" w:color="auto"/>
            </w:tcBorders>
          </w:tcPr>
          <w:p w14:paraId="52CB0EAA" w14:textId="0FCB8F51"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tcPr>
          <w:p w14:paraId="52FE67CC" w14:textId="1CECBA61"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tcPr>
          <w:p w14:paraId="04E0E75D" w14:textId="40B6D682"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6632AF" w:rsidRPr="008B4C04" w14:paraId="7710E2C0" w14:textId="77777777" w:rsidTr="00E12D3E">
        <w:tc>
          <w:tcPr>
            <w:tcW w:w="5000" w:type="pct"/>
            <w:gridSpan w:val="10"/>
            <w:tcBorders>
              <w:top w:val="single" w:sz="4" w:space="0" w:color="auto"/>
              <w:left w:val="double" w:sz="4" w:space="0" w:color="auto"/>
              <w:bottom w:val="single" w:sz="4" w:space="0" w:color="auto"/>
              <w:right w:val="double" w:sz="4" w:space="0" w:color="auto"/>
            </w:tcBorders>
            <w:shd w:val="clear" w:color="auto" w:fill="B4C6E7" w:themeFill="accent1" w:themeFillTint="66"/>
          </w:tcPr>
          <w:p w14:paraId="1D984EB9" w14:textId="77777777" w:rsidR="006632AF" w:rsidRPr="008B4C04" w:rsidRDefault="006632AF" w:rsidP="006632AF">
            <w:pPr>
              <w:widowControl w:val="0"/>
              <w:spacing w:after="0" w:line="240" w:lineRule="auto"/>
              <w:jc w:val="both"/>
              <w:rPr>
                <w:rFonts w:ascii="Times New Roman" w:hAnsi="Times New Roman" w:cs="Times New Roman"/>
                <w:b/>
                <w:color w:val="FF0000"/>
                <w:sz w:val="20"/>
                <w:szCs w:val="20"/>
                <w:u w:val="single"/>
                <w:lang w:val="en-US"/>
              </w:rPr>
            </w:pPr>
            <w:r w:rsidRPr="008B4C04">
              <w:rPr>
                <w:rFonts w:ascii="Times New Roman" w:hAnsi="Times New Roman" w:cs="Times New Roman"/>
                <w:b/>
                <w:sz w:val="20"/>
                <w:szCs w:val="20"/>
                <w:lang w:val="en-US"/>
              </w:rPr>
              <w:t xml:space="preserve">Article 2 –Definitions </w:t>
            </w:r>
          </w:p>
        </w:tc>
      </w:tr>
      <w:tr w:rsidR="006632AF" w:rsidRPr="008B4C04" w14:paraId="2CE458D1"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5DD7CDE5"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 (1)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3B02A4A1"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For the purposes of this Directive the following definitions shall apply</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E453C31"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Për qëllimet e kësaj direktive përdoren përkufizimet e mëposhtme:</w:t>
            </w:r>
          </w:p>
          <w:p w14:paraId="6F72978A" w14:textId="1930554D"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A2C8E4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3A5B317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7850C0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62C318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875DE7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See below</w:t>
            </w:r>
          </w:p>
        </w:tc>
      </w:tr>
      <w:tr w:rsidR="006632AF" w:rsidRPr="008B4C04" w14:paraId="24527E3D"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4F301EBE"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2(1)(a)</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418508B"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‘victim’ means: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33D69F1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"viktimë" është</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BA210D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36CFFF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6B9392D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Ref. no. 190926 dash 001473</w:t>
            </w:r>
          </w:p>
          <w:p w14:paraId="27A57EBA" w14:textId="7123201B"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FB7C0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4D256A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60CB71B2"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0BC1A788"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F44B6D1"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 a natural person who has  suffered  harm,  including physical, mental or emotional harm or economic loss which was directly caused by a criminal offence;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A26426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një person fizik i cili ka vuajtur një lëndim serioz, duke përfshirë një lëndim fizik, mendor ose emocional apo humbje ekonomike të shkaktuar drejtpërdrejt nga një vepër penale;</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CF028D" w14:textId="0AE7FEB4"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GPO Instruction article 35 </w:t>
            </w:r>
          </w:p>
          <w:p w14:paraId="58A1A27A"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BE3188F"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231F18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10C92A1"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A61ED4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9D78406"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BF09081"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6E472C9"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51485A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F572796"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D9684E1" w14:textId="0122E3F6"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28FFA0F" w14:textId="5878D2F0"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E411D17" w14:textId="1305B9B3"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DB1C04C" w14:textId="072B0D43"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9A87B2A" w14:textId="62C03236"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2532A4C" w14:textId="4B8A4F92"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41B6318"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1B521A2"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27467FC"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JJP Article 3</w:t>
            </w:r>
          </w:p>
          <w:p w14:paraId="46C5E385"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0B64F45"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D0BCE66"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8FA1212"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lastRenderedPageBreak/>
              <w:t xml:space="preserve">1. Për qëllime të zbatimit të këtij udhëzimi, me “viktimë” kuptohet individi që ka pësuar dëm, përfshirë dëm fizik, emotional ose humbje ekonomike, për shkak të veprimeve ose mosveprimeve, kryerja e të ci/ave përbën vepër penale, pavarësisht nëse autori i veprës penale identifikohet, arrestohet, ndiqet penalisht apo dënohet dhe pavarësishl </w:t>
            </w:r>
            <w:r w:rsidRPr="005B4DBF">
              <w:rPr>
                <w:rFonts w:ascii="Times New Roman" w:hAnsi="Times New Roman" w:cs="Times New Roman"/>
                <w:sz w:val="20"/>
                <w:szCs w:val="20"/>
                <w:lang w:val="fr-FR"/>
              </w:rPr>
              <w:lastRenderedPageBreak/>
              <w:t xml:space="preserve">nga lidhjet e gjakui apo të krushqisë mes tij dhe autorit të veprës. </w:t>
            </w:r>
          </w:p>
          <w:p w14:paraId="1C940F6A" w14:textId="37A74464"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6F78932" w14:textId="015706FA"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2B36710" w14:textId="378573CE"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5B88482"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9C4D36E"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“I mitur viktimë” është çdo person nën moshën 18 vjeç, të cilit i është shkaktuar dëm oral, fizik ose material, si pasojë e një vepre penale.</w:t>
            </w:r>
          </w:p>
          <w:p w14:paraId="772004EF" w14:textId="51A9CA5B" w:rsidR="006632AF" w:rsidRPr="005B4DBF" w:rsidRDefault="006632AF" w:rsidP="006632AF">
            <w:pPr>
              <w:widowControl w:val="0"/>
              <w:spacing w:after="0" w:line="240" w:lineRule="auto"/>
              <w:jc w:val="both"/>
              <w:rPr>
                <w:rFonts w:ascii="Times New Roman" w:hAnsi="Times New Roman" w:cs="Times New Roman"/>
                <w:sz w:val="20"/>
                <w:szCs w:val="20"/>
                <w:lang w:val="fr-FR"/>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26A4434" w14:textId="77777777"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lastRenderedPageBreak/>
              <w:t xml:space="preserve">1. For the purposes of this Directive, "victim" means an individual who has suffered harm, including physical, emotional or economic loss, through acts or omissions, the commission of which constitutes a criminal offense, whether or not the perpetrator. is criminally identified, arrested, prosecuted or convicted and independent of any blood </w:t>
            </w:r>
            <w:r w:rsidRPr="008B4C04">
              <w:rPr>
                <w:rFonts w:ascii="Times New Roman" w:hAnsi="Times New Roman" w:cs="Times New Roman"/>
                <w:sz w:val="20"/>
                <w:szCs w:val="20"/>
              </w:rPr>
              <w:lastRenderedPageBreak/>
              <w:t>feuds or fornication between him and the perpetrator.</w:t>
            </w:r>
          </w:p>
          <w:p w14:paraId="61C750A3" w14:textId="79B54C08"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B32D793" w14:textId="2885083B"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2999382" w14:textId="28BC8E10"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4A2B94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66D5D9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CAB9A8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“Child victim” is any person under 18 years of age who has suffered moral, physical or material damage due to a criminal offence.</w:t>
            </w: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53395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lastRenderedPageBreak/>
              <w:t>F</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9CC208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Effective transposition in a bylaw act. </w:t>
            </w:r>
          </w:p>
          <w:p w14:paraId="0708344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There is no definition of the victim in the criminal prodecdue code. The definiution of the victim is provided in articale 35 of the Instrucion Article 35 defines the victim as an individuasl who has suffered  </w:t>
            </w:r>
            <w:r w:rsidRPr="008B4C04">
              <w:rPr>
                <w:rFonts w:ascii="Times New Roman" w:eastAsia="Times New Roman" w:hAnsi="Times New Roman" w:cs="Times New Roman"/>
                <w:color w:val="222222"/>
                <w:sz w:val="20"/>
                <w:szCs w:val="20"/>
                <w:bdr w:val="none" w:sz="0" w:space="0" w:color="auto" w:frame="1"/>
                <w:lang w:val="en-US"/>
              </w:rPr>
              <w:t xml:space="preserve">physical or emotional harm or economic loss, due to acts or omissions that constitute criminal  </w:t>
            </w:r>
            <w:r w:rsidRPr="008B4C04">
              <w:rPr>
                <w:rFonts w:ascii="Times New Roman" w:eastAsia="Times New Roman" w:hAnsi="Times New Roman" w:cs="Times New Roman"/>
                <w:color w:val="222222"/>
                <w:sz w:val="20"/>
                <w:szCs w:val="20"/>
                <w:bdr w:val="none" w:sz="0" w:space="0" w:color="auto" w:frame="1"/>
                <w:lang w:val="en-US"/>
              </w:rPr>
              <w:lastRenderedPageBreak/>
              <w:t>criminal offense.</w:t>
            </w:r>
          </w:p>
        </w:tc>
      </w:tr>
      <w:tr w:rsidR="006632AF" w:rsidRPr="008B4C04" w14:paraId="4F1436EA"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7D59FF0"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5965B811"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(ii) family members of a person whose death was directly caused by a criminal offence and who have suffered harm as a result of that person's death</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1DFAC72"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anëtarët e familjes së një personi vdekja e të cilit është shkaktuar drejtpërdrejt nga një vepër penale dhe të cilët kanë pësuar lëndime nga vdekja e këtij personi;</w:t>
            </w:r>
          </w:p>
          <w:p w14:paraId="2E534403" w14:textId="50D18B73"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B64E6C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Instruction article 35</w:t>
            </w:r>
          </w:p>
          <w:p w14:paraId="78F6494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B65A1E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w:t>
            </w:r>
          </w:p>
          <w:p w14:paraId="2500D97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2. Në rastin e individit të vrarë si pasojë e një vepre penale, për qëllime të zbatimit të këtij udhëzimi, me “viktimë” kuptohet anëtari i familjes së tij, i cili ka pësuar dëm për shkak të vdekjes.</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CA43739" w14:textId="77777777"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w:t>
            </w:r>
          </w:p>
          <w:p w14:paraId="32E762F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rPr>
              <w:t>2. In the case of an individual killed as a result of a criminal offense, for the purposes of applying this instruction, "victim" means a member of his or her family who has suffered harm as a result of death.</w:t>
            </w: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1CD899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F</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7523F4C3" w14:textId="77777777" w:rsidR="006632AF" w:rsidRPr="008B4C04" w:rsidRDefault="006632AF" w:rsidP="006632AF">
            <w:pPr>
              <w:pStyle w:val="HTMLPreformatted"/>
              <w:jc w:val="both"/>
              <w:rPr>
                <w:rFonts w:ascii="Times New Roman" w:hAnsi="Times New Roman" w:cs="Times New Roman"/>
                <w:lang w:val="en-US"/>
              </w:rPr>
            </w:pPr>
            <w:r w:rsidRPr="008B4C04">
              <w:rPr>
                <w:rFonts w:ascii="Times New Roman" w:hAnsi="Times New Roman" w:cs="Times New Roman"/>
                <w:lang w:val="en-US"/>
              </w:rPr>
              <w:t xml:space="preserve">Effective transposition </w:t>
            </w:r>
          </w:p>
          <w:p w14:paraId="7F71E2BC" w14:textId="77777777" w:rsidR="006632AF" w:rsidRPr="008B4C04" w:rsidRDefault="006632AF" w:rsidP="006632AF">
            <w:pPr>
              <w:pStyle w:val="HTMLPreformatted"/>
              <w:jc w:val="both"/>
              <w:rPr>
                <w:rFonts w:ascii="Times New Roman" w:hAnsi="Times New Roman" w:cs="Times New Roman"/>
                <w:lang w:val="en-US"/>
              </w:rPr>
            </w:pPr>
            <w:r w:rsidRPr="008B4C04">
              <w:rPr>
                <w:rFonts w:ascii="Times New Roman" w:hAnsi="Times New Roman" w:cs="Times New Roman"/>
                <w:lang w:val="en-US"/>
              </w:rPr>
              <w:t xml:space="preserve">Point 2 of article 35 of the Instruction includes the in the definition of the </w:t>
            </w:r>
            <w:r w:rsidRPr="008B4C04">
              <w:rPr>
                <w:rFonts w:ascii="Times New Roman" w:hAnsi="Times New Roman" w:cs="Times New Roman"/>
                <w:color w:val="222222"/>
                <w:bdr w:val="none" w:sz="0" w:space="0" w:color="auto" w:frame="1"/>
                <w:lang w:val="en-US"/>
              </w:rPr>
              <w:t xml:space="preserve">"victim" also family members of an individual that has lost his life as a result of a criminal offense. </w:t>
            </w:r>
          </w:p>
        </w:tc>
      </w:tr>
      <w:tr w:rsidR="006632AF" w:rsidRPr="008B4C04" w14:paraId="4F560CD9"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558B8925"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2(1)(b)</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5193DFC"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 ‘family members’ means the spouse, the person who is living with the victim in a </w:t>
            </w:r>
            <w:r w:rsidRPr="008B4C04">
              <w:rPr>
                <w:rFonts w:ascii="Times New Roman" w:eastAsia="Calibri" w:hAnsi="Times New Roman" w:cs="Times New Roman"/>
                <w:color w:val="000000"/>
                <w:sz w:val="20"/>
                <w:szCs w:val="20"/>
                <w:lang w:val="en-US"/>
              </w:rPr>
              <w:lastRenderedPageBreak/>
              <w:t>committed intimate relationship, in a joint household and on a stable and continuous basis, the relatives in direct line, the siblings and the dependants of the victim;</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46BDBD2" w14:textId="17A284E9"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lastRenderedPageBreak/>
              <w:t xml:space="preserve">"anëtarë familjeje" janë bashkëshortët, personi që jeton </w:t>
            </w:r>
            <w:r w:rsidRPr="008B4C04">
              <w:rPr>
                <w:rFonts w:ascii="Times New Roman" w:hAnsi="Times New Roman" w:cs="Times New Roman"/>
                <w:sz w:val="20"/>
                <w:szCs w:val="20"/>
                <w:lang w:val="sq-AL"/>
              </w:rPr>
              <w:lastRenderedPageBreak/>
              <w:t>me viktimën në një marrëdhënie intime, në një shtëpi të përbashkët dhe në mënyrë të qëndrueshme dhe të vazhdueshme, të afërmit e brezit të parë, vëllezërit dhe motrat dhe personat në ngarkim të viktimës;</w:t>
            </w:r>
          </w:p>
          <w:p w14:paraId="08DCB0A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571B45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lastRenderedPageBreak/>
              <w:t>Instruction Article 35</w:t>
            </w: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5AAC332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2. Në rastin e individit të vrarë si pasojë e një vepre penale, për qëllime të zbatimit të </w:t>
            </w:r>
            <w:r w:rsidRPr="008B4C04">
              <w:rPr>
                <w:rFonts w:ascii="Times New Roman" w:hAnsi="Times New Roman" w:cs="Times New Roman"/>
                <w:sz w:val="20"/>
                <w:szCs w:val="20"/>
                <w:lang w:val="en-US"/>
              </w:rPr>
              <w:lastRenderedPageBreak/>
              <w:t>këtij udhëzimi, me “viktimë” kuptohet anëtari i familjes së tij, i cili ka pësuar dëm për shkak të vdekjes.</w:t>
            </w:r>
          </w:p>
          <w:p w14:paraId="46200D86" w14:textId="6F7D9E81"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“Anëtar i familjes ” është: </w:t>
            </w:r>
          </w:p>
          <w:p w14:paraId="56B3B60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a) prindi dhe femija; </w:t>
            </w:r>
          </w:p>
          <w:p w14:paraId="475C11E6" w14:textId="48C903D6"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b) bashkëshorti ose ai që bashkëjetonte me të në kohën e vdekjes; </w:t>
            </w:r>
          </w:p>
          <w:p w14:paraId="3227841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c) motra dhe vëllai; </w:t>
            </w:r>
          </w:p>
          <w:p w14:paraId="3103308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ç) personi në ngarkim të tij, nga pikëpamja financiare……</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A9CEDEA" w14:textId="77777777"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lastRenderedPageBreak/>
              <w:t xml:space="preserve">2. In the case of an individual killed as a result of a criminal offense, for the purposes </w:t>
            </w:r>
            <w:r w:rsidRPr="008B4C04">
              <w:rPr>
                <w:rFonts w:ascii="Times New Roman" w:hAnsi="Times New Roman" w:cs="Times New Roman"/>
                <w:sz w:val="20"/>
                <w:szCs w:val="20"/>
              </w:rPr>
              <w:lastRenderedPageBreak/>
              <w:t xml:space="preserve">of applying this instruction, "victim" means a member of his or her family who has suffered injury as a result of death. </w:t>
            </w:r>
          </w:p>
          <w:p w14:paraId="3AD9B501" w14:textId="77777777"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 xml:space="preserve">"Family member" means: </w:t>
            </w:r>
          </w:p>
          <w:p w14:paraId="589FAB14" w14:textId="77777777"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 xml:space="preserve">a) the parent and the child; </w:t>
            </w:r>
          </w:p>
          <w:p w14:paraId="23F35322" w14:textId="77777777"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 xml:space="preserve">b) the spouse or cohabiting partner at the time of death; </w:t>
            </w:r>
          </w:p>
          <w:p w14:paraId="5565B853" w14:textId="3A5D2F7B"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 xml:space="preserve">c) sister and brother; </w:t>
            </w:r>
          </w:p>
          <w:p w14:paraId="6269CADD" w14:textId="0072F676"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rPr>
              <w:t>ç) the person in charge of it, from the financial point of view</w:t>
            </w: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986AF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lastRenderedPageBreak/>
              <w:t>P</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654D1232" w14:textId="77777777" w:rsidR="006632AF" w:rsidRPr="008B4C04" w:rsidRDefault="006632AF" w:rsidP="006632AF">
            <w:pPr>
              <w:widowControl w:val="0"/>
              <w:spacing w:after="0" w:line="240" w:lineRule="auto"/>
              <w:jc w:val="both"/>
              <w:rPr>
                <w:rFonts w:ascii="Times New Roman" w:hAnsi="Times New Roman" w:cs="Times New Roman"/>
                <w:color w:val="222222"/>
                <w:sz w:val="20"/>
                <w:szCs w:val="20"/>
                <w:bdr w:val="none" w:sz="0" w:space="0" w:color="auto" w:frame="1"/>
                <w:lang w:val="en-US"/>
              </w:rPr>
            </w:pPr>
            <w:r w:rsidRPr="008B4C04">
              <w:rPr>
                <w:rFonts w:ascii="Times New Roman" w:hAnsi="Times New Roman" w:cs="Times New Roman"/>
                <w:color w:val="222222"/>
                <w:sz w:val="20"/>
                <w:szCs w:val="20"/>
                <w:bdr w:val="none" w:sz="0" w:space="0" w:color="auto" w:frame="1"/>
                <w:lang w:val="en-US"/>
              </w:rPr>
              <w:t xml:space="preserve">Partial transposition. </w:t>
            </w:r>
          </w:p>
          <w:p w14:paraId="6B34D29C" w14:textId="77777777" w:rsidR="006632AF" w:rsidRPr="008B4C04" w:rsidRDefault="006632AF" w:rsidP="006632AF">
            <w:pPr>
              <w:widowControl w:val="0"/>
              <w:spacing w:after="0" w:line="240" w:lineRule="auto"/>
              <w:jc w:val="both"/>
              <w:rPr>
                <w:rFonts w:ascii="Times New Roman" w:hAnsi="Times New Roman" w:cs="Times New Roman"/>
                <w:color w:val="222222"/>
                <w:sz w:val="20"/>
                <w:szCs w:val="20"/>
                <w:bdr w:val="none" w:sz="0" w:space="0" w:color="auto" w:frame="1"/>
                <w:lang w:val="en-US"/>
              </w:rPr>
            </w:pPr>
            <w:r w:rsidRPr="008B4C04">
              <w:rPr>
                <w:rFonts w:ascii="Times New Roman" w:hAnsi="Times New Roman" w:cs="Times New Roman"/>
                <w:color w:val="222222"/>
                <w:sz w:val="20"/>
                <w:szCs w:val="20"/>
                <w:bdr w:val="none" w:sz="0" w:space="0" w:color="auto" w:frame="1"/>
                <w:lang w:val="en-US"/>
              </w:rPr>
              <w:t xml:space="preserve">The definition of family members if providing in article 35 of the </w:t>
            </w:r>
            <w:r w:rsidRPr="008B4C04">
              <w:rPr>
                <w:rFonts w:ascii="Times New Roman" w:hAnsi="Times New Roman" w:cs="Times New Roman"/>
                <w:color w:val="222222"/>
                <w:sz w:val="20"/>
                <w:szCs w:val="20"/>
                <w:bdr w:val="none" w:sz="0" w:space="0" w:color="auto" w:frame="1"/>
                <w:lang w:val="en-US"/>
              </w:rPr>
              <w:lastRenderedPageBreak/>
              <w:t xml:space="preserve">Instruction. </w:t>
            </w:r>
          </w:p>
          <w:p w14:paraId="368FCC0D" w14:textId="77777777" w:rsidR="006632AF" w:rsidRPr="008B4C04" w:rsidRDefault="006632AF" w:rsidP="006632AF">
            <w:pPr>
              <w:widowControl w:val="0"/>
              <w:spacing w:after="0" w:line="240" w:lineRule="auto"/>
              <w:jc w:val="both"/>
              <w:rPr>
                <w:rFonts w:ascii="Times New Roman" w:hAnsi="Times New Roman" w:cs="Times New Roman"/>
                <w:color w:val="222222"/>
                <w:sz w:val="20"/>
                <w:szCs w:val="20"/>
                <w:bdr w:val="none" w:sz="0" w:space="0" w:color="auto" w:frame="1"/>
                <w:lang w:val="en-US"/>
              </w:rPr>
            </w:pPr>
            <w:r w:rsidRPr="008B4C04">
              <w:rPr>
                <w:rFonts w:ascii="Times New Roman" w:hAnsi="Times New Roman" w:cs="Times New Roman"/>
                <w:color w:val="222222"/>
                <w:sz w:val="20"/>
                <w:szCs w:val="20"/>
                <w:bdr w:val="none" w:sz="0" w:space="0" w:color="auto" w:frame="1"/>
                <w:lang w:val="en-US"/>
              </w:rPr>
              <w:t xml:space="preserve">It includes the spouse of the person living with the victim till the loss of life and other relatives in direct lines as parnets and sibligs and the dependents. </w:t>
            </w:r>
          </w:p>
          <w:p w14:paraId="568FCB02" w14:textId="77777777" w:rsidR="006632AF" w:rsidRPr="008B4C04" w:rsidRDefault="006632AF" w:rsidP="006632AF">
            <w:pPr>
              <w:widowControl w:val="0"/>
              <w:spacing w:after="0" w:line="240" w:lineRule="auto"/>
              <w:jc w:val="both"/>
              <w:rPr>
                <w:rFonts w:ascii="Times New Roman" w:hAnsi="Times New Roman" w:cs="Times New Roman"/>
                <w:color w:val="222222"/>
                <w:sz w:val="20"/>
                <w:szCs w:val="20"/>
                <w:bdr w:val="none" w:sz="0" w:space="0" w:color="auto" w:frame="1"/>
                <w:lang w:val="en-US"/>
              </w:rPr>
            </w:pPr>
            <w:r w:rsidRPr="008B4C04">
              <w:rPr>
                <w:rFonts w:ascii="Times New Roman" w:hAnsi="Times New Roman" w:cs="Times New Roman"/>
                <w:color w:val="222222"/>
                <w:sz w:val="20"/>
                <w:szCs w:val="20"/>
                <w:bdr w:val="none" w:sz="0" w:space="0" w:color="auto" w:frame="1"/>
                <w:lang w:val="en-US"/>
              </w:rPr>
              <w:t xml:space="preserve">The Instruction includes also those that were under the finanical custody. </w:t>
            </w:r>
          </w:p>
          <w:p w14:paraId="2BC98EA4" w14:textId="77777777" w:rsidR="006632AF" w:rsidRPr="008B4C04" w:rsidRDefault="006632AF" w:rsidP="006632AF">
            <w:pPr>
              <w:widowControl w:val="0"/>
              <w:spacing w:after="0" w:line="240" w:lineRule="auto"/>
              <w:jc w:val="both"/>
              <w:rPr>
                <w:rFonts w:ascii="Times New Roman" w:hAnsi="Times New Roman" w:cs="Times New Roman"/>
                <w:color w:val="222222"/>
                <w:sz w:val="20"/>
                <w:szCs w:val="20"/>
                <w:bdr w:val="none" w:sz="0" w:space="0" w:color="auto" w:frame="1"/>
                <w:lang w:val="en-US"/>
              </w:rPr>
            </w:pPr>
            <w:r w:rsidRPr="008B4C04">
              <w:rPr>
                <w:rFonts w:ascii="Times New Roman" w:hAnsi="Times New Roman" w:cs="Times New Roman"/>
                <w:color w:val="222222"/>
                <w:sz w:val="20"/>
                <w:szCs w:val="20"/>
                <w:bdr w:val="none" w:sz="0" w:space="0" w:color="auto" w:frame="1"/>
                <w:lang w:val="en-US"/>
              </w:rPr>
              <w:t xml:space="preserve">However, the Instruction defines the term family members for the puposes of defining the members of family that are to be be considered as victims in case of loss of life of the direct victim. </w:t>
            </w:r>
          </w:p>
          <w:p w14:paraId="58C00166" w14:textId="67F7E2ED" w:rsidR="006632AF" w:rsidRPr="008B4C04" w:rsidRDefault="006632AF" w:rsidP="006632AF">
            <w:pPr>
              <w:widowControl w:val="0"/>
              <w:spacing w:after="0" w:line="240" w:lineRule="auto"/>
              <w:jc w:val="both"/>
              <w:rPr>
                <w:rFonts w:ascii="Times New Roman" w:hAnsi="Times New Roman" w:cs="Times New Roman"/>
                <w:color w:val="222222"/>
                <w:sz w:val="20"/>
                <w:szCs w:val="20"/>
                <w:bdr w:val="none" w:sz="0" w:space="0" w:color="auto" w:frame="1"/>
                <w:lang w:val="en-US"/>
              </w:rPr>
            </w:pPr>
            <w:r w:rsidRPr="008B4C04">
              <w:rPr>
                <w:rFonts w:ascii="Times New Roman" w:hAnsi="Times New Roman" w:cs="Times New Roman"/>
                <w:color w:val="222222"/>
                <w:sz w:val="20"/>
                <w:szCs w:val="20"/>
                <w:u w:val="single"/>
                <w:bdr w:val="none" w:sz="0" w:space="0" w:color="auto" w:frame="1"/>
                <w:lang w:val="en-US"/>
              </w:rPr>
              <w:t xml:space="preserve">The objective of this part of the Directive is to provide the definition of family members that enjoy protection due the relationship with the victim (considering also the of the verb living in the present, is living), therefore the </w:t>
            </w:r>
            <w:r w:rsidRPr="008B4C04">
              <w:rPr>
                <w:rFonts w:ascii="Times New Roman" w:hAnsi="Times New Roman" w:cs="Times New Roman"/>
                <w:color w:val="222222"/>
                <w:sz w:val="20"/>
                <w:szCs w:val="20"/>
                <w:u w:val="single"/>
                <w:bdr w:val="none" w:sz="0" w:space="0" w:color="auto" w:frame="1"/>
                <w:lang w:val="en-US"/>
              </w:rPr>
              <w:lastRenderedPageBreak/>
              <w:t>transposition is to be considered as partial</w:t>
            </w:r>
            <w:r w:rsidRPr="008B4C04">
              <w:rPr>
                <w:rFonts w:ascii="Times New Roman" w:hAnsi="Times New Roman" w:cs="Times New Roman"/>
                <w:color w:val="222222"/>
                <w:sz w:val="20"/>
                <w:szCs w:val="20"/>
                <w:bdr w:val="none" w:sz="0" w:space="0" w:color="auto" w:frame="1"/>
                <w:lang w:val="en-US"/>
              </w:rPr>
              <w:t xml:space="preserve">. </w:t>
            </w:r>
          </w:p>
          <w:p w14:paraId="25F73D2F" w14:textId="3D6FB271"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b/>
                <w:bCs/>
                <w:sz w:val="20"/>
                <w:szCs w:val="20"/>
                <w:lang w:val="en-US"/>
              </w:rPr>
              <w:t>It is important to note that the definition of the victims is to be regulated in the legal provisions of the Criminal Procedure Code as the legal source with general binding effect</w:t>
            </w:r>
            <w:r w:rsidRPr="008B4C04">
              <w:rPr>
                <w:rFonts w:ascii="Times New Roman" w:hAnsi="Times New Roman" w:cs="Times New Roman"/>
                <w:sz w:val="20"/>
                <w:szCs w:val="20"/>
                <w:lang w:val="en-US"/>
              </w:rPr>
              <w:t>. The instruction is a by-law that as a rule enbales the application of rules and principles provided in the authorizing law; it bears the individual will of the General Prosercutor.</w:t>
            </w:r>
          </w:p>
          <w:p w14:paraId="59027BD9" w14:textId="6E71FCAC"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13733981"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3337B294"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lastRenderedPageBreak/>
              <w:t>2(1)(c)</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7ACAB81F"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 ‘child’ means any person below 18 years of age;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E066DBB"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"fëmijë" është çdo person nën 18 vjeç;</w:t>
            </w:r>
          </w:p>
          <w:p w14:paraId="67AC6B2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96ED2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JJP</w:t>
            </w:r>
          </w:p>
          <w:p w14:paraId="2514463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Article 3 </w:t>
            </w:r>
          </w:p>
          <w:p w14:paraId="15D7429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E21753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4999B5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JJP article 6</w:t>
            </w: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3E9177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…3. “I mitur” është çdo person nën moshën 18 vjeç. </w:t>
            </w:r>
          </w:p>
          <w:p w14:paraId="50363FA4" w14:textId="4D44B96C"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08A339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4C3469E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1. Për qëllime të përgjegjësisë penale për krimet, konsiderohet i mitur, personi i cili ka mbushur moshën 14 vjeç, por jo 18 vjeç në </w:t>
            </w:r>
            <w:r w:rsidRPr="008B4C04">
              <w:rPr>
                <w:rFonts w:ascii="Times New Roman" w:hAnsi="Times New Roman" w:cs="Times New Roman"/>
                <w:sz w:val="20"/>
                <w:szCs w:val="20"/>
                <w:lang w:val="en-US"/>
              </w:rPr>
              <w:lastRenderedPageBreak/>
              <w:t xml:space="preserve">kohën e kryerjes së krimit. </w:t>
            </w:r>
          </w:p>
          <w:p w14:paraId="11CF3E9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2. Për qëllime të përgjegjësisë për kundërvajtjet penale, konsiderohet i mitur, personi i cili ka mbushur moshën 16 vjeç, por jo 18 vjeç në kohën e kryerjes së kundërvajtjes penale. </w:t>
            </w:r>
          </w:p>
          <w:p w14:paraId="56A052B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3. Në rastin kur mosha e personit është e pamundur të përcaktohet saktë, por ka arsye të besohet se është i mitur, ai konsiderohet i tillë, në </w:t>
            </w:r>
          </w:p>
          <w:p w14:paraId="0414D98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kuptim të këtij Kodi, derisa të përcaktohet mosha e tij. 4. Parashikimet e pikës 2, të këtij neni, zbatohen edhe për rastet e të miturve viktimë ose/dhe dëshmitarë të veprës penale.</w:t>
            </w:r>
          </w:p>
          <w:p w14:paraId="5F91EAA1" w14:textId="794C6D95"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BE30C8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lastRenderedPageBreak/>
              <w:t>…..3. "Child" is any person under 18 years of age.</w:t>
            </w:r>
          </w:p>
          <w:p w14:paraId="5063D841" w14:textId="30E9C2AE"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2DE681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16C075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1. A child, for purposes of criminal responsibility for crimes, is the person who has reached the age of 14 years, but who has not reached the age of 18 </w:t>
            </w:r>
            <w:r w:rsidRPr="008B4C04">
              <w:rPr>
                <w:rFonts w:ascii="Times New Roman" w:hAnsi="Times New Roman" w:cs="Times New Roman"/>
                <w:sz w:val="20"/>
                <w:szCs w:val="20"/>
                <w:lang w:val="en-US"/>
              </w:rPr>
              <w:lastRenderedPageBreak/>
              <w:t xml:space="preserve">years, at the time of commission of the crime.  </w:t>
            </w:r>
          </w:p>
          <w:p w14:paraId="486334C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2. A child, for purposes of criminal responsibility for misdemeanours, is the person who has reached the age of 16 years, but who has not reached the age of 18 years, at the time of commission of the misdemeanour.   </w:t>
            </w:r>
          </w:p>
          <w:p w14:paraId="20ECA6C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3. If it is impossible to determine exactly the age of the person, but there are reasons to believe that he/she is a child, he/she shall be considered a child, in the sense of this Code, until age is determined.  4. The provisions of paragraph 2 of this article shall apply even to the child victim or/and witness of the criminal offence.</w:t>
            </w: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C652F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lastRenderedPageBreak/>
              <w:t>F</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069BC8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Transposed. The definition in provided in the Juvenile Justice Code.</w:t>
            </w:r>
          </w:p>
        </w:tc>
      </w:tr>
      <w:tr w:rsidR="00155F2A" w:rsidRPr="008B4C04" w14:paraId="632BDC9A"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4671B9E4" w14:textId="77777777" w:rsidR="00155F2A" w:rsidRPr="008B4C04" w:rsidRDefault="00155F2A" w:rsidP="00155F2A">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2(1)(d)</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3F54A3B" w14:textId="77777777" w:rsidR="00155F2A" w:rsidRPr="008B4C04" w:rsidRDefault="00155F2A" w:rsidP="00155F2A">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 ‘restorative justice’ means any process whereby the victim </w:t>
            </w:r>
            <w:r w:rsidRPr="008B4C04">
              <w:rPr>
                <w:rFonts w:ascii="Times New Roman" w:eastAsia="Calibri" w:hAnsi="Times New Roman" w:cs="Times New Roman"/>
                <w:color w:val="000000"/>
                <w:sz w:val="20"/>
                <w:szCs w:val="20"/>
                <w:lang w:val="en-US"/>
              </w:rPr>
              <w:lastRenderedPageBreak/>
              <w:t>and the offender are enabled, if they freely consent, to participate actively in the resolution of matters arising from the criminal offence through the help of an impartial third party.</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42D6A36" w14:textId="77777777" w:rsidR="00155F2A" w:rsidRPr="008B4C04" w:rsidRDefault="00155F2A" w:rsidP="00155F2A">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lastRenderedPageBreak/>
              <w:t xml:space="preserve">"drejtësi restauruese" është çdo proces me </w:t>
            </w:r>
            <w:r w:rsidRPr="008B4C04">
              <w:rPr>
                <w:rFonts w:ascii="Times New Roman" w:hAnsi="Times New Roman" w:cs="Times New Roman"/>
                <w:sz w:val="20"/>
                <w:szCs w:val="20"/>
                <w:lang w:val="sq-AL"/>
              </w:rPr>
              <w:lastRenderedPageBreak/>
              <w:t>anën e të cilit viktimës dhe autorit të veprës u mundësohet, nëse pranojnë me vullnet të lirë, pjesëmarrja aktive në zgjidhjen e çështjeve që lindin nga vepra penale, me ndihmën e një pale të tretë të paanshme.</w:t>
            </w:r>
          </w:p>
          <w:p w14:paraId="1D507CF9" w14:textId="77777777"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761CDA" w14:textId="3184E148"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58617C14" w14:textId="25F849F1"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D91B24A" w14:textId="5DCA35F5"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9718A3D" w14:textId="6FD63294" w:rsidR="00155F2A" w:rsidRPr="008B4C04" w:rsidRDefault="00155F2A" w:rsidP="00155F2A">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7C59D2F" w14:textId="075F391A" w:rsidR="00155F2A" w:rsidRPr="008B4C04" w:rsidRDefault="00155F2A" w:rsidP="00155F2A">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155F2A" w:rsidRPr="008B4C04" w14:paraId="6CB884C3"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4BAF98E" w14:textId="77777777" w:rsidR="00155F2A" w:rsidRPr="008B4C04" w:rsidRDefault="00155F2A" w:rsidP="00155F2A">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34048EDC" w14:textId="77777777" w:rsidR="00155F2A" w:rsidRPr="008B4C04" w:rsidRDefault="00155F2A" w:rsidP="00155F2A">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may establish procedures: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DE95255" w14:textId="77777777" w:rsidR="00155F2A" w:rsidRPr="008B4C04" w:rsidRDefault="00155F2A" w:rsidP="00155F2A">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mund të përcaktojnë procedura:</w:t>
            </w:r>
          </w:p>
          <w:p w14:paraId="6B085A7F" w14:textId="77777777"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3A84AF40" w14:textId="77777777"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F44007F" w14:textId="77777777"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3ED3BE3C" w14:textId="77777777"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35E32E" w14:textId="5664834B" w:rsidR="00155F2A" w:rsidRPr="008B4C04" w:rsidRDefault="00155F2A" w:rsidP="00155F2A">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A593E52" w14:textId="690DC323" w:rsidR="00155F2A" w:rsidRPr="008B4C04" w:rsidRDefault="00155F2A" w:rsidP="00155F2A">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155F2A" w:rsidRPr="008B4C04" w14:paraId="296BD4A7"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DCA16C9" w14:textId="77777777" w:rsidR="00155F2A" w:rsidRPr="008B4C04" w:rsidRDefault="00155F2A" w:rsidP="00155F2A">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2(2)a</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CD9173A" w14:textId="77777777" w:rsidR="00155F2A" w:rsidRPr="008B4C04" w:rsidRDefault="00155F2A" w:rsidP="00155F2A">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to limit the number of family members who may benefit from the rights set out in this Directive taking into account the individual circumstances of each case;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3F5CEFCD" w14:textId="77777777" w:rsidR="00155F2A" w:rsidRPr="008B4C04" w:rsidRDefault="00155F2A" w:rsidP="00155F2A">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 xml:space="preserve">për të kufizuar numrin e anëtarëve të familjes që mund të përfitojnë nga të drejtat e parashtruara në këtë direktivë, duke marrë në </w:t>
            </w:r>
            <w:r w:rsidRPr="008B4C04">
              <w:rPr>
                <w:rFonts w:ascii="Times New Roman" w:hAnsi="Times New Roman" w:cs="Times New Roman"/>
                <w:sz w:val="20"/>
                <w:szCs w:val="20"/>
                <w:lang w:val="sq-AL"/>
              </w:rPr>
              <w:lastRenderedPageBreak/>
              <w:t>konsideratë rrethanat individuale të çdo rasti; dhe</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B685C3E" w14:textId="3A9ED60E"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6C773FF" w14:textId="4E269E97"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0FBA5E70" w14:textId="4ADAFCF2"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C59BA4" w14:textId="1DC71939" w:rsidR="00155F2A" w:rsidRPr="008B4C04" w:rsidRDefault="00155F2A" w:rsidP="00155F2A">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221E570" w14:textId="7A1F622A" w:rsidR="00155F2A" w:rsidRPr="008B4C04" w:rsidRDefault="00155F2A" w:rsidP="00155F2A">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155F2A" w:rsidRPr="008B4C04" w14:paraId="5C6F8D56"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8C9D1C7" w14:textId="77777777" w:rsidR="00155F2A" w:rsidRPr="008B4C04" w:rsidRDefault="00155F2A" w:rsidP="00155F2A">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2(2)b</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181813A" w14:textId="77777777" w:rsidR="00155F2A" w:rsidRPr="008B4C04" w:rsidRDefault="00155F2A" w:rsidP="00155F2A">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and in relation to paragraph (1)(a)(ii), to determine which family members have priority in relation to the exercise of the rights set out in this Directive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0478847" w14:textId="77777777" w:rsidR="00155F2A" w:rsidRPr="008B4C04" w:rsidRDefault="00155F2A" w:rsidP="00155F2A">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në lidhje me paragrafin 1 germa a pika ii, për të përcaktuar anëtarët e familjes të cilët kanë përparësi në ushtrimin e të drejtave të parashtruara në këtë direktivë.</w:t>
            </w:r>
          </w:p>
          <w:p w14:paraId="1343EF73" w14:textId="77777777"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3045D895" w14:textId="0927FBD1"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292A2C0" w14:textId="7AEA4A0E"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45B52B4C" w14:textId="77777777"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4AD7BA" w14:textId="52465377" w:rsidR="00155F2A" w:rsidRPr="008B4C04" w:rsidRDefault="00155F2A" w:rsidP="00155F2A">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34DEA513" w14:textId="6EFCE341" w:rsidR="00155F2A" w:rsidRPr="008B4C04" w:rsidRDefault="00155F2A" w:rsidP="00155F2A">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6632AF" w:rsidRPr="008B4C04" w14:paraId="69E3B5BE" w14:textId="77777777" w:rsidTr="00E12D3E">
        <w:tc>
          <w:tcPr>
            <w:tcW w:w="5000" w:type="pct"/>
            <w:gridSpan w:val="10"/>
            <w:tcBorders>
              <w:top w:val="single" w:sz="4" w:space="0" w:color="auto"/>
              <w:left w:val="double" w:sz="4" w:space="0" w:color="auto"/>
              <w:bottom w:val="single" w:sz="4" w:space="0" w:color="auto"/>
              <w:right w:val="double" w:sz="4" w:space="0" w:color="auto"/>
            </w:tcBorders>
            <w:shd w:val="clear" w:color="auto" w:fill="B4C6E7" w:themeFill="accent1" w:themeFillTint="66"/>
          </w:tcPr>
          <w:p w14:paraId="3E8E085D" w14:textId="77777777" w:rsidR="006632AF" w:rsidRPr="008B4C04" w:rsidRDefault="006632AF" w:rsidP="006632AF">
            <w:pPr>
              <w:widowControl w:val="0"/>
              <w:spacing w:after="0" w:line="240" w:lineRule="auto"/>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CHAPTER 2 PROVISION OF INFORMATION AND SUPPORT</w:t>
            </w:r>
          </w:p>
        </w:tc>
      </w:tr>
      <w:tr w:rsidR="006632AF" w:rsidRPr="008B4C04" w14:paraId="6B3EE37C" w14:textId="77777777" w:rsidTr="00E12D3E">
        <w:tc>
          <w:tcPr>
            <w:tcW w:w="5000" w:type="pct"/>
            <w:gridSpan w:val="10"/>
            <w:tcBorders>
              <w:top w:val="single" w:sz="4" w:space="0" w:color="auto"/>
              <w:left w:val="double" w:sz="4" w:space="0" w:color="auto"/>
              <w:bottom w:val="single" w:sz="4" w:space="0" w:color="auto"/>
              <w:right w:val="double" w:sz="4" w:space="0" w:color="auto"/>
            </w:tcBorders>
            <w:shd w:val="clear" w:color="auto" w:fill="B4C6E7" w:themeFill="accent1" w:themeFillTint="66"/>
          </w:tcPr>
          <w:p w14:paraId="1932FED5" w14:textId="77777777" w:rsidR="006632AF" w:rsidRPr="008B4C04" w:rsidRDefault="006632AF" w:rsidP="006632AF">
            <w:pPr>
              <w:widowControl w:val="0"/>
              <w:spacing w:after="0" w:line="240" w:lineRule="auto"/>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Article 3   Right to understand and to be understood</w:t>
            </w:r>
          </w:p>
          <w:p w14:paraId="5FC031AF" w14:textId="3A1D82E3" w:rsidR="006632AF" w:rsidRPr="008B4C04" w:rsidRDefault="006632AF" w:rsidP="006632AF">
            <w:pPr>
              <w:widowControl w:val="0"/>
              <w:spacing w:after="0" w:line="240" w:lineRule="auto"/>
              <w:jc w:val="both"/>
              <w:rPr>
                <w:rFonts w:ascii="Times New Roman" w:hAnsi="Times New Roman" w:cs="Times New Roman"/>
                <w:b/>
                <w:sz w:val="20"/>
                <w:szCs w:val="20"/>
                <w:lang w:val="en-US"/>
              </w:rPr>
            </w:pPr>
          </w:p>
        </w:tc>
      </w:tr>
      <w:tr w:rsidR="00155F2A" w:rsidRPr="008B4C04" w14:paraId="67FF6AC8"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6A9EEE0" w14:textId="77777777" w:rsidR="00155F2A" w:rsidRPr="008B4C04" w:rsidRDefault="00155F2A" w:rsidP="00155F2A">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3(1)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203DF7B2" w14:textId="77777777" w:rsidR="00155F2A" w:rsidRPr="008B4C04" w:rsidRDefault="00155F2A" w:rsidP="00155F2A">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Member States shall take appropriate measures to assist victims to understand and to be understood from the first contact and during any further necessary interaction they have with a competent authority in the </w:t>
            </w:r>
            <w:r w:rsidRPr="008B4C04">
              <w:rPr>
                <w:rFonts w:ascii="Times New Roman" w:eastAsia="Calibri" w:hAnsi="Times New Roman" w:cs="Times New Roman"/>
                <w:color w:val="000000"/>
                <w:sz w:val="20"/>
                <w:szCs w:val="20"/>
                <w:lang w:val="en-US"/>
              </w:rPr>
              <w:lastRenderedPageBreak/>
              <w:t xml:space="preserve">context of criminal proceedings, including where information is provided by that authority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045425DC" w14:textId="77777777" w:rsidR="00155F2A" w:rsidRPr="008B4C04" w:rsidRDefault="00155F2A" w:rsidP="00155F2A">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lastRenderedPageBreak/>
              <w:t xml:space="preserve">Shtetet anëtare marrin masat e duhura për t'i ndihmuar viktimat që të kuptojnë dhe të kuptohen që në kontaktin e parë dhe gjatë çdo ndërveprimi të mëtejshëm të </w:t>
            </w:r>
            <w:r w:rsidRPr="008B4C04">
              <w:rPr>
                <w:rFonts w:ascii="Times New Roman" w:hAnsi="Times New Roman" w:cs="Times New Roman"/>
                <w:sz w:val="20"/>
                <w:szCs w:val="20"/>
                <w:lang w:val="sq-AL"/>
              </w:rPr>
              <w:lastRenderedPageBreak/>
              <w:t>nevojshëm që kanë me autoritetin kompetent në kontekstin e procedimeve penale, duke përfshirë edhe rastet kur informacioni jepet nga ky autoritet.</w:t>
            </w:r>
          </w:p>
          <w:p w14:paraId="2B3D1342" w14:textId="77777777"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25B9DB" w14:textId="77777777"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501F960" w14:textId="41DAAF93"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4E955028" w14:textId="063AB7EB"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30DB8F" w14:textId="17F18A89" w:rsidR="00155F2A" w:rsidRPr="008B4C04" w:rsidRDefault="00155F2A" w:rsidP="00155F2A">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1A16729" w14:textId="285C5561" w:rsidR="00155F2A" w:rsidRPr="008B4C04" w:rsidRDefault="00155F2A" w:rsidP="00155F2A">
            <w:pPr>
              <w:widowControl w:val="0"/>
              <w:spacing w:after="0" w:line="240" w:lineRule="auto"/>
              <w:jc w:val="both"/>
              <w:rPr>
                <w:rFonts w:ascii="Times New Roman" w:eastAsia="Calibri" w:hAnsi="Times New Roman" w:cs="Times New Roman"/>
                <w:color w:val="000000"/>
                <w:sz w:val="20"/>
                <w:szCs w:val="20"/>
                <w:lang w:val="en-US"/>
              </w:rPr>
            </w:pPr>
            <w:r w:rsidRPr="006632AF">
              <w:rPr>
                <w:rFonts w:ascii="Times New Roman" w:hAnsi="Times New Roman" w:cs="Times New Roman"/>
                <w:sz w:val="20"/>
                <w:szCs w:val="20"/>
              </w:rPr>
              <w:t xml:space="preserve">Transposed by sectoral legislation. </w:t>
            </w:r>
          </w:p>
        </w:tc>
      </w:tr>
      <w:tr w:rsidR="00155F2A" w:rsidRPr="008B4C04" w14:paraId="2AC531B6" w14:textId="77777777" w:rsidTr="006A6339">
        <w:tc>
          <w:tcPr>
            <w:tcW w:w="317" w:type="pct"/>
            <w:tcBorders>
              <w:top w:val="single" w:sz="4" w:space="0" w:color="auto"/>
              <w:left w:val="double" w:sz="4" w:space="0" w:color="auto"/>
              <w:bottom w:val="single" w:sz="4" w:space="0" w:color="auto"/>
              <w:right w:val="single" w:sz="4" w:space="0" w:color="auto"/>
            </w:tcBorders>
          </w:tcPr>
          <w:p w14:paraId="4CB06128" w14:textId="77777777" w:rsidR="00155F2A" w:rsidRPr="008B4C04" w:rsidRDefault="00155F2A" w:rsidP="00155F2A">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3(2)</w:t>
            </w:r>
          </w:p>
        </w:tc>
        <w:tc>
          <w:tcPr>
            <w:tcW w:w="693" w:type="pct"/>
            <w:tcBorders>
              <w:top w:val="single" w:sz="4" w:space="0" w:color="auto"/>
              <w:left w:val="double" w:sz="4" w:space="0" w:color="auto"/>
              <w:bottom w:val="single" w:sz="4" w:space="0" w:color="auto"/>
              <w:right w:val="single" w:sz="4" w:space="0" w:color="auto"/>
            </w:tcBorders>
          </w:tcPr>
          <w:p w14:paraId="258C27F4" w14:textId="77777777" w:rsidR="00155F2A" w:rsidRPr="008B4C04" w:rsidRDefault="00155F2A" w:rsidP="00155F2A">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communications with victims are given in simple and accessible language, orally or in writing. Such communications shall take into account the personal characteristics of the victim including any disability which may affect the ability to understand or to be understood.</w:t>
            </w:r>
          </w:p>
        </w:tc>
        <w:tc>
          <w:tcPr>
            <w:tcW w:w="594" w:type="pct"/>
            <w:tcBorders>
              <w:top w:val="single" w:sz="4" w:space="0" w:color="auto"/>
              <w:left w:val="single" w:sz="4" w:space="0" w:color="auto"/>
              <w:bottom w:val="single" w:sz="4" w:space="0" w:color="auto"/>
              <w:right w:val="single" w:sz="4" w:space="0" w:color="auto"/>
            </w:tcBorders>
          </w:tcPr>
          <w:p w14:paraId="0CE58F1D" w14:textId="77777777" w:rsidR="00155F2A" w:rsidRPr="008B4C04" w:rsidRDefault="00155F2A" w:rsidP="00155F2A">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 xml:space="preserve">Shtetet anëtare garantojnë që komunikimet me viktimat të bëhen në një gjuhë të thjeshtë dhe të kuptueshme, verbalisht ose me shkrim. Këto komunikime duhet të marrin në konsideratë karakteristikat personale të viktimës, duke përfshirë çdo aftësi të kufizuar </w:t>
            </w:r>
            <w:r w:rsidRPr="008B4C04">
              <w:rPr>
                <w:rFonts w:ascii="Times New Roman" w:hAnsi="Times New Roman" w:cs="Times New Roman"/>
                <w:sz w:val="20"/>
                <w:szCs w:val="20"/>
                <w:lang w:val="sq-AL"/>
              </w:rPr>
              <w:lastRenderedPageBreak/>
              <w:t>që mund të ndikojë në mundësinë për të kuptuar ose për t'u kuptuar.</w:t>
            </w:r>
          </w:p>
          <w:p w14:paraId="5DB00C59" w14:textId="77777777" w:rsidR="00155F2A" w:rsidRPr="005B4DBF" w:rsidRDefault="00155F2A" w:rsidP="00155F2A">
            <w:pPr>
              <w:widowControl w:val="0"/>
              <w:spacing w:after="0" w:line="240" w:lineRule="auto"/>
              <w:jc w:val="both"/>
              <w:rPr>
                <w:rFonts w:ascii="Times New Roman" w:hAnsi="Times New Roman" w:cs="Times New Roman"/>
                <w:sz w:val="20"/>
                <w:szCs w:val="20"/>
                <w:lang w:val="sq-AL"/>
              </w:rPr>
            </w:pPr>
          </w:p>
        </w:tc>
        <w:tc>
          <w:tcPr>
            <w:tcW w:w="475" w:type="pct"/>
            <w:tcBorders>
              <w:top w:val="single" w:sz="4" w:space="0" w:color="auto"/>
              <w:left w:val="single" w:sz="4" w:space="0" w:color="auto"/>
              <w:bottom w:val="single" w:sz="4" w:space="0" w:color="auto"/>
              <w:right w:val="single" w:sz="4" w:space="0" w:color="auto"/>
            </w:tcBorders>
          </w:tcPr>
          <w:p w14:paraId="3E9700C4" w14:textId="3D74608A" w:rsidR="00155F2A" w:rsidRPr="005B4DBF" w:rsidRDefault="00155F2A" w:rsidP="00155F2A">
            <w:pPr>
              <w:widowControl w:val="0"/>
              <w:spacing w:after="0" w:line="240" w:lineRule="auto"/>
              <w:jc w:val="both"/>
              <w:rPr>
                <w:rFonts w:ascii="Times New Roman" w:hAnsi="Times New Roman" w:cs="Times New Roman"/>
                <w:sz w:val="20"/>
                <w:szCs w:val="20"/>
                <w:lang w:val="sq-AL"/>
              </w:rPr>
            </w:pPr>
          </w:p>
        </w:tc>
        <w:tc>
          <w:tcPr>
            <w:tcW w:w="788" w:type="pct"/>
            <w:tcBorders>
              <w:top w:val="single" w:sz="4" w:space="0" w:color="auto"/>
              <w:left w:val="single" w:sz="4" w:space="0" w:color="auto"/>
              <w:bottom w:val="single" w:sz="4" w:space="0" w:color="auto"/>
              <w:right w:val="single" w:sz="4" w:space="0" w:color="auto"/>
            </w:tcBorders>
          </w:tcPr>
          <w:p w14:paraId="59CBA410" w14:textId="77777777" w:rsidR="00155F2A" w:rsidRPr="005B4DBF" w:rsidRDefault="00155F2A" w:rsidP="00155F2A">
            <w:pPr>
              <w:widowControl w:val="0"/>
              <w:spacing w:after="0" w:line="240" w:lineRule="auto"/>
              <w:jc w:val="both"/>
              <w:rPr>
                <w:rFonts w:ascii="Times New Roman" w:hAnsi="Times New Roman" w:cs="Times New Roman"/>
                <w:sz w:val="20"/>
                <w:szCs w:val="20"/>
                <w:lang w:val="sq-AL"/>
              </w:rPr>
            </w:pPr>
          </w:p>
        </w:tc>
        <w:tc>
          <w:tcPr>
            <w:tcW w:w="824" w:type="pct"/>
            <w:tcBorders>
              <w:top w:val="single" w:sz="4" w:space="0" w:color="auto"/>
              <w:left w:val="single" w:sz="4" w:space="0" w:color="auto"/>
              <w:bottom w:val="single" w:sz="4" w:space="0" w:color="auto"/>
              <w:right w:val="single" w:sz="4" w:space="0" w:color="auto"/>
            </w:tcBorders>
          </w:tcPr>
          <w:p w14:paraId="22149528" w14:textId="4950D7D2" w:rsidR="00155F2A" w:rsidRPr="005B4DBF" w:rsidRDefault="00155F2A" w:rsidP="00155F2A">
            <w:pPr>
              <w:widowControl w:val="0"/>
              <w:spacing w:after="0" w:line="240" w:lineRule="auto"/>
              <w:jc w:val="both"/>
              <w:rPr>
                <w:rFonts w:ascii="Times New Roman" w:hAnsi="Times New Roman" w:cs="Times New Roman"/>
                <w:sz w:val="20"/>
                <w:szCs w:val="20"/>
                <w:lang w:val="sq-AL"/>
              </w:rPr>
            </w:pPr>
          </w:p>
        </w:tc>
        <w:tc>
          <w:tcPr>
            <w:tcW w:w="507" w:type="pct"/>
            <w:gridSpan w:val="3"/>
            <w:tcBorders>
              <w:top w:val="single" w:sz="4" w:space="0" w:color="auto"/>
              <w:left w:val="single" w:sz="4" w:space="0" w:color="auto"/>
              <w:bottom w:val="single" w:sz="4" w:space="0" w:color="auto"/>
              <w:right w:val="single" w:sz="4" w:space="0" w:color="auto"/>
            </w:tcBorders>
          </w:tcPr>
          <w:p w14:paraId="0AAAE8D1" w14:textId="4C9B5046" w:rsidR="00155F2A" w:rsidRPr="008B4C04" w:rsidRDefault="00155F2A" w:rsidP="00155F2A">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tcPr>
          <w:p w14:paraId="42C215A5" w14:textId="7D636684" w:rsidR="00155F2A" w:rsidRPr="008B4C04" w:rsidRDefault="00155F2A" w:rsidP="00155F2A">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155F2A" w:rsidRPr="008B4C04" w14:paraId="76929BB7" w14:textId="77777777" w:rsidTr="006A6339">
        <w:tc>
          <w:tcPr>
            <w:tcW w:w="317" w:type="pct"/>
            <w:tcBorders>
              <w:top w:val="single" w:sz="4" w:space="0" w:color="auto"/>
              <w:left w:val="double" w:sz="4" w:space="0" w:color="auto"/>
              <w:bottom w:val="single" w:sz="4" w:space="0" w:color="auto"/>
              <w:right w:val="single" w:sz="4" w:space="0" w:color="auto"/>
            </w:tcBorders>
          </w:tcPr>
          <w:p w14:paraId="6A10D3A1" w14:textId="77777777" w:rsidR="00155F2A" w:rsidRPr="008B4C04" w:rsidRDefault="00155F2A" w:rsidP="00155F2A">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3(3)</w:t>
            </w:r>
          </w:p>
        </w:tc>
        <w:tc>
          <w:tcPr>
            <w:tcW w:w="693" w:type="pct"/>
            <w:tcBorders>
              <w:top w:val="single" w:sz="4" w:space="0" w:color="auto"/>
              <w:left w:val="double" w:sz="4" w:space="0" w:color="auto"/>
              <w:bottom w:val="single" w:sz="4" w:space="0" w:color="auto"/>
              <w:right w:val="single" w:sz="4" w:space="0" w:color="auto"/>
            </w:tcBorders>
          </w:tcPr>
          <w:p w14:paraId="2293B064" w14:textId="77777777" w:rsidR="00155F2A" w:rsidRPr="008B4C04" w:rsidRDefault="00155F2A" w:rsidP="00155F2A">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Unless contrary to the interests of the victim or unless the course of proceedings would be prejudiced, Member States shall allow victims to be accompanied by a person of their choice in the first contact with a competent authority where, due to the impact of the crime, the victim requires assistance to understand or to be understood. </w:t>
            </w:r>
          </w:p>
        </w:tc>
        <w:tc>
          <w:tcPr>
            <w:tcW w:w="594" w:type="pct"/>
            <w:tcBorders>
              <w:top w:val="single" w:sz="4" w:space="0" w:color="auto"/>
              <w:left w:val="single" w:sz="4" w:space="0" w:color="auto"/>
              <w:bottom w:val="single" w:sz="4" w:space="0" w:color="auto"/>
              <w:right w:val="single" w:sz="4" w:space="0" w:color="auto"/>
            </w:tcBorders>
          </w:tcPr>
          <w:p w14:paraId="16E2AB32" w14:textId="77777777" w:rsidR="00155F2A" w:rsidRPr="008B4C04" w:rsidRDefault="00155F2A" w:rsidP="00155F2A">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Nëse nuk bien ndesh me interesat e viktimës ose nëse nuk cenohet rrjedha e procedimit, shtetet anëtare lejojnë shoqërimin e viktimave nga një person i zgjedhur nga to gjatë kontaktit të parë me autoritetin kompetent në rastin kur, për shkak të ndikimit të krimit, viktima kërkon ndihmë për të kuptuar ose për t'u kuptuar</w:t>
            </w:r>
          </w:p>
        </w:tc>
        <w:tc>
          <w:tcPr>
            <w:tcW w:w="475" w:type="pct"/>
            <w:tcBorders>
              <w:top w:val="single" w:sz="4" w:space="0" w:color="auto"/>
              <w:left w:val="single" w:sz="4" w:space="0" w:color="auto"/>
              <w:bottom w:val="single" w:sz="4" w:space="0" w:color="auto"/>
              <w:right w:val="single" w:sz="4" w:space="0" w:color="auto"/>
            </w:tcBorders>
          </w:tcPr>
          <w:p w14:paraId="583FFAFF" w14:textId="77777777"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tcPr>
          <w:p w14:paraId="6340E87E" w14:textId="3DDFF757"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tcPr>
          <w:p w14:paraId="012D8641" w14:textId="2AB005EC" w:rsidR="00155F2A" w:rsidRPr="008B4C04" w:rsidRDefault="00155F2A" w:rsidP="00155F2A">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tcPr>
          <w:p w14:paraId="4A841486" w14:textId="4719D39E" w:rsidR="00155F2A" w:rsidRPr="008B4C04" w:rsidRDefault="00155F2A" w:rsidP="00155F2A">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tcPr>
          <w:p w14:paraId="67B06EAC" w14:textId="44D82373" w:rsidR="00155F2A" w:rsidRPr="008B4C04" w:rsidRDefault="00155F2A" w:rsidP="00155F2A">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6632AF" w:rsidRPr="008B4C04" w14:paraId="5A84CF46" w14:textId="77777777" w:rsidTr="006A6339">
        <w:tc>
          <w:tcPr>
            <w:tcW w:w="2866" w:type="pct"/>
            <w:gridSpan w:val="5"/>
            <w:tcBorders>
              <w:top w:val="single" w:sz="4" w:space="0" w:color="auto"/>
              <w:left w:val="double" w:sz="4" w:space="0" w:color="auto"/>
              <w:bottom w:val="single" w:sz="4" w:space="0" w:color="auto"/>
              <w:right w:val="nil"/>
            </w:tcBorders>
            <w:shd w:val="clear" w:color="auto" w:fill="B4C6E7" w:themeFill="accent1" w:themeFillTint="66"/>
          </w:tcPr>
          <w:p w14:paraId="716CB683"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4 Right to receive information from the first contact with a competent authority</w:t>
            </w:r>
          </w:p>
        </w:tc>
        <w:tc>
          <w:tcPr>
            <w:tcW w:w="824" w:type="pct"/>
            <w:tcBorders>
              <w:top w:val="single" w:sz="4" w:space="0" w:color="auto"/>
              <w:left w:val="nil"/>
              <w:bottom w:val="single" w:sz="4" w:space="0" w:color="auto"/>
              <w:right w:val="nil"/>
            </w:tcBorders>
            <w:shd w:val="clear" w:color="auto" w:fill="B4C6E7" w:themeFill="accent1" w:themeFillTint="66"/>
          </w:tcPr>
          <w:p w14:paraId="72A2A35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646051A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5E28B3C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25625F" w:rsidRPr="008B4C04" w14:paraId="4A11EFE0" w14:textId="77777777" w:rsidTr="006A6339">
        <w:tc>
          <w:tcPr>
            <w:tcW w:w="317" w:type="pct"/>
            <w:tcBorders>
              <w:top w:val="single" w:sz="4" w:space="0" w:color="auto"/>
              <w:left w:val="double" w:sz="4" w:space="0" w:color="auto"/>
              <w:bottom w:val="single" w:sz="4" w:space="0" w:color="auto"/>
              <w:right w:val="single" w:sz="4" w:space="0" w:color="auto"/>
            </w:tcBorders>
          </w:tcPr>
          <w:p w14:paraId="34109A4E" w14:textId="77777777" w:rsidR="0025625F" w:rsidRPr="008B4C04" w:rsidRDefault="0025625F" w:rsidP="0025625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4(1) </w:t>
            </w:r>
          </w:p>
        </w:tc>
        <w:tc>
          <w:tcPr>
            <w:tcW w:w="693" w:type="pct"/>
            <w:tcBorders>
              <w:top w:val="single" w:sz="4" w:space="0" w:color="auto"/>
              <w:left w:val="double" w:sz="4" w:space="0" w:color="auto"/>
              <w:bottom w:val="single" w:sz="4" w:space="0" w:color="auto"/>
              <w:right w:val="single" w:sz="4" w:space="0" w:color="auto"/>
            </w:tcBorders>
          </w:tcPr>
          <w:p w14:paraId="7BFC6F0F" w14:textId="77777777" w:rsidR="0025625F" w:rsidRPr="008B4C04" w:rsidRDefault="0025625F" w:rsidP="0025625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Member States shall </w:t>
            </w:r>
            <w:r w:rsidRPr="008B4C04">
              <w:rPr>
                <w:rFonts w:ascii="Times New Roman" w:eastAsia="Calibri" w:hAnsi="Times New Roman" w:cs="Times New Roman"/>
                <w:color w:val="000000"/>
                <w:sz w:val="20"/>
                <w:szCs w:val="20"/>
                <w:lang w:val="en-US"/>
              </w:rPr>
              <w:lastRenderedPageBreak/>
              <w:t>ensure that victims are offered the following information, without unnecessary delay, from their first contact with a competent authority in order to enable them to access the rights set out in this Directive:</w:t>
            </w:r>
          </w:p>
        </w:tc>
        <w:tc>
          <w:tcPr>
            <w:tcW w:w="594" w:type="pct"/>
            <w:tcBorders>
              <w:top w:val="single" w:sz="4" w:space="0" w:color="auto"/>
              <w:left w:val="single" w:sz="4" w:space="0" w:color="auto"/>
              <w:bottom w:val="single" w:sz="4" w:space="0" w:color="auto"/>
              <w:right w:val="single" w:sz="4" w:space="0" w:color="auto"/>
            </w:tcBorders>
          </w:tcPr>
          <w:p w14:paraId="1E3D92A7" w14:textId="77777777" w:rsidR="0025625F" w:rsidRPr="008B4C04" w:rsidRDefault="0025625F" w:rsidP="0025625F">
            <w:pPr>
              <w:widowControl w:val="0"/>
              <w:spacing w:after="0" w:line="240" w:lineRule="auto"/>
              <w:jc w:val="both"/>
              <w:rPr>
                <w:rFonts w:ascii="Times New Roman" w:hAnsi="Times New Roman" w:cs="Times New Roman"/>
                <w:sz w:val="20"/>
                <w:szCs w:val="20"/>
                <w:lang w:val="en-US" w:bidi="sq-AL"/>
              </w:rPr>
            </w:pPr>
            <w:r w:rsidRPr="008B4C04">
              <w:rPr>
                <w:rFonts w:ascii="Times New Roman" w:hAnsi="Times New Roman" w:cs="Times New Roman"/>
                <w:sz w:val="20"/>
                <w:szCs w:val="20"/>
                <w:lang w:val="sq-AL" w:bidi="sq-AL"/>
              </w:rPr>
              <w:lastRenderedPageBreak/>
              <w:t xml:space="preserve">Shtetet anëtare </w:t>
            </w:r>
            <w:r w:rsidRPr="008B4C04">
              <w:rPr>
                <w:rFonts w:ascii="Times New Roman" w:hAnsi="Times New Roman" w:cs="Times New Roman"/>
                <w:sz w:val="20"/>
                <w:szCs w:val="20"/>
                <w:lang w:val="sq-AL" w:bidi="sq-AL"/>
              </w:rPr>
              <w:lastRenderedPageBreak/>
              <w:t>garantojnë që viktimave t'u jepet informacioni i mëposhtëm pa asnjë vonesë të panevojshme që në kontaktin e parë të tyre me autoritetin kompetent, me qëllim që t'u mundësohet ushtrimi i drejtave të parashtruara në këtë direktivë:</w:t>
            </w:r>
          </w:p>
        </w:tc>
        <w:tc>
          <w:tcPr>
            <w:tcW w:w="475" w:type="pct"/>
            <w:tcBorders>
              <w:top w:val="single" w:sz="4" w:space="0" w:color="auto"/>
              <w:left w:val="single" w:sz="4" w:space="0" w:color="auto"/>
              <w:bottom w:val="single" w:sz="4" w:space="0" w:color="auto"/>
              <w:right w:val="single" w:sz="4" w:space="0" w:color="auto"/>
            </w:tcBorders>
          </w:tcPr>
          <w:p w14:paraId="370DDCDE" w14:textId="5332F5E4" w:rsidR="0025625F" w:rsidRPr="008B4C04" w:rsidRDefault="0025625F" w:rsidP="0025625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tcPr>
          <w:p w14:paraId="2F3234FB" w14:textId="77777777" w:rsidR="0025625F" w:rsidRPr="008B4C04" w:rsidRDefault="0025625F" w:rsidP="0025625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tcPr>
          <w:p w14:paraId="669F945F" w14:textId="77777777" w:rsidR="0025625F" w:rsidRPr="008B4C04" w:rsidRDefault="0025625F" w:rsidP="0025625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tcPr>
          <w:p w14:paraId="130BFE05" w14:textId="2113D9F5" w:rsidR="0025625F" w:rsidRPr="008B4C04" w:rsidRDefault="0025625F" w:rsidP="0025625F">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tcPr>
          <w:p w14:paraId="406A537E" w14:textId="119D4793" w:rsidR="0025625F" w:rsidRPr="008B4C04" w:rsidRDefault="0025625F" w:rsidP="0025625F">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w:t>
            </w:r>
            <w:r w:rsidRPr="006632AF">
              <w:rPr>
                <w:rFonts w:ascii="Times New Roman" w:hAnsi="Times New Roman" w:cs="Times New Roman"/>
                <w:sz w:val="20"/>
                <w:szCs w:val="20"/>
              </w:rPr>
              <w:lastRenderedPageBreak/>
              <w:t xml:space="preserve">legislation. </w:t>
            </w:r>
          </w:p>
        </w:tc>
      </w:tr>
      <w:tr w:rsidR="0025625F" w:rsidRPr="008B4C04" w14:paraId="7032A0A0" w14:textId="77777777" w:rsidTr="006A6339">
        <w:tc>
          <w:tcPr>
            <w:tcW w:w="317" w:type="pct"/>
            <w:tcBorders>
              <w:top w:val="single" w:sz="4" w:space="0" w:color="auto"/>
              <w:left w:val="double" w:sz="4" w:space="0" w:color="auto"/>
              <w:bottom w:val="single" w:sz="4" w:space="0" w:color="auto"/>
              <w:right w:val="single" w:sz="4" w:space="0" w:color="auto"/>
            </w:tcBorders>
          </w:tcPr>
          <w:p w14:paraId="2D2C3BD1" w14:textId="77777777" w:rsidR="0025625F" w:rsidRPr="008B4C04" w:rsidRDefault="0025625F" w:rsidP="0025625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lastRenderedPageBreak/>
              <w:t>4(1)(a)</w:t>
            </w:r>
          </w:p>
          <w:p w14:paraId="14FF99CB" w14:textId="77777777" w:rsidR="0025625F" w:rsidRPr="008B4C04" w:rsidRDefault="0025625F" w:rsidP="0025625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tcPr>
          <w:p w14:paraId="2CBBC48F" w14:textId="77777777" w:rsidR="0025625F" w:rsidRPr="008B4C04" w:rsidRDefault="0025625F" w:rsidP="0025625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the type of support they can obtain and from whom, including, where relevant, basic information about access to medical support, any specialist support, including psychological support, and alternative </w:t>
            </w:r>
            <w:r w:rsidRPr="008B4C04">
              <w:rPr>
                <w:rFonts w:ascii="Times New Roman" w:eastAsia="Calibri" w:hAnsi="Times New Roman" w:cs="Times New Roman"/>
                <w:color w:val="000000"/>
                <w:sz w:val="20"/>
                <w:szCs w:val="20"/>
                <w:lang w:val="en-US"/>
              </w:rPr>
              <w:lastRenderedPageBreak/>
              <w:t>accommodation</w:t>
            </w:r>
          </w:p>
        </w:tc>
        <w:tc>
          <w:tcPr>
            <w:tcW w:w="594" w:type="pct"/>
            <w:tcBorders>
              <w:top w:val="single" w:sz="4" w:space="0" w:color="auto"/>
              <w:left w:val="single" w:sz="4" w:space="0" w:color="auto"/>
              <w:bottom w:val="single" w:sz="4" w:space="0" w:color="auto"/>
              <w:right w:val="single" w:sz="4" w:space="0" w:color="auto"/>
            </w:tcBorders>
          </w:tcPr>
          <w:p w14:paraId="3A706430" w14:textId="77777777" w:rsidR="0025625F" w:rsidRPr="008B4C04" w:rsidRDefault="0025625F" w:rsidP="0025625F">
            <w:pPr>
              <w:widowControl w:val="0"/>
              <w:spacing w:after="0" w:line="240" w:lineRule="auto"/>
              <w:jc w:val="both"/>
              <w:rPr>
                <w:rFonts w:ascii="Times New Roman" w:hAnsi="Times New Roman" w:cs="Times New Roman"/>
                <w:sz w:val="20"/>
                <w:szCs w:val="20"/>
                <w:lang w:val="en-US" w:bidi="sq-AL"/>
              </w:rPr>
            </w:pPr>
            <w:r w:rsidRPr="008B4C04">
              <w:rPr>
                <w:rFonts w:ascii="Times New Roman" w:hAnsi="Times New Roman" w:cs="Times New Roman"/>
                <w:sz w:val="20"/>
                <w:szCs w:val="20"/>
                <w:lang w:val="sq-AL" w:bidi="sq-AL"/>
              </w:rPr>
              <w:lastRenderedPageBreak/>
              <w:t xml:space="preserve">lloji i mbështetjes që mund të marrin dhe nga cili mund ta marrin atë, duke përfshirë, kur është e nevojshme, informacionin bazë rreth aksesit në mbështetjen mjekësore, çdo mbështetje të specializuar, duke </w:t>
            </w:r>
            <w:r w:rsidRPr="008B4C04">
              <w:rPr>
                <w:rFonts w:ascii="Times New Roman" w:hAnsi="Times New Roman" w:cs="Times New Roman"/>
                <w:sz w:val="20"/>
                <w:szCs w:val="20"/>
                <w:lang w:val="sq-AL" w:bidi="sq-AL"/>
              </w:rPr>
              <w:lastRenderedPageBreak/>
              <w:t>përfshirë edhe mbështetjen psikologjike dhe strehimin alternativ;</w:t>
            </w:r>
          </w:p>
        </w:tc>
        <w:tc>
          <w:tcPr>
            <w:tcW w:w="475" w:type="pct"/>
            <w:tcBorders>
              <w:top w:val="single" w:sz="4" w:space="0" w:color="auto"/>
              <w:left w:val="single" w:sz="4" w:space="0" w:color="auto"/>
              <w:bottom w:val="single" w:sz="4" w:space="0" w:color="auto"/>
              <w:right w:val="single" w:sz="4" w:space="0" w:color="auto"/>
            </w:tcBorders>
          </w:tcPr>
          <w:p w14:paraId="18BFC1F1" w14:textId="026A66E8" w:rsidR="0025625F" w:rsidRPr="008B4C04" w:rsidRDefault="0025625F" w:rsidP="0025625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tcPr>
          <w:p w14:paraId="0CA2D5BD" w14:textId="77777777" w:rsidR="0025625F" w:rsidRPr="008B4C04" w:rsidRDefault="0025625F" w:rsidP="0025625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tcPr>
          <w:p w14:paraId="7908D33A" w14:textId="77777777" w:rsidR="0025625F" w:rsidRPr="008B4C04" w:rsidRDefault="0025625F" w:rsidP="0025625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tcPr>
          <w:p w14:paraId="629C4730" w14:textId="0D973E7F" w:rsidR="0025625F" w:rsidRPr="008B4C04" w:rsidRDefault="0025625F" w:rsidP="0025625F">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tcPr>
          <w:p w14:paraId="33481AA3" w14:textId="7E45486D" w:rsidR="0025625F" w:rsidRPr="008B4C04" w:rsidRDefault="0025625F" w:rsidP="0025625F">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25625F" w:rsidRPr="008B4C04" w14:paraId="3D6FE016" w14:textId="77777777" w:rsidTr="006A6339">
        <w:tc>
          <w:tcPr>
            <w:tcW w:w="317" w:type="pct"/>
            <w:tcBorders>
              <w:top w:val="single" w:sz="4" w:space="0" w:color="auto"/>
              <w:left w:val="double" w:sz="4" w:space="0" w:color="auto"/>
              <w:bottom w:val="single" w:sz="4" w:space="0" w:color="auto"/>
              <w:right w:val="single" w:sz="4" w:space="0" w:color="auto"/>
            </w:tcBorders>
          </w:tcPr>
          <w:p w14:paraId="614909EB" w14:textId="77777777" w:rsidR="0025625F" w:rsidRPr="008B4C04" w:rsidRDefault="0025625F" w:rsidP="0025625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4(1)(b)</w:t>
            </w:r>
          </w:p>
          <w:p w14:paraId="4A0E5682" w14:textId="77777777" w:rsidR="0025625F" w:rsidRPr="008B4C04" w:rsidRDefault="0025625F" w:rsidP="0025625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tcPr>
          <w:p w14:paraId="2319A6C6" w14:textId="77777777" w:rsidR="0025625F" w:rsidRPr="008B4C04" w:rsidRDefault="0025625F" w:rsidP="0025625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procedures for making complaints with regard to a criminal offence and their role in connection with such procedures;</w:t>
            </w:r>
          </w:p>
        </w:tc>
        <w:tc>
          <w:tcPr>
            <w:tcW w:w="594" w:type="pct"/>
            <w:tcBorders>
              <w:top w:val="single" w:sz="4" w:space="0" w:color="auto"/>
              <w:left w:val="single" w:sz="4" w:space="0" w:color="auto"/>
              <w:bottom w:val="single" w:sz="4" w:space="0" w:color="auto"/>
              <w:right w:val="single" w:sz="4" w:space="0" w:color="auto"/>
            </w:tcBorders>
          </w:tcPr>
          <w:p w14:paraId="2A1FC2D6" w14:textId="77777777" w:rsidR="0025625F" w:rsidRPr="008B4C04" w:rsidRDefault="0025625F" w:rsidP="0025625F">
            <w:pPr>
              <w:widowControl w:val="0"/>
              <w:spacing w:after="0" w:line="240" w:lineRule="auto"/>
              <w:jc w:val="both"/>
              <w:rPr>
                <w:rFonts w:ascii="Times New Roman" w:hAnsi="Times New Roman" w:cs="Times New Roman"/>
                <w:sz w:val="20"/>
                <w:szCs w:val="20"/>
                <w:lang w:val="en-US" w:bidi="sq-AL"/>
              </w:rPr>
            </w:pPr>
            <w:r w:rsidRPr="008B4C04">
              <w:rPr>
                <w:rFonts w:ascii="Times New Roman" w:hAnsi="Times New Roman" w:cs="Times New Roman"/>
                <w:sz w:val="20"/>
                <w:szCs w:val="20"/>
                <w:lang w:val="sq-AL" w:bidi="sq-AL"/>
              </w:rPr>
              <w:t>procedurat për bërjen e ankesave për ndonjë vepër penale dhe roli i tyre në lidhje me këto procedura;</w:t>
            </w:r>
          </w:p>
        </w:tc>
        <w:tc>
          <w:tcPr>
            <w:tcW w:w="475" w:type="pct"/>
            <w:tcBorders>
              <w:top w:val="single" w:sz="4" w:space="0" w:color="auto"/>
              <w:left w:val="single" w:sz="4" w:space="0" w:color="auto"/>
              <w:bottom w:val="single" w:sz="4" w:space="0" w:color="auto"/>
              <w:right w:val="single" w:sz="4" w:space="0" w:color="auto"/>
            </w:tcBorders>
          </w:tcPr>
          <w:p w14:paraId="4E9F2C60" w14:textId="77777777" w:rsidR="0025625F" w:rsidRPr="008B4C04" w:rsidRDefault="0025625F" w:rsidP="0025625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tcPr>
          <w:p w14:paraId="1EC45F60" w14:textId="77777777" w:rsidR="0025625F" w:rsidRPr="008B4C04" w:rsidRDefault="0025625F" w:rsidP="0025625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tcPr>
          <w:p w14:paraId="6EBFA546" w14:textId="1523E85F" w:rsidR="0025625F" w:rsidRPr="008B4C04" w:rsidRDefault="0025625F" w:rsidP="0025625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tcPr>
          <w:p w14:paraId="49344DE3" w14:textId="499DA53D" w:rsidR="0025625F" w:rsidRPr="008B4C04" w:rsidRDefault="0025625F" w:rsidP="0025625F">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tcPr>
          <w:p w14:paraId="7C5E0196" w14:textId="3FD8FE82" w:rsidR="0025625F" w:rsidRPr="008B4C04" w:rsidRDefault="0025625F" w:rsidP="0025625F">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25625F" w:rsidRPr="008B4C04" w14:paraId="01DBFC23" w14:textId="77777777" w:rsidTr="006A6339">
        <w:tc>
          <w:tcPr>
            <w:tcW w:w="317" w:type="pct"/>
            <w:tcBorders>
              <w:top w:val="single" w:sz="4" w:space="0" w:color="auto"/>
              <w:left w:val="double" w:sz="4" w:space="0" w:color="auto"/>
              <w:bottom w:val="single" w:sz="4" w:space="0" w:color="auto"/>
              <w:right w:val="single" w:sz="4" w:space="0" w:color="auto"/>
            </w:tcBorders>
          </w:tcPr>
          <w:p w14:paraId="07F48AEE" w14:textId="77777777" w:rsidR="0025625F" w:rsidRPr="008B4C04" w:rsidRDefault="0025625F" w:rsidP="0025625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4(1)(c)</w:t>
            </w:r>
          </w:p>
          <w:p w14:paraId="4B828542" w14:textId="77777777" w:rsidR="0025625F" w:rsidRPr="008B4C04" w:rsidRDefault="0025625F" w:rsidP="0025625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tcPr>
          <w:p w14:paraId="693F02AD" w14:textId="77777777" w:rsidR="0025625F" w:rsidRPr="008B4C04" w:rsidRDefault="0025625F" w:rsidP="0025625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how and under what conditions they can obtain protection, including protection measures;</w:t>
            </w:r>
          </w:p>
        </w:tc>
        <w:tc>
          <w:tcPr>
            <w:tcW w:w="594" w:type="pct"/>
            <w:tcBorders>
              <w:top w:val="single" w:sz="4" w:space="0" w:color="auto"/>
              <w:left w:val="single" w:sz="4" w:space="0" w:color="auto"/>
              <w:bottom w:val="single" w:sz="4" w:space="0" w:color="auto"/>
              <w:right w:val="single" w:sz="4" w:space="0" w:color="auto"/>
            </w:tcBorders>
          </w:tcPr>
          <w:p w14:paraId="31568E8D" w14:textId="77777777" w:rsidR="0025625F" w:rsidRPr="008B4C04" w:rsidRDefault="0025625F" w:rsidP="0025625F">
            <w:pPr>
              <w:widowControl w:val="0"/>
              <w:spacing w:after="0" w:line="240" w:lineRule="auto"/>
              <w:jc w:val="both"/>
              <w:rPr>
                <w:rFonts w:ascii="Times New Roman" w:hAnsi="Times New Roman" w:cs="Times New Roman"/>
                <w:sz w:val="20"/>
                <w:szCs w:val="20"/>
                <w:lang w:val="en-US" w:bidi="sq-AL"/>
              </w:rPr>
            </w:pPr>
            <w:r w:rsidRPr="008B4C04">
              <w:rPr>
                <w:rFonts w:ascii="Times New Roman" w:hAnsi="Times New Roman" w:cs="Times New Roman"/>
                <w:sz w:val="20"/>
                <w:szCs w:val="20"/>
                <w:lang w:val="sq-AL" w:bidi="sq-AL"/>
              </w:rPr>
              <w:t>mënyra dhe kushtet në të cilat mund të përfitojnë mbrojtje, duke përfshirë edhe masa mbrojtëse;</w:t>
            </w:r>
          </w:p>
        </w:tc>
        <w:tc>
          <w:tcPr>
            <w:tcW w:w="475" w:type="pct"/>
            <w:tcBorders>
              <w:top w:val="single" w:sz="4" w:space="0" w:color="auto"/>
              <w:left w:val="single" w:sz="4" w:space="0" w:color="auto"/>
              <w:bottom w:val="single" w:sz="4" w:space="0" w:color="auto"/>
              <w:right w:val="single" w:sz="4" w:space="0" w:color="auto"/>
            </w:tcBorders>
          </w:tcPr>
          <w:p w14:paraId="53863BAA" w14:textId="24FA3109" w:rsidR="0025625F" w:rsidRPr="008B4C04" w:rsidRDefault="0025625F" w:rsidP="0025625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tcPr>
          <w:p w14:paraId="1BCB0CFD" w14:textId="0B3D567D" w:rsidR="0025625F" w:rsidRPr="008B4C04" w:rsidRDefault="0025625F" w:rsidP="0025625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tcPr>
          <w:p w14:paraId="55105A85" w14:textId="580723ED" w:rsidR="0025625F" w:rsidRPr="008B4C04" w:rsidRDefault="0025625F" w:rsidP="0025625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tcPr>
          <w:p w14:paraId="6F6D853E" w14:textId="48D7C9EF" w:rsidR="0025625F" w:rsidRPr="008B4C04" w:rsidRDefault="0025625F" w:rsidP="0025625F">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tcPr>
          <w:p w14:paraId="5286363F" w14:textId="196ABBA8" w:rsidR="0025625F" w:rsidRPr="008B4C04" w:rsidRDefault="0025625F" w:rsidP="0025625F">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6632AF" w:rsidRPr="008B4C04" w14:paraId="7BD6C5E2" w14:textId="77777777" w:rsidTr="006A6339">
        <w:tc>
          <w:tcPr>
            <w:tcW w:w="317" w:type="pct"/>
            <w:tcBorders>
              <w:top w:val="single" w:sz="4" w:space="0" w:color="auto"/>
              <w:left w:val="double" w:sz="4" w:space="0" w:color="auto"/>
              <w:bottom w:val="single" w:sz="4" w:space="0" w:color="auto"/>
              <w:right w:val="single" w:sz="4" w:space="0" w:color="auto"/>
            </w:tcBorders>
          </w:tcPr>
          <w:p w14:paraId="6F6477BF"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4(1)(d)</w:t>
            </w:r>
          </w:p>
        </w:tc>
        <w:tc>
          <w:tcPr>
            <w:tcW w:w="693" w:type="pct"/>
            <w:tcBorders>
              <w:top w:val="single" w:sz="4" w:space="0" w:color="auto"/>
              <w:left w:val="double" w:sz="4" w:space="0" w:color="auto"/>
              <w:bottom w:val="single" w:sz="4" w:space="0" w:color="auto"/>
              <w:right w:val="single" w:sz="4" w:space="0" w:color="auto"/>
            </w:tcBorders>
          </w:tcPr>
          <w:p w14:paraId="7C52BA98"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how and under what conditions they can access legal advice, legal aid and any other sort of advice;</w:t>
            </w:r>
          </w:p>
        </w:tc>
        <w:tc>
          <w:tcPr>
            <w:tcW w:w="594" w:type="pct"/>
            <w:tcBorders>
              <w:top w:val="single" w:sz="4" w:space="0" w:color="auto"/>
              <w:left w:val="single" w:sz="4" w:space="0" w:color="auto"/>
              <w:bottom w:val="single" w:sz="4" w:space="0" w:color="auto"/>
              <w:right w:val="single" w:sz="4" w:space="0" w:color="auto"/>
            </w:tcBorders>
          </w:tcPr>
          <w:p w14:paraId="0CCD52D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bidi="sq-AL"/>
              </w:rPr>
            </w:pPr>
            <w:r w:rsidRPr="008B4C04">
              <w:rPr>
                <w:rFonts w:ascii="Times New Roman" w:hAnsi="Times New Roman" w:cs="Times New Roman"/>
                <w:sz w:val="20"/>
                <w:szCs w:val="20"/>
                <w:lang w:val="sq-AL" w:bidi="sq-AL"/>
              </w:rPr>
              <w:t>mënyra dhe kushtet në të cilat mund të përfitojnë këshillim ligjor, ndihmë juridike dhe çdo lloj tjetër këshillimi</w:t>
            </w:r>
          </w:p>
        </w:tc>
        <w:tc>
          <w:tcPr>
            <w:tcW w:w="475" w:type="pct"/>
            <w:tcBorders>
              <w:top w:val="single" w:sz="4" w:space="0" w:color="auto"/>
              <w:left w:val="single" w:sz="4" w:space="0" w:color="auto"/>
              <w:bottom w:val="single" w:sz="4" w:space="0" w:color="auto"/>
              <w:right w:val="single" w:sz="4" w:space="0" w:color="auto"/>
            </w:tcBorders>
          </w:tcPr>
          <w:p w14:paraId="3CA9B780" w14:textId="77777777" w:rsidR="006632AF" w:rsidRDefault="00C81338" w:rsidP="006632AF">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Article 58 CPC </w:t>
            </w:r>
          </w:p>
          <w:p w14:paraId="7C4AB069" w14:textId="77777777" w:rsidR="00BE6067" w:rsidRDefault="00BE6067" w:rsidP="006632AF">
            <w:pPr>
              <w:widowControl w:val="0"/>
              <w:spacing w:after="0" w:line="240" w:lineRule="auto"/>
              <w:jc w:val="both"/>
              <w:rPr>
                <w:rFonts w:ascii="Times New Roman" w:hAnsi="Times New Roman" w:cs="Times New Roman"/>
                <w:sz w:val="20"/>
                <w:szCs w:val="20"/>
                <w:lang w:val="en-US"/>
              </w:rPr>
            </w:pPr>
          </w:p>
          <w:p w14:paraId="4423375A"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6316F931"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7DDE6DDF"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3B9D278E"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71870693"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72685A5F"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0192689C"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3E20811F"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111ECB11"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5521AB7A"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5E7B1847"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6873A42F" w14:textId="17CAB4E3" w:rsidR="00CC2B64" w:rsidRDefault="00CC2B64" w:rsidP="006632AF">
            <w:pPr>
              <w:widowControl w:val="0"/>
              <w:spacing w:after="0" w:line="240" w:lineRule="auto"/>
              <w:jc w:val="both"/>
              <w:rPr>
                <w:rFonts w:ascii="Times New Roman" w:hAnsi="Times New Roman" w:cs="Times New Roman"/>
                <w:sz w:val="20"/>
                <w:szCs w:val="20"/>
                <w:lang w:val="en-US"/>
              </w:rPr>
            </w:pPr>
          </w:p>
          <w:p w14:paraId="583CDF96"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25A58939"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17E8B38C"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16670603" w14:textId="58D7FCB7" w:rsidR="00CC2B64" w:rsidRDefault="00CC2B64" w:rsidP="006632AF">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Article 3, letter “b” of the </w:t>
            </w:r>
          </w:p>
          <w:p w14:paraId="7FE0F228" w14:textId="29AF19CA" w:rsidR="00CC2B64" w:rsidRPr="00CC2B64" w:rsidRDefault="00CC2B64" w:rsidP="00CC2B64">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law</w:t>
            </w:r>
          </w:p>
          <w:p w14:paraId="73B6E91B" w14:textId="0377EC5B" w:rsidR="00CC2B64" w:rsidRPr="00CC2B64" w:rsidRDefault="00CC2B64" w:rsidP="00CC2B64">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Pr="00CC2B64">
              <w:rPr>
                <w:rFonts w:ascii="Times New Roman" w:hAnsi="Times New Roman" w:cs="Times New Roman"/>
                <w:sz w:val="20"/>
                <w:szCs w:val="20"/>
                <w:lang w:val="en-US"/>
              </w:rPr>
              <w:t>o. 111/2017</w:t>
            </w:r>
          </w:p>
          <w:p w14:paraId="01947F39" w14:textId="140ED33E" w:rsidR="00CC2B64" w:rsidRDefault="00CC2B64" w:rsidP="00CC2B64">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“O</w:t>
            </w:r>
            <w:r w:rsidRPr="00CC2B64">
              <w:rPr>
                <w:rFonts w:ascii="Times New Roman" w:hAnsi="Times New Roman" w:cs="Times New Roman"/>
                <w:sz w:val="20"/>
                <w:szCs w:val="20"/>
                <w:lang w:val="en-US"/>
              </w:rPr>
              <w:t>n state-guaranteed legal aid</w:t>
            </w:r>
            <w:r>
              <w:rPr>
                <w:rFonts w:ascii="Times New Roman" w:hAnsi="Times New Roman" w:cs="Times New Roman"/>
                <w:sz w:val="20"/>
                <w:szCs w:val="20"/>
                <w:lang w:val="en-US"/>
              </w:rPr>
              <w:t>”</w:t>
            </w:r>
          </w:p>
          <w:p w14:paraId="3B51231E"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17207938"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7CD71D2A"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44BFD991"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1B093AF3"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3BEF615D" w14:textId="0F0A591C" w:rsidR="00CC2B64" w:rsidRPr="008B4C04" w:rsidRDefault="00CC2B64"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tcPr>
          <w:p w14:paraId="2BBD19FE" w14:textId="77777777" w:rsidR="00C81338" w:rsidRDefault="00C92BA8" w:rsidP="006632AF">
            <w:pPr>
              <w:widowControl w:val="0"/>
              <w:spacing w:after="0" w:line="240" w:lineRule="auto"/>
              <w:jc w:val="both"/>
              <w:rPr>
                <w:rFonts w:ascii="Times New Roman" w:hAnsi="Times New Roman" w:cs="Times New Roman"/>
                <w:sz w:val="20"/>
                <w:szCs w:val="20"/>
              </w:rPr>
            </w:pPr>
            <w:r w:rsidRPr="00C81338">
              <w:rPr>
                <w:rFonts w:ascii="Times New Roman" w:hAnsi="Times New Roman" w:cs="Times New Roman"/>
                <w:sz w:val="20"/>
                <w:szCs w:val="20"/>
              </w:rPr>
              <w:lastRenderedPageBreak/>
              <w:t xml:space="preserve">Neni 58 </w:t>
            </w:r>
          </w:p>
          <w:p w14:paraId="4535D895" w14:textId="77777777" w:rsidR="00C81338" w:rsidRDefault="00C92BA8" w:rsidP="006632AF">
            <w:pPr>
              <w:widowControl w:val="0"/>
              <w:spacing w:after="0" w:line="240" w:lineRule="auto"/>
              <w:jc w:val="both"/>
              <w:rPr>
                <w:rFonts w:ascii="Times New Roman" w:hAnsi="Times New Roman" w:cs="Times New Roman"/>
                <w:sz w:val="20"/>
                <w:szCs w:val="20"/>
              </w:rPr>
            </w:pPr>
            <w:r w:rsidRPr="00C81338">
              <w:rPr>
                <w:rFonts w:ascii="Times New Roman" w:hAnsi="Times New Roman" w:cs="Times New Roman"/>
                <w:sz w:val="20"/>
                <w:szCs w:val="20"/>
              </w:rPr>
              <w:t xml:space="preserve">Të drejtat e viktimës së veprës penale </w:t>
            </w:r>
          </w:p>
          <w:p w14:paraId="6F3ACEB4" w14:textId="77777777" w:rsidR="00C81338" w:rsidRDefault="00C81338" w:rsidP="006632AF">
            <w:pPr>
              <w:widowControl w:val="0"/>
              <w:spacing w:after="0" w:line="240" w:lineRule="auto"/>
              <w:jc w:val="both"/>
              <w:rPr>
                <w:rFonts w:ascii="Times New Roman" w:hAnsi="Times New Roman" w:cs="Times New Roman"/>
                <w:sz w:val="20"/>
                <w:szCs w:val="20"/>
              </w:rPr>
            </w:pPr>
          </w:p>
          <w:p w14:paraId="5693868D" w14:textId="77777777" w:rsidR="00C81338" w:rsidRDefault="00C92BA8" w:rsidP="006632AF">
            <w:pPr>
              <w:widowControl w:val="0"/>
              <w:spacing w:after="0" w:line="240" w:lineRule="auto"/>
              <w:jc w:val="both"/>
              <w:rPr>
                <w:rFonts w:ascii="Times New Roman" w:hAnsi="Times New Roman" w:cs="Times New Roman"/>
                <w:sz w:val="20"/>
                <w:szCs w:val="20"/>
              </w:rPr>
            </w:pPr>
            <w:r w:rsidRPr="00C81338">
              <w:rPr>
                <w:rFonts w:ascii="Times New Roman" w:hAnsi="Times New Roman" w:cs="Times New Roman"/>
                <w:sz w:val="20"/>
                <w:szCs w:val="20"/>
              </w:rPr>
              <w:t xml:space="preserve">1. Viktima e veprës penale ka të drejtë: </w:t>
            </w:r>
          </w:p>
          <w:p w14:paraId="732342EF" w14:textId="77777777" w:rsidR="00C81338" w:rsidRDefault="00C81338" w:rsidP="006632A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p w14:paraId="4FD21E2B" w14:textId="77777777" w:rsidR="006632AF" w:rsidRDefault="00C92BA8" w:rsidP="006632AF">
            <w:pPr>
              <w:widowControl w:val="0"/>
              <w:spacing w:after="0" w:line="240" w:lineRule="auto"/>
              <w:jc w:val="both"/>
              <w:rPr>
                <w:rFonts w:ascii="Times New Roman" w:hAnsi="Times New Roman" w:cs="Times New Roman"/>
                <w:sz w:val="20"/>
                <w:szCs w:val="20"/>
              </w:rPr>
            </w:pPr>
            <w:r w:rsidRPr="00C81338">
              <w:rPr>
                <w:rFonts w:ascii="Times New Roman" w:hAnsi="Times New Roman" w:cs="Times New Roman"/>
                <w:sz w:val="20"/>
                <w:szCs w:val="20"/>
              </w:rPr>
              <w:t xml:space="preserve"> b) të përfitojë kujdes mjekësor, ndihmë psikologjike, këshillim dhe shërbime të tjera të </w:t>
            </w:r>
            <w:r w:rsidRPr="00C81338">
              <w:rPr>
                <w:rFonts w:ascii="Times New Roman" w:hAnsi="Times New Roman" w:cs="Times New Roman"/>
                <w:sz w:val="20"/>
                <w:szCs w:val="20"/>
              </w:rPr>
              <w:lastRenderedPageBreak/>
              <w:t>ofruara nga autoritetet, organizatat ose institucionet përgjegjëse për ndihmën ndaj viktimave të veprës penale;</w:t>
            </w:r>
          </w:p>
          <w:p w14:paraId="7F75EA1A"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4B465147" w14:textId="77777777" w:rsidR="00CC2B64" w:rsidRDefault="00CC2B64" w:rsidP="006632AF">
            <w:pPr>
              <w:widowControl w:val="0"/>
              <w:spacing w:after="0" w:line="240" w:lineRule="auto"/>
              <w:jc w:val="both"/>
              <w:rPr>
                <w:rFonts w:ascii="Times New Roman" w:hAnsi="Times New Roman" w:cs="Times New Roman"/>
                <w:sz w:val="20"/>
                <w:szCs w:val="20"/>
              </w:rPr>
            </w:pPr>
            <w:r w:rsidRPr="00CC2B64">
              <w:rPr>
                <w:rFonts w:ascii="Times New Roman" w:hAnsi="Times New Roman" w:cs="Times New Roman"/>
                <w:sz w:val="20"/>
                <w:szCs w:val="20"/>
              </w:rPr>
              <w:t>b) “Ndihmë juridike parësore” është: i) dhënia e informacioneve në lidhje me sistemin ligjor të Republikës së Shqipërisë, aktet normative në fuqi, të drejtat dhe detyrimet e subjekteve të ligjit dhe metodat për ushtrimin e këtyre të drejtave në procesin gjyqësor dhe në atë jashtëgjyqësor; ii) dhënia e këshillimit; iii) dhënia e këshillimit mbi procedurat e ndërmjetësimit dhe zgjidhjeve alternative të mosmarrëveshjeve;</w:t>
            </w:r>
          </w:p>
          <w:p w14:paraId="5C04E597" w14:textId="63D733D5" w:rsidR="00CC2B64" w:rsidRPr="00CC2B64" w:rsidRDefault="00CC2B64" w:rsidP="006632A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24" w:type="pct"/>
            <w:tcBorders>
              <w:top w:val="single" w:sz="4" w:space="0" w:color="auto"/>
              <w:left w:val="single" w:sz="4" w:space="0" w:color="auto"/>
              <w:bottom w:val="single" w:sz="4" w:space="0" w:color="auto"/>
              <w:right w:val="single" w:sz="4" w:space="0" w:color="auto"/>
            </w:tcBorders>
          </w:tcPr>
          <w:p w14:paraId="2DE13965" w14:textId="77777777" w:rsidR="00C81338" w:rsidRPr="00C81338" w:rsidRDefault="00C81338" w:rsidP="00C81338">
            <w:pPr>
              <w:widowControl w:val="0"/>
              <w:spacing w:after="0" w:line="240" w:lineRule="auto"/>
              <w:jc w:val="both"/>
              <w:rPr>
                <w:rFonts w:ascii="Times New Roman" w:hAnsi="Times New Roman" w:cs="Times New Roman"/>
                <w:sz w:val="20"/>
                <w:szCs w:val="20"/>
                <w:lang w:val="en-US"/>
              </w:rPr>
            </w:pPr>
            <w:r w:rsidRPr="00C81338">
              <w:rPr>
                <w:rFonts w:ascii="Times New Roman" w:hAnsi="Times New Roman" w:cs="Times New Roman"/>
                <w:sz w:val="20"/>
                <w:szCs w:val="20"/>
                <w:lang w:val="en-US"/>
              </w:rPr>
              <w:lastRenderedPageBreak/>
              <w:t>Article 58</w:t>
            </w:r>
          </w:p>
          <w:p w14:paraId="34639EA6" w14:textId="77777777" w:rsidR="00C81338" w:rsidRPr="00C81338" w:rsidRDefault="00C81338" w:rsidP="00C81338">
            <w:pPr>
              <w:widowControl w:val="0"/>
              <w:spacing w:after="0" w:line="240" w:lineRule="auto"/>
              <w:jc w:val="both"/>
              <w:rPr>
                <w:rFonts w:ascii="Times New Roman" w:hAnsi="Times New Roman" w:cs="Times New Roman"/>
                <w:sz w:val="20"/>
                <w:szCs w:val="20"/>
                <w:lang w:val="en-US"/>
              </w:rPr>
            </w:pPr>
            <w:r w:rsidRPr="00C81338">
              <w:rPr>
                <w:rFonts w:ascii="Times New Roman" w:hAnsi="Times New Roman" w:cs="Times New Roman"/>
                <w:sz w:val="20"/>
                <w:szCs w:val="20"/>
                <w:lang w:val="en-US"/>
              </w:rPr>
              <w:t>Rights of the victim of a criminal offence</w:t>
            </w:r>
          </w:p>
          <w:p w14:paraId="6CCA20AA" w14:textId="77777777" w:rsidR="00C81338" w:rsidRPr="00C81338" w:rsidRDefault="00C81338" w:rsidP="00C81338">
            <w:pPr>
              <w:widowControl w:val="0"/>
              <w:spacing w:after="0" w:line="240" w:lineRule="auto"/>
              <w:jc w:val="both"/>
              <w:rPr>
                <w:rFonts w:ascii="Times New Roman" w:hAnsi="Times New Roman" w:cs="Times New Roman"/>
                <w:sz w:val="20"/>
                <w:szCs w:val="20"/>
                <w:lang w:val="en-US"/>
              </w:rPr>
            </w:pPr>
          </w:p>
          <w:p w14:paraId="21541C36" w14:textId="77777777" w:rsidR="00C81338" w:rsidRPr="00C81338" w:rsidRDefault="00C81338" w:rsidP="00C81338">
            <w:pPr>
              <w:widowControl w:val="0"/>
              <w:spacing w:after="0" w:line="240" w:lineRule="auto"/>
              <w:jc w:val="both"/>
              <w:rPr>
                <w:rFonts w:ascii="Times New Roman" w:hAnsi="Times New Roman" w:cs="Times New Roman"/>
                <w:sz w:val="20"/>
                <w:szCs w:val="20"/>
                <w:lang w:val="en-US"/>
              </w:rPr>
            </w:pPr>
            <w:r w:rsidRPr="00C81338">
              <w:rPr>
                <w:rFonts w:ascii="Times New Roman" w:hAnsi="Times New Roman" w:cs="Times New Roman"/>
                <w:sz w:val="20"/>
                <w:szCs w:val="20"/>
                <w:lang w:val="en-US"/>
              </w:rPr>
              <w:t>1. The victim of a criminal offence has the right:</w:t>
            </w:r>
          </w:p>
          <w:p w14:paraId="32CB003C" w14:textId="77777777" w:rsidR="00C81338" w:rsidRPr="00C81338" w:rsidRDefault="00C81338" w:rsidP="00C81338">
            <w:pPr>
              <w:widowControl w:val="0"/>
              <w:spacing w:after="0" w:line="240" w:lineRule="auto"/>
              <w:jc w:val="both"/>
              <w:rPr>
                <w:rFonts w:ascii="Times New Roman" w:hAnsi="Times New Roman" w:cs="Times New Roman"/>
                <w:sz w:val="20"/>
                <w:szCs w:val="20"/>
                <w:lang w:val="en-US"/>
              </w:rPr>
            </w:pPr>
            <w:r w:rsidRPr="00C81338">
              <w:rPr>
                <w:rFonts w:ascii="Times New Roman" w:hAnsi="Times New Roman" w:cs="Times New Roman"/>
                <w:sz w:val="20"/>
                <w:szCs w:val="20"/>
                <w:lang w:val="en-US"/>
              </w:rPr>
              <w:t>…</w:t>
            </w:r>
          </w:p>
          <w:p w14:paraId="26F2D36C" w14:textId="77777777" w:rsidR="006632AF" w:rsidRDefault="00C81338" w:rsidP="00C81338">
            <w:pPr>
              <w:widowControl w:val="0"/>
              <w:spacing w:after="0" w:line="240" w:lineRule="auto"/>
              <w:jc w:val="both"/>
              <w:rPr>
                <w:rFonts w:ascii="Times New Roman" w:hAnsi="Times New Roman" w:cs="Times New Roman"/>
                <w:sz w:val="20"/>
                <w:szCs w:val="20"/>
                <w:lang w:val="en-US"/>
              </w:rPr>
            </w:pPr>
            <w:r w:rsidRPr="00C81338">
              <w:rPr>
                <w:rFonts w:ascii="Times New Roman" w:hAnsi="Times New Roman" w:cs="Times New Roman"/>
                <w:sz w:val="20"/>
                <w:szCs w:val="20"/>
                <w:lang w:val="en-US"/>
              </w:rPr>
              <w:t xml:space="preserve">b) to receive medical care, psychological assistance, counselling and other services provided by the </w:t>
            </w:r>
            <w:r w:rsidRPr="00C81338">
              <w:rPr>
                <w:rFonts w:ascii="Times New Roman" w:hAnsi="Times New Roman" w:cs="Times New Roman"/>
                <w:sz w:val="20"/>
                <w:szCs w:val="20"/>
                <w:lang w:val="en-US"/>
              </w:rPr>
              <w:lastRenderedPageBreak/>
              <w:t>authorities, organisations or institutions responsible for assisting victims of a criminal offence;</w:t>
            </w:r>
          </w:p>
          <w:p w14:paraId="08E83708" w14:textId="77777777" w:rsidR="00CC2B64" w:rsidRDefault="00CC2B64" w:rsidP="00C81338">
            <w:pPr>
              <w:widowControl w:val="0"/>
              <w:spacing w:after="0" w:line="240" w:lineRule="auto"/>
              <w:jc w:val="both"/>
              <w:rPr>
                <w:rFonts w:ascii="Times New Roman" w:hAnsi="Times New Roman" w:cs="Times New Roman"/>
                <w:sz w:val="20"/>
                <w:szCs w:val="20"/>
                <w:lang w:val="en-US"/>
              </w:rPr>
            </w:pPr>
          </w:p>
          <w:p w14:paraId="750C975C" w14:textId="77777777" w:rsidR="00CC2B64" w:rsidRDefault="00CC2B64" w:rsidP="00C81338">
            <w:pPr>
              <w:widowControl w:val="0"/>
              <w:spacing w:after="0" w:line="240" w:lineRule="auto"/>
              <w:jc w:val="both"/>
              <w:rPr>
                <w:rFonts w:ascii="Times New Roman" w:hAnsi="Times New Roman" w:cs="Times New Roman"/>
                <w:sz w:val="20"/>
                <w:szCs w:val="20"/>
                <w:lang w:val="en-US"/>
              </w:rPr>
            </w:pPr>
          </w:p>
          <w:p w14:paraId="48166B41" w14:textId="77777777" w:rsidR="00CC2B64" w:rsidRDefault="00CC2B64" w:rsidP="00C81338">
            <w:pPr>
              <w:widowControl w:val="0"/>
              <w:spacing w:after="0" w:line="240" w:lineRule="auto"/>
              <w:jc w:val="both"/>
              <w:rPr>
                <w:rFonts w:ascii="Times New Roman" w:hAnsi="Times New Roman" w:cs="Times New Roman"/>
                <w:sz w:val="20"/>
                <w:szCs w:val="20"/>
                <w:lang w:val="en-US"/>
              </w:rPr>
            </w:pPr>
          </w:p>
          <w:p w14:paraId="4DF3F4C8" w14:textId="77777777" w:rsidR="00CC2B64" w:rsidRDefault="00CC2B64" w:rsidP="00C81338">
            <w:pPr>
              <w:widowControl w:val="0"/>
              <w:spacing w:after="0" w:line="240" w:lineRule="auto"/>
              <w:jc w:val="both"/>
              <w:rPr>
                <w:rFonts w:ascii="Times New Roman" w:hAnsi="Times New Roman" w:cs="Times New Roman"/>
                <w:sz w:val="20"/>
                <w:szCs w:val="20"/>
                <w:lang w:val="en-US"/>
              </w:rPr>
            </w:pPr>
            <w:r w:rsidRPr="00CC2B64">
              <w:rPr>
                <w:rFonts w:ascii="Times New Roman" w:hAnsi="Times New Roman" w:cs="Times New Roman"/>
                <w:sz w:val="20"/>
                <w:szCs w:val="20"/>
                <w:lang w:val="en-US"/>
              </w:rPr>
              <w:t>b) “Primary legal aid” is: i) providing information regarding the legal system of the Republic of Albania, the normative acts in force, the rights and obligations of the subjects of law and the methods for exercising these rights in the judicial and extrajudicial process; ii) providing advice; iii) providing advice on mediation procedures and alternative dispute resolution;</w:t>
            </w:r>
            <w:r>
              <w:rPr>
                <w:rFonts w:ascii="Times New Roman" w:hAnsi="Times New Roman" w:cs="Times New Roman"/>
                <w:sz w:val="20"/>
                <w:szCs w:val="20"/>
                <w:lang w:val="en-US"/>
              </w:rPr>
              <w:t xml:space="preserve"> </w:t>
            </w:r>
          </w:p>
          <w:p w14:paraId="05B76750" w14:textId="5C9D3A8F" w:rsidR="00CC2B64" w:rsidRPr="008B4C04" w:rsidRDefault="00CC2B64" w:rsidP="00C81338">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7" w:type="pct"/>
            <w:gridSpan w:val="3"/>
            <w:tcBorders>
              <w:top w:val="single" w:sz="4" w:space="0" w:color="auto"/>
              <w:left w:val="single" w:sz="4" w:space="0" w:color="auto"/>
              <w:bottom w:val="single" w:sz="4" w:space="0" w:color="auto"/>
              <w:right w:val="single" w:sz="4" w:space="0" w:color="auto"/>
            </w:tcBorders>
          </w:tcPr>
          <w:p w14:paraId="73261BA4" w14:textId="77777777" w:rsidR="006632AF" w:rsidRDefault="00C81338" w:rsidP="006632AF">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w:t>
            </w:r>
          </w:p>
          <w:p w14:paraId="3810ABEC"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0CCFAF73"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58B4204E"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1927CAC8"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2551C1D6"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4A18AF6D"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40CD59CB"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46295F45"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69293C9F"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309451D3"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258BF924"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3A03069E"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270A21A0"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2B97CF0C"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58A26722"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7232658A"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7DE7C3E6" w14:textId="2FB108C7" w:rsidR="00CC2B64" w:rsidRDefault="00CC2B64" w:rsidP="006632AF">
            <w:pPr>
              <w:widowControl w:val="0"/>
              <w:spacing w:after="0" w:line="240" w:lineRule="auto"/>
              <w:jc w:val="both"/>
              <w:rPr>
                <w:rFonts w:ascii="Times New Roman" w:hAnsi="Times New Roman" w:cs="Times New Roman"/>
                <w:sz w:val="20"/>
                <w:szCs w:val="20"/>
                <w:lang w:val="en-US"/>
              </w:rPr>
            </w:pPr>
          </w:p>
          <w:p w14:paraId="7A715540"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0768613B"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66910A7A"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26E2085F"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53C46BD9"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54371C5F"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2C3A6777" w14:textId="77777777" w:rsidR="00CC2B64" w:rsidRDefault="00CC2B64" w:rsidP="006632AF">
            <w:pPr>
              <w:widowControl w:val="0"/>
              <w:spacing w:after="0" w:line="240" w:lineRule="auto"/>
              <w:jc w:val="both"/>
              <w:rPr>
                <w:rFonts w:ascii="Times New Roman" w:hAnsi="Times New Roman" w:cs="Times New Roman"/>
                <w:sz w:val="20"/>
                <w:szCs w:val="20"/>
                <w:lang w:val="en-US"/>
              </w:rPr>
            </w:pPr>
          </w:p>
          <w:p w14:paraId="680315D7" w14:textId="614842E0" w:rsidR="00CC2B64" w:rsidRPr="008B4C04" w:rsidRDefault="00CC2B64"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tcPr>
          <w:p w14:paraId="111779B4" w14:textId="6A4B99C1" w:rsidR="00D74AB5" w:rsidRDefault="00D74AB5" w:rsidP="00C26864">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Effective transposition </w:t>
            </w:r>
          </w:p>
          <w:p w14:paraId="65DC510C" w14:textId="77777777" w:rsidR="00D74AB5" w:rsidRDefault="00D74AB5" w:rsidP="00C26864">
            <w:pPr>
              <w:widowControl w:val="0"/>
              <w:spacing w:after="0" w:line="240" w:lineRule="auto"/>
              <w:jc w:val="both"/>
              <w:rPr>
                <w:rFonts w:ascii="Times New Roman" w:hAnsi="Times New Roman" w:cs="Times New Roman"/>
                <w:sz w:val="20"/>
                <w:szCs w:val="20"/>
                <w:lang w:val="en-US"/>
              </w:rPr>
            </w:pPr>
          </w:p>
          <w:p w14:paraId="4C36DE73" w14:textId="4CA4B5B9" w:rsidR="00C26864" w:rsidRPr="00C26864" w:rsidRDefault="00C26864" w:rsidP="00C26864">
            <w:pPr>
              <w:widowControl w:val="0"/>
              <w:spacing w:after="0" w:line="240" w:lineRule="auto"/>
              <w:jc w:val="both"/>
              <w:rPr>
                <w:rFonts w:ascii="Times New Roman" w:hAnsi="Times New Roman" w:cs="Times New Roman"/>
                <w:sz w:val="20"/>
                <w:szCs w:val="20"/>
                <w:lang w:val="en-US"/>
              </w:rPr>
            </w:pPr>
            <w:r w:rsidRPr="00C26864">
              <w:rPr>
                <w:rFonts w:ascii="Times New Roman" w:hAnsi="Times New Roman" w:cs="Times New Roman"/>
                <w:sz w:val="20"/>
                <w:szCs w:val="20"/>
                <w:lang w:val="en-US"/>
              </w:rPr>
              <w:t xml:space="preserve">Article 58 of the CPC sets out the catalogue of victims' rights and, under letter (b), expressly guarantees the right to receive counselling ("këshillim") and other services provided by the authorities, organisations </w:t>
            </w:r>
            <w:r w:rsidRPr="00C26864">
              <w:rPr>
                <w:rFonts w:ascii="Times New Roman" w:hAnsi="Times New Roman" w:cs="Times New Roman"/>
                <w:sz w:val="20"/>
                <w:szCs w:val="20"/>
                <w:lang w:val="en-US"/>
              </w:rPr>
              <w:lastRenderedPageBreak/>
              <w:t>or institutions responsible for assisting victims of a criminal offence. This covers "any other sort of advice" within the meaning of the Directive, while the obligation of the proceeding authority to inform the victim of the rights enumerated in Article 58 ensures the victim is made aware of the available advice and assistance.</w:t>
            </w:r>
          </w:p>
          <w:p w14:paraId="7000ADAD" w14:textId="77777777" w:rsidR="00C26864" w:rsidRPr="00C26864" w:rsidRDefault="00C26864" w:rsidP="00C26864">
            <w:pPr>
              <w:widowControl w:val="0"/>
              <w:spacing w:after="0" w:line="240" w:lineRule="auto"/>
              <w:jc w:val="both"/>
              <w:rPr>
                <w:rFonts w:ascii="Times New Roman" w:hAnsi="Times New Roman" w:cs="Times New Roman"/>
                <w:sz w:val="20"/>
                <w:szCs w:val="20"/>
                <w:lang w:val="en-US"/>
              </w:rPr>
            </w:pPr>
            <w:r w:rsidRPr="00C26864">
              <w:rPr>
                <w:rFonts w:ascii="Times New Roman" w:hAnsi="Times New Roman" w:cs="Times New Roman"/>
                <w:sz w:val="20"/>
                <w:szCs w:val="20"/>
                <w:lang w:val="en-US"/>
              </w:rPr>
              <w:t xml:space="preserve">Article 3(b) of Law no. 111/2017 defines "primary legal aid" as comprising (i) the provision of information on the legal system, the normative acts in force, the rights and obligations of subjects of law and the methods for exercising those rights in judicial and extrajudicial proceedings; (ii) the provision of advice; and (iii) advice on mediation </w:t>
            </w:r>
            <w:r w:rsidRPr="00C26864">
              <w:rPr>
                <w:rFonts w:ascii="Times New Roman" w:hAnsi="Times New Roman" w:cs="Times New Roman"/>
                <w:sz w:val="20"/>
                <w:szCs w:val="20"/>
                <w:lang w:val="en-US"/>
              </w:rPr>
              <w:lastRenderedPageBreak/>
              <w:t>and alternative dispute resolution procedures. The remaining provisions of Law no. 111/2017 establish the eligibility criteria and procedures — i.e. the "conditions" — under which legal advice and legal aid are accessed, including the categories of victims entitled to it irrespective of income.</w:t>
            </w:r>
          </w:p>
          <w:p w14:paraId="3E8C0FF9" w14:textId="77777777" w:rsidR="006632AF" w:rsidRDefault="00C26864" w:rsidP="00C26864">
            <w:pPr>
              <w:widowControl w:val="0"/>
              <w:spacing w:after="0" w:line="240" w:lineRule="auto"/>
              <w:jc w:val="both"/>
              <w:rPr>
                <w:rFonts w:ascii="Times New Roman" w:hAnsi="Times New Roman" w:cs="Times New Roman"/>
                <w:sz w:val="20"/>
                <w:szCs w:val="20"/>
                <w:lang w:val="en-US"/>
              </w:rPr>
            </w:pPr>
            <w:r w:rsidRPr="00C26864">
              <w:rPr>
                <w:rFonts w:ascii="Times New Roman" w:hAnsi="Times New Roman" w:cs="Times New Roman"/>
                <w:sz w:val="20"/>
                <w:szCs w:val="20"/>
                <w:lang w:val="en-US"/>
              </w:rPr>
              <w:t>Taken together, the national provisions guarantee both the content of legal advice, legal aid and any other sort of advice, and the conditions governing access to them, and ensure that the victim is informed thereof. The national framework is therefore fully aligned with Article 4(1)(d) of the Directive.</w:t>
            </w:r>
          </w:p>
          <w:p w14:paraId="4CA89E89" w14:textId="42A49244" w:rsidR="00C26864" w:rsidRPr="008B4C04" w:rsidRDefault="00C26864" w:rsidP="00C26864">
            <w:pPr>
              <w:widowControl w:val="0"/>
              <w:spacing w:after="0" w:line="240" w:lineRule="auto"/>
              <w:jc w:val="both"/>
              <w:rPr>
                <w:rFonts w:ascii="Times New Roman" w:hAnsi="Times New Roman" w:cs="Times New Roman"/>
                <w:sz w:val="20"/>
                <w:szCs w:val="20"/>
                <w:lang w:val="en-US"/>
              </w:rPr>
            </w:pPr>
          </w:p>
        </w:tc>
      </w:tr>
      <w:tr w:rsidR="00887EE9" w:rsidRPr="008B4C04" w14:paraId="3ED1CA6E" w14:textId="77777777" w:rsidTr="006A6339">
        <w:tc>
          <w:tcPr>
            <w:tcW w:w="317" w:type="pct"/>
            <w:tcBorders>
              <w:top w:val="single" w:sz="4" w:space="0" w:color="auto"/>
              <w:left w:val="double" w:sz="4" w:space="0" w:color="auto"/>
              <w:bottom w:val="single" w:sz="4" w:space="0" w:color="auto"/>
              <w:right w:val="single" w:sz="4" w:space="0" w:color="auto"/>
            </w:tcBorders>
          </w:tcPr>
          <w:p w14:paraId="79726051" w14:textId="77777777" w:rsidR="00887EE9" w:rsidRPr="008B4C04" w:rsidRDefault="00887EE9" w:rsidP="00887EE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lastRenderedPageBreak/>
              <w:t>4(1)(e)</w:t>
            </w:r>
          </w:p>
        </w:tc>
        <w:tc>
          <w:tcPr>
            <w:tcW w:w="693" w:type="pct"/>
            <w:tcBorders>
              <w:top w:val="single" w:sz="4" w:space="0" w:color="auto"/>
              <w:left w:val="double" w:sz="4" w:space="0" w:color="auto"/>
              <w:bottom w:val="single" w:sz="4" w:space="0" w:color="auto"/>
              <w:right w:val="single" w:sz="4" w:space="0" w:color="auto"/>
            </w:tcBorders>
          </w:tcPr>
          <w:p w14:paraId="33E5EEF3" w14:textId="77777777" w:rsidR="00887EE9" w:rsidRPr="008B4C04" w:rsidRDefault="00887EE9" w:rsidP="00887EE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how and under what conditions they can </w:t>
            </w:r>
            <w:r w:rsidRPr="008B4C04">
              <w:rPr>
                <w:rFonts w:ascii="Times New Roman" w:eastAsia="Calibri" w:hAnsi="Times New Roman" w:cs="Times New Roman"/>
                <w:color w:val="000000"/>
                <w:sz w:val="20"/>
                <w:szCs w:val="20"/>
                <w:lang w:val="en-US"/>
              </w:rPr>
              <w:lastRenderedPageBreak/>
              <w:t>access compensation;</w:t>
            </w:r>
          </w:p>
        </w:tc>
        <w:tc>
          <w:tcPr>
            <w:tcW w:w="594" w:type="pct"/>
            <w:tcBorders>
              <w:top w:val="single" w:sz="4" w:space="0" w:color="auto"/>
              <w:left w:val="single" w:sz="4" w:space="0" w:color="auto"/>
              <w:bottom w:val="single" w:sz="4" w:space="0" w:color="auto"/>
              <w:right w:val="single" w:sz="4" w:space="0" w:color="auto"/>
            </w:tcBorders>
          </w:tcPr>
          <w:p w14:paraId="170CACEF" w14:textId="77777777" w:rsidR="00887EE9" w:rsidRPr="008B4C04" w:rsidRDefault="00887EE9" w:rsidP="00887EE9">
            <w:pPr>
              <w:widowControl w:val="0"/>
              <w:spacing w:after="0" w:line="240" w:lineRule="auto"/>
              <w:jc w:val="both"/>
              <w:rPr>
                <w:rFonts w:ascii="Times New Roman" w:hAnsi="Times New Roman" w:cs="Times New Roman"/>
                <w:sz w:val="20"/>
                <w:szCs w:val="20"/>
                <w:lang w:val="sq-AL" w:bidi="sq-AL"/>
              </w:rPr>
            </w:pPr>
            <w:r w:rsidRPr="008B4C04">
              <w:rPr>
                <w:rFonts w:ascii="Times New Roman" w:hAnsi="Times New Roman" w:cs="Times New Roman"/>
                <w:sz w:val="20"/>
                <w:szCs w:val="20"/>
                <w:lang w:val="sq-AL" w:bidi="sq-AL"/>
              </w:rPr>
              <w:lastRenderedPageBreak/>
              <w:t xml:space="preserve">mënyra dhe kushtet në të cilat </w:t>
            </w:r>
            <w:r w:rsidRPr="008B4C04">
              <w:rPr>
                <w:rFonts w:ascii="Times New Roman" w:hAnsi="Times New Roman" w:cs="Times New Roman"/>
                <w:sz w:val="20"/>
                <w:szCs w:val="20"/>
                <w:lang w:val="sq-AL" w:bidi="sq-AL"/>
              </w:rPr>
              <w:lastRenderedPageBreak/>
              <w:t>mund të përfitojnë kompensim;</w:t>
            </w:r>
          </w:p>
          <w:p w14:paraId="5C52F955" w14:textId="77777777" w:rsidR="00887EE9" w:rsidRPr="008B4C04" w:rsidRDefault="00887EE9" w:rsidP="00887EE9">
            <w:pPr>
              <w:widowControl w:val="0"/>
              <w:spacing w:after="0" w:line="240" w:lineRule="auto"/>
              <w:jc w:val="both"/>
              <w:rPr>
                <w:rFonts w:ascii="Times New Roman" w:hAnsi="Times New Roman" w:cs="Times New Roman"/>
                <w:sz w:val="20"/>
                <w:szCs w:val="20"/>
                <w:lang w:val="en-US" w:bidi="sq-AL"/>
              </w:rPr>
            </w:pPr>
          </w:p>
        </w:tc>
        <w:tc>
          <w:tcPr>
            <w:tcW w:w="475" w:type="pct"/>
            <w:tcBorders>
              <w:top w:val="single" w:sz="4" w:space="0" w:color="auto"/>
              <w:left w:val="single" w:sz="4" w:space="0" w:color="auto"/>
              <w:bottom w:val="single" w:sz="4" w:space="0" w:color="auto"/>
              <w:right w:val="single" w:sz="4" w:space="0" w:color="auto"/>
            </w:tcBorders>
          </w:tcPr>
          <w:p w14:paraId="18C5CE4B" w14:textId="77777777" w:rsidR="00887EE9" w:rsidRDefault="00887EE9" w:rsidP="00887EE9">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Article 58 CPC </w:t>
            </w:r>
          </w:p>
          <w:p w14:paraId="7787C97E"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2F49D418"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3E5A7728"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2F9A1C96"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46478547"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40D0C604"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24495D66"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2D90D2A5"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27EDCD73"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68EF6F85"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44962ABE"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4FF2844D"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25CA708A"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729B1005" w14:textId="2D07A15A" w:rsidR="00887EE9" w:rsidRPr="008B4C04" w:rsidRDefault="00887EE9" w:rsidP="00887EE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tcPr>
          <w:p w14:paraId="4757DF47" w14:textId="77777777" w:rsidR="00887EE9" w:rsidRDefault="00887EE9" w:rsidP="00887EE9">
            <w:pPr>
              <w:widowControl w:val="0"/>
              <w:spacing w:after="0" w:line="240" w:lineRule="auto"/>
              <w:jc w:val="both"/>
              <w:rPr>
                <w:rFonts w:ascii="Times New Roman" w:hAnsi="Times New Roman" w:cs="Times New Roman"/>
                <w:sz w:val="20"/>
                <w:szCs w:val="20"/>
              </w:rPr>
            </w:pPr>
            <w:r w:rsidRPr="00C81338">
              <w:rPr>
                <w:rFonts w:ascii="Times New Roman" w:hAnsi="Times New Roman" w:cs="Times New Roman"/>
                <w:sz w:val="20"/>
                <w:szCs w:val="20"/>
              </w:rPr>
              <w:lastRenderedPageBreak/>
              <w:t xml:space="preserve">Neni 58 </w:t>
            </w:r>
          </w:p>
          <w:p w14:paraId="111D90AB" w14:textId="77777777" w:rsidR="00887EE9" w:rsidRDefault="00887EE9" w:rsidP="00887EE9">
            <w:pPr>
              <w:widowControl w:val="0"/>
              <w:spacing w:after="0" w:line="240" w:lineRule="auto"/>
              <w:jc w:val="both"/>
              <w:rPr>
                <w:rFonts w:ascii="Times New Roman" w:hAnsi="Times New Roman" w:cs="Times New Roman"/>
                <w:sz w:val="20"/>
                <w:szCs w:val="20"/>
              </w:rPr>
            </w:pPr>
            <w:r w:rsidRPr="00C81338">
              <w:rPr>
                <w:rFonts w:ascii="Times New Roman" w:hAnsi="Times New Roman" w:cs="Times New Roman"/>
                <w:sz w:val="20"/>
                <w:szCs w:val="20"/>
              </w:rPr>
              <w:t xml:space="preserve">Të drejtat e viktimës së </w:t>
            </w:r>
            <w:r w:rsidRPr="00C81338">
              <w:rPr>
                <w:rFonts w:ascii="Times New Roman" w:hAnsi="Times New Roman" w:cs="Times New Roman"/>
                <w:sz w:val="20"/>
                <w:szCs w:val="20"/>
              </w:rPr>
              <w:lastRenderedPageBreak/>
              <w:t xml:space="preserve">veprës penale </w:t>
            </w:r>
          </w:p>
          <w:p w14:paraId="3643BCD9" w14:textId="77777777" w:rsidR="00887EE9" w:rsidRDefault="00887EE9" w:rsidP="00887EE9">
            <w:pPr>
              <w:widowControl w:val="0"/>
              <w:spacing w:after="0" w:line="240" w:lineRule="auto"/>
              <w:jc w:val="both"/>
              <w:rPr>
                <w:rFonts w:ascii="Times New Roman" w:hAnsi="Times New Roman" w:cs="Times New Roman"/>
                <w:sz w:val="20"/>
                <w:szCs w:val="20"/>
              </w:rPr>
            </w:pPr>
          </w:p>
          <w:p w14:paraId="5FB0AAAB" w14:textId="77777777" w:rsidR="00887EE9" w:rsidRDefault="00887EE9" w:rsidP="00887EE9">
            <w:pPr>
              <w:widowControl w:val="0"/>
              <w:spacing w:after="0" w:line="240" w:lineRule="auto"/>
              <w:jc w:val="both"/>
              <w:rPr>
                <w:rFonts w:ascii="Times New Roman" w:hAnsi="Times New Roman" w:cs="Times New Roman"/>
                <w:sz w:val="20"/>
                <w:szCs w:val="20"/>
              </w:rPr>
            </w:pPr>
            <w:r w:rsidRPr="00C81338">
              <w:rPr>
                <w:rFonts w:ascii="Times New Roman" w:hAnsi="Times New Roman" w:cs="Times New Roman"/>
                <w:sz w:val="20"/>
                <w:szCs w:val="20"/>
              </w:rPr>
              <w:t xml:space="preserve">1. Viktima e veprës penale ka të drejtë: </w:t>
            </w:r>
          </w:p>
          <w:p w14:paraId="17905A29" w14:textId="77777777" w:rsidR="00887EE9" w:rsidRDefault="00887EE9" w:rsidP="00887EE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p w14:paraId="11E55114" w14:textId="485B48ED" w:rsidR="00887EE9" w:rsidRPr="00D74AB5" w:rsidRDefault="00887EE9" w:rsidP="00887EE9">
            <w:pPr>
              <w:widowControl w:val="0"/>
              <w:spacing w:after="0" w:line="240" w:lineRule="auto"/>
              <w:jc w:val="both"/>
              <w:rPr>
                <w:rFonts w:ascii="Times New Roman" w:hAnsi="Times New Roman" w:cs="Times New Roman"/>
                <w:sz w:val="20"/>
                <w:szCs w:val="20"/>
              </w:rPr>
            </w:pPr>
            <w:r w:rsidRPr="00C81338">
              <w:rPr>
                <w:rFonts w:ascii="Times New Roman" w:hAnsi="Times New Roman" w:cs="Times New Roman"/>
                <w:sz w:val="20"/>
                <w:szCs w:val="20"/>
              </w:rPr>
              <w:t xml:space="preserve"> b) të përfitojë kujdes mjekësor, ndihmë psikologjike, këshillim dhe shërbime të tjera të ofruara nga autoritetet, organizatat ose institucionet përgjegjëse për ndihmën ndaj viktimave të veprës penale;</w:t>
            </w:r>
          </w:p>
        </w:tc>
        <w:tc>
          <w:tcPr>
            <w:tcW w:w="824" w:type="pct"/>
            <w:tcBorders>
              <w:top w:val="single" w:sz="4" w:space="0" w:color="auto"/>
              <w:left w:val="single" w:sz="4" w:space="0" w:color="auto"/>
              <w:bottom w:val="single" w:sz="4" w:space="0" w:color="auto"/>
              <w:right w:val="single" w:sz="4" w:space="0" w:color="auto"/>
            </w:tcBorders>
          </w:tcPr>
          <w:p w14:paraId="4A1E52EA" w14:textId="77777777" w:rsidR="00887EE9" w:rsidRPr="00C81338" w:rsidRDefault="00887EE9" w:rsidP="00887EE9">
            <w:pPr>
              <w:widowControl w:val="0"/>
              <w:spacing w:after="0" w:line="240" w:lineRule="auto"/>
              <w:jc w:val="both"/>
              <w:rPr>
                <w:rFonts w:ascii="Times New Roman" w:hAnsi="Times New Roman" w:cs="Times New Roman"/>
                <w:sz w:val="20"/>
                <w:szCs w:val="20"/>
                <w:lang w:val="en-US"/>
              </w:rPr>
            </w:pPr>
            <w:r w:rsidRPr="00C81338">
              <w:rPr>
                <w:rFonts w:ascii="Times New Roman" w:hAnsi="Times New Roman" w:cs="Times New Roman"/>
                <w:sz w:val="20"/>
                <w:szCs w:val="20"/>
                <w:lang w:val="en-US"/>
              </w:rPr>
              <w:lastRenderedPageBreak/>
              <w:t>Article 58</w:t>
            </w:r>
          </w:p>
          <w:p w14:paraId="085FAB69" w14:textId="77777777" w:rsidR="00887EE9" w:rsidRPr="00C81338" w:rsidRDefault="00887EE9" w:rsidP="00887EE9">
            <w:pPr>
              <w:widowControl w:val="0"/>
              <w:spacing w:after="0" w:line="240" w:lineRule="auto"/>
              <w:jc w:val="both"/>
              <w:rPr>
                <w:rFonts w:ascii="Times New Roman" w:hAnsi="Times New Roman" w:cs="Times New Roman"/>
                <w:sz w:val="20"/>
                <w:szCs w:val="20"/>
                <w:lang w:val="en-US"/>
              </w:rPr>
            </w:pPr>
            <w:r w:rsidRPr="00C81338">
              <w:rPr>
                <w:rFonts w:ascii="Times New Roman" w:hAnsi="Times New Roman" w:cs="Times New Roman"/>
                <w:sz w:val="20"/>
                <w:szCs w:val="20"/>
                <w:lang w:val="en-US"/>
              </w:rPr>
              <w:t xml:space="preserve">Rights of the victim of a </w:t>
            </w:r>
            <w:r w:rsidRPr="00C81338">
              <w:rPr>
                <w:rFonts w:ascii="Times New Roman" w:hAnsi="Times New Roman" w:cs="Times New Roman"/>
                <w:sz w:val="20"/>
                <w:szCs w:val="20"/>
                <w:lang w:val="en-US"/>
              </w:rPr>
              <w:lastRenderedPageBreak/>
              <w:t>criminal offence</w:t>
            </w:r>
          </w:p>
          <w:p w14:paraId="593F8ACC" w14:textId="77777777" w:rsidR="00887EE9" w:rsidRPr="00C81338" w:rsidRDefault="00887EE9" w:rsidP="00887EE9">
            <w:pPr>
              <w:widowControl w:val="0"/>
              <w:spacing w:after="0" w:line="240" w:lineRule="auto"/>
              <w:jc w:val="both"/>
              <w:rPr>
                <w:rFonts w:ascii="Times New Roman" w:hAnsi="Times New Roman" w:cs="Times New Roman"/>
                <w:sz w:val="20"/>
                <w:szCs w:val="20"/>
                <w:lang w:val="en-US"/>
              </w:rPr>
            </w:pPr>
          </w:p>
          <w:p w14:paraId="75BCA207" w14:textId="77777777" w:rsidR="00887EE9" w:rsidRPr="00C81338" w:rsidRDefault="00887EE9" w:rsidP="00887EE9">
            <w:pPr>
              <w:widowControl w:val="0"/>
              <w:spacing w:after="0" w:line="240" w:lineRule="auto"/>
              <w:jc w:val="both"/>
              <w:rPr>
                <w:rFonts w:ascii="Times New Roman" w:hAnsi="Times New Roman" w:cs="Times New Roman"/>
                <w:sz w:val="20"/>
                <w:szCs w:val="20"/>
                <w:lang w:val="en-US"/>
              </w:rPr>
            </w:pPr>
            <w:r w:rsidRPr="00C81338">
              <w:rPr>
                <w:rFonts w:ascii="Times New Roman" w:hAnsi="Times New Roman" w:cs="Times New Roman"/>
                <w:sz w:val="20"/>
                <w:szCs w:val="20"/>
                <w:lang w:val="en-US"/>
              </w:rPr>
              <w:t>1. The victim of a criminal offence has the right:</w:t>
            </w:r>
          </w:p>
          <w:p w14:paraId="60A0D24A" w14:textId="77777777" w:rsidR="00887EE9" w:rsidRPr="00C81338" w:rsidRDefault="00887EE9" w:rsidP="00887EE9">
            <w:pPr>
              <w:widowControl w:val="0"/>
              <w:spacing w:after="0" w:line="240" w:lineRule="auto"/>
              <w:jc w:val="both"/>
              <w:rPr>
                <w:rFonts w:ascii="Times New Roman" w:hAnsi="Times New Roman" w:cs="Times New Roman"/>
                <w:sz w:val="20"/>
                <w:szCs w:val="20"/>
                <w:lang w:val="en-US"/>
              </w:rPr>
            </w:pPr>
            <w:r w:rsidRPr="00C81338">
              <w:rPr>
                <w:rFonts w:ascii="Times New Roman" w:hAnsi="Times New Roman" w:cs="Times New Roman"/>
                <w:sz w:val="20"/>
                <w:szCs w:val="20"/>
                <w:lang w:val="en-US"/>
              </w:rPr>
              <w:t>…</w:t>
            </w:r>
          </w:p>
          <w:p w14:paraId="14B04284" w14:textId="77777777" w:rsidR="00887EE9" w:rsidRDefault="00887EE9" w:rsidP="00887EE9">
            <w:pPr>
              <w:widowControl w:val="0"/>
              <w:spacing w:after="0" w:line="240" w:lineRule="auto"/>
              <w:jc w:val="both"/>
              <w:rPr>
                <w:rFonts w:ascii="Times New Roman" w:hAnsi="Times New Roman" w:cs="Times New Roman"/>
                <w:sz w:val="20"/>
                <w:szCs w:val="20"/>
                <w:lang w:val="en-US"/>
              </w:rPr>
            </w:pPr>
            <w:r w:rsidRPr="00C81338">
              <w:rPr>
                <w:rFonts w:ascii="Times New Roman" w:hAnsi="Times New Roman" w:cs="Times New Roman"/>
                <w:sz w:val="20"/>
                <w:szCs w:val="20"/>
                <w:lang w:val="en-US"/>
              </w:rPr>
              <w:t>b) to receive medical care, psychological assistance, counselling and other services provided by the authorities, organisations or institutions responsible for assisting victims of a criminal offence;</w:t>
            </w:r>
          </w:p>
          <w:p w14:paraId="6B6A6DAE" w14:textId="56F74474" w:rsidR="00887EE9" w:rsidRPr="008B4C04" w:rsidRDefault="00887EE9" w:rsidP="00887EE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tcPr>
          <w:p w14:paraId="6A625595" w14:textId="77777777" w:rsidR="00887EE9" w:rsidRDefault="00887EE9" w:rsidP="00887EE9">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w:t>
            </w:r>
          </w:p>
          <w:p w14:paraId="597A25BF"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3E06EA73"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2A5D245B"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52488416"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43000F57"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74596427"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24642D6C"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322F4873"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5AFB30CD"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718C1E2F"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276ED8A1"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62794D29"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62921255"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18D62B10"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6CFE9E06" w14:textId="4F4A2460" w:rsidR="00887EE9" w:rsidRPr="008B4C04" w:rsidRDefault="00887EE9" w:rsidP="00887EE9">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tcPr>
          <w:p w14:paraId="6039E792" w14:textId="62AE00A3" w:rsidR="00887EE9" w:rsidRDefault="00D74AB5" w:rsidP="00887EE9">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Effective transposition </w:t>
            </w:r>
          </w:p>
          <w:p w14:paraId="2875BB29"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4799D5AE"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73A7607B"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772D3A94"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1D2D2F30"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6977FBCF"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3B0416F5"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26F177EB"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18922DB8"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3AF099ED"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3B4DE7C6"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36C16621"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3477D99B"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74E3CC13"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7A0D6317" w14:textId="77777777" w:rsidR="00887EE9" w:rsidRDefault="00887EE9" w:rsidP="00887EE9">
            <w:pPr>
              <w:widowControl w:val="0"/>
              <w:spacing w:after="0" w:line="240" w:lineRule="auto"/>
              <w:jc w:val="both"/>
              <w:rPr>
                <w:rFonts w:ascii="Times New Roman" w:hAnsi="Times New Roman" w:cs="Times New Roman"/>
                <w:sz w:val="20"/>
                <w:szCs w:val="20"/>
                <w:lang w:val="en-US"/>
              </w:rPr>
            </w:pPr>
          </w:p>
          <w:p w14:paraId="76448C93" w14:textId="77777777" w:rsidR="00887EE9" w:rsidRPr="008B4C04" w:rsidRDefault="00887EE9" w:rsidP="00887EE9">
            <w:pPr>
              <w:widowControl w:val="0"/>
              <w:spacing w:after="0" w:line="240" w:lineRule="auto"/>
              <w:jc w:val="both"/>
              <w:rPr>
                <w:rFonts w:ascii="Times New Roman" w:hAnsi="Times New Roman" w:cs="Times New Roman"/>
                <w:sz w:val="20"/>
                <w:szCs w:val="20"/>
                <w:lang w:val="en-US"/>
              </w:rPr>
            </w:pPr>
          </w:p>
        </w:tc>
      </w:tr>
      <w:tr w:rsidR="006632AF" w:rsidRPr="008B4C04" w14:paraId="7F7E2C33" w14:textId="77777777" w:rsidTr="006A6339">
        <w:tc>
          <w:tcPr>
            <w:tcW w:w="317" w:type="pct"/>
            <w:tcBorders>
              <w:top w:val="single" w:sz="4" w:space="0" w:color="auto"/>
              <w:left w:val="double" w:sz="4" w:space="0" w:color="auto"/>
              <w:bottom w:val="single" w:sz="4" w:space="0" w:color="auto"/>
              <w:right w:val="single" w:sz="4" w:space="0" w:color="auto"/>
            </w:tcBorders>
          </w:tcPr>
          <w:p w14:paraId="114FAE83"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lastRenderedPageBreak/>
              <w:t>4(1)(f)</w:t>
            </w:r>
          </w:p>
        </w:tc>
        <w:tc>
          <w:tcPr>
            <w:tcW w:w="693" w:type="pct"/>
            <w:tcBorders>
              <w:top w:val="single" w:sz="4" w:space="0" w:color="auto"/>
              <w:left w:val="double" w:sz="4" w:space="0" w:color="auto"/>
              <w:bottom w:val="single" w:sz="4" w:space="0" w:color="auto"/>
              <w:right w:val="single" w:sz="4" w:space="0" w:color="auto"/>
            </w:tcBorders>
          </w:tcPr>
          <w:p w14:paraId="38E6952F"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how and under what conditions they are entitled to interpretation and translation;</w:t>
            </w:r>
          </w:p>
        </w:tc>
        <w:tc>
          <w:tcPr>
            <w:tcW w:w="594" w:type="pct"/>
            <w:tcBorders>
              <w:top w:val="single" w:sz="4" w:space="0" w:color="auto"/>
              <w:left w:val="single" w:sz="4" w:space="0" w:color="auto"/>
              <w:bottom w:val="single" w:sz="4" w:space="0" w:color="auto"/>
              <w:right w:val="single" w:sz="4" w:space="0" w:color="auto"/>
            </w:tcBorders>
          </w:tcPr>
          <w:p w14:paraId="00F5EB6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bidi="sq-AL"/>
              </w:rPr>
            </w:pPr>
            <w:r w:rsidRPr="008B4C04">
              <w:rPr>
                <w:rFonts w:ascii="Times New Roman" w:hAnsi="Times New Roman" w:cs="Times New Roman"/>
                <w:sz w:val="20"/>
                <w:szCs w:val="20"/>
                <w:lang w:val="sq-AL" w:bidi="sq-AL"/>
              </w:rPr>
              <w:t>mënyra dhe kushtet në të cilat kanë të drejtën e interpretimit dhe përkthimit</w:t>
            </w:r>
          </w:p>
        </w:tc>
        <w:tc>
          <w:tcPr>
            <w:tcW w:w="475" w:type="pct"/>
            <w:tcBorders>
              <w:top w:val="single" w:sz="4" w:space="0" w:color="auto"/>
              <w:left w:val="single" w:sz="4" w:space="0" w:color="auto"/>
              <w:bottom w:val="single" w:sz="4" w:space="0" w:color="auto"/>
              <w:right w:val="single" w:sz="4" w:space="0" w:color="auto"/>
            </w:tcBorders>
          </w:tcPr>
          <w:p w14:paraId="7554217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Article 22 of the Instruction</w:t>
            </w:r>
          </w:p>
        </w:tc>
        <w:tc>
          <w:tcPr>
            <w:tcW w:w="788" w:type="pct"/>
            <w:tcBorders>
              <w:top w:val="single" w:sz="4" w:space="0" w:color="auto"/>
              <w:left w:val="single" w:sz="4" w:space="0" w:color="auto"/>
              <w:bottom w:val="single" w:sz="4" w:space="0" w:color="auto"/>
              <w:right w:val="single" w:sz="4" w:space="0" w:color="auto"/>
            </w:tcBorders>
          </w:tcPr>
          <w:p w14:paraId="3794864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1. Në të gjithë fazat e procedimit përdoret gjuha shqipe. Viktima që nuk di shqip përdor gjuhën e saj ose një gjuhë që e njeh dhe, me anën e përkthyesit, ka të drejtë të flasë e të marrë dijeni për provat e aktet, si dhe për zhvillimin e procedimit. Procesverbali mbahet në gjuhën shqipe. Personat që nuk dëgjojnë dhe nuk flasin kanë të drejtë të </w:t>
            </w:r>
            <w:r w:rsidRPr="008B4C04">
              <w:rPr>
                <w:rFonts w:ascii="Times New Roman" w:hAnsi="Times New Roman" w:cs="Times New Roman"/>
                <w:sz w:val="20"/>
                <w:szCs w:val="20"/>
                <w:lang w:val="en-US"/>
              </w:rPr>
              <w:lastRenderedPageBreak/>
              <w:t xml:space="preserve">përdorin gjuhën e shenjave. </w:t>
            </w:r>
          </w:p>
          <w:p w14:paraId="57F14D0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2. Prokurori ose punonjësi i policisë gjyqësore caktojnë përkthyesin menjëherë sapo vihen në dijeni të nevojës për të. Përkthyesi caktohet edhe kur prokurori ose oficeri i policisë gjyqësore e njohin gjuhën që duhet të përkthehet. </w:t>
            </w:r>
          </w:p>
          <w:p w14:paraId="5F240411"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3. Shpenzimet e përkthimit dhe interpretimit paguhen nga shteti.</w:t>
            </w:r>
          </w:p>
        </w:tc>
        <w:tc>
          <w:tcPr>
            <w:tcW w:w="824" w:type="pct"/>
            <w:tcBorders>
              <w:top w:val="single" w:sz="4" w:space="0" w:color="auto"/>
              <w:left w:val="single" w:sz="4" w:space="0" w:color="auto"/>
              <w:bottom w:val="single" w:sz="4" w:space="0" w:color="auto"/>
              <w:right w:val="single" w:sz="4" w:space="0" w:color="auto"/>
            </w:tcBorders>
          </w:tcPr>
          <w:p w14:paraId="03BCDED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lastRenderedPageBreak/>
              <w:t xml:space="preserve">1. The Albanian language shall be used at all stages of the proceedings. The victim who does not speak Albanian uses her own language or a language she knows and, with the help of an interpreter, has the right to speak and to know about evidence and acts as well as to conduct proceedings. The minutes shall be kept in Albanian. Persons who do not hear </w:t>
            </w:r>
            <w:r w:rsidRPr="008B4C04">
              <w:rPr>
                <w:rFonts w:ascii="Times New Roman" w:hAnsi="Times New Roman" w:cs="Times New Roman"/>
                <w:sz w:val="20"/>
                <w:szCs w:val="20"/>
                <w:lang w:val="en-US"/>
              </w:rPr>
              <w:lastRenderedPageBreak/>
              <w:t>or speak have the right to use sign language.</w:t>
            </w:r>
          </w:p>
          <w:p w14:paraId="7FBC94D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2. A prosecutor or judicial police officer shall appoint an interpreter as soon as they become aware of the need for it. The interpreter is also appointed when the prosecutor or judicial police officer knows the language to be translated.</w:t>
            </w:r>
          </w:p>
          <w:p w14:paraId="00A7270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3. The costs of translation and interpretation are paid by the state.</w:t>
            </w:r>
          </w:p>
        </w:tc>
        <w:tc>
          <w:tcPr>
            <w:tcW w:w="507" w:type="pct"/>
            <w:gridSpan w:val="3"/>
            <w:tcBorders>
              <w:top w:val="single" w:sz="4" w:space="0" w:color="auto"/>
              <w:left w:val="single" w:sz="4" w:space="0" w:color="auto"/>
              <w:bottom w:val="single" w:sz="4" w:space="0" w:color="auto"/>
              <w:right w:val="single" w:sz="4" w:space="0" w:color="auto"/>
            </w:tcBorders>
          </w:tcPr>
          <w:p w14:paraId="2790AAB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lastRenderedPageBreak/>
              <w:t>F</w:t>
            </w:r>
          </w:p>
        </w:tc>
        <w:tc>
          <w:tcPr>
            <w:tcW w:w="803" w:type="pct"/>
            <w:tcBorders>
              <w:top w:val="single" w:sz="4" w:space="0" w:color="auto"/>
              <w:left w:val="single" w:sz="4" w:space="0" w:color="auto"/>
              <w:bottom w:val="single" w:sz="4" w:space="0" w:color="auto"/>
              <w:right w:val="double" w:sz="4" w:space="0" w:color="auto"/>
            </w:tcBorders>
          </w:tcPr>
          <w:p w14:paraId="73F29F73" w14:textId="77777777" w:rsidR="006632AF" w:rsidRPr="008B4C04" w:rsidRDefault="006632AF" w:rsidP="00663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0"/>
                <w:szCs w:val="20"/>
                <w:bdr w:val="none" w:sz="0" w:space="0" w:color="auto" w:frame="1"/>
                <w:lang w:val="en"/>
              </w:rPr>
            </w:pPr>
            <w:r w:rsidRPr="008B4C04">
              <w:rPr>
                <w:rFonts w:ascii="Times New Roman" w:eastAsia="Times New Roman" w:hAnsi="Times New Roman" w:cs="Times New Roman"/>
                <w:color w:val="222222"/>
                <w:sz w:val="20"/>
                <w:szCs w:val="20"/>
                <w:bdr w:val="none" w:sz="0" w:space="0" w:color="auto" w:frame="1"/>
                <w:lang w:val="en"/>
              </w:rPr>
              <w:t xml:space="preserve">Effective transposition. </w:t>
            </w:r>
          </w:p>
          <w:p w14:paraId="3DDBEA1D" w14:textId="77777777" w:rsidR="006632AF" w:rsidRPr="008B4C04" w:rsidRDefault="006632AF" w:rsidP="006632AF">
            <w:pPr>
              <w:pStyle w:val="HTMLPreformatted"/>
              <w:jc w:val="both"/>
              <w:rPr>
                <w:rFonts w:ascii="Times New Roman" w:eastAsia="Times New Roman" w:hAnsi="Times New Roman" w:cs="Times New Roman"/>
                <w:color w:val="222222"/>
                <w:bdr w:val="none" w:sz="0" w:space="0" w:color="auto" w:frame="1"/>
                <w:lang w:val="en-US"/>
              </w:rPr>
            </w:pPr>
            <w:r w:rsidRPr="008B4C04">
              <w:rPr>
                <w:rFonts w:ascii="Times New Roman" w:eastAsia="Times New Roman" w:hAnsi="Times New Roman" w:cs="Times New Roman"/>
                <w:color w:val="222222"/>
                <w:bdr w:val="none" w:sz="0" w:space="0" w:color="auto" w:frame="1"/>
                <w:lang w:val="en-US"/>
              </w:rPr>
              <w:t xml:space="preserve">The Instructuion does not include a literal provision on the right of the victim to get informed on how and under what circumstances the victim is entitled to interpretation and transaltion; however, article 22 of the Instruction regulates the right of the victim who does not speak Albanian to use her own language </w:t>
            </w:r>
            <w:r w:rsidRPr="008B4C04">
              <w:rPr>
                <w:rFonts w:ascii="Times New Roman" w:eastAsia="Times New Roman" w:hAnsi="Times New Roman" w:cs="Times New Roman"/>
                <w:color w:val="222222"/>
                <w:bdr w:val="none" w:sz="0" w:space="0" w:color="auto" w:frame="1"/>
                <w:lang w:val="en-US"/>
              </w:rPr>
              <w:lastRenderedPageBreak/>
              <w:t>or a language she knows with the help of an interpreter, in including the right get informed on evidence and acts and on the proceedings in her own langauge.</w:t>
            </w:r>
            <w:r w:rsidRPr="008B4C04">
              <w:rPr>
                <w:rFonts w:ascii="Times New Roman" w:hAnsi="Times New Roman" w:cs="Times New Roman"/>
                <w:color w:val="222222"/>
                <w:bdr w:val="none" w:sz="0" w:space="0" w:color="auto" w:frame="1"/>
                <w:lang w:val="en-US"/>
              </w:rPr>
              <w:t xml:space="preserve"> Also according to article 22 of the Instruction</w:t>
            </w:r>
            <w:r w:rsidRPr="008B4C04">
              <w:rPr>
                <w:rFonts w:ascii="Times New Roman" w:eastAsia="Times New Roman" w:hAnsi="Times New Roman" w:cs="Times New Roman"/>
                <w:color w:val="222222"/>
                <w:bdr w:val="none" w:sz="0" w:space="0" w:color="auto" w:frame="1"/>
                <w:lang w:val="en-US"/>
              </w:rPr>
              <w:t xml:space="preserve"> the time required for translation must be taken into account.</w:t>
            </w:r>
          </w:p>
          <w:p w14:paraId="38B128FC" w14:textId="77777777" w:rsidR="006632AF" w:rsidRPr="008B4C04" w:rsidRDefault="006632AF" w:rsidP="006632AF">
            <w:pPr>
              <w:pStyle w:val="HTMLPreformatted"/>
              <w:jc w:val="both"/>
              <w:rPr>
                <w:rFonts w:ascii="Times New Roman" w:hAnsi="Times New Roman" w:cs="Times New Roman"/>
                <w:lang w:val="en-US"/>
              </w:rPr>
            </w:pPr>
            <w:r w:rsidRPr="008B4C04">
              <w:rPr>
                <w:rFonts w:ascii="Times New Roman" w:eastAsia="Times New Roman" w:hAnsi="Times New Roman" w:cs="Times New Roman"/>
                <w:color w:val="222222"/>
                <w:bdr w:val="none" w:sz="0" w:space="0" w:color="auto" w:frame="1"/>
                <w:lang w:val="en"/>
              </w:rPr>
              <w:t xml:space="preserve">It is to be noted that article of the Instruction includes the text of article 8 of the Code of Criminal Procedure Code </w:t>
            </w:r>
          </w:p>
        </w:tc>
      </w:tr>
      <w:tr w:rsidR="00D74AB5" w:rsidRPr="008B4C04" w14:paraId="0B0A5C8A" w14:textId="77777777" w:rsidTr="006A6339">
        <w:tc>
          <w:tcPr>
            <w:tcW w:w="317" w:type="pct"/>
            <w:tcBorders>
              <w:top w:val="single" w:sz="4" w:space="0" w:color="auto"/>
              <w:left w:val="double" w:sz="4" w:space="0" w:color="auto"/>
              <w:bottom w:val="single" w:sz="4" w:space="0" w:color="auto"/>
              <w:right w:val="single" w:sz="4" w:space="0" w:color="auto"/>
            </w:tcBorders>
          </w:tcPr>
          <w:p w14:paraId="2672ACDF" w14:textId="77777777" w:rsidR="00D74AB5" w:rsidRPr="008B4C04" w:rsidRDefault="00D74AB5" w:rsidP="00D74AB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lastRenderedPageBreak/>
              <w:t>4(1)(g)</w:t>
            </w:r>
          </w:p>
        </w:tc>
        <w:tc>
          <w:tcPr>
            <w:tcW w:w="693" w:type="pct"/>
            <w:tcBorders>
              <w:top w:val="single" w:sz="4" w:space="0" w:color="auto"/>
              <w:left w:val="double" w:sz="4" w:space="0" w:color="auto"/>
              <w:bottom w:val="single" w:sz="4" w:space="0" w:color="auto"/>
              <w:right w:val="single" w:sz="4" w:space="0" w:color="auto"/>
            </w:tcBorders>
          </w:tcPr>
          <w:p w14:paraId="185EA2BB" w14:textId="77777777" w:rsidR="00D74AB5" w:rsidRPr="008B4C04" w:rsidRDefault="00D74AB5" w:rsidP="00D74AB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if they are resident in a Member State other than that where the criminal offence was committed, any special measures, procedures or arrangements, which are available to protect their interests in the Member State where the first contact with the </w:t>
            </w:r>
            <w:r w:rsidRPr="008B4C04">
              <w:rPr>
                <w:rFonts w:ascii="Times New Roman" w:eastAsia="Calibri" w:hAnsi="Times New Roman" w:cs="Times New Roman"/>
                <w:color w:val="000000"/>
                <w:sz w:val="20"/>
                <w:szCs w:val="20"/>
                <w:lang w:val="en-US"/>
              </w:rPr>
              <w:lastRenderedPageBreak/>
              <w:t>competent authority is made;</w:t>
            </w:r>
          </w:p>
        </w:tc>
        <w:tc>
          <w:tcPr>
            <w:tcW w:w="594" w:type="pct"/>
            <w:tcBorders>
              <w:top w:val="single" w:sz="4" w:space="0" w:color="auto"/>
              <w:left w:val="single" w:sz="4" w:space="0" w:color="auto"/>
              <w:bottom w:val="single" w:sz="4" w:space="0" w:color="auto"/>
              <w:right w:val="single" w:sz="4" w:space="0" w:color="auto"/>
            </w:tcBorders>
          </w:tcPr>
          <w:p w14:paraId="0195B0DC" w14:textId="77777777" w:rsidR="00D74AB5" w:rsidRPr="008B4C04" w:rsidRDefault="00D74AB5" w:rsidP="00D74AB5">
            <w:pPr>
              <w:widowControl w:val="0"/>
              <w:spacing w:after="0" w:line="240" w:lineRule="auto"/>
              <w:jc w:val="both"/>
              <w:rPr>
                <w:rFonts w:ascii="Times New Roman" w:hAnsi="Times New Roman" w:cs="Times New Roman"/>
                <w:sz w:val="20"/>
                <w:szCs w:val="20"/>
                <w:lang w:val="en-US" w:bidi="sq-AL"/>
              </w:rPr>
            </w:pPr>
            <w:r w:rsidRPr="008B4C04">
              <w:rPr>
                <w:rFonts w:ascii="Times New Roman" w:hAnsi="Times New Roman" w:cs="Times New Roman"/>
                <w:sz w:val="20"/>
                <w:szCs w:val="20"/>
                <w:lang w:val="sq-AL" w:bidi="sq-AL"/>
              </w:rPr>
              <w:lastRenderedPageBreak/>
              <w:t xml:space="preserve">nëse qëndrojnë në një shtet anëtar të ndryshëm nga ai në të cilin është kryer vepra penale, të gjitha masat, procedurat ose marrëveshjet e veçanta që disponohen për mbrojtjen e interesave të tyre në shtetin anëtar </w:t>
            </w:r>
            <w:r w:rsidRPr="008B4C04">
              <w:rPr>
                <w:rFonts w:ascii="Times New Roman" w:hAnsi="Times New Roman" w:cs="Times New Roman"/>
                <w:sz w:val="20"/>
                <w:szCs w:val="20"/>
                <w:lang w:val="sq-AL" w:bidi="sq-AL"/>
              </w:rPr>
              <w:lastRenderedPageBreak/>
              <w:t>në të cilin është bërë kontakti i parë me autoritetin kompetent;</w:t>
            </w:r>
          </w:p>
        </w:tc>
        <w:tc>
          <w:tcPr>
            <w:tcW w:w="475" w:type="pct"/>
            <w:tcBorders>
              <w:top w:val="single" w:sz="4" w:space="0" w:color="auto"/>
              <w:left w:val="single" w:sz="4" w:space="0" w:color="auto"/>
              <w:bottom w:val="single" w:sz="4" w:space="0" w:color="auto"/>
              <w:right w:val="single" w:sz="4" w:space="0" w:color="auto"/>
            </w:tcBorders>
          </w:tcPr>
          <w:p w14:paraId="6DFCA3BF" w14:textId="6C6BF54A" w:rsidR="00D74AB5" w:rsidRPr="008B4C04" w:rsidRDefault="00D74AB5" w:rsidP="00D74AB5">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tcPr>
          <w:p w14:paraId="455BEAB4" w14:textId="13643F0D" w:rsidR="00D74AB5" w:rsidRPr="008B4C04" w:rsidRDefault="00D74AB5" w:rsidP="00D74AB5">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tcPr>
          <w:p w14:paraId="1AF00874" w14:textId="449A3EE7" w:rsidR="00D74AB5" w:rsidRPr="008B4C04" w:rsidRDefault="00D74AB5" w:rsidP="00D74AB5">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tcPr>
          <w:p w14:paraId="05811A05" w14:textId="55B52161" w:rsidR="00D74AB5" w:rsidRPr="008B4C04" w:rsidRDefault="00D74AB5" w:rsidP="00D74AB5">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tcPr>
          <w:p w14:paraId="747A187D" w14:textId="20CE761C" w:rsidR="00D74AB5" w:rsidRPr="008B4C04" w:rsidRDefault="00D74AB5" w:rsidP="00D74AB5">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B63265" w:rsidRPr="008B4C04" w14:paraId="548CE1AB" w14:textId="77777777" w:rsidTr="006A6339">
        <w:tc>
          <w:tcPr>
            <w:tcW w:w="317" w:type="pct"/>
            <w:tcBorders>
              <w:top w:val="single" w:sz="4" w:space="0" w:color="auto"/>
              <w:left w:val="double" w:sz="4" w:space="0" w:color="auto"/>
              <w:bottom w:val="single" w:sz="4" w:space="0" w:color="auto"/>
              <w:right w:val="single" w:sz="4" w:space="0" w:color="auto"/>
            </w:tcBorders>
          </w:tcPr>
          <w:p w14:paraId="278CC79E" w14:textId="77777777" w:rsidR="00B63265" w:rsidRPr="008B4C04" w:rsidRDefault="00B63265" w:rsidP="00B6326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4(1)(h)</w:t>
            </w:r>
          </w:p>
          <w:p w14:paraId="5ED2B5B0" w14:textId="77777777" w:rsidR="00B63265" w:rsidRPr="008B4C04" w:rsidRDefault="00B63265" w:rsidP="00B6326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tcPr>
          <w:p w14:paraId="5491111B" w14:textId="77777777" w:rsidR="00B63265" w:rsidRPr="008B4C04" w:rsidRDefault="00B63265" w:rsidP="00B6326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available procedures for making complaints where their rights are not respected by the competent authority operating within the context of criminal proceedings;</w:t>
            </w:r>
          </w:p>
        </w:tc>
        <w:tc>
          <w:tcPr>
            <w:tcW w:w="594" w:type="pct"/>
            <w:tcBorders>
              <w:top w:val="single" w:sz="4" w:space="0" w:color="auto"/>
              <w:left w:val="single" w:sz="4" w:space="0" w:color="auto"/>
              <w:bottom w:val="single" w:sz="4" w:space="0" w:color="auto"/>
              <w:right w:val="single" w:sz="4" w:space="0" w:color="auto"/>
            </w:tcBorders>
          </w:tcPr>
          <w:p w14:paraId="5C4A0F6D" w14:textId="77777777" w:rsidR="00B63265" w:rsidRPr="008B4C04" w:rsidRDefault="00B63265" w:rsidP="00B63265">
            <w:pPr>
              <w:widowControl w:val="0"/>
              <w:spacing w:after="0" w:line="240" w:lineRule="auto"/>
              <w:jc w:val="both"/>
              <w:rPr>
                <w:rFonts w:ascii="Times New Roman" w:hAnsi="Times New Roman" w:cs="Times New Roman"/>
                <w:sz w:val="20"/>
                <w:szCs w:val="20"/>
                <w:lang w:val="en-US" w:bidi="sq-AL"/>
              </w:rPr>
            </w:pPr>
            <w:r w:rsidRPr="008B4C04">
              <w:rPr>
                <w:rFonts w:ascii="Times New Roman" w:hAnsi="Times New Roman" w:cs="Times New Roman"/>
                <w:sz w:val="20"/>
                <w:szCs w:val="20"/>
                <w:lang w:val="sq-AL" w:bidi="sq-AL"/>
              </w:rPr>
              <w:t>procedurat e disponueshme për bërjen e ankesave në rastet kur autoriteti kompetent që vepron në kontekstin e procedimit penal nuk respekton të drejtat e tyre;</w:t>
            </w:r>
          </w:p>
        </w:tc>
        <w:tc>
          <w:tcPr>
            <w:tcW w:w="475" w:type="pct"/>
            <w:tcBorders>
              <w:top w:val="single" w:sz="4" w:space="0" w:color="auto"/>
              <w:left w:val="single" w:sz="4" w:space="0" w:color="auto"/>
              <w:bottom w:val="single" w:sz="4" w:space="0" w:color="auto"/>
              <w:right w:val="single" w:sz="4" w:space="0" w:color="auto"/>
            </w:tcBorders>
          </w:tcPr>
          <w:p w14:paraId="2F9BB70A" w14:textId="44C7F247" w:rsidR="00B63265" w:rsidRPr="008B4C04" w:rsidRDefault="00B63265" w:rsidP="00B63265">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tcPr>
          <w:p w14:paraId="19BC002B" w14:textId="77777777" w:rsidR="00B63265" w:rsidRPr="008B4C04" w:rsidRDefault="00B63265" w:rsidP="00B63265">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tcPr>
          <w:p w14:paraId="3BD6B3BE" w14:textId="5958F550" w:rsidR="00B63265" w:rsidRPr="008B4C04" w:rsidRDefault="00B63265" w:rsidP="00B63265">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tcPr>
          <w:p w14:paraId="36BA5538" w14:textId="3F8A78ED" w:rsidR="00B63265" w:rsidRPr="008B4C04" w:rsidRDefault="00B63265" w:rsidP="00B63265">
            <w:pPr>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tcPr>
          <w:p w14:paraId="71F163C1" w14:textId="3E4E042C" w:rsidR="00B63265" w:rsidRPr="008B4C04" w:rsidRDefault="00B63265" w:rsidP="00B63265">
            <w:pPr>
              <w:pStyle w:val="HTMLPreformatted"/>
              <w:jc w:val="both"/>
              <w:rPr>
                <w:rFonts w:ascii="Times New Roman" w:hAnsi="Times New Roman" w:cs="Times New Roman"/>
                <w:lang w:val="en-US"/>
              </w:rPr>
            </w:pPr>
            <w:r w:rsidRPr="006632AF">
              <w:rPr>
                <w:rFonts w:ascii="Times New Roman" w:hAnsi="Times New Roman" w:cs="Times New Roman"/>
              </w:rPr>
              <w:t xml:space="preserve">Transposed by sectoral legislation. </w:t>
            </w:r>
          </w:p>
        </w:tc>
      </w:tr>
      <w:tr w:rsidR="00B63265" w:rsidRPr="008B4C04" w14:paraId="74DCC4C4" w14:textId="77777777" w:rsidTr="006A6339">
        <w:tc>
          <w:tcPr>
            <w:tcW w:w="317" w:type="pct"/>
            <w:tcBorders>
              <w:top w:val="single" w:sz="4" w:space="0" w:color="auto"/>
              <w:left w:val="double" w:sz="4" w:space="0" w:color="auto"/>
              <w:bottom w:val="single" w:sz="4" w:space="0" w:color="auto"/>
              <w:right w:val="single" w:sz="4" w:space="0" w:color="auto"/>
            </w:tcBorders>
          </w:tcPr>
          <w:p w14:paraId="3BBA2F05" w14:textId="77777777" w:rsidR="00B63265" w:rsidRPr="008B4C04" w:rsidRDefault="00B63265" w:rsidP="00B6326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4(1)(i)</w:t>
            </w:r>
          </w:p>
          <w:p w14:paraId="70AA9ABF" w14:textId="77777777" w:rsidR="00B63265" w:rsidRPr="008B4C04" w:rsidRDefault="00B63265" w:rsidP="00B6326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tcPr>
          <w:p w14:paraId="5BFF799C" w14:textId="77777777" w:rsidR="00B63265" w:rsidRPr="008B4C04" w:rsidRDefault="00B63265" w:rsidP="00B6326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contact details for communications about their case;</w:t>
            </w:r>
          </w:p>
        </w:tc>
        <w:tc>
          <w:tcPr>
            <w:tcW w:w="594" w:type="pct"/>
            <w:tcBorders>
              <w:top w:val="single" w:sz="4" w:space="0" w:color="auto"/>
              <w:left w:val="single" w:sz="4" w:space="0" w:color="auto"/>
              <w:bottom w:val="single" w:sz="4" w:space="0" w:color="auto"/>
              <w:right w:val="single" w:sz="4" w:space="0" w:color="auto"/>
            </w:tcBorders>
          </w:tcPr>
          <w:p w14:paraId="72E948FC" w14:textId="77777777" w:rsidR="00B63265" w:rsidRPr="008B4C04" w:rsidRDefault="00B63265" w:rsidP="00B63265">
            <w:pPr>
              <w:widowControl w:val="0"/>
              <w:spacing w:after="0" w:line="240" w:lineRule="auto"/>
              <w:jc w:val="both"/>
              <w:rPr>
                <w:rFonts w:ascii="Times New Roman" w:hAnsi="Times New Roman" w:cs="Times New Roman"/>
                <w:sz w:val="20"/>
                <w:szCs w:val="20"/>
                <w:lang w:val="sq-AL" w:bidi="sq-AL"/>
              </w:rPr>
            </w:pPr>
            <w:r w:rsidRPr="008B4C04">
              <w:rPr>
                <w:rFonts w:ascii="Times New Roman" w:hAnsi="Times New Roman" w:cs="Times New Roman"/>
                <w:sz w:val="20"/>
                <w:szCs w:val="20"/>
                <w:lang w:val="sq-AL" w:bidi="sq-AL"/>
              </w:rPr>
              <w:t>detajet e kontaktit për komunikimet rreth çështjes së tyre;</w:t>
            </w:r>
          </w:p>
          <w:p w14:paraId="7AA1DA4A" w14:textId="77777777" w:rsidR="00B63265" w:rsidRPr="008B4C04" w:rsidRDefault="00B63265" w:rsidP="00B63265">
            <w:pPr>
              <w:widowControl w:val="0"/>
              <w:spacing w:after="0" w:line="240" w:lineRule="auto"/>
              <w:jc w:val="both"/>
              <w:rPr>
                <w:rFonts w:ascii="Times New Roman" w:hAnsi="Times New Roman" w:cs="Times New Roman"/>
                <w:sz w:val="20"/>
                <w:szCs w:val="20"/>
                <w:lang w:val="en-US" w:bidi="sq-AL"/>
              </w:rPr>
            </w:pPr>
          </w:p>
        </w:tc>
        <w:tc>
          <w:tcPr>
            <w:tcW w:w="475" w:type="pct"/>
            <w:tcBorders>
              <w:top w:val="single" w:sz="4" w:space="0" w:color="auto"/>
              <w:left w:val="single" w:sz="4" w:space="0" w:color="auto"/>
              <w:bottom w:val="single" w:sz="4" w:space="0" w:color="auto"/>
              <w:right w:val="single" w:sz="4" w:space="0" w:color="auto"/>
            </w:tcBorders>
          </w:tcPr>
          <w:p w14:paraId="2E4034B5" w14:textId="7D4D7FBE" w:rsidR="00B63265" w:rsidRPr="008B4C04" w:rsidRDefault="00B63265" w:rsidP="00B63265">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tcPr>
          <w:p w14:paraId="7032C5EA" w14:textId="025AD989" w:rsidR="00B63265" w:rsidRPr="008B4C04" w:rsidRDefault="00B63265" w:rsidP="00B63265">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tcPr>
          <w:p w14:paraId="66DF8AC1" w14:textId="5D4A0FD0" w:rsidR="00B63265" w:rsidRPr="008B4C04" w:rsidRDefault="00B63265" w:rsidP="00B63265">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tcPr>
          <w:p w14:paraId="28DB0BEB" w14:textId="7F3A85DC" w:rsidR="00B63265" w:rsidRPr="008B4C04" w:rsidRDefault="00B63265" w:rsidP="00B63265">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tcPr>
          <w:p w14:paraId="1E065AF9" w14:textId="225EDADF" w:rsidR="00B63265" w:rsidRPr="008B4C04" w:rsidRDefault="00B63265" w:rsidP="00B63265">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B63265" w:rsidRPr="008B4C04" w14:paraId="235BCE40" w14:textId="77777777" w:rsidTr="006A6339">
        <w:tc>
          <w:tcPr>
            <w:tcW w:w="317" w:type="pct"/>
            <w:tcBorders>
              <w:top w:val="single" w:sz="4" w:space="0" w:color="auto"/>
              <w:left w:val="double" w:sz="4" w:space="0" w:color="auto"/>
              <w:bottom w:val="single" w:sz="4" w:space="0" w:color="auto"/>
              <w:right w:val="single" w:sz="4" w:space="0" w:color="auto"/>
            </w:tcBorders>
          </w:tcPr>
          <w:p w14:paraId="547589E3" w14:textId="77777777" w:rsidR="00B63265" w:rsidRPr="008B4C04" w:rsidRDefault="00B63265" w:rsidP="00B6326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4(1)(j)</w:t>
            </w:r>
          </w:p>
          <w:p w14:paraId="3C37BEE1" w14:textId="77777777" w:rsidR="00B63265" w:rsidRPr="008B4C04" w:rsidRDefault="00B63265" w:rsidP="00B6326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tcPr>
          <w:p w14:paraId="41A2896B" w14:textId="77777777" w:rsidR="00B63265" w:rsidRPr="008B4C04" w:rsidRDefault="00B63265" w:rsidP="00B6326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available restorative justice services;</w:t>
            </w:r>
          </w:p>
        </w:tc>
        <w:tc>
          <w:tcPr>
            <w:tcW w:w="594" w:type="pct"/>
            <w:tcBorders>
              <w:top w:val="single" w:sz="4" w:space="0" w:color="auto"/>
              <w:left w:val="single" w:sz="4" w:space="0" w:color="auto"/>
              <w:bottom w:val="single" w:sz="4" w:space="0" w:color="auto"/>
              <w:right w:val="single" w:sz="4" w:space="0" w:color="auto"/>
            </w:tcBorders>
          </w:tcPr>
          <w:p w14:paraId="137E92E2" w14:textId="77777777" w:rsidR="00B63265" w:rsidRPr="008B4C04" w:rsidRDefault="00B63265" w:rsidP="00B63265">
            <w:pPr>
              <w:widowControl w:val="0"/>
              <w:spacing w:after="0" w:line="240" w:lineRule="auto"/>
              <w:jc w:val="both"/>
              <w:rPr>
                <w:rFonts w:ascii="Times New Roman" w:hAnsi="Times New Roman" w:cs="Times New Roman"/>
                <w:sz w:val="20"/>
                <w:szCs w:val="20"/>
                <w:lang w:val="en-US" w:bidi="sq-AL"/>
              </w:rPr>
            </w:pPr>
            <w:r w:rsidRPr="008B4C04">
              <w:rPr>
                <w:rFonts w:ascii="Times New Roman" w:hAnsi="Times New Roman" w:cs="Times New Roman"/>
                <w:sz w:val="20"/>
                <w:szCs w:val="20"/>
                <w:lang w:val="sq-AL" w:bidi="sq-AL"/>
              </w:rPr>
              <w:t>shërbimet e disponueshme të drejtësisë restauruese;</w:t>
            </w:r>
          </w:p>
        </w:tc>
        <w:tc>
          <w:tcPr>
            <w:tcW w:w="475" w:type="pct"/>
            <w:tcBorders>
              <w:top w:val="single" w:sz="4" w:space="0" w:color="auto"/>
              <w:left w:val="single" w:sz="4" w:space="0" w:color="auto"/>
              <w:bottom w:val="single" w:sz="4" w:space="0" w:color="auto"/>
              <w:right w:val="single" w:sz="4" w:space="0" w:color="auto"/>
            </w:tcBorders>
          </w:tcPr>
          <w:p w14:paraId="7FC6EE47" w14:textId="77777777" w:rsidR="00B63265" w:rsidRPr="008B4C04" w:rsidRDefault="00B63265" w:rsidP="00B63265">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tcPr>
          <w:p w14:paraId="6A6B4597" w14:textId="77777777" w:rsidR="00B63265" w:rsidRPr="008B4C04" w:rsidRDefault="00B63265" w:rsidP="00B63265">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tcPr>
          <w:p w14:paraId="404D6BF3" w14:textId="77777777" w:rsidR="00B63265" w:rsidRPr="008B4C04" w:rsidRDefault="00B63265" w:rsidP="00B63265">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tcPr>
          <w:p w14:paraId="75332A28" w14:textId="0843B94F" w:rsidR="00B63265" w:rsidRPr="008B4C04" w:rsidRDefault="00B63265" w:rsidP="00B63265">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tcPr>
          <w:p w14:paraId="63252726" w14:textId="2928B776" w:rsidR="00B63265" w:rsidRPr="008B4C04" w:rsidRDefault="00B63265" w:rsidP="00B63265">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6632AF" w:rsidRPr="008B4C04" w14:paraId="626F3FCD" w14:textId="77777777" w:rsidTr="006A6339">
        <w:tc>
          <w:tcPr>
            <w:tcW w:w="317" w:type="pct"/>
            <w:tcBorders>
              <w:top w:val="single" w:sz="4" w:space="0" w:color="auto"/>
              <w:left w:val="double" w:sz="4" w:space="0" w:color="auto"/>
              <w:bottom w:val="single" w:sz="4" w:space="0" w:color="auto"/>
              <w:right w:val="single" w:sz="4" w:space="0" w:color="auto"/>
            </w:tcBorders>
          </w:tcPr>
          <w:p w14:paraId="140420E1"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4(1)(k)</w:t>
            </w:r>
          </w:p>
          <w:p w14:paraId="7D6E10FB"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tcPr>
          <w:p w14:paraId="028E64B3"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how and under what conditions expenses incurred as a result of their participation in the criminal </w:t>
            </w:r>
            <w:r w:rsidRPr="008B4C04">
              <w:rPr>
                <w:rFonts w:ascii="Times New Roman" w:eastAsia="Calibri" w:hAnsi="Times New Roman" w:cs="Times New Roman"/>
                <w:color w:val="000000"/>
                <w:sz w:val="20"/>
                <w:szCs w:val="20"/>
                <w:lang w:val="en-US"/>
              </w:rPr>
              <w:lastRenderedPageBreak/>
              <w:t>proceedings can be  reimbursed</w:t>
            </w:r>
          </w:p>
        </w:tc>
        <w:tc>
          <w:tcPr>
            <w:tcW w:w="594" w:type="pct"/>
            <w:tcBorders>
              <w:top w:val="single" w:sz="4" w:space="0" w:color="auto"/>
              <w:left w:val="single" w:sz="4" w:space="0" w:color="auto"/>
              <w:bottom w:val="single" w:sz="4" w:space="0" w:color="auto"/>
              <w:right w:val="single" w:sz="4" w:space="0" w:color="auto"/>
            </w:tcBorders>
          </w:tcPr>
          <w:p w14:paraId="2BB9CFB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bidi="sq-AL"/>
              </w:rPr>
            </w:pPr>
            <w:r w:rsidRPr="008B4C04">
              <w:rPr>
                <w:rFonts w:ascii="Times New Roman" w:hAnsi="Times New Roman" w:cs="Times New Roman"/>
                <w:sz w:val="20"/>
                <w:szCs w:val="20"/>
                <w:lang w:val="sq-AL" w:bidi="sq-AL"/>
              </w:rPr>
              <w:lastRenderedPageBreak/>
              <w:t xml:space="preserve">si dhe në çfarë kushtesh mund të rimbursohen shpenzimet e bëra si rezultat i </w:t>
            </w:r>
            <w:r w:rsidRPr="008B4C04">
              <w:rPr>
                <w:rFonts w:ascii="Times New Roman" w:hAnsi="Times New Roman" w:cs="Times New Roman"/>
                <w:sz w:val="20"/>
                <w:szCs w:val="20"/>
                <w:lang w:val="sq-AL" w:bidi="sq-AL"/>
              </w:rPr>
              <w:lastRenderedPageBreak/>
              <w:t>pjesëmarrjes së tyre në procedimin penal.</w:t>
            </w:r>
          </w:p>
        </w:tc>
        <w:tc>
          <w:tcPr>
            <w:tcW w:w="475" w:type="pct"/>
            <w:tcBorders>
              <w:top w:val="single" w:sz="4" w:space="0" w:color="auto"/>
              <w:left w:val="single" w:sz="4" w:space="0" w:color="auto"/>
              <w:bottom w:val="single" w:sz="4" w:space="0" w:color="auto"/>
              <w:right w:val="single" w:sz="4" w:space="0" w:color="auto"/>
            </w:tcBorders>
          </w:tcPr>
          <w:p w14:paraId="12626B2A"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lastRenderedPageBreak/>
              <w:t>Neni 58 CPC</w:t>
            </w:r>
          </w:p>
          <w:p w14:paraId="64B5DFE8"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05BA338"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691705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48E8627"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ABD5EE1" w14:textId="5732112E"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6CA02DB" w14:textId="7EDC49AC"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4033B93" w14:textId="6B116C69"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678FB92" w14:textId="3A57DA98"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769C8CB" w14:textId="1048E9D8"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83FABA1"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DEDE056"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9C43429" w14:textId="1A12E058"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1354577" w14:textId="53B6DA98" w:rsidR="00B63265" w:rsidRPr="005B4DBF" w:rsidRDefault="00B63265" w:rsidP="006632AF">
            <w:pPr>
              <w:widowControl w:val="0"/>
              <w:spacing w:after="0" w:line="240" w:lineRule="auto"/>
              <w:jc w:val="both"/>
              <w:rPr>
                <w:rFonts w:ascii="Times New Roman" w:hAnsi="Times New Roman" w:cs="Times New Roman"/>
                <w:sz w:val="20"/>
                <w:szCs w:val="20"/>
                <w:lang w:val="fr-FR"/>
              </w:rPr>
            </w:pPr>
          </w:p>
          <w:p w14:paraId="28ECD66E" w14:textId="77777777" w:rsidR="00B63265" w:rsidRPr="005B4DBF" w:rsidRDefault="00B63265" w:rsidP="006632AF">
            <w:pPr>
              <w:widowControl w:val="0"/>
              <w:spacing w:after="0" w:line="240" w:lineRule="auto"/>
              <w:jc w:val="both"/>
              <w:rPr>
                <w:rFonts w:ascii="Times New Roman" w:hAnsi="Times New Roman" w:cs="Times New Roman"/>
                <w:sz w:val="20"/>
                <w:szCs w:val="20"/>
                <w:lang w:val="fr-FR"/>
              </w:rPr>
            </w:pPr>
          </w:p>
          <w:p w14:paraId="3711D878"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2AA49B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Udhezimi neni 27</w:t>
            </w:r>
          </w:p>
          <w:p w14:paraId="19D9B377"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FC69D7E"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194CCA2"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47B1EDF"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25C1772"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1FC405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53E025B"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6ED3D58"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6571C1A"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6DE081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EE7EF9C"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2DFE413"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23D93C8"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F5B2244"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63E76E6"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5643A7B"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1247439"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E8B8BF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A866E95"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24D25C5"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4AEAFAA"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C95CFF8"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A58344F"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4DBA507"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956A75A"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C5F0F2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5D5DEFB"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8D80E69" w14:textId="7C7C7299" w:rsidR="006632AF" w:rsidRPr="005B4DBF" w:rsidRDefault="006632AF" w:rsidP="006632AF">
            <w:pPr>
              <w:widowControl w:val="0"/>
              <w:spacing w:after="0" w:line="240" w:lineRule="auto"/>
              <w:jc w:val="center"/>
              <w:rPr>
                <w:rFonts w:ascii="Times New Roman" w:hAnsi="Times New Roman" w:cs="Times New Roman"/>
                <w:sz w:val="20"/>
                <w:szCs w:val="20"/>
                <w:lang w:val="fr-FR"/>
              </w:rPr>
            </w:pPr>
          </w:p>
          <w:p w14:paraId="4D4562CC" w14:textId="79EC18D4" w:rsidR="006632AF" w:rsidRPr="005B4DBF" w:rsidRDefault="006632AF" w:rsidP="006632AF">
            <w:pPr>
              <w:widowControl w:val="0"/>
              <w:spacing w:after="0" w:line="240" w:lineRule="auto"/>
              <w:jc w:val="center"/>
              <w:rPr>
                <w:rFonts w:ascii="Times New Roman" w:hAnsi="Times New Roman" w:cs="Times New Roman"/>
                <w:sz w:val="20"/>
                <w:szCs w:val="20"/>
                <w:lang w:val="fr-FR"/>
              </w:rPr>
            </w:pPr>
          </w:p>
          <w:p w14:paraId="71816C5B" w14:textId="0D26DC44" w:rsidR="006632AF" w:rsidRPr="005B4DBF" w:rsidRDefault="006632AF" w:rsidP="006632AF">
            <w:pPr>
              <w:widowControl w:val="0"/>
              <w:spacing w:after="0" w:line="240" w:lineRule="auto"/>
              <w:jc w:val="center"/>
              <w:rPr>
                <w:rFonts w:ascii="Times New Roman" w:hAnsi="Times New Roman" w:cs="Times New Roman"/>
                <w:sz w:val="20"/>
                <w:szCs w:val="20"/>
                <w:lang w:val="fr-FR"/>
              </w:rPr>
            </w:pPr>
          </w:p>
          <w:p w14:paraId="26DCE443" w14:textId="032DA3BA" w:rsidR="006632AF" w:rsidRPr="005B4DBF" w:rsidRDefault="006632AF" w:rsidP="006632AF">
            <w:pPr>
              <w:widowControl w:val="0"/>
              <w:spacing w:after="0" w:line="240" w:lineRule="auto"/>
              <w:jc w:val="center"/>
              <w:rPr>
                <w:rFonts w:ascii="Times New Roman" w:hAnsi="Times New Roman" w:cs="Times New Roman"/>
                <w:sz w:val="20"/>
                <w:szCs w:val="20"/>
                <w:lang w:val="fr-FR"/>
              </w:rPr>
            </w:pPr>
          </w:p>
          <w:p w14:paraId="08EED1B1" w14:textId="4CEF32D8" w:rsidR="006632AF" w:rsidRPr="005B4DBF" w:rsidRDefault="006632AF" w:rsidP="006632AF">
            <w:pPr>
              <w:widowControl w:val="0"/>
              <w:spacing w:after="0" w:line="240" w:lineRule="auto"/>
              <w:jc w:val="center"/>
              <w:rPr>
                <w:rFonts w:ascii="Times New Roman" w:hAnsi="Times New Roman" w:cs="Times New Roman"/>
                <w:sz w:val="20"/>
                <w:szCs w:val="20"/>
                <w:lang w:val="fr-FR"/>
              </w:rPr>
            </w:pPr>
          </w:p>
          <w:p w14:paraId="0F7E5424" w14:textId="7C6E9ECC" w:rsidR="006632AF" w:rsidRPr="005B4DBF" w:rsidRDefault="006632AF" w:rsidP="006632AF">
            <w:pPr>
              <w:widowControl w:val="0"/>
              <w:spacing w:after="0" w:line="240" w:lineRule="auto"/>
              <w:jc w:val="center"/>
              <w:rPr>
                <w:rFonts w:ascii="Times New Roman" w:hAnsi="Times New Roman" w:cs="Times New Roman"/>
                <w:sz w:val="20"/>
                <w:szCs w:val="20"/>
                <w:lang w:val="fr-FR"/>
              </w:rPr>
            </w:pPr>
          </w:p>
          <w:p w14:paraId="3ACF0161" w14:textId="3274B716" w:rsidR="006632AF" w:rsidRPr="005B4DBF" w:rsidRDefault="006632AF" w:rsidP="006632AF">
            <w:pPr>
              <w:widowControl w:val="0"/>
              <w:spacing w:after="0" w:line="240" w:lineRule="auto"/>
              <w:jc w:val="center"/>
              <w:rPr>
                <w:rFonts w:ascii="Times New Roman" w:hAnsi="Times New Roman" w:cs="Times New Roman"/>
                <w:sz w:val="20"/>
                <w:szCs w:val="20"/>
                <w:lang w:val="fr-FR"/>
              </w:rPr>
            </w:pPr>
          </w:p>
          <w:p w14:paraId="42A0A075" w14:textId="27387DB3" w:rsidR="006632AF" w:rsidRPr="005B4DBF" w:rsidRDefault="006632AF" w:rsidP="006632AF">
            <w:pPr>
              <w:widowControl w:val="0"/>
              <w:spacing w:after="0" w:line="240" w:lineRule="auto"/>
              <w:jc w:val="center"/>
              <w:rPr>
                <w:rFonts w:ascii="Times New Roman" w:hAnsi="Times New Roman" w:cs="Times New Roman"/>
                <w:sz w:val="20"/>
                <w:szCs w:val="20"/>
                <w:lang w:val="fr-FR"/>
              </w:rPr>
            </w:pPr>
          </w:p>
          <w:p w14:paraId="3D3B03A9" w14:textId="1C0836C0" w:rsidR="006632AF" w:rsidRPr="005B4DBF" w:rsidRDefault="006632AF" w:rsidP="006632AF">
            <w:pPr>
              <w:widowControl w:val="0"/>
              <w:spacing w:after="0" w:line="240" w:lineRule="auto"/>
              <w:jc w:val="center"/>
              <w:rPr>
                <w:rFonts w:ascii="Times New Roman" w:hAnsi="Times New Roman" w:cs="Times New Roman"/>
                <w:sz w:val="20"/>
                <w:szCs w:val="20"/>
                <w:lang w:val="fr-FR"/>
              </w:rPr>
            </w:pPr>
          </w:p>
          <w:p w14:paraId="02291AC0" w14:textId="7DF3F7A9" w:rsidR="006632AF" w:rsidRPr="005B4DBF" w:rsidRDefault="006632AF" w:rsidP="006632AF">
            <w:pPr>
              <w:widowControl w:val="0"/>
              <w:spacing w:after="0" w:line="240" w:lineRule="auto"/>
              <w:jc w:val="center"/>
              <w:rPr>
                <w:rFonts w:ascii="Times New Roman" w:hAnsi="Times New Roman" w:cs="Times New Roman"/>
                <w:sz w:val="20"/>
                <w:szCs w:val="20"/>
                <w:lang w:val="fr-FR"/>
              </w:rPr>
            </w:pPr>
          </w:p>
          <w:p w14:paraId="13710C48" w14:textId="77777777" w:rsidR="006632AF" w:rsidRPr="005B4DBF" w:rsidRDefault="006632AF" w:rsidP="006632AF">
            <w:pPr>
              <w:widowControl w:val="0"/>
              <w:spacing w:after="0" w:line="240" w:lineRule="auto"/>
              <w:jc w:val="center"/>
              <w:rPr>
                <w:rFonts w:ascii="Times New Roman" w:hAnsi="Times New Roman" w:cs="Times New Roman"/>
                <w:sz w:val="20"/>
                <w:szCs w:val="20"/>
                <w:lang w:val="fr-FR"/>
              </w:rPr>
            </w:pPr>
          </w:p>
          <w:p w14:paraId="43ADBA12"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AC81BE7"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Neni 29</w:t>
            </w:r>
          </w:p>
          <w:p w14:paraId="69E3652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3AD5DB7"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tc>
        <w:tc>
          <w:tcPr>
            <w:tcW w:w="788" w:type="pct"/>
            <w:tcBorders>
              <w:top w:val="single" w:sz="4" w:space="0" w:color="auto"/>
              <w:left w:val="single" w:sz="4" w:space="0" w:color="auto"/>
              <w:bottom w:val="single" w:sz="4" w:space="0" w:color="auto"/>
              <w:right w:val="single" w:sz="4" w:space="0" w:color="auto"/>
            </w:tcBorders>
          </w:tcPr>
          <w:p w14:paraId="3CF124AD"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lastRenderedPageBreak/>
              <w:t>1. Viktima e veprës penale ka të drejtë:</w:t>
            </w:r>
          </w:p>
          <w:p w14:paraId="0A18C99B"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 xml:space="preserve">gj) të përjashtohet, në kushte të caktuara me ligj, nga pagimi i çdo </w:t>
            </w:r>
            <w:r w:rsidRPr="008B4C04">
              <w:rPr>
                <w:rFonts w:ascii="Times New Roman" w:hAnsi="Times New Roman" w:cs="Times New Roman"/>
                <w:sz w:val="20"/>
                <w:szCs w:val="20"/>
                <w:lang w:val="de-DE"/>
              </w:rPr>
              <w:lastRenderedPageBreak/>
              <w:t>shpenzimi për marrjen e akteve dhe tarife gjyqësore për paraqitjen e kërkesë-padisë që lidhen me statusin e viktimës së veprës penale;</w:t>
            </w:r>
          </w:p>
          <w:p w14:paraId="73FB0118" w14:textId="1DA8271E" w:rsidR="006632AF" w:rsidRPr="008B4C04" w:rsidRDefault="006632AF" w:rsidP="006632AF">
            <w:pPr>
              <w:widowControl w:val="0"/>
              <w:spacing w:after="0" w:line="240" w:lineRule="auto"/>
              <w:jc w:val="both"/>
              <w:rPr>
                <w:rFonts w:ascii="Times New Roman" w:hAnsi="Times New Roman" w:cs="Times New Roman"/>
                <w:sz w:val="20"/>
                <w:szCs w:val="20"/>
                <w:lang w:val="de-DE"/>
              </w:rPr>
            </w:pPr>
          </w:p>
          <w:p w14:paraId="56F16564" w14:textId="05CB8FB6" w:rsidR="006632AF" w:rsidRPr="008B4C04" w:rsidRDefault="006632AF" w:rsidP="006632AF">
            <w:pPr>
              <w:widowControl w:val="0"/>
              <w:spacing w:after="0" w:line="240" w:lineRule="auto"/>
              <w:jc w:val="both"/>
              <w:rPr>
                <w:rFonts w:ascii="Times New Roman" w:hAnsi="Times New Roman" w:cs="Times New Roman"/>
                <w:sz w:val="20"/>
                <w:szCs w:val="20"/>
                <w:lang w:val="de-DE"/>
              </w:rPr>
            </w:pPr>
          </w:p>
          <w:p w14:paraId="6D54FF8C"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p>
          <w:p w14:paraId="7F65E1FD"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p>
          <w:p w14:paraId="029B92E3"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 xml:space="preserve">1. Viktima gëzon të drejtën për t’u përjashtuar, në kushte të caktuara me ligj nga pagimi i çdo shpenzimi për marrjen e akteve dhe tarifës gjyqësore për paraqitjen e kërkesë-padisë që lidhen me statusin e viktimës së veprës penale. </w:t>
            </w:r>
          </w:p>
          <w:p w14:paraId="255EB834"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 xml:space="preserve">2. Kategoritë e përmendura në nenin 23, paragrafi 2, të këtij udhëzimi kanë të drejtën për përjashtim nga: </w:t>
            </w:r>
          </w:p>
          <w:p w14:paraId="3DCD5D0A"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 xml:space="preserve">a) pagimi i tarifave të përgjithshme dhe të veçanta, sipas </w:t>
            </w:r>
            <w:r w:rsidRPr="008B4C04">
              <w:rPr>
                <w:rFonts w:ascii="Times New Roman" w:hAnsi="Times New Roman" w:cs="Times New Roman"/>
                <w:sz w:val="20"/>
                <w:szCs w:val="20"/>
                <w:lang w:val="de-DE"/>
              </w:rPr>
              <w:lastRenderedPageBreak/>
              <w:t xml:space="preserve">përcaktimeve të ligjit për tarifat gjyqësore në Republikën e Shqipërisë; </w:t>
            </w:r>
          </w:p>
          <w:p w14:paraId="0A771151"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 xml:space="preserve">b) pagimi i shpenzimeve gjyqësore (shpenzimet për dëshmitarët, ekspertët, përkthyesit dhe për këqyrjen e sendeve ose këqyrjen në vend), sipas përcaktimeve të legjislacionit procedural; </w:t>
            </w:r>
          </w:p>
          <w:p w14:paraId="14E00B3F"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 xml:space="preserve">c) detyrimi për të parapaguar tarifën e vënies në ekzekutim të urdhrit të ekzekutimit pranë shërbimit përmbarimor gjyqësor shtetëror. </w:t>
            </w:r>
          </w:p>
          <w:p w14:paraId="721C39EA" w14:textId="60681CDC"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3. Prokurori, oficeri i policisë gjyqësore informojnë viktimën që i përket një ose më shumë prej kategorive të mësipërme për të drejtën për përjashtim nga tarifat dhe i japin informacion për procesin e përfitimit të kësaj ndihme.</w:t>
            </w:r>
          </w:p>
          <w:p w14:paraId="15281345" w14:textId="3D77EE65" w:rsidR="006632AF" w:rsidRPr="008B4C04" w:rsidRDefault="006632AF" w:rsidP="006632AF">
            <w:pPr>
              <w:widowControl w:val="0"/>
              <w:spacing w:after="0" w:line="240" w:lineRule="auto"/>
              <w:jc w:val="both"/>
              <w:rPr>
                <w:rFonts w:ascii="Times New Roman" w:hAnsi="Times New Roman" w:cs="Times New Roman"/>
                <w:sz w:val="20"/>
                <w:szCs w:val="20"/>
                <w:lang w:val="de-DE"/>
              </w:rPr>
            </w:pPr>
          </w:p>
          <w:p w14:paraId="3D01789A"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p>
          <w:p w14:paraId="552B914F"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3. Prokuroria nuk ka detyrim të organizojë apo lehtësojë pjesëmarrjen e viktimës në seancë paraprake apo në gjykim, por mund ta bëjë këtë nëse e gjykon të nevojshme dhe burimet financiare e njerëzore të institucionit e lejojnë.</w:t>
            </w:r>
          </w:p>
          <w:p w14:paraId="3FE6B188" w14:textId="50512CAC" w:rsidR="006632AF" w:rsidRPr="008B4C04" w:rsidRDefault="006632AF" w:rsidP="006632AF">
            <w:pPr>
              <w:widowControl w:val="0"/>
              <w:spacing w:after="0" w:line="240" w:lineRule="auto"/>
              <w:jc w:val="both"/>
              <w:rPr>
                <w:rFonts w:ascii="Times New Roman" w:hAnsi="Times New Roman" w:cs="Times New Roman"/>
                <w:sz w:val="20"/>
                <w:szCs w:val="20"/>
                <w:lang w:val="de-DE"/>
              </w:rPr>
            </w:pPr>
          </w:p>
        </w:tc>
        <w:tc>
          <w:tcPr>
            <w:tcW w:w="824" w:type="pct"/>
            <w:tcBorders>
              <w:top w:val="single" w:sz="4" w:space="0" w:color="auto"/>
              <w:left w:val="single" w:sz="4" w:space="0" w:color="auto"/>
              <w:bottom w:val="single" w:sz="4" w:space="0" w:color="auto"/>
              <w:right w:val="single" w:sz="4" w:space="0" w:color="auto"/>
            </w:tcBorders>
          </w:tcPr>
          <w:p w14:paraId="10357B1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lastRenderedPageBreak/>
              <w:t xml:space="preserve">The victim of a criminal offence has the right: </w:t>
            </w:r>
          </w:p>
          <w:p w14:paraId="6EBEC15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h) to be excluded, in the cases provided for by the law, from the payment of </w:t>
            </w:r>
            <w:r w:rsidRPr="008B4C04">
              <w:rPr>
                <w:rFonts w:ascii="Times New Roman" w:hAnsi="Times New Roman" w:cs="Times New Roman"/>
                <w:sz w:val="20"/>
                <w:szCs w:val="20"/>
                <w:lang w:val="en-US"/>
              </w:rPr>
              <w:lastRenderedPageBreak/>
              <w:t>every expense for receiving the acts and judicial fee for the submission of the lawsuit connected with the status of the victim of the criminal offence.</w:t>
            </w:r>
          </w:p>
          <w:p w14:paraId="270B3C95" w14:textId="70DC942B"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92D2EA1" w14:textId="3562BDD1"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818C0E9" w14:textId="58AD7725"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1C0B1B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51FF93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1. The victim has the right to be exempted, under conditions provided by law, from the payment of any costs incurred in obtaining the acts and court fees for filing a claim related to the victim's status. 2. The categories referred to in Article 23, paragraph 2, of this Instruction shall have the right to the exemption from: </w:t>
            </w:r>
          </w:p>
          <w:p w14:paraId="66A8B20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a) the payment of general and special fees, in accordance with the provisions of the Law on Court Fees in the </w:t>
            </w:r>
            <w:r w:rsidRPr="008B4C04">
              <w:rPr>
                <w:rFonts w:ascii="Times New Roman" w:hAnsi="Times New Roman" w:cs="Times New Roman"/>
                <w:sz w:val="20"/>
                <w:szCs w:val="20"/>
                <w:lang w:val="en-US"/>
              </w:rPr>
              <w:lastRenderedPageBreak/>
              <w:t xml:space="preserve">Republic of Albania; </w:t>
            </w:r>
          </w:p>
          <w:p w14:paraId="70C3C5A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b) the payment of court costs (costs for witnesses, experts, translators and for the inspection of items or on-the-spot inspection), in accordance with the provisions of procedural law; </w:t>
            </w:r>
          </w:p>
          <w:p w14:paraId="2183BB6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c) the obligation to pay the enforcement fee of the enforcement order to the state judicial bailiff service. </w:t>
            </w:r>
          </w:p>
          <w:p w14:paraId="55B9C0A0" w14:textId="72F0D05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3. The prosecutor, the judicial police officer shall inform the victim belonging to one or more of the above categories of eligibility for fees and provide information on the process for obtaining such assistance.</w:t>
            </w:r>
          </w:p>
          <w:p w14:paraId="1B757D90" w14:textId="055EBCC8"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E7CF25D" w14:textId="3A6AABFB"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9549FFD" w14:textId="2E8A84A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30FC90C" w14:textId="5FA084AF"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C0F17AD" w14:textId="5A0C031D"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9E0636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21FA24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3. The prosecution has no obligation to organize or facilitate the victim's participation in a preliminary hearing or trial, but may do so if deemed necessary and the financial and human resources of the institution so permit.</w:t>
            </w:r>
          </w:p>
        </w:tc>
        <w:tc>
          <w:tcPr>
            <w:tcW w:w="507" w:type="pct"/>
            <w:gridSpan w:val="3"/>
            <w:tcBorders>
              <w:top w:val="single" w:sz="4" w:space="0" w:color="auto"/>
              <w:left w:val="single" w:sz="4" w:space="0" w:color="auto"/>
              <w:bottom w:val="single" w:sz="4" w:space="0" w:color="auto"/>
              <w:right w:val="single" w:sz="4" w:space="0" w:color="auto"/>
            </w:tcBorders>
          </w:tcPr>
          <w:p w14:paraId="22A143B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lastRenderedPageBreak/>
              <w:t>F</w:t>
            </w:r>
          </w:p>
        </w:tc>
        <w:tc>
          <w:tcPr>
            <w:tcW w:w="803" w:type="pct"/>
            <w:tcBorders>
              <w:top w:val="single" w:sz="4" w:space="0" w:color="auto"/>
              <w:left w:val="single" w:sz="4" w:space="0" w:color="auto"/>
              <w:bottom w:val="single" w:sz="4" w:space="0" w:color="auto"/>
              <w:right w:val="double" w:sz="4" w:space="0" w:color="auto"/>
            </w:tcBorders>
          </w:tcPr>
          <w:p w14:paraId="1FAF15E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Effective transposition; </w:t>
            </w:r>
          </w:p>
          <w:p w14:paraId="5835EDE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There are only provisons that recognize the right of the victim to be waived the payment of expenses </w:t>
            </w:r>
            <w:r w:rsidRPr="008B4C04">
              <w:rPr>
                <w:rFonts w:ascii="Times New Roman" w:hAnsi="Times New Roman" w:cs="Times New Roman"/>
                <w:sz w:val="20"/>
                <w:szCs w:val="20"/>
                <w:lang w:val="en-US"/>
              </w:rPr>
              <w:lastRenderedPageBreak/>
              <w:t xml:space="preserve">for receiving the acts and judicial fee for the submission of the lawsuit connected with the status of the victim of the criminal offence. </w:t>
            </w:r>
          </w:p>
          <w:p w14:paraId="1478267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AE8EE28" w14:textId="27F59C41"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However according to the Instruction the prosecutor or the judicial police officer shall inform the eligibile victims of the waived fees and provide information on the process for obtaining such assistance.</w:t>
            </w:r>
          </w:p>
          <w:p w14:paraId="75052BD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5B4DBF" w14:paraId="522DCE7D" w14:textId="77777777" w:rsidTr="006A6339">
        <w:tc>
          <w:tcPr>
            <w:tcW w:w="317" w:type="pct"/>
            <w:tcBorders>
              <w:top w:val="single" w:sz="4" w:space="0" w:color="auto"/>
              <w:left w:val="double" w:sz="4" w:space="0" w:color="auto"/>
              <w:bottom w:val="single" w:sz="4" w:space="0" w:color="auto"/>
              <w:right w:val="single" w:sz="4" w:space="0" w:color="auto"/>
            </w:tcBorders>
          </w:tcPr>
          <w:p w14:paraId="60EF88F1"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lastRenderedPageBreak/>
              <w:t>4(2)</w:t>
            </w:r>
          </w:p>
        </w:tc>
        <w:tc>
          <w:tcPr>
            <w:tcW w:w="693" w:type="pct"/>
            <w:tcBorders>
              <w:top w:val="single" w:sz="4" w:space="0" w:color="auto"/>
              <w:left w:val="double" w:sz="4" w:space="0" w:color="auto"/>
              <w:bottom w:val="single" w:sz="4" w:space="0" w:color="auto"/>
              <w:right w:val="single" w:sz="4" w:space="0" w:color="auto"/>
            </w:tcBorders>
          </w:tcPr>
          <w:p w14:paraId="60656DD9"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extent or detail of information referred to in paragraph 1 may vary depending on the specific needs and personal circumstances of the victim and the type or nature of the crime. Additional details may also be provided at later stages depending on the needs of the victim and the relevance, at each stage of proceedings, of such details</w:t>
            </w:r>
          </w:p>
        </w:tc>
        <w:tc>
          <w:tcPr>
            <w:tcW w:w="594" w:type="pct"/>
            <w:tcBorders>
              <w:top w:val="single" w:sz="4" w:space="0" w:color="auto"/>
              <w:left w:val="single" w:sz="4" w:space="0" w:color="auto"/>
              <w:bottom w:val="single" w:sz="4" w:space="0" w:color="auto"/>
              <w:right w:val="single" w:sz="4" w:space="0" w:color="auto"/>
            </w:tcBorders>
          </w:tcPr>
          <w:p w14:paraId="2E34180B"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bidi="sq-AL"/>
              </w:rPr>
            </w:pPr>
            <w:r w:rsidRPr="008B4C04">
              <w:rPr>
                <w:rFonts w:ascii="Times New Roman" w:hAnsi="Times New Roman" w:cs="Times New Roman"/>
                <w:sz w:val="20"/>
                <w:szCs w:val="20"/>
                <w:lang w:val="sq-AL" w:bidi="sq-AL"/>
              </w:rPr>
              <w:t>Shkalla ose detajet e informacionit të përmendur në paragrafin 1 mund të ndryshojë sipas nevojave specifike dhe rrethanave personale të viktimës, si dhe sipas llojit ose natyrës së krimit. Gjithashtu, në faza të mëvonshme mund të jepen detaje shtesë, në varësi të nevojave të viktimës dhe të rëndësisë që kanë ato në çdo fazë të procedimit.</w:t>
            </w:r>
          </w:p>
        </w:tc>
        <w:tc>
          <w:tcPr>
            <w:tcW w:w="475" w:type="pct"/>
            <w:tcBorders>
              <w:top w:val="single" w:sz="4" w:space="0" w:color="auto"/>
              <w:left w:val="single" w:sz="4" w:space="0" w:color="auto"/>
              <w:bottom w:val="single" w:sz="4" w:space="0" w:color="auto"/>
              <w:right w:val="single" w:sz="4" w:space="0" w:color="auto"/>
            </w:tcBorders>
          </w:tcPr>
          <w:p w14:paraId="1F8B1B4A" w14:textId="2AC0202A" w:rsidR="006632AF" w:rsidRPr="005B4DBF" w:rsidRDefault="006632AF" w:rsidP="006632AF">
            <w:pPr>
              <w:widowControl w:val="0"/>
              <w:spacing w:after="0" w:line="240" w:lineRule="auto"/>
              <w:jc w:val="both"/>
              <w:rPr>
                <w:rFonts w:ascii="Times New Roman" w:hAnsi="Times New Roman" w:cs="Times New Roman"/>
                <w:sz w:val="20"/>
                <w:szCs w:val="20"/>
                <w:lang w:val="sq-AL"/>
              </w:rPr>
            </w:pPr>
          </w:p>
        </w:tc>
        <w:tc>
          <w:tcPr>
            <w:tcW w:w="788" w:type="pct"/>
            <w:tcBorders>
              <w:top w:val="single" w:sz="4" w:space="0" w:color="auto"/>
              <w:left w:val="single" w:sz="4" w:space="0" w:color="auto"/>
              <w:bottom w:val="single" w:sz="4" w:space="0" w:color="auto"/>
              <w:right w:val="single" w:sz="4" w:space="0" w:color="auto"/>
            </w:tcBorders>
          </w:tcPr>
          <w:p w14:paraId="501EA73D"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rPr>
            </w:pPr>
          </w:p>
        </w:tc>
        <w:tc>
          <w:tcPr>
            <w:tcW w:w="824" w:type="pct"/>
            <w:tcBorders>
              <w:top w:val="single" w:sz="4" w:space="0" w:color="auto"/>
              <w:left w:val="single" w:sz="4" w:space="0" w:color="auto"/>
              <w:bottom w:val="single" w:sz="4" w:space="0" w:color="auto"/>
              <w:right w:val="single" w:sz="4" w:space="0" w:color="auto"/>
            </w:tcBorders>
          </w:tcPr>
          <w:p w14:paraId="4E00F57C" w14:textId="10265CBB" w:rsidR="006632AF" w:rsidRPr="005B4DBF" w:rsidRDefault="006632AF" w:rsidP="006632AF">
            <w:pPr>
              <w:widowControl w:val="0"/>
              <w:spacing w:after="0" w:line="240" w:lineRule="auto"/>
              <w:jc w:val="both"/>
              <w:rPr>
                <w:rFonts w:ascii="Times New Roman" w:hAnsi="Times New Roman" w:cs="Times New Roman"/>
                <w:sz w:val="20"/>
                <w:szCs w:val="20"/>
                <w:lang w:val="sq-AL"/>
              </w:rPr>
            </w:pPr>
          </w:p>
        </w:tc>
        <w:tc>
          <w:tcPr>
            <w:tcW w:w="507" w:type="pct"/>
            <w:gridSpan w:val="3"/>
            <w:tcBorders>
              <w:top w:val="single" w:sz="4" w:space="0" w:color="auto"/>
              <w:left w:val="single" w:sz="4" w:space="0" w:color="auto"/>
              <w:bottom w:val="single" w:sz="4" w:space="0" w:color="auto"/>
              <w:right w:val="single" w:sz="4" w:space="0" w:color="auto"/>
            </w:tcBorders>
          </w:tcPr>
          <w:p w14:paraId="15D684DE"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rPr>
            </w:pPr>
          </w:p>
        </w:tc>
        <w:tc>
          <w:tcPr>
            <w:tcW w:w="803" w:type="pct"/>
            <w:tcBorders>
              <w:top w:val="single" w:sz="4" w:space="0" w:color="auto"/>
              <w:left w:val="single" w:sz="4" w:space="0" w:color="auto"/>
              <w:bottom w:val="single" w:sz="4" w:space="0" w:color="auto"/>
              <w:right w:val="double" w:sz="4" w:space="0" w:color="auto"/>
            </w:tcBorders>
          </w:tcPr>
          <w:p w14:paraId="61B404EC" w14:textId="154EEEA8" w:rsidR="006632AF" w:rsidRPr="005B4DBF" w:rsidRDefault="006632AF" w:rsidP="006632AF">
            <w:pPr>
              <w:widowControl w:val="0"/>
              <w:spacing w:after="0" w:line="240" w:lineRule="auto"/>
              <w:jc w:val="both"/>
              <w:rPr>
                <w:rFonts w:ascii="Times New Roman" w:hAnsi="Times New Roman" w:cs="Times New Roman"/>
                <w:sz w:val="20"/>
                <w:szCs w:val="20"/>
                <w:lang w:val="sq-AL"/>
              </w:rPr>
            </w:pPr>
          </w:p>
        </w:tc>
      </w:tr>
      <w:tr w:rsidR="006632AF" w:rsidRPr="008B4C04" w14:paraId="31358B58" w14:textId="77777777" w:rsidTr="00770875">
        <w:tc>
          <w:tcPr>
            <w:tcW w:w="5000" w:type="pct"/>
            <w:gridSpan w:val="10"/>
            <w:tcBorders>
              <w:top w:val="single" w:sz="4" w:space="0" w:color="auto"/>
              <w:left w:val="double" w:sz="4" w:space="0" w:color="auto"/>
              <w:bottom w:val="single" w:sz="4" w:space="0" w:color="auto"/>
              <w:right w:val="double" w:sz="4" w:space="0" w:color="auto"/>
            </w:tcBorders>
            <w:shd w:val="clear" w:color="auto" w:fill="B4C6E7" w:themeFill="accent1" w:themeFillTint="66"/>
          </w:tcPr>
          <w:p w14:paraId="264151AC" w14:textId="5F625B19" w:rsidR="006632AF" w:rsidRPr="008B4C04" w:rsidRDefault="006632AF" w:rsidP="006632AF">
            <w:pPr>
              <w:widowControl w:val="0"/>
              <w:spacing w:after="0" w:line="240" w:lineRule="auto"/>
              <w:jc w:val="both"/>
              <w:rPr>
                <w:rFonts w:ascii="Times New Roman" w:hAnsi="Times New Roman" w:cs="Times New Roman"/>
                <w:b/>
                <w:color w:val="000000" w:themeColor="text1"/>
                <w:sz w:val="20"/>
                <w:szCs w:val="20"/>
                <w:lang w:val="en-US"/>
              </w:rPr>
            </w:pPr>
            <w:r w:rsidRPr="008B4C04">
              <w:rPr>
                <w:rFonts w:ascii="Times New Roman" w:hAnsi="Times New Roman" w:cs="Times New Roman"/>
                <w:b/>
                <w:color w:val="000000" w:themeColor="text1"/>
                <w:sz w:val="20"/>
                <w:szCs w:val="20"/>
                <w:lang w:val="en-US"/>
              </w:rPr>
              <w:t>Article 5 Right of victims when making a complaint</w:t>
            </w:r>
          </w:p>
          <w:p w14:paraId="42577BCF" w14:textId="1A4D65A6" w:rsidR="006632AF" w:rsidRPr="008B4C04" w:rsidRDefault="006632AF" w:rsidP="006632AF">
            <w:pPr>
              <w:widowControl w:val="0"/>
              <w:spacing w:after="0" w:line="240" w:lineRule="auto"/>
              <w:jc w:val="both"/>
              <w:rPr>
                <w:rFonts w:ascii="Times New Roman" w:hAnsi="Times New Roman" w:cs="Times New Roman"/>
                <w:b/>
                <w:color w:val="000000" w:themeColor="text1"/>
                <w:sz w:val="20"/>
                <w:szCs w:val="20"/>
                <w:lang w:val="en-US"/>
              </w:rPr>
            </w:pPr>
          </w:p>
        </w:tc>
      </w:tr>
      <w:tr w:rsidR="00B63265" w:rsidRPr="008B4C04" w14:paraId="5C969B44"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E2F6BF5" w14:textId="77777777" w:rsidR="00B63265" w:rsidRPr="008B4C04" w:rsidRDefault="00B63265" w:rsidP="00B6326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5(1)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2C4D90AA" w14:textId="77777777" w:rsidR="00B63265" w:rsidRPr="008B4C04" w:rsidRDefault="00B63265" w:rsidP="00B6326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victims receive written acknowledgement of their formal complaint made by them to the competent authority of a Member State, stating the basic elements of the criminal offence concerned.</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36B38A92" w14:textId="77777777" w:rsidR="00B63265" w:rsidRPr="008B4C04" w:rsidRDefault="00B63265" w:rsidP="00B63265">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Shtetet anëtare garantojnë se viktimat do të marrin një konfirmim me shkrim për ankesën zyrtare të bërë pranë autoritetit kompetent të një shteti anëtar, në të cilin deklarohen elementet bazë të veprës penale në fjalë.</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A00866E" w14:textId="4E3D82A0" w:rsidR="00B63265" w:rsidRPr="008B4C04" w:rsidRDefault="00B63265" w:rsidP="00B63265">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4C65359" w14:textId="65782C04" w:rsidR="00B63265" w:rsidRPr="008B4C04" w:rsidRDefault="00B63265" w:rsidP="00B63265">
            <w:pPr>
              <w:widowControl w:val="0"/>
              <w:spacing w:after="0" w:line="240" w:lineRule="auto"/>
              <w:jc w:val="both"/>
              <w:rPr>
                <w:rFonts w:ascii="Times New Roman" w:hAnsi="Times New Roman" w:cs="Times New Roman"/>
                <w:sz w:val="20"/>
                <w:szCs w:val="20"/>
                <w:lang w:val="de-DE"/>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DF43D18" w14:textId="77777777" w:rsidR="00B63265" w:rsidRPr="008B4C04" w:rsidRDefault="00B63265" w:rsidP="00B63265">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DD8C66B" w14:textId="11007F61" w:rsidR="00B63265" w:rsidRPr="008B4C04" w:rsidRDefault="00B63265" w:rsidP="00B63265">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6FC7BC7B" w14:textId="5B235E5D" w:rsidR="00B63265" w:rsidRPr="008B4C04" w:rsidRDefault="00B63265" w:rsidP="00B63265">
            <w:pPr>
              <w:widowControl w:val="0"/>
              <w:spacing w:after="0" w:line="240" w:lineRule="auto"/>
              <w:jc w:val="both"/>
              <w:rPr>
                <w:rFonts w:ascii="Times New Roman" w:hAnsi="Times New Roman" w:cs="Times New Roman"/>
                <w:sz w:val="20"/>
                <w:szCs w:val="20"/>
                <w:lang w:val="en-US"/>
              </w:rPr>
            </w:pPr>
            <w:r w:rsidRPr="006632AF">
              <w:rPr>
                <w:rFonts w:ascii="Times New Roman" w:hAnsi="Times New Roman" w:cs="Times New Roman"/>
                <w:sz w:val="20"/>
                <w:szCs w:val="20"/>
              </w:rPr>
              <w:t xml:space="preserve">Transposed by sectoral legislation. </w:t>
            </w:r>
          </w:p>
        </w:tc>
      </w:tr>
      <w:tr w:rsidR="00A767D9" w:rsidRPr="008B4C04" w14:paraId="1EB2C494"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8CF5ECA" w14:textId="77777777" w:rsidR="00A767D9" w:rsidRPr="008B4C04" w:rsidRDefault="00A767D9" w:rsidP="00A767D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5(2)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674321D" w14:textId="77777777" w:rsidR="00A767D9" w:rsidRPr="008B4C04" w:rsidRDefault="00A767D9" w:rsidP="00A767D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victims who wish to make a complaint with regard to a criminal offence and who do not understand or speak the language of the competent authority be enabled to make the complaint in a language that they understand or by receiving the necessary linguistic assistance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E4590EB" w14:textId="77777777" w:rsidR="00A767D9" w:rsidRPr="008B4C04" w:rsidRDefault="00A767D9" w:rsidP="00A767D9">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garantojnë që viktimat, të cilat dëshirojnë të bëjnë ankesë për një vepër penale dhe të cilat nuk e kuptojnë apo flasin gjuhën e autoritetit kompetent, të kenë mundësi ta bëjnë ankesën në një gjuhë të kuptueshme për to ose duke marrë asistencën e nevojshme gjuhësore.</w:t>
            </w:r>
          </w:p>
          <w:p w14:paraId="12B36E5C" w14:textId="229DE421" w:rsidR="00A767D9" w:rsidRPr="008B4C04" w:rsidRDefault="00A767D9" w:rsidP="00A767D9">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89D8183" w14:textId="13DDAB26" w:rsidR="00A767D9" w:rsidRPr="008B4C04" w:rsidRDefault="00A767D9" w:rsidP="00A767D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E843A24" w14:textId="46CBCF54" w:rsidR="00A767D9" w:rsidRPr="008B4C04" w:rsidRDefault="00A767D9" w:rsidP="00A767D9">
            <w:pPr>
              <w:widowControl w:val="0"/>
              <w:spacing w:after="0" w:line="240" w:lineRule="auto"/>
              <w:jc w:val="both"/>
              <w:rPr>
                <w:rFonts w:ascii="Times New Roman" w:hAnsi="Times New Roman" w:cs="Times New Roman"/>
                <w:sz w:val="20"/>
                <w:szCs w:val="20"/>
                <w:lang w:val="de-DE"/>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6E5DB36C" w14:textId="7D1C6E99" w:rsidR="00A767D9" w:rsidRPr="008B4C04" w:rsidRDefault="00A767D9" w:rsidP="00A767D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B932B2" w14:textId="56E22396" w:rsidR="00A767D9" w:rsidRPr="00A767D9" w:rsidRDefault="00A767D9" w:rsidP="00A767D9">
            <w:pPr>
              <w:widowControl w:val="0"/>
              <w:spacing w:after="0" w:line="240" w:lineRule="auto"/>
              <w:jc w:val="both"/>
              <w:rPr>
                <w:rFonts w:ascii="Times New Roman" w:hAnsi="Times New Roman" w:cs="Times New Roman"/>
                <w:sz w:val="20"/>
                <w:szCs w:val="20"/>
                <w:lang w:val="en-US"/>
              </w:rPr>
            </w:pPr>
            <w:r w:rsidRPr="00A767D9">
              <w:rPr>
                <w:rFonts w:ascii="Times New Roman" w:hAnsi="Times New Roman" w:cs="Times New Roman"/>
                <w:sz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ADA95D5" w14:textId="3C7C056A" w:rsidR="00A767D9" w:rsidRPr="00A767D9" w:rsidRDefault="00A767D9" w:rsidP="00A767D9">
            <w:pPr>
              <w:widowControl w:val="0"/>
              <w:spacing w:after="0" w:line="240" w:lineRule="auto"/>
              <w:jc w:val="both"/>
              <w:rPr>
                <w:rFonts w:ascii="Times New Roman" w:hAnsi="Times New Roman" w:cs="Times New Roman"/>
                <w:sz w:val="20"/>
                <w:szCs w:val="20"/>
                <w:lang w:val="en-US"/>
              </w:rPr>
            </w:pPr>
            <w:r w:rsidRPr="00A767D9">
              <w:rPr>
                <w:rFonts w:ascii="Times New Roman" w:hAnsi="Times New Roman" w:cs="Times New Roman"/>
                <w:sz w:val="20"/>
              </w:rPr>
              <w:t xml:space="preserve">Transposed by sectoral legislation. </w:t>
            </w:r>
          </w:p>
        </w:tc>
      </w:tr>
      <w:tr w:rsidR="00C54139" w:rsidRPr="008B4C04" w14:paraId="65A0454D"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4B2C1E15" w14:textId="77777777" w:rsidR="00C54139" w:rsidRPr="008B4C04" w:rsidRDefault="00C54139" w:rsidP="00C5413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5(3)</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768AEDEF" w14:textId="77777777" w:rsidR="00C54139" w:rsidRPr="008B4C04" w:rsidRDefault="00C54139" w:rsidP="00C5413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victims who do not understand or speak the language of the competent authority, receive translation, free of charge, of the written acknowledgement of their complaint provided for in paragraph 1, if they so request, in a language that they understand</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AD6CFA7" w14:textId="77777777" w:rsidR="00C54139" w:rsidRPr="008B4C04" w:rsidRDefault="00C54139" w:rsidP="00C54139">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Shtetet anëtare garantojnë që viktimave, të cilat nuk kuptojnë apo flasin gjuhën e autoritetit kompetent, t'u jepet përkthimi falas i konfirmimit me shkrim të ankesës së tyre të parashikuar në paragrafin 1, nëse e kërkojnë diçka të tillë, në një gjuhë të kuptueshme për ta.</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BAD69A" w14:textId="77777777" w:rsidR="00C54139" w:rsidRPr="008B4C04" w:rsidRDefault="00C54139" w:rsidP="00C5413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245FD43" w14:textId="77777777" w:rsidR="00C54139" w:rsidRPr="008B4C04" w:rsidRDefault="00C54139" w:rsidP="00C54139">
            <w:pPr>
              <w:widowControl w:val="0"/>
              <w:spacing w:after="0" w:line="240" w:lineRule="auto"/>
              <w:jc w:val="both"/>
              <w:rPr>
                <w:rFonts w:ascii="Times New Roman" w:hAnsi="Times New Roman" w:cs="Times New Roman"/>
                <w:sz w:val="20"/>
                <w:szCs w:val="20"/>
                <w:lang w:val="de-DE"/>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7480F59" w14:textId="537E362E" w:rsidR="00C54139" w:rsidRPr="008B4C04" w:rsidRDefault="00C54139" w:rsidP="00C5413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81A439" w14:textId="5EC7B0AF" w:rsidR="00C54139" w:rsidRPr="008B4C04" w:rsidRDefault="00C54139" w:rsidP="00C54139">
            <w:pPr>
              <w:widowControl w:val="0"/>
              <w:spacing w:after="0" w:line="240" w:lineRule="auto"/>
              <w:jc w:val="both"/>
              <w:rPr>
                <w:rFonts w:ascii="Times New Roman" w:hAnsi="Times New Roman" w:cs="Times New Roman"/>
                <w:sz w:val="20"/>
                <w:szCs w:val="20"/>
                <w:lang w:val="en-US"/>
              </w:rPr>
            </w:pPr>
            <w:r w:rsidRPr="00A767D9">
              <w:rPr>
                <w:rFonts w:ascii="Times New Roman" w:hAnsi="Times New Roman" w:cs="Times New Roman"/>
                <w:sz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4C2F0E5" w14:textId="2DD21D7D" w:rsidR="00C54139" w:rsidRPr="008B4C04" w:rsidRDefault="00C54139" w:rsidP="00C54139">
            <w:pPr>
              <w:widowControl w:val="0"/>
              <w:spacing w:after="0" w:line="240" w:lineRule="auto"/>
              <w:jc w:val="both"/>
              <w:rPr>
                <w:rFonts w:ascii="Times New Roman" w:hAnsi="Times New Roman" w:cs="Times New Roman"/>
                <w:sz w:val="20"/>
                <w:szCs w:val="20"/>
                <w:lang w:val="en-US"/>
              </w:rPr>
            </w:pPr>
            <w:r w:rsidRPr="00A767D9">
              <w:rPr>
                <w:rFonts w:ascii="Times New Roman" w:hAnsi="Times New Roman" w:cs="Times New Roman"/>
                <w:sz w:val="20"/>
              </w:rPr>
              <w:t xml:space="preserve">Transposed by sectoral legislation. </w:t>
            </w:r>
          </w:p>
        </w:tc>
      </w:tr>
      <w:tr w:rsidR="006632AF" w:rsidRPr="008B4C04" w14:paraId="706D395C" w14:textId="77777777" w:rsidTr="006A6339">
        <w:tc>
          <w:tcPr>
            <w:tcW w:w="1603" w:type="pct"/>
            <w:gridSpan w:val="3"/>
            <w:tcBorders>
              <w:top w:val="single" w:sz="4" w:space="0" w:color="auto"/>
              <w:left w:val="double" w:sz="4" w:space="0" w:color="auto"/>
              <w:bottom w:val="single" w:sz="4" w:space="0" w:color="auto"/>
              <w:right w:val="nil"/>
            </w:tcBorders>
            <w:shd w:val="clear" w:color="auto" w:fill="B4C6E7" w:themeFill="accent1" w:themeFillTint="66"/>
          </w:tcPr>
          <w:p w14:paraId="508F7915"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bidi="sq-AL"/>
              </w:rPr>
            </w:pPr>
            <w:r w:rsidRPr="008B4C04">
              <w:rPr>
                <w:rFonts w:ascii="Times New Roman" w:eastAsia="Calibri" w:hAnsi="Times New Roman" w:cs="Times New Roman"/>
                <w:b/>
                <w:color w:val="000000"/>
                <w:sz w:val="20"/>
                <w:szCs w:val="20"/>
                <w:lang w:val="en-US"/>
              </w:rPr>
              <w:t>Article 6 Right to receive information about their case</w:t>
            </w:r>
          </w:p>
        </w:tc>
        <w:tc>
          <w:tcPr>
            <w:tcW w:w="475" w:type="pct"/>
            <w:tcBorders>
              <w:top w:val="single" w:sz="4" w:space="0" w:color="auto"/>
              <w:left w:val="nil"/>
              <w:bottom w:val="single" w:sz="4" w:space="0" w:color="auto"/>
              <w:right w:val="nil"/>
            </w:tcBorders>
            <w:shd w:val="clear" w:color="auto" w:fill="B4C6E7" w:themeFill="accent1" w:themeFillTint="66"/>
          </w:tcPr>
          <w:p w14:paraId="2B24F9D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08D8171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449267F4" w14:textId="409AAC7D"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3FAADF3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1942508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2018BF3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7162F7" w:rsidRPr="008B4C04" w14:paraId="668B4680"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93E7316" w14:textId="77777777" w:rsidR="007162F7" w:rsidRPr="008B4C04" w:rsidRDefault="007162F7" w:rsidP="007162F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6(1) </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5BD1E5C9" w14:textId="77777777" w:rsidR="007162F7" w:rsidRPr="008B4C04" w:rsidRDefault="007162F7" w:rsidP="007162F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victims are notified without unnecessary delay of their right to receive the following information about the criminal proceedings instituted as a result of the complaint with regard to a criminal offence suffered by the victim and that, upon request, they receive such information:</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E694536" w14:textId="77777777" w:rsidR="007162F7" w:rsidRPr="008B4C04" w:rsidRDefault="007162F7" w:rsidP="007162F7">
            <w:pPr>
              <w:widowControl w:val="0"/>
              <w:spacing w:after="0" w:line="240" w:lineRule="auto"/>
              <w:jc w:val="both"/>
              <w:rPr>
                <w:rFonts w:ascii="Times New Roman" w:hAnsi="Times New Roman" w:cs="Times New Roman"/>
                <w:sz w:val="20"/>
                <w:szCs w:val="20"/>
                <w:lang w:val="en-US" w:bidi="sq-AL"/>
              </w:rPr>
            </w:pPr>
            <w:r w:rsidRPr="008B4C04">
              <w:rPr>
                <w:rFonts w:ascii="Times New Roman" w:hAnsi="Times New Roman" w:cs="Times New Roman"/>
                <w:sz w:val="20"/>
                <w:szCs w:val="20"/>
                <w:lang w:val="sq-AL" w:bidi="sq-AL"/>
              </w:rPr>
              <w:t>Shtetet anëtare garantojnë se viktimat do të njoftohen pa vonesa të panevojshme lidhur me të drejtën e tyre për të marrë informacionin e nevojshëm rreth procedimit penal të nisur mbi bazën e ankesës për një vepër penale të kryer ndaj tyre dhe se do të marrin, sipas kërkesës, informacionin si vijon:</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048236" w14:textId="77777777" w:rsidR="007162F7" w:rsidRPr="008B4C04" w:rsidRDefault="007162F7" w:rsidP="007162F7">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64A795E" w14:textId="77777777" w:rsidR="007162F7" w:rsidRPr="008B4C04" w:rsidRDefault="007162F7" w:rsidP="007162F7">
            <w:pPr>
              <w:widowControl w:val="0"/>
              <w:spacing w:after="0" w:line="240" w:lineRule="auto"/>
              <w:jc w:val="both"/>
              <w:rPr>
                <w:rFonts w:ascii="Times New Roman" w:hAnsi="Times New Roman" w:cs="Times New Roman"/>
                <w:sz w:val="20"/>
                <w:szCs w:val="20"/>
                <w:lang w:val="de-DE"/>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533918D" w14:textId="2B6918DB" w:rsidR="007162F7" w:rsidRPr="008B4C04" w:rsidRDefault="007162F7" w:rsidP="007162F7">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63C43C" w14:textId="1E4DD37C" w:rsidR="007162F7" w:rsidRPr="008B4C04" w:rsidRDefault="007162F7" w:rsidP="007162F7">
            <w:pPr>
              <w:widowControl w:val="0"/>
              <w:spacing w:after="0" w:line="240" w:lineRule="auto"/>
              <w:jc w:val="both"/>
              <w:rPr>
                <w:rFonts w:ascii="Times New Roman" w:hAnsi="Times New Roman" w:cs="Times New Roman"/>
                <w:sz w:val="20"/>
                <w:szCs w:val="20"/>
                <w:lang w:val="en-US"/>
              </w:rPr>
            </w:pPr>
            <w:r w:rsidRPr="00A767D9">
              <w:rPr>
                <w:rFonts w:ascii="Times New Roman" w:hAnsi="Times New Roman" w:cs="Times New Roman"/>
                <w:sz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EB1D027" w14:textId="2AB70015" w:rsidR="007162F7" w:rsidRPr="008B4C04" w:rsidRDefault="007162F7" w:rsidP="007162F7">
            <w:pPr>
              <w:widowControl w:val="0"/>
              <w:spacing w:after="0" w:line="240" w:lineRule="auto"/>
              <w:jc w:val="both"/>
              <w:rPr>
                <w:rFonts w:ascii="Times New Roman" w:hAnsi="Times New Roman" w:cs="Times New Roman"/>
                <w:sz w:val="20"/>
                <w:szCs w:val="20"/>
                <w:lang w:val="en-US"/>
              </w:rPr>
            </w:pPr>
            <w:r w:rsidRPr="00A767D9">
              <w:rPr>
                <w:rFonts w:ascii="Times New Roman" w:hAnsi="Times New Roman" w:cs="Times New Roman"/>
                <w:sz w:val="20"/>
              </w:rPr>
              <w:t xml:space="preserve">Transposed by sectoral legislation. </w:t>
            </w:r>
          </w:p>
        </w:tc>
      </w:tr>
      <w:tr w:rsidR="00E923B0" w:rsidRPr="008B4C04" w14:paraId="0BD9CD5E"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081C90A5" w14:textId="77777777" w:rsidR="00E923B0" w:rsidRPr="008B4C04" w:rsidRDefault="00E923B0" w:rsidP="00E923B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6(1)(a)</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AE5ABE2" w14:textId="77777777" w:rsidR="00E923B0" w:rsidRPr="008B4C04" w:rsidRDefault="00E923B0" w:rsidP="00E923B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any decision not to proceed with or to end an investigation or not to prosecute the offender;</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7FFE1CE" w14:textId="77777777" w:rsidR="00E923B0" w:rsidRPr="008B4C04" w:rsidRDefault="00E923B0" w:rsidP="00E923B0">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çdo vendim për të mos vazhduar ose për të përfunduar një hetim apo për të mos e ndjekur penalisht autorin e veprës;</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69C916" w14:textId="21B3FC85" w:rsidR="00E923B0" w:rsidRPr="008B4C04" w:rsidRDefault="00E923B0" w:rsidP="00E923B0">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3EC355E6" w14:textId="23DE496F" w:rsidR="00E923B0" w:rsidRPr="008B4C04" w:rsidRDefault="00E923B0" w:rsidP="00E923B0">
            <w:pPr>
              <w:widowControl w:val="0"/>
              <w:spacing w:after="0" w:line="240" w:lineRule="auto"/>
              <w:jc w:val="both"/>
              <w:rPr>
                <w:rFonts w:ascii="Times New Roman" w:hAnsi="Times New Roman" w:cs="Times New Roman"/>
                <w:sz w:val="20"/>
                <w:szCs w:val="20"/>
                <w:lang w:val="de-DE"/>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80D95BB" w14:textId="0F114059" w:rsidR="00E923B0" w:rsidRPr="008B4C04" w:rsidRDefault="00E923B0" w:rsidP="00E923B0">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35E858" w14:textId="1ACC1074" w:rsidR="00E923B0" w:rsidRPr="008B4C04" w:rsidRDefault="00E923B0" w:rsidP="00E923B0">
            <w:pPr>
              <w:widowControl w:val="0"/>
              <w:spacing w:after="0" w:line="240" w:lineRule="auto"/>
              <w:jc w:val="both"/>
              <w:rPr>
                <w:rFonts w:ascii="Times New Roman" w:hAnsi="Times New Roman" w:cs="Times New Roman"/>
                <w:sz w:val="20"/>
                <w:szCs w:val="20"/>
                <w:lang w:val="en-US"/>
              </w:rPr>
            </w:pPr>
            <w:r w:rsidRPr="00A767D9">
              <w:rPr>
                <w:rFonts w:ascii="Times New Roman" w:hAnsi="Times New Roman" w:cs="Times New Roman"/>
                <w:sz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EDC7DFB" w14:textId="219FE877" w:rsidR="00E923B0" w:rsidRPr="008B4C04" w:rsidRDefault="00E923B0" w:rsidP="00E923B0">
            <w:pPr>
              <w:widowControl w:val="0"/>
              <w:spacing w:after="0" w:line="240" w:lineRule="auto"/>
              <w:jc w:val="both"/>
              <w:rPr>
                <w:rFonts w:ascii="Times New Roman" w:hAnsi="Times New Roman" w:cs="Times New Roman"/>
                <w:sz w:val="20"/>
                <w:szCs w:val="20"/>
                <w:lang w:val="en-US"/>
              </w:rPr>
            </w:pPr>
            <w:r w:rsidRPr="00A767D9">
              <w:rPr>
                <w:rFonts w:ascii="Times New Roman" w:hAnsi="Times New Roman" w:cs="Times New Roman"/>
                <w:sz w:val="20"/>
              </w:rPr>
              <w:t xml:space="preserve">Transposed by sectoral legislation. </w:t>
            </w:r>
          </w:p>
        </w:tc>
      </w:tr>
      <w:tr w:rsidR="00E923B0" w:rsidRPr="008B4C04" w14:paraId="4EF512F0"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3DA8580E" w14:textId="77777777" w:rsidR="00E923B0" w:rsidRPr="008B4C04" w:rsidRDefault="00E923B0" w:rsidP="00E923B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6(1)(b)</w:t>
            </w:r>
          </w:p>
          <w:p w14:paraId="7E46E0CE" w14:textId="77777777" w:rsidR="00E923B0" w:rsidRPr="008B4C04" w:rsidRDefault="00E923B0" w:rsidP="00E923B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02B493C" w14:textId="77777777" w:rsidR="00E923B0" w:rsidRPr="008B4C04" w:rsidRDefault="00E923B0" w:rsidP="00E923B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time and place of the trial, and the nature of the charges against the offender.</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7A522CB" w14:textId="77777777" w:rsidR="00E923B0" w:rsidRPr="008B4C04" w:rsidRDefault="00E923B0" w:rsidP="00E923B0">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orën dhe vendin ku do të zhvillohet procesi gjyqësor, si dhe natyrën e akuzave të ngritura ndaj autorit të veprës.</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A75A58A" w14:textId="200CFF1D" w:rsidR="00E923B0" w:rsidRPr="008B4C04" w:rsidRDefault="00E923B0" w:rsidP="00E923B0">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7374997" w14:textId="40BCA4D9" w:rsidR="00E923B0" w:rsidRPr="008B4C04" w:rsidRDefault="00E923B0" w:rsidP="00E923B0">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131E227" w14:textId="77777777" w:rsidR="00E923B0" w:rsidRPr="008B4C04" w:rsidRDefault="00E923B0" w:rsidP="00E923B0">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BDBE72" w14:textId="59957EB9" w:rsidR="00E923B0" w:rsidRPr="008B4C04" w:rsidRDefault="00E923B0" w:rsidP="00E923B0">
            <w:pPr>
              <w:widowControl w:val="0"/>
              <w:spacing w:after="0" w:line="240" w:lineRule="auto"/>
              <w:jc w:val="both"/>
              <w:rPr>
                <w:rFonts w:ascii="Times New Roman" w:hAnsi="Times New Roman" w:cs="Times New Roman"/>
                <w:sz w:val="20"/>
                <w:szCs w:val="20"/>
                <w:lang w:val="en-US"/>
              </w:rPr>
            </w:pPr>
            <w:r w:rsidRPr="00A767D9">
              <w:rPr>
                <w:rFonts w:ascii="Times New Roman" w:hAnsi="Times New Roman" w:cs="Times New Roman"/>
                <w:sz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B2C563C" w14:textId="572B5A8B" w:rsidR="00E923B0" w:rsidRPr="008B4C04" w:rsidRDefault="00E923B0" w:rsidP="00E923B0">
            <w:pPr>
              <w:widowControl w:val="0"/>
              <w:spacing w:after="0" w:line="240" w:lineRule="auto"/>
              <w:jc w:val="both"/>
              <w:rPr>
                <w:rFonts w:ascii="Times New Roman" w:hAnsi="Times New Roman" w:cs="Times New Roman"/>
                <w:sz w:val="20"/>
                <w:szCs w:val="20"/>
                <w:lang w:val="en-US"/>
              </w:rPr>
            </w:pPr>
            <w:r w:rsidRPr="00A767D9">
              <w:rPr>
                <w:rFonts w:ascii="Times New Roman" w:hAnsi="Times New Roman" w:cs="Times New Roman"/>
                <w:sz w:val="20"/>
              </w:rPr>
              <w:t xml:space="preserve">Transposed by sectoral legislation. </w:t>
            </w:r>
          </w:p>
        </w:tc>
      </w:tr>
      <w:tr w:rsidR="00452E14" w:rsidRPr="008B4C04" w14:paraId="003C6A8D"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AE4648B" w14:textId="77777777" w:rsidR="00452E14" w:rsidRPr="008B4C04" w:rsidRDefault="00452E14" w:rsidP="00452E1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6(2)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6F1FCCB" w14:textId="77777777" w:rsidR="00452E14" w:rsidRPr="008B4C04" w:rsidRDefault="00452E14" w:rsidP="00452E1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in accordance with their role in the relevant criminal justice system, victims are notified without unnecessary delay of their right to receive the following information about the criminal proceedings instituted as a result of the complaint with regard to a criminal offence suffered by them and that, upon request, they receive such information:</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5C7BB87C" w14:textId="77777777" w:rsidR="00452E14" w:rsidRPr="008B4C04" w:rsidRDefault="00452E14" w:rsidP="00452E14">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në përputhje me rolin e tyre në sistemin përkatës të drejtësisë penale, garantojnë se viktimat do të njoftohen pa vonesa të panevojshme lidhur me të drejtën e tyre për të marrë informacionin e mëposhtëm rreth procedimit penal të nisur mbi bazën e ankesës për një vepër penale të kryer ndaj tyre dhe se do të marrin, sipas kërkesës, informacionin si vijon:</w:t>
            </w:r>
          </w:p>
          <w:p w14:paraId="1161447E" w14:textId="77777777" w:rsidR="00452E14" w:rsidRPr="008B4C04" w:rsidRDefault="00452E14" w:rsidP="00452E14">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8D4846" w14:textId="47E299D8" w:rsidR="00452E14" w:rsidRPr="008B4C04" w:rsidRDefault="00452E14" w:rsidP="00452E14">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65627A9" w14:textId="13C8F44E" w:rsidR="00452E14" w:rsidRPr="008B4C04" w:rsidRDefault="00452E14" w:rsidP="00452E14">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07EF7EE8" w14:textId="5BC8F818" w:rsidR="00452E14" w:rsidRPr="008B4C04" w:rsidRDefault="00452E14" w:rsidP="00452E14">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E4476D" w14:textId="01D33F61" w:rsidR="00452E14" w:rsidRPr="008B4C04" w:rsidRDefault="00452E14" w:rsidP="00452E14">
            <w:pPr>
              <w:widowControl w:val="0"/>
              <w:spacing w:after="0" w:line="240" w:lineRule="auto"/>
              <w:jc w:val="both"/>
              <w:rPr>
                <w:rFonts w:ascii="Times New Roman" w:hAnsi="Times New Roman" w:cs="Times New Roman"/>
                <w:sz w:val="20"/>
                <w:szCs w:val="20"/>
                <w:lang w:val="en-US"/>
              </w:rPr>
            </w:pPr>
            <w:r w:rsidRPr="00A767D9">
              <w:rPr>
                <w:rFonts w:ascii="Times New Roman" w:hAnsi="Times New Roman" w:cs="Times New Roman"/>
                <w:sz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ADAA018" w14:textId="203319F2" w:rsidR="00452E14" w:rsidRPr="008B4C04" w:rsidRDefault="00452E14" w:rsidP="00452E14">
            <w:pPr>
              <w:widowControl w:val="0"/>
              <w:spacing w:after="0" w:line="240" w:lineRule="auto"/>
              <w:jc w:val="both"/>
              <w:rPr>
                <w:rFonts w:ascii="Times New Roman" w:hAnsi="Times New Roman" w:cs="Times New Roman"/>
                <w:sz w:val="20"/>
                <w:szCs w:val="20"/>
                <w:lang w:val="en-US"/>
              </w:rPr>
            </w:pPr>
            <w:r w:rsidRPr="00A767D9">
              <w:rPr>
                <w:rFonts w:ascii="Times New Roman" w:hAnsi="Times New Roman" w:cs="Times New Roman"/>
                <w:sz w:val="20"/>
              </w:rPr>
              <w:t xml:space="preserve">Transposed by sectoral legislation. </w:t>
            </w:r>
          </w:p>
        </w:tc>
      </w:tr>
      <w:tr w:rsidR="00EA79AB" w:rsidRPr="008B4C04" w14:paraId="148996C3"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8D04EAF" w14:textId="77777777" w:rsidR="00EA79AB" w:rsidRPr="008B4C04" w:rsidRDefault="00EA79AB" w:rsidP="00EA79AB">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6(2)(a)</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5A67508A" w14:textId="77777777" w:rsidR="00EA79AB" w:rsidRPr="008B4C04" w:rsidRDefault="00EA79AB" w:rsidP="00EA79AB">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any final judgment in a trial;</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8899280" w14:textId="77777777" w:rsidR="00EA79AB" w:rsidRPr="00EA79AB" w:rsidRDefault="00EA79AB" w:rsidP="00EA79AB">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lang w:val="sq-AL"/>
              </w:rPr>
              <w:t>çdo vendim gjyqësor të formës së prerë;</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2CC2825C" w14:textId="6B9FAB86" w:rsidR="00EA79AB" w:rsidRPr="00EA79AB" w:rsidRDefault="00EA79AB" w:rsidP="00EA79AB">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39272C72" w14:textId="377DAE97" w:rsidR="00EA79AB" w:rsidRPr="00EA79AB" w:rsidRDefault="00EA79AB" w:rsidP="00EA79AB">
            <w:pPr>
              <w:widowControl w:val="0"/>
              <w:spacing w:after="0" w:line="240" w:lineRule="auto"/>
              <w:jc w:val="both"/>
              <w:rPr>
                <w:rFonts w:ascii="Times New Roman" w:hAnsi="Times New Roman" w:cs="Times New Roman"/>
                <w:sz w:val="20"/>
                <w:szCs w:val="20"/>
                <w:lang w:val="de-DE"/>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A7FC297" w14:textId="5AF30117" w:rsidR="00EA79AB" w:rsidRPr="00EA79AB" w:rsidRDefault="00EA79AB" w:rsidP="00EA79AB">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58DC6C" w14:textId="05450940" w:rsidR="00EA79AB" w:rsidRPr="00EA79AB" w:rsidRDefault="00EA79AB" w:rsidP="00EA79AB">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3B35A862" w14:textId="4480945F" w:rsidR="00EA79AB" w:rsidRPr="00EA79AB" w:rsidRDefault="00EA79AB" w:rsidP="00EA79AB">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EA79AB" w:rsidRPr="008B4C04" w14:paraId="58F12868"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D698489" w14:textId="77777777" w:rsidR="00EA79AB" w:rsidRPr="008B4C04" w:rsidRDefault="00EA79AB" w:rsidP="00EA79AB">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 xml:space="preserve">6(2)(b)  </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540E89D5" w14:textId="77777777" w:rsidR="00EA79AB" w:rsidRPr="008B4C04" w:rsidRDefault="00EA79AB" w:rsidP="00EA79AB">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information enabling the victim to know about the state of the criminal proceedings, unless in exceptional cases the proper handling of the case may be adversely affected by such notification</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CCA9934" w14:textId="77777777" w:rsidR="00EA79AB" w:rsidRPr="00EA79AB" w:rsidRDefault="00EA79AB" w:rsidP="00EA79AB">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lang w:val="sq-AL"/>
              </w:rPr>
              <w:t>informacionin që e informon viktimën rreth statusit të procedimit penal, përveçse në raste të veçanta kur ky njoftim mund të ndikojë negativisht në trajtimin e duhur të çështjes.</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24385CD5" w14:textId="17C2C6CF" w:rsidR="00EA79AB" w:rsidRPr="00EA79AB" w:rsidRDefault="00EA79AB" w:rsidP="00EA79AB">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0D7BC84" w14:textId="77777777" w:rsidR="00EA79AB" w:rsidRPr="00EA79AB" w:rsidRDefault="00EA79AB" w:rsidP="00EA79AB">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5EE7C46" w14:textId="0A1891E7" w:rsidR="00EA79AB" w:rsidRPr="00EA79AB" w:rsidRDefault="00EA79AB" w:rsidP="00EA79AB">
            <w:pPr>
              <w:autoSpaceDE w:val="0"/>
              <w:autoSpaceDN w:val="0"/>
              <w:adjustRightInd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9224D50" w14:textId="6053BFDD" w:rsidR="00EA79AB" w:rsidRPr="00EA79AB" w:rsidRDefault="00EA79AB" w:rsidP="00EA79AB">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8023D2A" w14:textId="07F4780D" w:rsidR="00EA79AB" w:rsidRPr="00EA79AB" w:rsidRDefault="00EA79AB" w:rsidP="00EA79AB">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EA79AB" w:rsidRPr="008B4C04" w14:paraId="42B5245C"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36A807CE" w14:textId="77777777" w:rsidR="00EA79AB" w:rsidRPr="008B4C04" w:rsidRDefault="00EA79AB" w:rsidP="00EA79AB">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6(3)</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740447F" w14:textId="77777777" w:rsidR="00EA79AB" w:rsidRPr="008B4C04" w:rsidRDefault="00EA79AB" w:rsidP="00EA79AB">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Information provided for under paragraph 1(a) and paragraph 2(a) shall include reasons or a brief summary of reasons for the decision concerned, except in the case of a jury decision or a decision where the reasons are confidential in which cases the reasons are not provided as a matter of national law</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790B419" w14:textId="77777777" w:rsidR="00EA79AB" w:rsidRPr="00EA79AB" w:rsidRDefault="00EA79AB" w:rsidP="00EA79AB">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lang w:val="sq-AL"/>
              </w:rPr>
              <w:t>Informacioni i parashikuar në paragrafin 1 a dhe në paragrafin 2 a përfshin arsyet ose një përmbledhje të shkurtër të arsyeve për marrjen e vendimit në fjalë, përveçse në rastin e një vendimi të marrë nga juria ose kur arsyet janë konfidenciale, ku arsyet nuk jepen mbi bazën e legjislacionit të brendshëm.</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559F580" w14:textId="77777777" w:rsidR="00EA79AB" w:rsidRPr="00EA79AB" w:rsidRDefault="00EA79AB" w:rsidP="00EA79AB">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72C2836" w14:textId="7994F17D" w:rsidR="00EA79AB" w:rsidRPr="00EA79AB" w:rsidRDefault="00EA79AB" w:rsidP="00EA79AB">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40F6B13" w14:textId="5F0262CB" w:rsidR="00EA79AB" w:rsidRPr="00EA79AB" w:rsidRDefault="00EA79AB" w:rsidP="00EA79AB">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8B6802" w14:textId="67C62389" w:rsidR="00EA79AB" w:rsidRPr="00EA79AB" w:rsidRDefault="00EA79AB" w:rsidP="00EA79AB">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353035F" w14:textId="374E3F7F" w:rsidR="00EA79AB" w:rsidRPr="00EA79AB" w:rsidRDefault="00EA79AB" w:rsidP="00EA79AB">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EA79AB" w:rsidRPr="008B4C04" w14:paraId="7EC3A35B"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3A40B6E3" w14:textId="77777777" w:rsidR="00EA79AB" w:rsidRPr="008B4C04" w:rsidRDefault="00EA79AB" w:rsidP="00EA79AB">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6(4)</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5FB4F7A8" w14:textId="77777777" w:rsidR="00EA79AB" w:rsidRPr="008B4C04" w:rsidRDefault="00EA79AB" w:rsidP="00EA79AB">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The wish of victims as to whether or not to receive information shall bind the competent authority, unless that information must be provided due to the entitlement of the victim to active participation in the criminal proceedings.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3C8DD607" w14:textId="77777777" w:rsidR="00EA79AB" w:rsidRPr="008B4C04" w:rsidRDefault="00EA79AB" w:rsidP="00EA79AB">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Dëshira e viktimave për të marrë ose jo informacionin është detyruese për autoritetin kompetent, me përjashtim të rastit kur ky informacion duhet të jepet për shkak të të drejtës që kanë ato për të marrë pjesë aktive në procedim penal</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5896E6" w14:textId="4E478536" w:rsidR="00EA79AB" w:rsidRPr="008B4C04" w:rsidRDefault="00EA79AB" w:rsidP="00EA79AB">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A65837F" w14:textId="46C6A8D3" w:rsidR="00EA79AB" w:rsidRPr="008B4C04" w:rsidRDefault="00EA79AB" w:rsidP="00EA79AB">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EFE8248" w14:textId="002C83BD" w:rsidR="00EA79AB" w:rsidRPr="008B4C04" w:rsidRDefault="00EA79AB" w:rsidP="00EA79AB">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D91093" w14:textId="5AAF98A4" w:rsidR="00EA79AB" w:rsidRPr="008B4C04" w:rsidRDefault="00EA79AB" w:rsidP="00EA79AB">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7CA163A" w14:textId="1D7FA50C" w:rsidR="00EA79AB" w:rsidRPr="008B4C04" w:rsidRDefault="00EA79AB" w:rsidP="00EA79AB">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6C96AD00"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325ED6AA"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7B5E144A"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allow victims to modify their wish at any moment, and shall take such modification into account</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DD8F965"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i lejojnë viktimat që ta ndryshojnë në çdo moment dëshirën e tyre dhe e marrin parasysh këtë ndryshim.</w:t>
            </w:r>
          </w:p>
          <w:p w14:paraId="633D6799" w14:textId="42136A12"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5BC373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09F22A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40058A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56A4B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N</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2F8C47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There are no provisions on the modification of the wish therefore no transposition. </w:t>
            </w:r>
          </w:p>
        </w:tc>
      </w:tr>
      <w:tr w:rsidR="00EA79AB" w:rsidRPr="008B4C04" w14:paraId="7588D037"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B77BEAD" w14:textId="77777777" w:rsidR="00EA79AB" w:rsidRPr="008B4C04" w:rsidRDefault="00EA79AB" w:rsidP="00EA79AB">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6(5)</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BDADF6B" w14:textId="77777777" w:rsidR="00EA79AB" w:rsidRPr="008B4C04" w:rsidRDefault="00EA79AB" w:rsidP="00EA79AB">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victims are offered the opportunity to be notified, without unnecessary delay, when the person remanded in custody, prosecuted or sentenced for criminal offences concerning them is released from or has escaped detention. Furthermore, Member States shall ensure that victims are informed of any relevant measures issued for their protection in case of release or escape of the offender.</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6B9ED5A" w14:textId="77777777" w:rsidR="00EA79AB" w:rsidRPr="008B4C04" w:rsidRDefault="00EA79AB" w:rsidP="00EA79AB">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garantojnë që viktimave t'u jepet mundësia e njoftimit, pa asnjë vonesë të panevojshme, në rastet kur personi i arrestuar, i ndjekur penalisht ose i dënuar për veprën penale të kryer ndaj tyre lirohet ose është arratisur nga burgu. Gjithashtu, shtetet anëtare garantojnë që viktimat të informohen për të gjitha masat përkatëse të marra për mbrojtjen e tyre në rastin kur autori i veprës lirohet apo arratiset.</w:t>
            </w:r>
          </w:p>
          <w:p w14:paraId="65D37BAC" w14:textId="77777777" w:rsidR="00EA79AB" w:rsidRPr="005B4DBF" w:rsidRDefault="00EA79AB" w:rsidP="00EA79AB">
            <w:pPr>
              <w:widowControl w:val="0"/>
              <w:spacing w:after="0" w:line="240" w:lineRule="auto"/>
              <w:jc w:val="both"/>
              <w:rPr>
                <w:rFonts w:ascii="Times New Roman" w:hAnsi="Times New Roman" w:cs="Times New Roman"/>
                <w:sz w:val="20"/>
                <w:szCs w:val="20"/>
                <w:lang w:val="sq-AL"/>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D3C577D" w14:textId="5AD43335" w:rsidR="00EA79AB" w:rsidRPr="005B4DBF" w:rsidRDefault="00EA79AB" w:rsidP="00EA79AB">
            <w:pPr>
              <w:widowControl w:val="0"/>
              <w:spacing w:after="0" w:line="240" w:lineRule="auto"/>
              <w:jc w:val="both"/>
              <w:rPr>
                <w:rFonts w:ascii="Times New Roman" w:hAnsi="Times New Roman" w:cs="Times New Roman"/>
                <w:sz w:val="20"/>
                <w:szCs w:val="20"/>
                <w:lang w:val="sq-AL"/>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2A73232" w14:textId="77777777" w:rsidR="00EA79AB" w:rsidRPr="005B4DBF" w:rsidRDefault="00EA79AB" w:rsidP="00EA79AB">
            <w:pPr>
              <w:widowControl w:val="0"/>
              <w:spacing w:after="0" w:line="240" w:lineRule="auto"/>
              <w:jc w:val="both"/>
              <w:rPr>
                <w:rFonts w:ascii="Times New Roman" w:hAnsi="Times New Roman" w:cs="Times New Roman"/>
                <w:sz w:val="20"/>
                <w:szCs w:val="20"/>
                <w:lang w:val="sq-AL"/>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33DA632" w14:textId="6D9A7DAC" w:rsidR="00EA79AB" w:rsidRPr="005B4DBF" w:rsidRDefault="00EA79AB" w:rsidP="00EA79AB">
            <w:pPr>
              <w:widowControl w:val="0"/>
              <w:spacing w:after="0" w:line="240" w:lineRule="auto"/>
              <w:jc w:val="both"/>
              <w:rPr>
                <w:rFonts w:ascii="Times New Roman" w:hAnsi="Times New Roman" w:cs="Times New Roman"/>
                <w:sz w:val="20"/>
                <w:szCs w:val="20"/>
                <w:lang w:val="sq-AL"/>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F1D93B9" w14:textId="36B75BF0" w:rsidR="00EA79AB" w:rsidRPr="008B4C04" w:rsidRDefault="00EA79AB" w:rsidP="00EA79AB">
            <w:pPr>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C4CB357" w14:textId="334ED2FD" w:rsidR="00EA79AB" w:rsidRPr="008B4C04" w:rsidRDefault="00EA79AB" w:rsidP="00EA79AB">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A36AEB" w:rsidRPr="008B4C04" w14:paraId="7D050EE3"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CA8D65A" w14:textId="77777777" w:rsidR="00A36AEB" w:rsidRPr="008B4C04" w:rsidRDefault="00A36AEB" w:rsidP="00A36AEB">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6(6)</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43404A7" w14:textId="77777777" w:rsidR="00A36AEB" w:rsidRPr="008B4C04" w:rsidRDefault="00A36AEB" w:rsidP="00A36AEB">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Victims shall, upon request, receive the information provided for in paragraph 5 at least in cases where there is a danger or an identified risk of harm to them, unless there is an identified risk of harm to the offender which would result from the notification</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AA338DC" w14:textId="77777777" w:rsidR="00A36AEB" w:rsidRPr="008B4C04" w:rsidRDefault="00A36AEB" w:rsidP="00A36AEB">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Viktimat e marrin informacionin e parashikuar në paragrafin 5, sipas kërkesës, të paktën në rastet kur ekziston një rrezik ose një risk i identifikuar për lëndim të tyre, nëse nga njoftimi nuk rezulton një rrezik i identifikuar për lëndimin e autorit të veprës.</w:t>
            </w:r>
          </w:p>
          <w:p w14:paraId="52C9209E" w14:textId="77777777" w:rsidR="00A36AEB" w:rsidRPr="008B4C04" w:rsidRDefault="00A36AEB" w:rsidP="00A36AEB">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8F53F4B" w14:textId="0B06E59A" w:rsidR="00A36AEB" w:rsidRPr="008B4C04" w:rsidRDefault="00A36AEB" w:rsidP="00A36AEB">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A162BAD" w14:textId="6493575A" w:rsidR="00A36AEB" w:rsidRPr="008B4C04" w:rsidRDefault="00A36AEB" w:rsidP="00A36AEB">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110EFF3" w14:textId="17614E56" w:rsidR="00A36AEB" w:rsidRPr="008B4C04" w:rsidRDefault="00A36AEB" w:rsidP="00A36AEB">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D1F972" w14:textId="67B9673C" w:rsidR="00A36AEB" w:rsidRPr="008B4C04" w:rsidRDefault="00A36AEB" w:rsidP="00A36AEB">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3F500CBA" w14:textId="4EBA578A" w:rsidR="00A36AEB" w:rsidRPr="008B4C04" w:rsidRDefault="00A36AEB" w:rsidP="00A36AEB">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4C09E4E7" w14:textId="77777777" w:rsidTr="0172D9F9">
        <w:tc>
          <w:tcPr>
            <w:tcW w:w="5000" w:type="pct"/>
            <w:gridSpan w:val="10"/>
            <w:tcBorders>
              <w:top w:val="single" w:sz="4" w:space="0" w:color="auto"/>
              <w:left w:val="double" w:sz="4" w:space="0" w:color="auto"/>
              <w:bottom w:val="single" w:sz="4" w:space="0" w:color="auto"/>
              <w:right w:val="double" w:sz="4" w:space="0" w:color="auto"/>
            </w:tcBorders>
            <w:shd w:val="clear" w:color="auto" w:fill="D9D9D9" w:themeFill="background1" w:themeFillShade="D9"/>
          </w:tcPr>
          <w:p w14:paraId="5955ADB5" w14:textId="77777777" w:rsidR="006632AF" w:rsidRPr="008B4C04" w:rsidRDefault="006632AF" w:rsidP="006632AF">
            <w:pPr>
              <w:widowControl w:val="0"/>
              <w:spacing w:after="0" w:line="240" w:lineRule="auto"/>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Article 7   Right to interpretation and translation</w:t>
            </w:r>
          </w:p>
          <w:p w14:paraId="46191A11" w14:textId="04A8C336" w:rsidR="006632AF" w:rsidRPr="008B4C04" w:rsidRDefault="006632AF" w:rsidP="006632AF">
            <w:pPr>
              <w:widowControl w:val="0"/>
              <w:spacing w:after="0" w:line="240" w:lineRule="auto"/>
              <w:jc w:val="both"/>
              <w:rPr>
                <w:rFonts w:ascii="Times New Roman" w:hAnsi="Times New Roman" w:cs="Times New Roman"/>
                <w:b/>
                <w:sz w:val="20"/>
                <w:szCs w:val="20"/>
                <w:lang w:val="en-US"/>
              </w:rPr>
            </w:pPr>
          </w:p>
        </w:tc>
      </w:tr>
      <w:tr w:rsidR="006632AF" w:rsidRPr="008B4C04" w14:paraId="00D5AAF1"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329F4CE2"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7(1)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24554136"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victims who do not understand or speak the language of the criminal proceedings concerned are provided, upon request, with interpretation in accordance with their role in the relevant criminal justice system in criminal proceedings, free of charge, at least during any interviews or questioning of the victim during criminal proceedings before investigative and judicial authorities, including during police questioning, and interpretation for their active participation in court hearings and any necessary interim hearings.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5B3768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Shtetet anëtare garantojnë që viktimave, të cilat nuk e kuptojnë apo flasin gjuhën e procedimit penal në fjalë, t'u ofrohet interpretim falas, në përputhje me rolin e tyre në sistemin përkatës të drejtësisë penale në procedimin penal, të paktën gjatë çdo interviste apo marrjeje në pyetje të tyre, gjatë procedimit penal, përpara autoriteteve hetimore dhe gjyqësore, duke përfshirë gjatë marrjes në pyetje nga policia, si dhe për pjesëmarrjen e tyre aktive në seancat dëgjimore dhe çdo seancë dëgjimore të përkohshme.</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D7F96F"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CPC neni 58</w:t>
            </w:r>
          </w:p>
          <w:p w14:paraId="7888D4B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4545B13"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336C5F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7546075"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B051AEE" w14:textId="46F5D058"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F46A6C5" w14:textId="3478B580"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5D7B27D" w14:textId="0EE727BA"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4EBB487" w14:textId="71799474"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041182E" w14:textId="3C49883C"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BFC325F" w14:textId="452558C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4CBA448"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DE6FFAB"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1EB097B"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0D77CA9"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CPC article 98</w:t>
            </w:r>
          </w:p>
          <w:p w14:paraId="15D65C74"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BA587C2"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8561176"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8E8E2F7"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957E463"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BE18ED1"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730D48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754ED9E"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02CAC4E" w14:textId="78B0ED29"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68725D2" w14:textId="79C2C0BA"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F689ECD" w14:textId="2BA0E26F"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61B8C7F" w14:textId="79E9CB9C"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93519F5" w14:textId="25319044"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9784662" w14:textId="3765FBE6"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CDAE102"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Instruction article 22</w:t>
            </w: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3F6FE2B"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 xml:space="preserve">1. Viktima e veprës penale ka të drejtë: </w:t>
            </w:r>
          </w:p>
          <w:p w14:paraId="55817596"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r w:rsidRPr="005B4DBF">
              <w:rPr>
                <w:rFonts w:ascii="Times New Roman" w:hAnsi="Times New Roman" w:cs="Times New Roman"/>
                <w:sz w:val="20"/>
                <w:szCs w:val="20"/>
                <w:lang w:val="de-DE"/>
              </w:rPr>
              <w:t>…..c) të komunikojë në gjuhën e saj dhe të ndihmohet nga një përkthyes, interpretues i gjuhës së shenjave ose lehtësues i komunikimit për personat me aftësi të kufizuar në të folur dhe në të dëgjuar;</w:t>
            </w:r>
          </w:p>
          <w:p w14:paraId="6288DDA5" w14:textId="536A3DC4" w:rsidR="006632AF" w:rsidRPr="005B4DBF" w:rsidRDefault="006632AF" w:rsidP="006632AF">
            <w:pPr>
              <w:widowControl w:val="0"/>
              <w:spacing w:after="0" w:line="240" w:lineRule="auto"/>
              <w:jc w:val="both"/>
              <w:rPr>
                <w:rFonts w:ascii="Times New Roman" w:hAnsi="Times New Roman" w:cs="Times New Roman"/>
                <w:sz w:val="20"/>
                <w:szCs w:val="20"/>
                <w:lang w:val="de-DE"/>
              </w:rPr>
            </w:pPr>
            <w:r w:rsidRPr="005B4DBF">
              <w:rPr>
                <w:rFonts w:ascii="Times New Roman" w:hAnsi="Times New Roman" w:cs="Times New Roman"/>
                <w:sz w:val="20"/>
                <w:szCs w:val="20"/>
                <w:lang w:val="de-DE"/>
              </w:rPr>
              <w:t>…….</w:t>
            </w:r>
          </w:p>
          <w:p w14:paraId="2DD0595A" w14:textId="2D00A0AC" w:rsidR="006632AF" w:rsidRPr="005B4DBF" w:rsidRDefault="006632AF" w:rsidP="006632AF">
            <w:pPr>
              <w:widowControl w:val="0"/>
              <w:spacing w:after="0" w:line="240" w:lineRule="auto"/>
              <w:jc w:val="both"/>
              <w:rPr>
                <w:rFonts w:ascii="Times New Roman" w:hAnsi="Times New Roman" w:cs="Times New Roman"/>
                <w:sz w:val="20"/>
                <w:szCs w:val="20"/>
                <w:lang w:val="de-DE"/>
              </w:rPr>
            </w:pPr>
          </w:p>
          <w:p w14:paraId="0C20AB32" w14:textId="5C54664B" w:rsidR="006632AF" w:rsidRPr="005B4DBF" w:rsidRDefault="006632AF" w:rsidP="006632AF">
            <w:pPr>
              <w:widowControl w:val="0"/>
              <w:spacing w:after="0" w:line="240" w:lineRule="auto"/>
              <w:jc w:val="both"/>
              <w:rPr>
                <w:rFonts w:ascii="Times New Roman" w:hAnsi="Times New Roman" w:cs="Times New Roman"/>
                <w:sz w:val="20"/>
                <w:szCs w:val="20"/>
                <w:lang w:val="de-DE"/>
              </w:rPr>
            </w:pPr>
          </w:p>
          <w:p w14:paraId="2CE52FE0"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p>
          <w:p w14:paraId="37AC0132"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r w:rsidRPr="005B4DBF">
              <w:rPr>
                <w:rFonts w:ascii="Times New Roman" w:hAnsi="Times New Roman" w:cs="Times New Roman"/>
                <w:sz w:val="20"/>
                <w:szCs w:val="20"/>
                <w:lang w:val="de-DE"/>
              </w:rPr>
              <w:t xml:space="preserve">1. Aktet procedurale penale bëhen në gjuhën shqipe. </w:t>
            </w:r>
          </w:p>
          <w:p w14:paraId="5CB6B779"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r w:rsidRPr="005B4DBF">
              <w:rPr>
                <w:rFonts w:ascii="Times New Roman" w:hAnsi="Times New Roman" w:cs="Times New Roman"/>
                <w:sz w:val="20"/>
                <w:szCs w:val="20"/>
                <w:lang w:val="de-DE"/>
              </w:rPr>
              <w:t xml:space="preserve">2. Personi që nuk flet gjuhën shqipe pyetet në gjuhën amtare ose në një gjuhë tjetër që kupton, të zgjedhur prej tij. Procesverbali mbahet në gjuhën shqipe. </w:t>
            </w:r>
          </w:p>
          <w:p w14:paraId="68A994C4"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r w:rsidRPr="005B4DBF">
              <w:rPr>
                <w:rFonts w:ascii="Times New Roman" w:hAnsi="Times New Roman" w:cs="Times New Roman"/>
                <w:sz w:val="20"/>
                <w:szCs w:val="20"/>
                <w:lang w:val="de-DE"/>
              </w:rPr>
              <w:t>3. Shkelja e këtyre rregullave sjell pavlefshmërinë e aktit.</w:t>
            </w:r>
          </w:p>
          <w:p w14:paraId="4CBD0E0D"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p>
          <w:p w14:paraId="0BD0E351" w14:textId="74E3FE7F" w:rsidR="006632AF" w:rsidRPr="005B4DBF" w:rsidRDefault="006632AF" w:rsidP="006632AF">
            <w:pPr>
              <w:widowControl w:val="0"/>
              <w:spacing w:after="0" w:line="240" w:lineRule="auto"/>
              <w:jc w:val="both"/>
              <w:rPr>
                <w:rFonts w:ascii="Times New Roman" w:hAnsi="Times New Roman" w:cs="Times New Roman"/>
                <w:sz w:val="20"/>
                <w:szCs w:val="20"/>
                <w:lang w:val="de-DE"/>
              </w:rPr>
            </w:pPr>
          </w:p>
          <w:p w14:paraId="69A731A4" w14:textId="4E2842CF" w:rsidR="006632AF" w:rsidRPr="005B4DBF" w:rsidRDefault="006632AF" w:rsidP="006632AF">
            <w:pPr>
              <w:widowControl w:val="0"/>
              <w:spacing w:after="0" w:line="240" w:lineRule="auto"/>
              <w:jc w:val="both"/>
              <w:rPr>
                <w:rFonts w:ascii="Times New Roman" w:hAnsi="Times New Roman" w:cs="Times New Roman"/>
                <w:sz w:val="20"/>
                <w:szCs w:val="20"/>
                <w:lang w:val="de-DE"/>
              </w:rPr>
            </w:pPr>
          </w:p>
          <w:p w14:paraId="7997DE0E" w14:textId="522EBDA4" w:rsidR="006632AF" w:rsidRPr="005B4DBF" w:rsidRDefault="006632AF" w:rsidP="006632AF">
            <w:pPr>
              <w:widowControl w:val="0"/>
              <w:spacing w:after="0" w:line="240" w:lineRule="auto"/>
              <w:jc w:val="both"/>
              <w:rPr>
                <w:rFonts w:ascii="Times New Roman" w:hAnsi="Times New Roman" w:cs="Times New Roman"/>
                <w:sz w:val="20"/>
                <w:szCs w:val="20"/>
                <w:lang w:val="de-DE"/>
              </w:rPr>
            </w:pPr>
          </w:p>
          <w:p w14:paraId="662E0E79"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p>
          <w:p w14:paraId="67AD3EB0"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r w:rsidRPr="005B4DBF">
              <w:rPr>
                <w:rFonts w:ascii="Times New Roman" w:hAnsi="Times New Roman" w:cs="Times New Roman"/>
                <w:sz w:val="20"/>
                <w:szCs w:val="20"/>
                <w:lang w:val="de-DE"/>
              </w:rPr>
              <w:t xml:space="preserve">Në të gjithë fazat e procedimit përdoret gjuha shqipe. Viktima që nuk di shqip përdor gjuhën e saj ose një gjuhë që e njeh dhe, me anën e përkthyesit, ka të drejtë të flasë e të marrë dijeni për provat e aktet, si dhe për zhvillimin e procedimit. Procesverbali mbahet në gjuhën shqipe. Personat që nuk dëgjojnë dhe nuk flasin kanë të drejtë të përdorin gjuhën e shenjave. </w:t>
            </w:r>
          </w:p>
          <w:p w14:paraId="7C4AE2D7"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r w:rsidRPr="005B4DBF">
              <w:rPr>
                <w:rFonts w:ascii="Times New Roman" w:hAnsi="Times New Roman" w:cs="Times New Roman"/>
                <w:sz w:val="20"/>
                <w:szCs w:val="20"/>
                <w:lang w:val="de-DE"/>
              </w:rPr>
              <w:t xml:space="preserve">2. Prokurori ose punonjësi i policisë gjyqësore caktojnë përkthyesin menjëherë sapo vihen në dijeni të nevojës për të. Përkthyesi caktohet edhe kur prokurori ose oficeri i policisë gjyqësore e njohin gjuhën që duhet të përkthehet. </w:t>
            </w:r>
          </w:p>
          <w:p w14:paraId="5FED4A70"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3. Shpenzimet e përkthimit dhe interpretimit paguhen nga shteti</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D4DA01A" w14:textId="77777777"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The victim of a criminal offense has the right….</w:t>
            </w:r>
          </w:p>
          <w:p w14:paraId="1603D120" w14:textId="6F6A7C0A"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c) to communicate in his or her own language and to be assisted by a translator and an interpreter of the language of signs or communication facilitator for people who are not able to speak and hear;</w:t>
            </w:r>
          </w:p>
          <w:p w14:paraId="63257967" w14:textId="2FAF424E" w:rsidR="006632AF" w:rsidRPr="008B4C04" w:rsidRDefault="006632AF" w:rsidP="006632AF">
            <w:pPr>
              <w:widowControl w:val="0"/>
              <w:spacing w:after="0" w:line="240" w:lineRule="auto"/>
              <w:jc w:val="both"/>
              <w:rPr>
                <w:rFonts w:ascii="Times New Roman" w:hAnsi="Times New Roman" w:cs="Times New Roman"/>
                <w:sz w:val="20"/>
                <w:szCs w:val="20"/>
              </w:rPr>
            </w:pPr>
          </w:p>
          <w:p w14:paraId="7B0596F1" w14:textId="207C953D" w:rsidR="006632AF" w:rsidRPr="008B4C04" w:rsidRDefault="006632AF" w:rsidP="006632AF">
            <w:pPr>
              <w:widowControl w:val="0"/>
              <w:spacing w:after="0" w:line="240" w:lineRule="auto"/>
              <w:jc w:val="both"/>
              <w:rPr>
                <w:rFonts w:ascii="Times New Roman" w:hAnsi="Times New Roman" w:cs="Times New Roman"/>
                <w:sz w:val="20"/>
                <w:szCs w:val="20"/>
              </w:rPr>
            </w:pPr>
          </w:p>
          <w:p w14:paraId="6675F809" w14:textId="56B957EC" w:rsidR="006632AF" w:rsidRPr="008B4C04" w:rsidRDefault="006632AF" w:rsidP="006632AF">
            <w:pPr>
              <w:widowControl w:val="0"/>
              <w:spacing w:after="0" w:line="240" w:lineRule="auto"/>
              <w:jc w:val="both"/>
              <w:rPr>
                <w:rFonts w:ascii="Times New Roman" w:hAnsi="Times New Roman" w:cs="Times New Roman"/>
                <w:sz w:val="20"/>
                <w:szCs w:val="20"/>
              </w:rPr>
            </w:pPr>
          </w:p>
          <w:p w14:paraId="1F6ECCBB" w14:textId="77777777" w:rsidR="006632AF" w:rsidRPr="008B4C04" w:rsidRDefault="006632AF" w:rsidP="006632AF">
            <w:pPr>
              <w:widowControl w:val="0"/>
              <w:spacing w:after="0" w:line="240" w:lineRule="auto"/>
              <w:jc w:val="both"/>
              <w:rPr>
                <w:rFonts w:ascii="Times New Roman" w:hAnsi="Times New Roman" w:cs="Times New Roman"/>
                <w:sz w:val="20"/>
                <w:szCs w:val="20"/>
              </w:rPr>
            </w:pPr>
          </w:p>
          <w:p w14:paraId="2B7A7DA3" w14:textId="77777777" w:rsidR="006632AF" w:rsidRPr="008B4C04" w:rsidRDefault="006632AF" w:rsidP="006632AF">
            <w:pPr>
              <w:autoSpaceDE w:val="0"/>
              <w:autoSpaceDN w:val="0"/>
              <w:adjustRightInd w:val="0"/>
              <w:spacing w:after="0" w:line="240" w:lineRule="auto"/>
              <w:jc w:val="both"/>
              <w:rPr>
                <w:rFonts w:ascii="Times New Roman" w:hAnsi="Times New Roman" w:cs="Times New Roman"/>
                <w:color w:val="000000"/>
                <w:sz w:val="20"/>
                <w:szCs w:val="20"/>
                <w:lang w:val="en-US"/>
              </w:rPr>
            </w:pPr>
            <w:r w:rsidRPr="008B4C04">
              <w:rPr>
                <w:rFonts w:ascii="Times New Roman" w:hAnsi="Times New Roman" w:cs="Times New Roman"/>
                <w:color w:val="000000"/>
                <w:sz w:val="20"/>
                <w:szCs w:val="20"/>
                <w:lang w:val="en-US"/>
              </w:rPr>
              <w:t xml:space="preserve">1. Criminal procedural documents are drafted in Albanian language. </w:t>
            </w:r>
          </w:p>
          <w:p w14:paraId="153294DC" w14:textId="77777777" w:rsidR="006632AF" w:rsidRPr="008B4C04" w:rsidRDefault="006632AF" w:rsidP="006632AF">
            <w:pPr>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color w:val="000000"/>
                <w:sz w:val="20"/>
                <w:szCs w:val="20"/>
                <w:lang w:val="en-US"/>
              </w:rPr>
              <w:t xml:space="preserve">2. A person who does not speak Albanian shall be questioned in his/her native language or in another language he understands, selected by </w:t>
            </w:r>
            <w:r w:rsidRPr="008B4C04">
              <w:rPr>
                <w:rFonts w:ascii="Times New Roman" w:hAnsi="Times New Roman" w:cs="Times New Roman"/>
                <w:sz w:val="20"/>
                <w:szCs w:val="20"/>
                <w:lang w:val="en-US"/>
              </w:rPr>
              <w:t xml:space="preserve">him. The minutes shall be kept in Albanian. </w:t>
            </w:r>
          </w:p>
          <w:p w14:paraId="508569B4" w14:textId="77777777" w:rsidR="006632AF" w:rsidRPr="008B4C04" w:rsidRDefault="006632AF" w:rsidP="006632AF">
            <w:pPr>
              <w:widowControl w:val="0"/>
              <w:spacing w:after="0" w:line="240" w:lineRule="auto"/>
              <w:jc w:val="both"/>
              <w:rPr>
                <w:rFonts w:ascii="Times New Roman" w:hAnsi="Times New Roman" w:cs="Times New Roman"/>
                <w:color w:val="000000"/>
                <w:sz w:val="20"/>
                <w:szCs w:val="20"/>
                <w:lang w:val="en-US"/>
              </w:rPr>
            </w:pPr>
            <w:r w:rsidRPr="008B4C04">
              <w:rPr>
                <w:rFonts w:ascii="Times New Roman" w:hAnsi="Times New Roman" w:cs="Times New Roman"/>
                <w:sz w:val="20"/>
                <w:szCs w:val="20"/>
                <w:lang w:val="en-US"/>
              </w:rPr>
              <w:t>3. Breach of these rules results in documents invalidity</w:t>
            </w:r>
            <w:r w:rsidRPr="008B4C04">
              <w:rPr>
                <w:rFonts w:ascii="Times New Roman" w:hAnsi="Times New Roman" w:cs="Times New Roman"/>
                <w:color w:val="000000"/>
                <w:sz w:val="20"/>
                <w:szCs w:val="20"/>
                <w:lang w:val="en-US"/>
              </w:rPr>
              <w:t>.</w:t>
            </w:r>
          </w:p>
          <w:p w14:paraId="2934F78F" w14:textId="0FEE2641" w:rsidR="006632AF" w:rsidRPr="008B4C04" w:rsidRDefault="006632AF" w:rsidP="006632AF">
            <w:pPr>
              <w:widowControl w:val="0"/>
              <w:spacing w:after="0" w:line="240" w:lineRule="auto"/>
              <w:jc w:val="both"/>
              <w:rPr>
                <w:rFonts w:ascii="Times New Roman" w:hAnsi="Times New Roman" w:cs="Times New Roman"/>
                <w:color w:val="000000"/>
                <w:sz w:val="20"/>
                <w:szCs w:val="20"/>
                <w:lang w:val="en-US"/>
              </w:rPr>
            </w:pPr>
          </w:p>
          <w:p w14:paraId="3E3E4D7A" w14:textId="772F0E32" w:rsidR="006632AF" w:rsidRPr="008B4C04" w:rsidRDefault="006632AF" w:rsidP="006632AF">
            <w:pPr>
              <w:widowControl w:val="0"/>
              <w:spacing w:after="0" w:line="240" w:lineRule="auto"/>
              <w:jc w:val="both"/>
              <w:rPr>
                <w:rFonts w:ascii="Times New Roman" w:hAnsi="Times New Roman" w:cs="Times New Roman"/>
                <w:color w:val="000000"/>
                <w:sz w:val="20"/>
                <w:szCs w:val="20"/>
                <w:lang w:val="en-US"/>
              </w:rPr>
            </w:pPr>
          </w:p>
          <w:p w14:paraId="63407BF0" w14:textId="77777777" w:rsidR="006632AF" w:rsidRPr="008B4C04" w:rsidRDefault="006632AF" w:rsidP="006632AF">
            <w:pPr>
              <w:widowControl w:val="0"/>
              <w:spacing w:after="0" w:line="240" w:lineRule="auto"/>
              <w:jc w:val="both"/>
              <w:rPr>
                <w:rFonts w:ascii="Times New Roman" w:hAnsi="Times New Roman" w:cs="Times New Roman"/>
                <w:color w:val="000000"/>
                <w:sz w:val="20"/>
                <w:szCs w:val="20"/>
                <w:lang w:val="en-US"/>
              </w:rPr>
            </w:pPr>
          </w:p>
          <w:p w14:paraId="7009E24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In all stages of the proceedings, the Albanian language is used. The victim who does not speak Albanian uses her own language or a language she knows and, with the help of an interpreter, has the right to speak and to know about evidence and acts as well as to conduct proceedings. The minutes shall be kept in Albanian. Persons who do not hear or speak have the right to use sign language.</w:t>
            </w:r>
          </w:p>
          <w:p w14:paraId="463A492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2. A prosecutor or judicial police officer shall appoint an interpreter as soon as they become aware of the need for it. The interpreter is also appointed when the prosecutor or judicial police officer knows the language to be translated. </w:t>
            </w:r>
          </w:p>
          <w:p w14:paraId="0E23E65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3. The costs of translation and interpretation shall be borne by the State</w:t>
            </w:r>
          </w:p>
          <w:p w14:paraId="45165AED" w14:textId="5E7D75FA"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AB218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F</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132BD7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Transposed;</w:t>
            </w:r>
          </w:p>
          <w:p w14:paraId="629B749E" w14:textId="77777777"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The victim of a criminal offense has the right to communicate in his or her own language and to be assisted by a translator and an interpreter of the language of signs or communication facilitator for people who are not able to speak and hear duriong all phases of the process and for all actions.</w:t>
            </w:r>
            <w:r w:rsidRPr="008B4C04">
              <w:rPr>
                <w:rFonts w:ascii="Times New Roman" w:hAnsi="Times New Roman" w:cs="Times New Roman"/>
                <w:sz w:val="20"/>
                <w:szCs w:val="20"/>
                <w:lang w:val="en-US"/>
              </w:rPr>
              <w:t xml:space="preserve"> The costs of translation and interpretation are to be borne by the State</w:t>
            </w:r>
            <w:r w:rsidRPr="008B4C04">
              <w:rPr>
                <w:rFonts w:ascii="Times New Roman" w:hAnsi="Times New Roman" w:cs="Times New Roman"/>
                <w:sz w:val="20"/>
                <w:szCs w:val="20"/>
              </w:rPr>
              <w:t xml:space="preserve">  </w:t>
            </w:r>
          </w:p>
        </w:tc>
      </w:tr>
      <w:tr w:rsidR="00A36AEB" w:rsidRPr="008B4C04" w14:paraId="77A85DA1"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00B955A" w14:textId="77777777" w:rsidR="00A36AEB" w:rsidRPr="008B4C04" w:rsidRDefault="00A36AEB" w:rsidP="00A36AEB">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7(2)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776D6134" w14:textId="77777777" w:rsidR="00A36AEB" w:rsidRPr="008B4C04" w:rsidRDefault="00A36AEB" w:rsidP="00A36AEB">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Without prejudice to the rights of the defence and in accordance with rules of judicial discretion, communication technology such as videoconferencing, telephone or internet may be used, unless the physical presence of the interpreter is required in order for the victims to properly exercise their rights or to understand the proceedings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3A37067C" w14:textId="77777777" w:rsidR="00A36AEB" w:rsidRPr="008B4C04" w:rsidRDefault="00A36AEB" w:rsidP="00A36AEB">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Pa cenuar të drejtat e mbrojtjes dhe në përputhje me rregullat e diskrecionit gjyqësor, nëse nuk nevojitet prania fizike e interpretuesit që viktimat të ushtrojnë siç duhet të drejtat e tyre apo të kuptojnë procesin gjyqësor, mund të përdoren teknologjitë e komunikimit, si videokonferencat, telefoni ose interneti.</w:t>
            </w:r>
          </w:p>
          <w:p w14:paraId="6C008535" w14:textId="77777777" w:rsidR="00A36AEB" w:rsidRPr="008B4C04" w:rsidRDefault="00A36AEB" w:rsidP="00A36AEB">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B26BE7B" w14:textId="77777777" w:rsidR="00A36AEB" w:rsidRPr="008B4C04" w:rsidRDefault="00A36AEB" w:rsidP="00A36AEB">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3A4CBA91" w14:textId="56B8F607" w:rsidR="00A36AEB" w:rsidRPr="008B4C04" w:rsidRDefault="00A36AEB" w:rsidP="00A36AEB">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39346900" w14:textId="77777777" w:rsidR="00A36AEB" w:rsidRPr="008B4C04" w:rsidRDefault="00A36AEB" w:rsidP="00A36AEB">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AD0A9B" w14:textId="04604733" w:rsidR="00A36AEB" w:rsidRPr="008B4C04" w:rsidRDefault="00A36AEB" w:rsidP="00A36AEB">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6654F85" w14:textId="7C98106B" w:rsidR="00A36AEB" w:rsidRPr="008B4C04" w:rsidRDefault="00A36AEB" w:rsidP="00A36AEB">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6C68EA66"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11CF229"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7(3)</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E82CE5C"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Member States shall ensure that victims who do not understand or speak the language of the criminal proceedings concerned are provided, in accordance with their role in the relevant criminal justice system in criminal proceedings, upon request, with translations of information essential to the exercise of their rights in criminal proceedings in a language that they understand, free of charge, to the extent that such information is made available to the victims.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B33737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 xml:space="preserve">Shtetet anëtare garantojnë që viktimave, të cilat nuk e kuptojnë apo flasin gjuhën e procedimit penal në fjalë, t'u ofrohet përkthimi i informacionit thelbësor për ushtrimin e të drejtave të tyre në procedimin penal, në përputhje me rolin e tyre në sistemin përkatës të drejtësisë penale dhe sipas kërkesës, në një gjuhë të kuptueshme për ta, falas dhe deri në masën që ky informacion u vihet në dispozicion viktimave. </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FE27AF9"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CPC neni 58</w:t>
            </w:r>
          </w:p>
          <w:p w14:paraId="4E945FE6"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D2FD24C"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EA37BF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0D84C3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4F183E6"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05DC9D3"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9147C9F" w14:textId="314AF0EF"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309D319" w14:textId="4AF42A7E"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40EF765" w14:textId="1D35AC72"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F254138" w14:textId="4343D6D6"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C95B340" w14:textId="360A5A1E"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6300FC2"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1FDDFF7"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CPC article 98</w:t>
            </w:r>
          </w:p>
          <w:p w14:paraId="1385D868"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0CBC0D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3B0936C"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8148859"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6BFB0C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2EC773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4A72F8E"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CD856F7"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28D2FA7" w14:textId="5CAFCC4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F3CAC83" w14:textId="35B30CEF"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1040384" w14:textId="0207BEDE"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E31EAF0" w14:textId="0BD55EED"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3A76645" w14:textId="180B1313"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BE7879B"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D69DF2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Instruction article 22</w:t>
            </w: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1A1B713"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 xml:space="preserve">1. Viktima e veprës penale ka të drejtë: </w:t>
            </w:r>
          </w:p>
          <w:p w14:paraId="63F935AF"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r w:rsidRPr="005B4DBF">
              <w:rPr>
                <w:rFonts w:ascii="Times New Roman" w:hAnsi="Times New Roman" w:cs="Times New Roman"/>
                <w:sz w:val="20"/>
                <w:szCs w:val="20"/>
                <w:lang w:val="de-DE"/>
              </w:rPr>
              <w:t>…..c) të komunikojë në gjuhën e saj dhe të ndihmohet nga një përkthyes, interpretues i gjuhës së shenjave ose lehtësues i komunikimit për personat me aftësi të kufizuar në të folur dhe në të dëgjuar;</w:t>
            </w:r>
          </w:p>
          <w:p w14:paraId="6A8D560F" w14:textId="3CD95DAB" w:rsidR="006632AF" w:rsidRPr="005B4DBF" w:rsidRDefault="006632AF" w:rsidP="006632AF">
            <w:pPr>
              <w:widowControl w:val="0"/>
              <w:spacing w:after="0" w:line="240" w:lineRule="auto"/>
              <w:jc w:val="both"/>
              <w:rPr>
                <w:rFonts w:ascii="Times New Roman" w:hAnsi="Times New Roman" w:cs="Times New Roman"/>
                <w:sz w:val="20"/>
                <w:szCs w:val="20"/>
                <w:lang w:val="de-DE"/>
              </w:rPr>
            </w:pPr>
            <w:r w:rsidRPr="005B4DBF">
              <w:rPr>
                <w:rFonts w:ascii="Times New Roman" w:hAnsi="Times New Roman" w:cs="Times New Roman"/>
                <w:sz w:val="20"/>
                <w:szCs w:val="20"/>
                <w:lang w:val="de-DE"/>
              </w:rPr>
              <w:t>…….</w:t>
            </w:r>
          </w:p>
          <w:p w14:paraId="79EB3AF1" w14:textId="504116E0" w:rsidR="006632AF" w:rsidRPr="005B4DBF" w:rsidRDefault="006632AF" w:rsidP="006632AF">
            <w:pPr>
              <w:widowControl w:val="0"/>
              <w:spacing w:after="0" w:line="240" w:lineRule="auto"/>
              <w:jc w:val="both"/>
              <w:rPr>
                <w:rFonts w:ascii="Times New Roman" w:hAnsi="Times New Roman" w:cs="Times New Roman"/>
                <w:sz w:val="20"/>
                <w:szCs w:val="20"/>
                <w:lang w:val="de-DE"/>
              </w:rPr>
            </w:pPr>
          </w:p>
          <w:p w14:paraId="6C177BCB"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p>
          <w:p w14:paraId="4B2B7556"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r w:rsidRPr="005B4DBF">
              <w:rPr>
                <w:rFonts w:ascii="Times New Roman" w:hAnsi="Times New Roman" w:cs="Times New Roman"/>
                <w:sz w:val="20"/>
                <w:szCs w:val="20"/>
                <w:lang w:val="de-DE"/>
              </w:rPr>
              <w:t xml:space="preserve">1. Aktet procedurale penale bëhen në gjuhën shqipe. </w:t>
            </w:r>
          </w:p>
          <w:p w14:paraId="5D412FB2"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r w:rsidRPr="005B4DBF">
              <w:rPr>
                <w:rFonts w:ascii="Times New Roman" w:hAnsi="Times New Roman" w:cs="Times New Roman"/>
                <w:sz w:val="20"/>
                <w:szCs w:val="20"/>
                <w:lang w:val="de-DE"/>
              </w:rPr>
              <w:t xml:space="preserve">2. Personi që nuk flet gjuhën shqipe pyetet në gjuhën amtare ose në një gjuhë tjetër që kupton, të zgjedhur prej tij. Procesverbali mbahet në gjuhën shqipe. </w:t>
            </w:r>
          </w:p>
          <w:p w14:paraId="28CF9622"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r w:rsidRPr="005B4DBF">
              <w:rPr>
                <w:rFonts w:ascii="Times New Roman" w:hAnsi="Times New Roman" w:cs="Times New Roman"/>
                <w:sz w:val="20"/>
                <w:szCs w:val="20"/>
                <w:lang w:val="de-DE"/>
              </w:rPr>
              <w:t>3. Shkelja e këtyre rregullave sjell pavlefshmërinë e aktit.</w:t>
            </w:r>
          </w:p>
          <w:p w14:paraId="3EBF615B" w14:textId="5C0F0468" w:rsidR="006632AF" w:rsidRPr="005B4DBF" w:rsidRDefault="006632AF" w:rsidP="006632AF">
            <w:pPr>
              <w:widowControl w:val="0"/>
              <w:spacing w:after="0" w:line="240" w:lineRule="auto"/>
              <w:jc w:val="both"/>
              <w:rPr>
                <w:rFonts w:ascii="Times New Roman" w:hAnsi="Times New Roman" w:cs="Times New Roman"/>
                <w:sz w:val="20"/>
                <w:szCs w:val="20"/>
                <w:lang w:val="de-DE"/>
              </w:rPr>
            </w:pPr>
          </w:p>
          <w:p w14:paraId="4728E711" w14:textId="0735567D" w:rsidR="006632AF" w:rsidRPr="005B4DBF" w:rsidRDefault="006632AF" w:rsidP="006632AF">
            <w:pPr>
              <w:widowControl w:val="0"/>
              <w:spacing w:after="0" w:line="240" w:lineRule="auto"/>
              <w:jc w:val="both"/>
              <w:rPr>
                <w:rFonts w:ascii="Times New Roman" w:hAnsi="Times New Roman" w:cs="Times New Roman"/>
                <w:sz w:val="20"/>
                <w:szCs w:val="20"/>
                <w:lang w:val="de-DE"/>
              </w:rPr>
            </w:pPr>
          </w:p>
          <w:p w14:paraId="2443AEB0" w14:textId="53914F08" w:rsidR="006632AF" w:rsidRPr="005B4DBF" w:rsidRDefault="006632AF" w:rsidP="006632AF">
            <w:pPr>
              <w:widowControl w:val="0"/>
              <w:spacing w:after="0" w:line="240" w:lineRule="auto"/>
              <w:jc w:val="both"/>
              <w:rPr>
                <w:rFonts w:ascii="Times New Roman" w:hAnsi="Times New Roman" w:cs="Times New Roman"/>
                <w:sz w:val="20"/>
                <w:szCs w:val="20"/>
                <w:lang w:val="de-DE"/>
              </w:rPr>
            </w:pPr>
          </w:p>
          <w:p w14:paraId="0891CF7C"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p>
          <w:p w14:paraId="4F06B314"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p>
          <w:p w14:paraId="4F10E9FF"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r w:rsidRPr="005B4DBF">
              <w:rPr>
                <w:rFonts w:ascii="Times New Roman" w:hAnsi="Times New Roman" w:cs="Times New Roman"/>
                <w:sz w:val="20"/>
                <w:szCs w:val="20"/>
                <w:lang w:val="de-DE"/>
              </w:rPr>
              <w:t xml:space="preserve">Në të gjithë fazat e procedimit përdoret gjuha shqipe. Viktima që nuk di shqip përdor gjuhën e saj ose një gjuhë që e njeh dhe, me anën e përkthyesit, ka të drejtë të flasë e të marrë dijeni për provat e aktet, si dhe për zhvillimin e procedimit. Procesverbali mbahet në gjuhën shqipe. Personat që nuk dëgjojnë dhe nuk flasin kanë të drejtë të përdorin gjuhën e shenjave. </w:t>
            </w:r>
          </w:p>
          <w:p w14:paraId="56EDAC69" w14:textId="77777777" w:rsidR="006632AF" w:rsidRPr="005B4DBF" w:rsidRDefault="006632AF" w:rsidP="006632AF">
            <w:pPr>
              <w:widowControl w:val="0"/>
              <w:spacing w:after="0" w:line="240" w:lineRule="auto"/>
              <w:jc w:val="both"/>
              <w:rPr>
                <w:rFonts w:ascii="Times New Roman" w:hAnsi="Times New Roman" w:cs="Times New Roman"/>
                <w:sz w:val="20"/>
                <w:szCs w:val="20"/>
                <w:lang w:val="de-DE"/>
              </w:rPr>
            </w:pPr>
            <w:r w:rsidRPr="005B4DBF">
              <w:rPr>
                <w:rFonts w:ascii="Times New Roman" w:hAnsi="Times New Roman" w:cs="Times New Roman"/>
                <w:sz w:val="20"/>
                <w:szCs w:val="20"/>
                <w:lang w:val="de-DE"/>
              </w:rPr>
              <w:t xml:space="preserve">2. Prokurori ose punonjësi i policisë gjyqësore caktojnë përkthyesin menjëherë sapo vihen në dijeni të nevojës për të. Përkthyesi caktohet edhe kur prokurori ose oficeri i policisë gjyqësore e njohin gjuhën që duhet të përkthehet. </w:t>
            </w:r>
          </w:p>
          <w:p w14:paraId="76FC0AA3"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3. Shpenzimet e përkthimit dhe interpretimit paguhen nga shteti</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3E310EE5" w14:textId="77777777"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The victim of a criminal offense has the right….</w:t>
            </w:r>
          </w:p>
          <w:p w14:paraId="7B152E72" w14:textId="5BF51494"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c) to communicate in his or her own language and to be assisted by a translator and an interpreter of the language of signs or communication facilitator for people who are not able to speak and hear;</w:t>
            </w:r>
          </w:p>
          <w:p w14:paraId="64235917" w14:textId="3B1DB3B4" w:rsidR="006632AF" w:rsidRPr="008B4C04" w:rsidRDefault="006632AF" w:rsidP="006632AF">
            <w:pPr>
              <w:widowControl w:val="0"/>
              <w:spacing w:after="0" w:line="240" w:lineRule="auto"/>
              <w:jc w:val="both"/>
              <w:rPr>
                <w:rFonts w:ascii="Times New Roman" w:hAnsi="Times New Roman" w:cs="Times New Roman"/>
                <w:sz w:val="20"/>
                <w:szCs w:val="20"/>
              </w:rPr>
            </w:pPr>
          </w:p>
          <w:p w14:paraId="7D83CCE4" w14:textId="44583220" w:rsidR="006632AF" w:rsidRPr="008B4C04" w:rsidRDefault="006632AF" w:rsidP="006632AF">
            <w:pPr>
              <w:widowControl w:val="0"/>
              <w:spacing w:after="0" w:line="240" w:lineRule="auto"/>
              <w:jc w:val="both"/>
              <w:rPr>
                <w:rFonts w:ascii="Times New Roman" w:hAnsi="Times New Roman" w:cs="Times New Roman"/>
                <w:sz w:val="20"/>
                <w:szCs w:val="20"/>
              </w:rPr>
            </w:pPr>
          </w:p>
          <w:p w14:paraId="0687D3AA" w14:textId="23CFD2A9" w:rsidR="006632AF" w:rsidRPr="008B4C04" w:rsidRDefault="006632AF" w:rsidP="006632AF">
            <w:pPr>
              <w:widowControl w:val="0"/>
              <w:spacing w:after="0" w:line="240" w:lineRule="auto"/>
              <w:jc w:val="both"/>
              <w:rPr>
                <w:rFonts w:ascii="Times New Roman" w:hAnsi="Times New Roman" w:cs="Times New Roman"/>
                <w:sz w:val="20"/>
                <w:szCs w:val="20"/>
              </w:rPr>
            </w:pPr>
          </w:p>
          <w:p w14:paraId="76D1762E" w14:textId="77777777" w:rsidR="006632AF" w:rsidRPr="008B4C04" w:rsidRDefault="006632AF" w:rsidP="006632AF">
            <w:pPr>
              <w:widowControl w:val="0"/>
              <w:spacing w:after="0" w:line="240" w:lineRule="auto"/>
              <w:jc w:val="both"/>
              <w:rPr>
                <w:rFonts w:ascii="Times New Roman" w:hAnsi="Times New Roman" w:cs="Times New Roman"/>
                <w:sz w:val="20"/>
                <w:szCs w:val="20"/>
              </w:rPr>
            </w:pPr>
          </w:p>
          <w:p w14:paraId="76A3C1A6" w14:textId="77777777" w:rsidR="006632AF" w:rsidRPr="008B4C04" w:rsidRDefault="006632AF" w:rsidP="006632AF">
            <w:pPr>
              <w:autoSpaceDE w:val="0"/>
              <w:autoSpaceDN w:val="0"/>
              <w:adjustRightInd w:val="0"/>
              <w:spacing w:after="0" w:line="240" w:lineRule="auto"/>
              <w:jc w:val="both"/>
              <w:rPr>
                <w:rFonts w:ascii="Times New Roman" w:hAnsi="Times New Roman" w:cs="Times New Roman"/>
                <w:color w:val="000000"/>
                <w:sz w:val="20"/>
                <w:szCs w:val="20"/>
                <w:lang w:val="en-US"/>
              </w:rPr>
            </w:pPr>
            <w:r w:rsidRPr="008B4C04">
              <w:rPr>
                <w:rFonts w:ascii="Times New Roman" w:hAnsi="Times New Roman" w:cs="Times New Roman"/>
                <w:color w:val="000000"/>
                <w:sz w:val="20"/>
                <w:szCs w:val="20"/>
                <w:lang w:val="en-US"/>
              </w:rPr>
              <w:t xml:space="preserve">1. Criminal procedural documents are drafted in Albanian language. </w:t>
            </w:r>
          </w:p>
          <w:p w14:paraId="0348EF6D" w14:textId="77777777" w:rsidR="006632AF" w:rsidRPr="008B4C04" w:rsidRDefault="006632AF" w:rsidP="006632AF">
            <w:pPr>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color w:val="000000"/>
                <w:sz w:val="20"/>
                <w:szCs w:val="20"/>
                <w:lang w:val="en-US"/>
              </w:rPr>
              <w:t xml:space="preserve">2. A person who does not speak Albanian shall be questioned in his/her native language or in another language he understands, selected by </w:t>
            </w:r>
            <w:r w:rsidRPr="008B4C04">
              <w:rPr>
                <w:rFonts w:ascii="Times New Roman" w:hAnsi="Times New Roman" w:cs="Times New Roman"/>
                <w:sz w:val="20"/>
                <w:szCs w:val="20"/>
                <w:lang w:val="en-US"/>
              </w:rPr>
              <w:t xml:space="preserve">him. The minutes shall be kept in Albanian. </w:t>
            </w:r>
          </w:p>
          <w:p w14:paraId="2015CE4A" w14:textId="77777777" w:rsidR="006632AF" w:rsidRPr="008B4C04" w:rsidRDefault="006632AF" w:rsidP="006632AF">
            <w:pPr>
              <w:widowControl w:val="0"/>
              <w:spacing w:after="0" w:line="240" w:lineRule="auto"/>
              <w:jc w:val="both"/>
              <w:rPr>
                <w:rFonts w:ascii="Times New Roman" w:hAnsi="Times New Roman" w:cs="Times New Roman"/>
                <w:color w:val="000000"/>
                <w:sz w:val="20"/>
                <w:szCs w:val="20"/>
                <w:lang w:val="en-US"/>
              </w:rPr>
            </w:pPr>
            <w:r w:rsidRPr="008B4C04">
              <w:rPr>
                <w:rFonts w:ascii="Times New Roman" w:hAnsi="Times New Roman" w:cs="Times New Roman"/>
                <w:sz w:val="20"/>
                <w:szCs w:val="20"/>
                <w:lang w:val="en-US"/>
              </w:rPr>
              <w:t>3. Breach of these rules results in documents invalidity</w:t>
            </w:r>
            <w:r w:rsidRPr="008B4C04">
              <w:rPr>
                <w:rFonts w:ascii="Times New Roman" w:hAnsi="Times New Roman" w:cs="Times New Roman"/>
                <w:color w:val="000000"/>
                <w:sz w:val="20"/>
                <w:szCs w:val="20"/>
                <w:lang w:val="en-US"/>
              </w:rPr>
              <w:t>.</w:t>
            </w:r>
          </w:p>
          <w:p w14:paraId="7F97AE5E" w14:textId="5CD178E6" w:rsidR="006632AF" w:rsidRPr="008B4C04" w:rsidRDefault="006632AF" w:rsidP="006632AF">
            <w:pPr>
              <w:widowControl w:val="0"/>
              <w:spacing w:after="0" w:line="240" w:lineRule="auto"/>
              <w:jc w:val="both"/>
              <w:rPr>
                <w:rFonts w:ascii="Times New Roman" w:hAnsi="Times New Roman" w:cs="Times New Roman"/>
                <w:color w:val="000000"/>
                <w:sz w:val="20"/>
                <w:szCs w:val="20"/>
                <w:lang w:val="en-US"/>
              </w:rPr>
            </w:pPr>
          </w:p>
          <w:p w14:paraId="6B17F9E0" w14:textId="11D9FCEA" w:rsidR="006632AF" w:rsidRPr="008B4C04" w:rsidRDefault="006632AF" w:rsidP="006632AF">
            <w:pPr>
              <w:widowControl w:val="0"/>
              <w:spacing w:after="0" w:line="240" w:lineRule="auto"/>
              <w:jc w:val="both"/>
              <w:rPr>
                <w:rFonts w:ascii="Times New Roman" w:hAnsi="Times New Roman" w:cs="Times New Roman"/>
                <w:color w:val="000000"/>
                <w:sz w:val="20"/>
                <w:szCs w:val="20"/>
                <w:lang w:val="en-US"/>
              </w:rPr>
            </w:pPr>
          </w:p>
          <w:p w14:paraId="72C85E45" w14:textId="77777777" w:rsidR="006632AF" w:rsidRPr="008B4C04" w:rsidRDefault="006632AF" w:rsidP="006632AF">
            <w:pPr>
              <w:widowControl w:val="0"/>
              <w:spacing w:after="0" w:line="240" w:lineRule="auto"/>
              <w:jc w:val="both"/>
              <w:rPr>
                <w:rFonts w:ascii="Times New Roman" w:hAnsi="Times New Roman" w:cs="Times New Roman"/>
                <w:color w:val="000000"/>
                <w:sz w:val="20"/>
                <w:szCs w:val="20"/>
                <w:lang w:val="en-US"/>
              </w:rPr>
            </w:pPr>
          </w:p>
          <w:p w14:paraId="790959E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In all stages of the proceedings, the Albanian language is used. The victim who does not speak Albanian uses her own language or a language she knows and, with the help of an interpreter, has the right to speak and to know about evidence and acts as well as to conduct proceedings. The minutes shall be kept in Albanian. Persons who do not hear or speak have the right to use sign language.</w:t>
            </w:r>
          </w:p>
          <w:p w14:paraId="76CB32F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2. A prosecutor or judicial police officer shall appoint an interpreter as soon as they become aware of the need for it. The interpreter is also appointed when the prosecutor or judicial police officer knows the language to be translated. </w:t>
            </w:r>
          </w:p>
          <w:p w14:paraId="6C6ECFD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3. The costs of translation and interpretation shall be borne by the State</w:t>
            </w: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279E0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F</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74E569C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Transposed;</w:t>
            </w:r>
          </w:p>
          <w:p w14:paraId="2018A46F" w14:textId="77777777"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The victim of a criminal offense has the right to communicate in his or her own language and to be assisted by a translator and an interpreter of the language of signs or communication facilitator for people who are not able to speak and hear duriong all phases of the process and for all actions.</w:t>
            </w:r>
            <w:r w:rsidRPr="008B4C04">
              <w:rPr>
                <w:rFonts w:ascii="Times New Roman" w:hAnsi="Times New Roman" w:cs="Times New Roman"/>
                <w:sz w:val="20"/>
                <w:szCs w:val="20"/>
                <w:lang w:val="en-US"/>
              </w:rPr>
              <w:t xml:space="preserve"> The costs of translation and interpretation are to be borne by the State</w:t>
            </w:r>
            <w:r w:rsidRPr="008B4C04">
              <w:rPr>
                <w:rFonts w:ascii="Times New Roman" w:hAnsi="Times New Roman" w:cs="Times New Roman"/>
                <w:sz w:val="20"/>
                <w:szCs w:val="20"/>
              </w:rPr>
              <w:t xml:space="preserve">  </w:t>
            </w:r>
          </w:p>
        </w:tc>
      </w:tr>
      <w:tr w:rsidR="006A6339" w:rsidRPr="008B4C04" w14:paraId="078BFE0E"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0FF52E1D" w14:textId="77777777" w:rsidR="006A6339" w:rsidRPr="008B4C04" w:rsidRDefault="006A6339" w:rsidP="006A633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BF6C71B" w14:textId="77777777" w:rsidR="006A6339" w:rsidRPr="008B4C04" w:rsidRDefault="006A6339" w:rsidP="006A633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Translations of such information shall include at least any decision ending the criminal proceedings related to the criminal offence suffered by the victim, and upon the victim's request, reasons or a brief summary of reasons for such decision, except in the case of a jury decision or a decision where the reasons are confidential in which cases the reasons are not provided as a matter of national law</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554135F7" w14:textId="77777777" w:rsidR="006A6339" w:rsidRPr="008B4C04" w:rsidRDefault="006A6339" w:rsidP="006A6339">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Përkthimet e këtij informacioni përfshijnë të paktën çdo vendim që i jep fund procedimit penal lidhur me veprën penale të kryer ndaj viktimës dhe, me kërkesën e viktimës, arsyet ose një përmbledhje të shkurtër të arsyeve të marrjes së këtij vendimi, përveç rastit kur vendimi merret nga juria ose të një vendimi arsyet e të cilit janë konfidenciale, rast në të cilin arsyet nuk jepen mbi bazën e legjislacionit të brendshëm.</w:t>
            </w:r>
          </w:p>
          <w:p w14:paraId="41C038CB" w14:textId="77777777" w:rsidR="006A6339" w:rsidRPr="008B4C04" w:rsidRDefault="006A6339" w:rsidP="006A6339">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F6D5B7B" w14:textId="341D9118" w:rsidR="006A6339" w:rsidRPr="008B4C04" w:rsidRDefault="006A6339" w:rsidP="006A633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CA68895" w14:textId="77777777" w:rsidR="006A6339" w:rsidRPr="008B4C04" w:rsidRDefault="006A6339" w:rsidP="006A6339">
            <w:pPr>
              <w:widowControl w:val="0"/>
              <w:spacing w:after="0" w:line="240" w:lineRule="auto"/>
              <w:jc w:val="both"/>
              <w:rPr>
                <w:rFonts w:ascii="Times New Roman" w:hAnsi="Times New Roman" w:cs="Times New Roman"/>
                <w:sz w:val="20"/>
                <w:szCs w:val="20"/>
                <w:lang w:val="en-US"/>
              </w:rPr>
            </w:pPr>
          </w:p>
        </w:tc>
        <w:tc>
          <w:tcPr>
            <w:tcW w:w="83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EC93DA" w14:textId="46A49CBB" w:rsidR="006A6339" w:rsidRPr="008B4C04" w:rsidRDefault="006A6339" w:rsidP="006A6339">
            <w:pPr>
              <w:widowControl w:val="0"/>
              <w:spacing w:after="0" w:line="240" w:lineRule="auto"/>
              <w:jc w:val="both"/>
              <w:rPr>
                <w:rFonts w:ascii="Times New Roman" w:hAnsi="Times New Roman" w:cs="Times New Roman"/>
                <w:sz w:val="20"/>
                <w:szCs w:val="20"/>
                <w:lang w:val="en-US"/>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F0CFDD" w14:textId="454F3709" w:rsidR="006A6339" w:rsidRPr="008B4C04" w:rsidRDefault="006A6339" w:rsidP="006A633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F631792" w14:textId="0AFF2499" w:rsidR="006A6339" w:rsidRPr="008B4C04" w:rsidRDefault="006A6339" w:rsidP="006A633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A6339" w:rsidRPr="008B4C04" w14:paraId="1099E0B2"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09E138A" w14:textId="77777777" w:rsidR="006A6339" w:rsidRPr="008B4C04" w:rsidRDefault="006A6339" w:rsidP="006A633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7(4)</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B604E4D" w14:textId="77777777" w:rsidR="006A6339" w:rsidRPr="008B4C04" w:rsidRDefault="006A6339" w:rsidP="006A633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victims who are entitled to information about the time and place of the trial in accordance with Article 6(1)(b) and who do not understand the language of the competent authority, are provided with a translation of the information to which they are entitled, upon request</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8A8D083" w14:textId="77777777" w:rsidR="006A6339" w:rsidRPr="008B4C04" w:rsidRDefault="006A6339" w:rsidP="006A6339">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garantojnë që viktimave, të cilat kanë të drejtën të informohen për orën dhe vendin ku do të zhvillohet gjyqi në përputhje me nenin 6 paragrafi 1 germa b dhe të cilat nuk e kuptojnë gjuhën e autoritetit kompetent, t'u ofrohet përkthimi i informacionit që ato kanë të drejtë të marrin, sipas kërkesës.</w:t>
            </w:r>
          </w:p>
          <w:p w14:paraId="2F542B33" w14:textId="77777777" w:rsidR="006A6339" w:rsidRPr="008B4C04" w:rsidRDefault="006A6339" w:rsidP="006A6339">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984364" w14:textId="77777777" w:rsidR="006A6339" w:rsidRPr="008B4C04" w:rsidRDefault="006A6339" w:rsidP="006A633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44B2A742" w14:textId="1767388C" w:rsidR="006A6339" w:rsidRPr="008B4C04" w:rsidRDefault="006A6339" w:rsidP="006A6339">
            <w:pPr>
              <w:widowControl w:val="0"/>
              <w:spacing w:after="0" w:line="240" w:lineRule="auto"/>
              <w:jc w:val="both"/>
              <w:rPr>
                <w:rFonts w:ascii="Times New Roman" w:hAnsi="Times New Roman" w:cs="Times New Roman"/>
                <w:sz w:val="20"/>
                <w:szCs w:val="20"/>
                <w:lang w:val="de-DE"/>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D36B1F9" w14:textId="77777777" w:rsidR="006A6339" w:rsidRPr="008B4C04" w:rsidRDefault="006A6339" w:rsidP="006A633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6567786" w14:textId="7C275369" w:rsidR="006A6339" w:rsidRPr="008B4C04" w:rsidRDefault="006A6339" w:rsidP="006A633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E529139" w14:textId="0BB7D87C" w:rsidR="006A6339" w:rsidRPr="008B4C04" w:rsidRDefault="006A6339" w:rsidP="006A633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7959C6" w:rsidRPr="008B4C04" w14:paraId="2A0FFBEE"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A4DCDD9" w14:textId="77777777" w:rsidR="007959C6" w:rsidRPr="008B4C04" w:rsidRDefault="007959C6" w:rsidP="007959C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7(5)</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5DEFF16" w14:textId="77777777" w:rsidR="007959C6" w:rsidRPr="008B4C04" w:rsidRDefault="007959C6" w:rsidP="007959C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Victims may submit a reasoned request to consider a document as essential.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6ECAF35" w14:textId="77777777" w:rsidR="007959C6" w:rsidRPr="008B4C04" w:rsidRDefault="007959C6" w:rsidP="007959C6">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 xml:space="preserve">Viktimat mund të dorëzojnë një kërkesë të arsyetuar për ta konsideruar një dokument si thelbësor. </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6D0596" w14:textId="1B5DA4B4"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5226DE19" w14:textId="14F441D3"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692E557" w14:textId="3C6F780F"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7535C9" w14:textId="36C1F01F" w:rsidR="007959C6" w:rsidRPr="008B4C04" w:rsidRDefault="007959C6" w:rsidP="007959C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94DD5CE" w14:textId="4925AEBA" w:rsidR="007959C6" w:rsidRPr="008B4C04" w:rsidRDefault="007959C6" w:rsidP="007959C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7959C6" w:rsidRPr="008B4C04" w14:paraId="5137380C"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4240A6DD" w14:textId="77777777" w:rsidR="007959C6" w:rsidRPr="008B4C04" w:rsidRDefault="007959C6" w:rsidP="007959C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54E381D" w14:textId="77777777" w:rsidR="007959C6" w:rsidRPr="008B4C04" w:rsidRDefault="007959C6" w:rsidP="007959C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There shall be no requirement to translate passages of essential documents which are not relevant for the purpose of enabling victims to actively participate in the criminal proceedings.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4CB837B" w14:textId="77777777" w:rsidR="007959C6" w:rsidRPr="008B4C04" w:rsidRDefault="007959C6" w:rsidP="007959C6">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Nuk do të ketë kërkesa për përkthimin e një pjese të dokumenteve thelbësore, të cilat nuk i mundësojnë viktimës pjesëmarrjen aktive në procedim penal.</w:t>
            </w:r>
          </w:p>
          <w:p w14:paraId="6E7FE271" w14:textId="77777777"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3B1F044F" w14:textId="2EA66618"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96260FE" w14:textId="240695D8"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E2FEE60" w14:textId="15B728D6"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D8CD9E" w14:textId="46B556C9" w:rsidR="007959C6" w:rsidRPr="008B4C04" w:rsidRDefault="007959C6" w:rsidP="007959C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B54D9E1" w14:textId="35CF45FF" w:rsidR="007959C6" w:rsidRPr="008B4C04" w:rsidRDefault="007959C6" w:rsidP="007959C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52A68A9E"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4E6DFDC0"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7(6)</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CAC7CF9"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Notwithstanding paragraphs 1 and 3, an oral translation or oral summary of essential documents may be provided instead of a written translation on condition that such oral translation or oral summary does not prejudice the fairness of the proceedings.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5116A304"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Pavarësisht paragrafëve 1 dhe 3, në vend të përkthimit me shkrim, mund të ofrohet përkthim ose përmbledhje verbale, me kushtin që ky përkthim apo kjo përmbledhje verbale të mos cenojë paanësinë e procedimit.</w:t>
            </w:r>
          </w:p>
          <w:p w14:paraId="30434E93" w14:textId="0D3F511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212A297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9852EF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356896A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8691A8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N</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32A8E6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No specific provisions, no transposition  </w:t>
            </w:r>
          </w:p>
        </w:tc>
      </w:tr>
      <w:tr w:rsidR="006632AF" w:rsidRPr="008B4C04" w14:paraId="267FA7F4"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5A20B0E1"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7(7)</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332E8DA4"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Member States shall ensure that the competent authority assesses whether victims need interpretation or translation as provided for under paragraphs 1 and 3.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BFCA79E"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 xml:space="preserve">Shtetet anëtare garantojnë se autoriteti kompetent do të vlerësojë nëse viktimat kanë nevojë për interpretimin apo përkthimin e parashikuar në paragrafët 1 dhe 3. </w:t>
            </w:r>
          </w:p>
          <w:p w14:paraId="46B7267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B4BD42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71616F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 </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57AAEF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96C892" w14:textId="77777777" w:rsidR="006632AF" w:rsidRPr="008B4C04" w:rsidRDefault="006632AF" w:rsidP="006632AF">
            <w:pPr>
              <w:jc w:val="both"/>
              <w:rPr>
                <w:rFonts w:ascii="Times New Roman" w:hAnsi="Times New Roman" w:cs="Times New Roman"/>
                <w:sz w:val="20"/>
                <w:szCs w:val="20"/>
              </w:rPr>
            </w:pPr>
            <w:r w:rsidRPr="008B4C04">
              <w:rPr>
                <w:rFonts w:ascii="Times New Roman" w:hAnsi="Times New Roman" w:cs="Times New Roman"/>
                <w:sz w:val="20"/>
                <w:szCs w:val="20"/>
                <w:lang w:val="en-US"/>
              </w:rPr>
              <w:t>N</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9993B2B" w14:textId="77777777" w:rsidR="006632AF" w:rsidRPr="008B4C04" w:rsidRDefault="006632AF" w:rsidP="006632AF">
            <w:pPr>
              <w:jc w:val="both"/>
              <w:rPr>
                <w:rFonts w:ascii="Times New Roman" w:hAnsi="Times New Roman" w:cs="Times New Roman"/>
                <w:sz w:val="20"/>
                <w:szCs w:val="20"/>
              </w:rPr>
            </w:pPr>
            <w:r w:rsidRPr="008B4C04">
              <w:rPr>
                <w:rFonts w:ascii="Times New Roman" w:hAnsi="Times New Roman" w:cs="Times New Roman"/>
                <w:sz w:val="20"/>
                <w:szCs w:val="20"/>
                <w:lang w:val="en-US"/>
              </w:rPr>
              <w:t xml:space="preserve">No specific provisions, no transposition  </w:t>
            </w:r>
          </w:p>
        </w:tc>
      </w:tr>
      <w:tr w:rsidR="007D38E9" w:rsidRPr="008B4C04" w14:paraId="59B226DE"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0A5B127C" w14:textId="77777777" w:rsidR="007D38E9" w:rsidRPr="008B4C04" w:rsidRDefault="007D38E9" w:rsidP="007D38E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2E0E687" w14:textId="77777777" w:rsidR="007D38E9" w:rsidRPr="008B4C04" w:rsidRDefault="007D38E9" w:rsidP="007D38E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Victims may challenge a decision not to provide interpretation or translation.</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C496F7E" w14:textId="77777777" w:rsidR="007D38E9" w:rsidRPr="008B4C04" w:rsidRDefault="007D38E9" w:rsidP="007D38E9">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Viktimat kanë të drejtë ta kundërshtojnë vendimit për të mos ofruar interpretim apo përkthim.</w:t>
            </w:r>
          </w:p>
          <w:p w14:paraId="68F8ADD2" w14:textId="6C78AB1D" w:rsidR="007D38E9" w:rsidRPr="008B4C04" w:rsidRDefault="007D38E9" w:rsidP="007D38E9">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3136E5" w14:textId="2D45F509" w:rsidR="007D38E9" w:rsidRPr="008B4C04" w:rsidRDefault="007D38E9" w:rsidP="007D38E9">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w:t>
            </w: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613AE5C" w14:textId="2FF38BC6" w:rsidR="007D38E9" w:rsidRPr="008B4C04" w:rsidRDefault="007D38E9" w:rsidP="007D38E9">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C14B79E" w14:textId="6FD62665" w:rsidR="007D38E9" w:rsidRPr="008B4C04" w:rsidRDefault="007D38E9" w:rsidP="007D38E9">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w:t>
            </w: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D50B15" w14:textId="457E4806" w:rsidR="007D38E9" w:rsidRPr="008B4C04" w:rsidRDefault="007D38E9" w:rsidP="007D38E9">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N</w:t>
            </w:r>
            <w:r>
              <w:rPr>
                <w:rFonts w:ascii="Times New Roman" w:hAnsi="Times New Roman" w:cs="Times New Roman"/>
                <w:sz w:val="20"/>
                <w:szCs w:val="20"/>
                <w:lang w:val="en-US"/>
              </w:rPr>
              <w:t>o</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516E093" w14:textId="7AEC6FBB" w:rsidR="007D38E9" w:rsidRPr="008B4C04" w:rsidRDefault="007D38E9" w:rsidP="007D38E9">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To be transposed in specific legislation</w:t>
            </w:r>
          </w:p>
        </w:tc>
      </w:tr>
      <w:tr w:rsidR="007D38E9" w:rsidRPr="008B4C04" w14:paraId="1376AFFA"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289E6B8" w14:textId="77777777" w:rsidR="007D38E9" w:rsidRPr="008B4C04" w:rsidRDefault="007D38E9" w:rsidP="007D38E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F64F30B" w14:textId="77777777" w:rsidR="007D38E9" w:rsidRPr="008B4C04" w:rsidRDefault="007D38E9" w:rsidP="007D38E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procedural rules for such a challenge shall be determined by national law</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20A70F1" w14:textId="77777777" w:rsidR="007D38E9" w:rsidRPr="008B4C04" w:rsidRDefault="007D38E9" w:rsidP="007D38E9">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Rregullat procedurale për një kundërshtim të tillë përcaktohen nga legjislacioni i brendshëm.</w:t>
            </w:r>
          </w:p>
          <w:p w14:paraId="7ECCAA6F" w14:textId="058BDF84" w:rsidR="007D38E9" w:rsidRPr="008B4C04" w:rsidRDefault="007D38E9" w:rsidP="007D38E9">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CB3626F" w14:textId="459BAAE9" w:rsidR="007D38E9" w:rsidRPr="008B4C04" w:rsidRDefault="007D38E9" w:rsidP="007D38E9">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w:t>
            </w: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58D3E469" w14:textId="7FF892EB" w:rsidR="007D38E9" w:rsidRPr="008B4C04" w:rsidRDefault="007D38E9" w:rsidP="007D38E9">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3EE70CD" w14:textId="7E293F3F" w:rsidR="007D38E9" w:rsidRPr="008B4C04" w:rsidRDefault="007D38E9" w:rsidP="007D38E9">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w:t>
            </w: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6A4E72" w14:textId="0116696A" w:rsidR="007D38E9" w:rsidRPr="008B4C04" w:rsidRDefault="007D38E9" w:rsidP="007D38E9">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N</w:t>
            </w:r>
            <w:r>
              <w:rPr>
                <w:rFonts w:ascii="Times New Roman" w:hAnsi="Times New Roman" w:cs="Times New Roman"/>
                <w:sz w:val="20"/>
                <w:szCs w:val="20"/>
                <w:lang w:val="en-US"/>
              </w:rPr>
              <w:t>o</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725073C8" w14:textId="7159F580" w:rsidR="007D38E9" w:rsidRPr="008B4C04" w:rsidRDefault="007D38E9" w:rsidP="007D38E9">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To be transposed in specific legislation</w:t>
            </w:r>
          </w:p>
        </w:tc>
      </w:tr>
      <w:tr w:rsidR="007959C6" w:rsidRPr="008B4C04" w14:paraId="0FD4D2A2"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4B49C816" w14:textId="77777777" w:rsidR="007959C6" w:rsidRPr="008B4C04" w:rsidRDefault="007959C6" w:rsidP="007959C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7(8)</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88DCBA8" w14:textId="77777777" w:rsidR="007959C6" w:rsidRPr="008B4C04" w:rsidRDefault="007959C6" w:rsidP="007959C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Interpretation and translation and any consideration of a challenge of a decision not to provide interpretation or translation under this Article shall not unreasonably prolong the criminal proceedings.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2CAD9CE" w14:textId="77777777" w:rsidR="007959C6" w:rsidRPr="008B4C04" w:rsidRDefault="007959C6" w:rsidP="007959C6">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Interpretimi, përkthimi dhe çdo vlerësim i kundërshtimit të vendimeve për të mos ofruar interpretim ose përkthim sipas këtij neni nuk duhet të shkaktojnë zgjatje të paarsyeshme të procedimit penal.</w:t>
            </w:r>
          </w:p>
          <w:p w14:paraId="5B126B48" w14:textId="77777777"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AA92E1" w14:textId="67A076EE"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3FC5B10" w14:textId="0F6C5A16"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33E2D4F" w14:textId="4EBA9986"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5D07E5" w14:textId="53D57ADA" w:rsidR="007959C6" w:rsidRPr="008B4C04" w:rsidRDefault="007959C6" w:rsidP="007959C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730487A6" w14:textId="3FD6D649" w:rsidR="007959C6" w:rsidRPr="008B4C04" w:rsidRDefault="007959C6" w:rsidP="007959C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1E16C97F" w14:textId="77777777" w:rsidTr="006A6339">
        <w:tc>
          <w:tcPr>
            <w:tcW w:w="1603" w:type="pct"/>
            <w:gridSpan w:val="3"/>
            <w:tcBorders>
              <w:top w:val="single" w:sz="4" w:space="0" w:color="auto"/>
              <w:left w:val="double" w:sz="4" w:space="0" w:color="auto"/>
              <w:bottom w:val="single" w:sz="4" w:space="0" w:color="auto"/>
              <w:right w:val="nil"/>
            </w:tcBorders>
            <w:shd w:val="clear" w:color="auto" w:fill="B4C6E7" w:themeFill="accent1" w:themeFillTint="66"/>
          </w:tcPr>
          <w:p w14:paraId="60BDB579"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b/>
                <w:color w:val="000000"/>
                <w:sz w:val="20"/>
                <w:szCs w:val="20"/>
                <w:lang w:val="en-US"/>
              </w:rPr>
            </w:pPr>
            <w:r w:rsidRPr="008B4C04">
              <w:rPr>
                <w:rFonts w:ascii="Times New Roman" w:eastAsia="Calibri" w:hAnsi="Times New Roman" w:cs="Times New Roman"/>
                <w:b/>
                <w:color w:val="000000"/>
                <w:sz w:val="20"/>
                <w:szCs w:val="20"/>
                <w:lang w:val="en-US"/>
              </w:rPr>
              <w:t>Article 8 Right to access victim support services</w:t>
            </w:r>
          </w:p>
          <w:p w14:paraId="72A156E8" w14:textId="543718C2"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nil"/>
              <w:bottom w:val="single" w:sz="4" w:space="0" w:color="auto"/>
              <w:right w:val="nil"/>
            </w:tcBorders>
            <w:shd w:val="clear" w:color="auto" w:fill="B4C6E7" w:themeFill="accent1" w:themeFillTint="66"/>
          </w:tcPr>
          <w:p w14:paraId="328FFC1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58C7CBD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03E4A34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75585A9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599757F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20839F43"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B3CBF09"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8(1)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479BB6D"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Member States shall ensure that victims, in accordance with their needs, have access to confidential victim support services, free of charge, acting in the interests of the victims before, during and for an appropriate time after criminal proceedings.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D180184" w14:textId="1F761670"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 xml:space="preserve">Shtetet anëtare garantojnë që viktimat, në përputhje me nevojat e tyre, kanë akses falas në shërbimet konfidenciale mbështetëse për viktimat që veprojnë në interes të viktimave përpara, gjatë dhe për një kohë të përshtatshme pas procedimit penal. </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FEF248"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CPC </w:t>
            </w:r>
          </w:p>
          <w:p w14:paraId="1BA17905"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Article 58</w:t>
            </w:r>
          </w:p>
          <w:p w14:paraId="1CAC6586"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CBF7BB5"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8F980CE"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6CF4591"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8AC805A" w14:textId="1047779E"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0C4B354" w14:textId="35206992"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77EC787"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CC4CAC4"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4A3CBBF"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ACC32AF"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6C1245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A9AE88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3D675BB"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Instruction </w:t>
            </w:r>
          </w:p>
          <w:p w14:paraId="756F4AE4"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Article 21 </w:t>
            </w:r>
          </w:p>
          <w:p w14:paraId="4999035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E22EE6A"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D21140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9092662"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F12441C"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ACBBD16"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521E9CE"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113647F"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0031BC1"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24C76C3"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A74BA6E"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B20F284"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A0499A8"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D87847E"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2F2B409"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3F18414"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364BFB2"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B1ACDA1"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E4F7BA5"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A4740D5"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A8F07B2"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C26E2C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AD5A43B"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10A6C63"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7ECDCAC" w14:textId="01936535"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E9E4540" w14:textId="68D3550E"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E72F742" w14:textId="6B844FD4"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DF76257" w14:textId="268473DB"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25D60A4" w14:textId="13514361"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F92A4E0" w14:textId="27CBE78A"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47E5B85"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4DA69A2"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Instruction article 17</w:t>
            </w:r>
          </w:p>
          <w:p w14:paraId="0A1339B5"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E997DAB"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176C358"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430BF9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D33D02B"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7C5B04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6095A08"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FCFB98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F0C401C"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4045F7E"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6D03F35"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E15DDAC"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7E5EE6C"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AF85E07"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53C269B"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FA1F015"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284456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7681A6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FC89C0F"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E17CB5C"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1E14F14"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BA3971F"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DE94678"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9414B01"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8E71DEF"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57438FB"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6BAE94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B92FD97"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1174C52"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5D79DAF"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BC92FBE"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0397ED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8C2D5E4"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5946E1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A4F144E"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6CAF2E4"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2D4E6B9"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CA4358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2A557B9"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C234785"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07BA824"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2EE12FE"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25B70AB"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8FE1FA9"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81155D2"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C163D0F"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C31297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5116D5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89D512A"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63FA3EF"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280BBF9"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4FB8297B"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71C2E6B"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F2DBDC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8D72FC6"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25091A6" w14:textId="0E89D49C"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8AE2F99" w14:textId="2D64F300"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4CB087E" w14:textId="4C1173CF"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494A237" w14:textId="652005E6"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188F344E" w14:textId="48D64F74"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0B2FB0B" w14:textId="4D55B009"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B4F1758" w14:textId="543F6F26"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097D91A" w14:textId="7C707B2E"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2329185" w14:textId="69054DE4"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B8A14FA" w14:textId="4B536993"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A06136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7F07B8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JJC article 33 </w:t>
            </w:r>
          </w:p>
          <w:p w14:paraId="5FBFA4E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6275C5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F0E1E3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BAA0F0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610553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BA2039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1714F5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2FD840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2BE44E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4866154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F4B29F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1950AFF" w14:textId="340663CA"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42F0835" w14:textId="4B5AD290"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64CBB25" w14:textId="78B47CAA"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F1F7A46" w14:textId="35A2944A"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91FB1F3" w14:textId="0FFA93AB"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AFFB92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DD3A98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C1CB36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JJC articdle 35</w:t>
            </w:r>
          </w:p>
          <w:p w14:paraId="141A87A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8D3BFD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4E73FD6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2CCAE1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13F43C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4318159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E002136"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 xml:space="preserve">1. Viktima e veprës penale ka të drejtë: </w:t>
            </w:r>
          </w:p>
          <w:p w14:paraId="3606DDAC"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w:t>
            </w:r>
          </w:p>
          <w:p w14:paraId="4072ED25"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b) të përfitojë kujdes mjekësor, ndihmë psikologjike, këshillim dhe shërbime të tjera të ofruara nga autoritetet, organizatat ose institucionet përgjegjëse për ndihmën ndaj viktimave të veprës penale;</w:t>
            </w:r>
          </w:p>
          <w:p w14:paraId="1400803B"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w:t>
            </w:r>
          </w:p>
          <w:p w14:paraId="72441E76"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p>
          <w:p w14:paraId="3A519C90"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 xml:space="preserve">….. </w:t>
            </w:r>
          </w:p>
          <w:p w14:paraId="67F0185A"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 xml:space="preserve">3. Koordinatori i jep viktimës informacion lidhur me shërbimet e disponueshme dhe të përshtatshme për rrethanat e saj. Nëse është i nevojshëm një mendim më i specializuar për të përcaktuar se çfarë asistence nevojitet, koordinatori kërkon vlerësimin e viktimës ose, në raste kur duhet të vlerësohet edhe dëmi për efekt të përgjegjësisë penale, i sugjeron prokurorit kryerjen e ekzaminimeve mjeko-ligjore. </w:t>
            </w:r>
          </w:p>
          <w:p w14:paraId="00E31EF3"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 xml:space="preserve">4. Informacioni për shërbimet do të përfshijë emrin, titullin, adresën dhe numrin e telefonit të personit përgjegjës, të cilit duhet t’i drejtohet kërkesa, si dhe llojin e shërbimit. Në rast se për përfitimin e shërbimit apo përfitimin e tij pa pagesë nevojitet referimi apo dokumentacion nga prokuroria, koordinatori ia vë këto në dispozicion viktimës, duke zbatuar rregullat për sekretin hetimor. </w:t>
            </w:r>
          </w:p>
          <w:p w14:paraId="2426F31F" w14:textId="2FE2C4AF" w:rsidR="006632AF" w:rsidRPr="008B4C04" w:rsidRDefault="006632AF" w:rsidP="006632AF">
            <w:pPr>
              <w:widowControl w:val="0"/>
              <w:spacing w:after="0" w:line="240" w:lineRule="auto"/>
              <w:jc w:val="both"/>
              <w:rPr>
                <w:rFonts w:ascii="Times New Roman" w:hAnsi="Times New Roman" w:cs="Times New Roman"/>
                <w:sz w:val="20"/>
                <w:szCs w:val="20"/>
                <w:lang w:val="de-DE"/>
              </w:rPr>
            </w:pPr>
          </w:p>
          <w:p w14:paraId="29A03163"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p>
          <w:p w14:paraId="0549B180"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 xml:space="preserve">1. Prokurori, punonjësi i policisë gjyqësore dhe personeli i prokurorisë duhet të mbajnë në vëmendje nevojën për privatësi të viktimave dhe dëshmitarëve. Në veçanti, ata duhet të mbajnë parasysh ndalimin e publikimit të të dhënave personale dhe fotografive të viktimave të mitura, por duhet të shmanget edhe publikimi i të dhënave personale dhe fotografive të viktimave të tjera, duke i redaktuar ato nga aktet apo dokumentet që do të bëhen publikë. Të dhënat personale përfshijnë emrin e mbiemrin e viktimës, vendndodhjen e saj, numrin personal të identifikimit, datën e lindjes, adresën, numrin e telefonit dhe të dhëna të tjera që mund të lejojnë identifikimin e viktimës. </w:t>
            </w:r>
          </w:p>
          <w:p w14:paraId="772B342E"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 xml:space="preserve">2. Prokurori, punonjësi i policisë gjyqësore dhe personeli i prokurorisë e kanë të ndaluar të bëjnë deklarime publike lidhur me identitetin, deklarimet apo besueshmërinë e një personi që nuk ka dëshmuar ende. Për më tepër, kur marrin kërkesa për informacion bazuar në legjislacionin për të drejtën e informimit të publikuti, ata duhet të mbajnë paraysh se të dhënat personale të viktimave dhe dëshmitarëve mund të jenë të mbrojtura nga KPP-ja, KDPM-ja dhe legjislacioni për mbrojtjen e të dhënave personale. </w:t>
            </w:r>
          </w:p>
          <w:p w14:paraId="4F7DC581"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3. Punonjësi i policisë gjyqësore dhe personeli i prokurorisë duhet të mbajnë parasysh se detyrimi për ruajtjen e sekretit hetimor dhe ndalimi për publikimin e akteve vlejnë edhe për ruajtjen e privatësisë së viktimës dhe mund të jenë thelbësorë për garantimin e sigurisë së saj fizike nga kërcënimet e të dyshuarit. Për çdo dyshim lidhur me statusin “sekret” të aktit, kur nga publikimi mund të cënohen interesat e viktimës, punonjësi i policisë gjyqësore dhe personeli i prokurorisë duhet të kërkojnë udhëzime nga prokurori.</w:t>
            </w:r>
          </w:p>
          <w:p w14:paraId="270EC09A"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p>
          <w:p w14:paraId="7BFFAC82"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p>
          <w:p w14:paraId="1A89EBE4"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 xml:space="preserve">1. Organet kompetente, në çështjet me të mitur viktima dhe/ose dëshmitarë, bëjnë kujdes të veçantë, me qëllim që </w:t>
            </w:r>
          </w:p>
          <w:p w14:paraId="382B5CA0"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w:t>
            </w:r>
          </w:p>
          <w:p w14:paraId="728D34F2"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c) të marrin të gjitha masat që çdo pjesëmarrës në administrimin e drejtësisë për të mitur, i cili ka të dhëna lidhur me të miturin viktimë ose dëshmitar, të jetë i detyruar të ruajë konfidencialitetin e të gjithë informacionit të marrë për shkak të detyrës ose/dhe gjatë kryerjes së detyrës;</w:t>
            </w:r>
          </w:p>
          <w:p w14:paraId="2E352B6A" w14:textId="77DC5C26" w:rsidR="006632AF" w:rsidRPr="008B4C04" w:rsidRDefault="006632AF" w:rsidP="006632AF">
            <w:pPr>
              <w:widowControl w:val="0"/>
              <w:spacing w:after="0" w:line="240" w:lineRule="auto"/>
              <w:jc w:val="both"/>
              <w:rPr>
                <w:rFonts w:ascii="Times New Roman" w:hAnsi="Times New Roman" w:cs="Times New Roman"/>
                <w:sz w:val="20"/>
                <w:szCs w:val="20"/>
                <w:lang w:val="de-DE"/>
              </w:rPr>
            </w:pPr>
          </w:p>
          <w:p w14:paraId="5BC80F52"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p>
          <w:p w14:paraId="48CF52F4"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 xml:space="preserve">1. Përfaqësuesi i Njësisë për Mbrojtjen e të Drejtave të Fëmijëve është personi mbështetës në rastet me të miturin dëshmitar dhe viktimë dhe, ndër të tjera, ka për detyrë: </w:t>
            </w:r>
          </w:p>
          <w:p w14:paraId="54AE457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a) të mbështesë të miturin emocionalisht; </w:t>
            </w:r>
          </w:p>
          <w:p w14:paraId="3CACA70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b) të japë mbështetje gjatë gjithë procesit penal. Kjo ndihmë mund të përfshijë masa për minimizimin e pasojave negative të veprës penale, masa për të ndihmuar të miturin në veprimtarinë e përditshme dhe masa në raport me çështjet administrative që lidhen me rrethanat e rastit konkret; </w:t>
            </w:r>
          </w:p>
          <w:p w14:paraId="468F75A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c) të këshillojë nëse ndjekja e një terapie ose këshillimi profesional është i nevojshëm; </w:t>
            </w:r>
          </w:p>
          <w:p w14:paraId="08A0780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ç) të ruajë komunikimin me të afërmit, shokët dhe mbrojtësin e të miturit; </w:t>
            </w:r>
          </w:p>
          <w:p w14:paraId="0F299CE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d) të informojë të miturin lidhur me shërbimet shëndetësore, psikologjike ose sociale si dhe për mënyrat e mundshme të marrjes së këtyre shërbimeve; </w:t>
            </w:r>
          </w:p>
          <w:p w14:paraId="4A7432A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w:t>
            </w:r>
          </w:p>
          <w:p w14:paraId="66C77B5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2. Përfaqësuesi i Njësisë për Mbrojtjen e të Drejtave të Fëmijës, nëse është caktuar me cilësinë e përfaqësuesit procedural, në rastet e të miturve viktima dhe dëshmitarë nën 14 vjeç, jep edhe pëlqimin për dhënien e dëshmisë nga ana e të miturit. </w:t>
            </w:r>
          </w:p>
          <w:p w14:paraId="0DD2C60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A0451E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42C64CA7" w14:textId="77777777" w:rsidR="006632AF" w:rsidRPr="008B4C04" w:rsidRDefault="006632AF" w:rsidP="006632AF">
            <w:pPr>
              <w:autoSpaceDE w:val="0"/>
              <w:autoSpaceDN w:val="0"/>
              <w:adjustRightInd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 xml:space="preserve">1. The victim of a criminal offence has the right: </w:t>
            </w:r>
          </w:p>
          <w:p w14:paraId="4C777EAE" w14:textId="77777777" w:rsidR="006632AF" w:rsidRPr="008B4C04" w:rsidRDefault="006632AF" w:rsidP="006632AF">
            <w:pPr>
              <w:autoSpaceDE w:val="0"/>
              <w:autoSpaceDN w:val="0"/>
              <w:adjustRightInd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w:t>
            </w:r>
          </w:p>
          <w:p w14:paraId="1F43B526" w14:textId="77777777" w:rsidR="006632AF" w:rsidRPr="008B4C04" w:rsidRDefault="006632AF" w:rsidP="006632AF">
            <w:pPr>
              <w:autoSpaceDE w:val="0"/>
              <w:autoSpaceDN w:val="0"/>
              <w:adjustRightInd w:val="0"/>
              <w:spacing w:after="0" w:line="240" w:lineRule="auto"/>
              <w:jc w:val="both"/>
              <w:rPr>
                <w:rFonts w:ascii="Times New Roman" w:hAnsi="Times New Roman" w:cs="Times New Roman"/>
                <w:color w:val="000000"/>
                <w:sz w:val="20"/>
                <w:szCs w:val="20"/>
                <w:lang w:val="en-US"/>
              </w:rPr>
            </w:pPr>
            <w:r w:rsidRPr="008B4C04">
              <w:rPr>
                <w:rFonts w:ascii="Times New Roman" w:hAnsi="Times New Roman" w:cs="Times New Roman"/>
                <w:color w:val="000000"/>
                <w:sz w:val="20"/>
                <w:szCs w:val="20"/>
                <w:lang w:val="en-US"/>
              </w:rPr>
              <w:t xml:space="preserve">b) to seek medical care, psychological assistance, counselling and other services provided by the authorities, organizations or institutions responsible for assisting the victims of criminal offences. </w:t>
            </w:r>
          </w:p>
          <w:p w14:paraId="038947C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44935005" w14:textId="15B95672"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2360313" w14:textId="6D209118"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56B317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271A88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3. The coordinator shall provide the victim with information about the services available and appropriate to her circumstances. If a more specialized opinion is needed to determine what assistance is needed, the coordinator seeks the victim's assessment or, in cases where the damage is to be assessed for criminal responsibility, suggests to the prosecutor forensic examinations.4. Information on services shall include the name, title, address and telephone number of the person to whom the request should be addressed, as well as the type of service. In the event that prosecution or referral or documentation is required for the benefit of the service or free of charge, the coordinator shall make these available to the victim by applying the rules on investigative secrecy.</w:t>
            </w:r>
          </w:p>
          <w:p w14:paraId="3D5B45A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18B956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2F018D8" w14:textId="4C559ACA"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B201B31" w14:textId="69BFD82D"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FD52B1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FF5CA6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36259D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1. The prosecutor, the judicial police officer and the prosecution staff shall bear in mind the need for the privacy of victims and witnesses. In particular, they should consider prohibiting the publication of personal data and photographs of juvenile victims, but should also avoid publishing personal data and photographs of other victims, editing them from acts or documents that would become public. Personal information includes the victim's name and surname, location, personal identification number, date of birth, address, telephone number </w:t>
            </w:r>
            <w:r w:rsidRPr="008B4C04">
              <w:rPr>
                <w:rFonts w:ascii="Times New Roman" w:hAnsi="Times New Roman" w:cs="Times New Roman"/>
                <w:sz w:val="20"/>
                <w:szCs w:val="20"/>
              </w:rPr>
              <w:t xml:space="preserve"> </w:t>
            </w:r>
            <w:r w:rsidRPr="008B4C04">
              <w:rPr>
                <w:rFonts w:ascii="Times New Roman" w:hAnsi="Times New Roman" w:cs="Times New Roman"/>
                <w:sz w:val="20"/>
                <w:szCs w:val="20"/>
                <w:lang w:val="en-US"/>
              </w:rPr>
              <w:t>and other information that may allow the victim to be identified.2. The prosecutor, the judicial police officer and the prosecution staff are prohibited from making public statements about the identity, statements or credibility of a person who has not yet testified. Furthermore, when receiving requests for information based on public information law legislation, they should keep in mind that the personal data of victims and witnesses may be protected by the CPC, the CPPD and protection legislation. of personal data.</w:t>
            </w:r>
          </w:p>
          <w:p w14:paraId="5F1C413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3. The judicial police officer and the staff of the prosecution shall bear in mind that the obligation to keep investigative secrets and to prohibit the publication of acts also applies to the protection of the privacy of the victim and may be essential to guaranteeing her physical security against threats. the suspected. For any doubts about the "secret" status of the act, when publication may harm the interests of the victim, the judicial police officer and the prosecution staff should seek the guidance of the prosecutor.</w:t>
            </w:r>
          </w:p>
          <w:p w14:paraId="59FF1E8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B43977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B17337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41EE1C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4FC979C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F52586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5166AB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807EB22" w14:textId="3624336F"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5D60650" w14:textId="1EBCEE80"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FF61F7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2D4413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3D7520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1. The competent bodies in cases involving the child victim and/or witness, shall be particularly careful in order:  </w:t>
            </w:r>
          </w:p>
          <w:p w14:paraId="16725EA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w:t>
            </w:r>
          </w:p>
          <w:p w14:paraId="3CA5755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c) to take all the measures to bind any participant administering justice for children, who has information concerning the child victim or witness, to maintain confidentiality of the entire information obtained in the course of duty and/or during performance of duty;  </w:t>
            </w:r>
          </w:p>
          <w:p w14:paraId="32949567" w14:textId="4022B4F5"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E84FDD6" w14:textId="1F0AC4A0"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B25E558" w14:textId="25009DD3"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3B363B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9346CB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1. The representative of the Unit for Protection of Rights of the Child is the support person in cases involving the child victim and witness and, inter alia, it has the duty to:  </w:t>
            </w:r>
          </w:p>
          <w:p w14:paraId="3B3C136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a) support the child emotionally;  </w:t>
            </w:r>
          </w:p>
          <w:p w14:paraId="0AC05B1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b) provide support during the entire criminal process. Such support may include measures to minimise the negative consequences of the criminal offence, measures to assist the child during the daily activity, and measures in relation to administrative cases over circumstances of the concrete case;  c) advise in case the following of a therapy or professional consultancy is necessary;  </w:t>
            </w:r>
          </w:p>
          <w:p w14:paraId="1073359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ç) be in contact with relatives, friends and defence counsel of the child;  </w:t>
            </w:r>
          </w:p>
          <w:p w14:paraId="2EDB5FC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d) inform the child of health care, psychological or social services, and the available means of receiving such services;  </w:t>
            </w:r>
          </w:p>
          <w:p w14:paraId="30F56C0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23DCDC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80C8D4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w:t>
            </w:r>
          </w:p>
          <w:p w14:paraId="0494E744" w14:textId="77777777" w:rsidR="006632AF" w:rsidRPr="008B4C04" w:rsidRDefault="006632AF" w:rsidP="006632AF">
            <w:pPr>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2. The representative of the Unit for Protection of the rights of the child, if assigned in the capacity of the procedural representative, in cases of the child victim and witness under 14 years of age, shall give as well the consent for child’s testimony giving. </w:t>
            </w:r>
          </w:p>
          <w:p w14:paraId="5F78C29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CDFF1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P</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7C0B05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Partial transposition. </w:t>
            </w:r>
          </w:p>
          <w:p w14:paraId="563A956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The obligation to observe te confidentialty applies to actions perfomed by judicial police and procsecutor and the structures within the prosecution office.   There is no clause of confidentiality for the services although it may be argued that the principle of confidentut underlying the provisions of the article 21 of the   Instruction leads to the requirement of confidentiality for the entire process. </w:t>
            </w:r>
          </w:p>
        </w:tc>
      </w:tr>
      <w:tr w:rsidR="007959C6" w:rsidRPr="008B4C04" w14:paraId="0D8FF3AB"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481A24E" w14:textId="77777777" w:rsidR="007959C6" w:rsidRPr="008B4C04" w:rsidRDefault="007959C6" w:rsidP="007959C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2C3C89CA" w14:textId="77777777" w:rsidR="007959C6" w:rsidRPr="008B4C04" w:rsidRDefault="007959C6" w:rsidP="007959C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Family members shall have access to victim support services in accordance with their needs and the degree of harm suffered as a result of the criminal offence committed against the victim.</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97EE32D" w14:textId="77777777" w:rsidR="007959C6" w:rsidRPr="008B4C04" w:rsidRDefault="007959C6" w:rsidP="007959C6">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Anëtarët e familjes do të kenë akses në shërbimet mbështetëse për viktimat në përputhje me nevojat e tyre dhe shkallën e lëndimit që kanë vuajtur nga vepra penale e kryer ndaj viktimës.</w:t>
            </w:r>
          </w:p>
          <w:p w14:paraId="03DDF232" w14:textId="77777777"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4A10828" w14:textId="2A96125B"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99B30D4" w14:textId="77777777"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1ACF36E" w14:textId="74CE54BF"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03A891" w14:textId="0EE086B0" w:rsidR="007959C6" w:rsidRPr="008B4C04" w:rsidRDefault="007959C6" w:rsidP="007959C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E6681D8" w14:textId="569BD15F" w:rsidR="007959C6" w:rsidRPr="008B4C04" w:rsidRDefault="007959C6" w:rsidP="007959C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7959C6" w:rsidRPr="008B4C04" w14:paraId="0FDFF552"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683A370" w14:textId="77777777" w:rsidR="007959C6" w:rsidRPr="008B4C04" w:rsidRDefault="007959C6" w:rsidP="007959C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8(2)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321E1FE" w14:textId="77777777" w:rsidR="007959C6" w:rsidRPr="008B4C04" w:rsidRDefault="007959C6" w:rsidP="007959C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facilitate the referral of victims, by the competent authority that received the complaint and by other relevant entities, to victim support services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5E7B31A" w14:textId="77777777" w:rsidR="007959C6" w:rsidRPr="008B4C04" w:rsidRDefault="007959C6" w:rsidP="007959C6">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lehtësojnë referimin e viktimave nga autoriteti kompetent që ka marrë ankesën dhe nga çdo subjekt tjetër përkatës në shërbimet mbështetëse për viktimat.</w:t>
            </w:r>
          </w:p>
          <w:p w14:paraId="44CEC084" w14:textId="77777777"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ABC5A26" w14:textId="0ABC6715"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36DB479C" w14:textId="56620DE8"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557036A" w14:textId="572F8DDC" w:rsidR="007959C6" w:rsidRPr="008B4C04" w:rsidRDefault="007959C6" w:rsidP="007959C6">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62AC7E2" w14:textId="4D67DF8E" w:rsidR="007959C6" w:rsidRPr="008B4C04" w:rsidRDefault="007959C6" w:rsidP="007959C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FCEE97C" w14:textId="24F83B94" w:rsidR="007959C6" w:rsidRPr="008B4C04" w:rsidRDefault="007959C6" w:rsidP="007959C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E91AD8" w:rsidRPr="008B4C04" w14:paraId="1556D2C2"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DD2F1E7" w14:textId="77777777" w:rsidR="00E91AD8" w:rsidRPr="008B4C04" w:rsidRDefault="00E91AD8" w:rsidP="00E91AD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8(3)</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096FDB7" w14:textId="77777777" w:rsidR="00E91AD8" w:rsidRPr="008B4C04" w:rsidRDefault="00E91AD8" w:rsidP="00E91AD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Member States shall take measures to establish free of charge and confidential specialist support services in addition to, or as an integrated part of, general victim support services, or to enable victim support organisations to call on existing specialised entities providing such specialist support.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B90244D" w14:textId="77777777" w:rsidR="00E91AD8" w:rsidRPr="008B4C04" w:rsidRDefault="00E91AD8" w:rsidP="00E91AD8">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 xml:space="preserve">Shtetet anëtare marrin masat për të ngritur shërbime mbështetëse të specializuara falas dhe konfidenciale, përveç shërbimeve të përgjithshme mbështetëse për viktimat ose si pjesë integruese e tyre ose për të mundësuar që organizatat mbështetëse për viktimat të thërrasin subjektet e specializuara ekzistuese që ofrojnë këtë mbështetje të specializuar. </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11C5D14" w14:textId="77777777" w:rsidR="00E91AD8" w:rsidRPr="008B4C04" w:rsidRDefault="00E91AD8" w:rsidP="00E91AD8">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42A83FDF" w14:textId="77777777" w:rsidR="00E91AD8" w:rsidRPr="008B4C04" w:rsidRDefault="00E91AD8" w:rsidP="00E91AD8">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B7B95CB" w14:textId="619FB3E2" w:rsidR="00E91AD8" w:rsidRPr="008B4C04" w:rsidRDefault="00E91AD8" w:rsidP="00E91AD8">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2E5C64" w14:textId="03FD87A9" w:rsidR="00E91AD8" w:rsidRPr="008B4C04" w:rsidRDefault="00E91AD8" w:rsidP="00E91AD8">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75790B3" w14:textId="304A1A7D" w:rsidR="00E91AD8" w:rsidRPr="008B4C04" w:rsidRDefault="00E91AD8" w:rsidP="00E91AD8">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A43696" w:rsidRPr="008B4C04" w14:paraId="113D3BBD"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3EE02B00" w14:textId="77777777" w:rsidR="00A43696" w:rsidRPr="008B4C04" w:rsidRDefault="00A43696" w:rsidP="00A4369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38DE86A0" w14:textId="77777777" w:rsidR="00A43696" w:rsidRPr="008B4C04" w:rsidRDefault="00A43696" w:rsidP="00A4369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Victims, in accordance with their specific needs, shall have access to such services and family members shall have access in accordance with their specific needs and the degree of harm suffered as a result of the criminal offence committed against the victim</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0FD9E3BE" w14:textId="77777777" w:rsidR="00A43696" w:rsidRPr="008B4C04" w:rsidRDefault="00A43696" w:rsidP="00A43696">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Viktimat do të kenë akses në këto shërbime sipas nevojave të tyre specifike dhe anëtarët e familjes do të kenë akses sipas nevojave të tyre specifike dhe shkallës së lëndimit që ka vuajtur viktima për shkak të veprës penale të kryer ndaj saj.</w:t>
            </w:r>
          </w:p>
          <w:p w14:paraId="4BDF89FB" w14:textId="72CF2561" w:rsidR="00A43696" w:rsidRPr="008B4C04" w:rsidRDefault="00A43696" w:rsidP="00A43696">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9BD4490" w14:textId="4DB51259" w:rsidR="00A43696" w:rsidRPr="008B4C04" w:rsidRDefault="00A43696" w:rsidP="00A43696">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6B1CED6" w14:textId="77777777" w:rsidR="00A43696" w:rsidRPr="008B4C04" w:rsidRDefault="00A43696" w:rsidP="00A43696">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93ED0E5" w14:textId="12226CD0" w:rsidR="00A43696" w:rsidRPr="008B4C04" w:rsidRDefault="00A43696" w:rsidP="00A43696">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9E0CEBC" w14:textId="0E8700FF" w:rsidR="00A43696" w:rsidRPr="008B4C04" w:rsidRDefault="00A43696" w:rsidP="00A4369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6EB0D737" w14:textId="6C3DF0B4" w:rsidR="00A43696" w:rsidRPr="008B4C04" w:rsidRDefault="00A43696" w:rsidP="00A4369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A43696" w:rsidRPr="008B4C04" w14:paraId="10A5CA66"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52984B8" w14:textId="77777777" w:rsidR="00A43696" w:rsidRPr="008B4C04" w:rsidRDefault="00A43696" w:rsidP="00A4369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8(4)</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54D5767C" w14:textId="77777777" w:rsidR="00A43696" w:rsidRPr="008B4C04" w:rsidRDefault="00A43696" w:rsidP="00A4369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Victim support services and any specialist support services may be set up as public or non-governmental organisations and may be organised on a professional or voluntary basis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C2F65C4" w14:textId="77777777" w:rsidR="00A43696" w:rsidRPr="008B4C04" w:rsidRDefault="00A43696" w:rsidP="00A43696">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Shërbimet mbështetëse për viktimat dhe të gjitha shërbimet mbështetëse të specializuara mund të ngrihen si organizata publike ose joqeveritare dhe mund të organizohen mbi baza profesionale ose vullnetare.</w:t>
            </w:r>
          </w:p>
          <w:p w14:paraId="615FC733" w14:textId="77777777" w:rsidR="00A43696" w:rsidRPr="008B4C04" w:rsidRDefault="00A43696" w:rsidP="00A43696">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CCAD6B1" w14:textId="77777777" w:rsidR="00A43696" w:rsidRPr="008B4C04" w:rsidRDefault="00A43696" w:rsidP="00A43696">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7C61D28" w14:textId="2D202D2C" w:rsidR="00A43696" w:rsidRPr="008B4C04" w:rsidRDefault="00A43696" w:rsidP="00A43696">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58C04D6" w14:textId="4D64CFCA" w:rsidR="00A43696" w:rsidRPr="008B4C04" w:rsidRDefault="00A43696" w:rsidP="00A43696">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A23F5E" w14:textId="321837A9" w:rsidR="00A43696" w:rsidRPr="008B4C04" w:rsidRDefault="00A43696" w:rsidP="00A4369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33C7BCE1" w14:textId="661C29CE" w:rsidR="00A43696" w:rsidRPr="008B4C04" w:rsidRDefault="00A43696" w:rsidP="00A4369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A43696" w:rsidRPr="008B4C04" w14:paraId="4BD6FA69"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4352698C" w14:textId="77777777" w:rsidR="00A43696" w:rsidRPr="008B4C04" w:rsidRDefault="00A43696" w:rsidP="00A4369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8(5)</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BA7E611" w14:textId="77777777" w:rsidR="00A43696" w:rsidRPr="008B4C04" w:rsidRDefault="00A43696" w:rsidP="00A4369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access to any victim support services is not dependent on a victim making a formal complaint with regard to a criminal offence to a competent authority</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0331FB96" w14:textId="77777777" w:rsidR="00A43696" w:rsidRPr="008B4C04" w:rsidRDefault="00A43696" w:rsidP="00A43696">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Shtetet anëtare garantojnë që aksesi në shërbimet mbështetëse për viktimat të mos ofrohet vetëm për viktimat që bëjnë ankesë zyrtare për një vepër penale pranë një autoriteti kompetent.</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91AA55" w14:textId="2232F66F" w:rsidR="00A43696" w:rsidRPr="008B4C04" w:rsidRDefault="00A43696" w:rsidP="00A43696">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579CEA7D" w14:textId="12DF7908" w:rsidR="00A43696" w:rsidRPr="008B4C04" w:rsidRDefault="00A43696" w:rsidP="00A43696">
            <w:pPr>
              <w:widowControl w:val="0"/>
              <w:spacing w:after="0" w:line="240" w:lineRule="auto"/>
              <w:jc w:val="both"/>
              <w:rPr>
                <w:rFonts w:ascii="Times New Roman" w:hAnsi="Times New Roman" w:cs="Times New Roman"/>
                <w:sz w:val="20"/>
                <w:szCs w:val="20"/>
                <w:lang w:val="de-DE"/>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723A9D1" w14:textId="059627D6" w:rsidR="00A43696" w:rsidRPr="008B4C04" w:rsidRDefault="00A43696" w:rsidP="00A43696">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36BC86" w14:textId="765D5FF4" w:rsidR="00A43696" w:rsidRPr="008B4C04" w:rsidRDefault="00A43696" w:rsidP="00A4369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4408FBC" w14:textId="77370C92" w:rsidR="00A43696" w:rsidRPr="008B4C04" w:rsidRDefault="00A43696" w:rsidP="00A4369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03948003" w14:textId="77777777" w:rsidTr="006A6339">
        <w:tc>
          <w:tcPr>
            <w:tcW w:w="1603" w:type="pct"/>
            <w:gridSpan w:val="3"/>
            <w:tcBorders>
              <w:top w:val="single" w:sz="4" w:space="0" w:color="auto"/>
              <w:left w:val="double" w:sz="4" w:space="0" w:color="auto"/>
              <w:bottom w:val="single" w:sz="4" w:space="0" w:color="auto"/>
              <w:right w:val="nil"/>
            </w:tcBorders>
            <w:shd w:val="clear" w:color="auto" w:fill="B4C6E7" w:themeFill="accent1" w:themeFillTint="66"/>
          </w:tcPr>
          <w:p w14:paraId="11516331"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9 Support from victim support services</w:t>
            </w:r>
          </w:p>
        </w:tc>
        <w:tc>
          <w:tcPr>
            <w:tcW w:w="475" w:type="pct"/>
            <w:tcBorders>
              <w:top w:val="single" w:sz="4" w:space="0" w:color="auto"/>
              <w:left w:val="nil"/>
              <w:bottom w:val="single" w:sz="4" w:space="0" w:color="auto"/>
              <w:right w:val="nil"/>
            </w:tcBorders>
            <w:shd w:val="clear" w:color="auto" w:fill="B4C6E7" w:themeFill="accent1" w:themeFillTint="66"/>
          </w:tcPr>
          <w:p w14:paraId="7A57087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77EDC4B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77A1169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79ED9FC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2C16D92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0A4FA445" w14:textId="77777777" w:rsidTr="006A6339">
        <w:trPr>
          <w:trHeight w:val="570"/>
        </w:trPr>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2FFAF54"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9(1) </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55F62B37"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Victim support services, as referred to in Article 8(1), shall, as a minimum, provide: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5FE4C70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Shërbimet mbështetëse për viktimat, siç është përmendur në nenin 8 paragrafi 1, duhet të ofrojnë të paktën:</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B34C0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7787A2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33F2898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91C5D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55FE13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(Part of sentence)</w:t>
            </w:r>
          </w:p>
        </w:tc>
      </w:tr>
      <w:tr w:rsidR="00A43696" w:rsidRPr="008B4C04" w14:paraId="176A65D8"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C5DA1C4" w14:textId="77777777" w:rsidR="00A43696" w:rsidRPr="008B4C04" w:rsidRDefault="00A43696" w:rsidP="00A4369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9(1)(a)</w:t>
            </w:r>
          </w:p>
          <w:p w14:paraId="1F13A69C" w14:textId="77777777" w:rsidR="00A43696" w:rsidRPr="008B4C04" w:rsidRDefault="00A43696" w:rsidP="00A4369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FEB704F" w14:textId="77777777" w:rsidR="00A43696" w:rsidRPr="008B4C04" w:rsidRDefault="00A43696" w:rsidP="00A4369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information, advice and support relevant to the rights of victims including on accessing national compensation schemes for criminal injuries, and on their role in criminal proceedings including preparation for attendance at the trial;</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6406509" w14:textId="77777777" w:rsidR="00A43696" w:rsidRPr="008B4C04" w:rsidRDefault="00A43696" w:rsidP="00A43696">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informacion në lidhje me ose për referimin direkt në shërbimet e specializuara mbështetëse përkatëse të ngritura;</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1F696AE" w14:textId="496EAECD" w:rsidR="00A43696" w:rsidRPr="008B4C04" w:rsidRDefault="00A43696" w:rsidP="00A43696">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2D9BF26" w14:textId="77777777" w:rsidR="00A43696" w:rsidRPr="008B4C04" w:rsidRDefault="00A43696" w:rsidP="00A43696">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4293B2FD" w14:textId="573939E3" w:rsidR="00A43696" w:rsidRPr="008B4C04" w:rsidRDefault="00A43696" w:rsidP="00A43696">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4674B8" w14:textId="44858707" w:rsidR="00A43696" w:rsidRPr="008B4C04" w:rsidRDefault="00A43696" w:rsidP="00A4369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8448336" w14:textId="519A035D" w:rsidR="00A43696" w:rsidRPr="008B4C04" w:rsidRDefault="00A43696" w:rsidP="00A4369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A43696" w:rsidRPr="008B4C04" w14:paraId="5F9941EB"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7D1BDEC" w14:textId="77777777" w:rsidR="00A43696" w:rsidRPr="008B4C04" w:rsidRDefault="00A43696" w:rsidP="00A4369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9(1)(b)</w:t>
            </w:r>
          </w:p>
          <w:p w14:paraId="746FF83F" w14:textId="77777777" w:rsidR="00A43696" w:rsidRPr="008B4C04" w:rsidRDefault="00A43696" w:rsidP="00A4369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6939036" w14:textId="77777777" w:rsidR="00A43696" w:rsidRPr="008B4C04" w:rsidRDefault="00A43696" w:rsidP="00A4369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information about or direct referral to any relevant specialist support services in place;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6101CE4" w14:textId="77777777" w:rsidR="00A43696" w:rsidRPr="008B4C04" w:rsidRDefault="00A43696" w:rsidP="00A43696">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mbështetje emocionale dhe, sipas rastit, mbështetje psikologjike;</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331364A" w14:textId="5614B32D" w:rsidR="00A43696" w:rsidRPr="008B4C04" w:rsidRDefault="00A43696" w:rsidP="00A43696">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D9807F0" w14:textId="1607D498" w:rsidR="00A43696" w:rsidRPr="008B4C04" w:rsidRDefault="00A43696" w:rsidP="00A43696">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6D3314B" w14:textId="77777777" w:rsidR="00A43696" w:rsidRPr="008B4C04" w:rsidRDefault="00A43696" w:rsidP="00A43696">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17049B" w14:textId="203C8652" w:rsidR="00A43696" w:rsidRPr="008B4C04" w:rsidRDefault="00A43696" w:rsidP="00A4369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32FE4491" w14:textId="4CF9B408" w:rsidR="00A43696" w:rsidRPr="008B4C04" w:rsidRDefault="00A43696" w:rsidP="00A4369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50004" w:rsidRPr="008B4C04" w14:paraId="5096B956"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582CD02" w14:textId="77777777" w:rsidR="00650004" w:rsidRPr="008B4C04" w:rsidRDefault="00650004" w:rsidP="0065000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9(1)(c)</w:t>
            </w:r>
          </w:p>
          <w:p w14:paraId="55FF8A23" w14:textId="77777777" w:rsidR="00650004" w:rsidRPr="008B4C04" w:rsidRDefault="00650004" w:rsidP="0065000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7633456" w14:textId="77777777" w:rsidR="00650004" w:rsidRPr="008B4C04" w:rsidRDefault="00650004" w:rsidP="0065000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emotional and, where available, psychological support;</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3DB95FE" w14:textId="77777777" w:rsidR="00650004" w:rsidRPr="008B4C04" w:rsidRDefault="00650004" w:rsidP="00650004">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këshillim për çështje financiare dhe praktike që lindin nga krimi;</w:t>
            </w:r>
          </w:p>
          <w:p w14:paraId="5A160771" w14:textId="77777777"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A284F8C" w14:textId="792E1DC6"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310BC71" w14:textId="7B20C0B6"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3DBBE76" w14:textId="19916075"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0269F0B" w14:textId="67A7806D" w:rsidR="00650004" w:rsidRPr="008B4C04" w:rsidRDefault="00650004" w:rsidP="00650004">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5776628" w14:textId="1FF6B668" w:rsidR="00650004" w:rsidRPr="008B4C04" w:rsidRDefault="00650004" w:rsidP="00650004">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50004" w:rsidRPr="008B4C04" w14:paraId="57B0D77A"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415109E9" w14:textId="77777777" w:rsidR="00650004" w:rsidRPr="008B4C04" w:rsidRDefault="00650004" w:rsidP="0065000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9(1)(d)</w:t>
            </w:r>
          </w:p>
          <w:p w14:paraId="5CF5F82C" w14:textId="77777777" w:rsidR="00650004" w:rsidRPr="008B4C04" w:rsidRDefault="00650004" w:rsidP="0065000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33EA997" w14:textId="77777777" w:rsidR="00650004" w:rsidRPr="008B4C04" w:rsidRDefault="00650004" w:rsidP="0065000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advice relating to financial and practical issues arising from the crime;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5FCFE7D" w14:textId="77777777" w:rsidR="00650004" w:rsidRPr="008B4C04" w:rsidRDefault="00650004" w:rsidP="00650004">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këshillim për çështje financiare dhe praktike që lindin nga krimi</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5BBEC30" w14:textId="77777777"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5609AC6" w14:textId="77777777"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361E4D49" w14:textId="77777777"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87BB91" w14:textId="69D012DD" w:rsidR="00650004" w:rsidRPr="008B4C04" w:rsidRDefault="00650004" w:rsidP="00650004">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9337F8B" w14:textId="6FE338C6" w:rsidR="00650004" w:rsidRPr="008B4C04" w:rsidRDefault="00650004" w:rsidP="00650004">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50004" w:rsidRPr="008B4C04" w14:paraId="12BB13AA"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3647574F" w14:textId="77777777" w:rsidR="00650004" w:rsidRPr="008B4C04" w:rsidRDefault="00650004" w:rsidP="0065000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9(1)(e)</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9ED526E" w14:textId="77777777" w:rsidR="00650004" w:rsidRPr="008B4C04" w:rsidRDefault="00650004" w:rsidP="0065000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unless otherwise provided  by other  public  or  private services, advice relating to the risk and prevention of secondary and repeat victimisation, of intimidation and of retaliation.</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508032E8" w14:textId="77777777" w:rsidR="00650004" w:rsidRPr="008B4C04" w:rsidRDefault="00650004" w:rsidP="00650004">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nëse nuk parashikohet ndryshe nga shërbime të tjera publike ose private, këshillim lidhur me rrezikun dhe parandalimin e viktimizimit të dytë dhe të përsëritur, të kanosjes dhe të hakmarrjes.</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546472" w14:textId="6F1F4AA7"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1EE660E" w14:textId="7FFB84B7"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4817836" w14:textId="5B5FA9A2"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ED7DEB" w14:textId="52D74C18" w:rsidR="00650004" w:rsidRPr="008B4C04" w:rsidRDefault="00650004" w:rsidP="00650004">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CC02794" w14:textId="288F1634" w:rsidR="00650004" w:rsidRPr="008B4C04" w:rsidRDefault="00650004" w:rsidP="00650004">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50004" w:rsidRPr="008B4C04" w14:paraId="177F9C67"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DEE0B65" w14:textId="77777777" w:rsidR="00650004" w:rsidRPr="008B4C04" w:rsidRDefault="00650004" w:rsidP="0065000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9(2)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2037E2BB" w14:textId="77777777" w:rsidR="00650004" w:rsidRPr="008B4C04" w:rsidRDefault="00650004" w:rsidP="0065000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encourage victim support services to pay particular attention to the specific needs of victims who have suffered considerable harm due to the severity of the crime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B01ECE3" w14:textId="77777777" w:rsidR="00650004" w:rsidRPr="008B4C04" w:rsidRDefault="00650004" w:rsidP="00650004">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Shtetet anëtare i nxisin shërbimet mbështetëse për viktimat që t'i kushtojnë vëmendje të veçantë nevojave specifike të viktimave të cilat kanë vuajtur lëndim të konsiderueshëm për shkak të seriozitetit të krimit</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33E988D9" w14:textId="71708A14"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377CA567" w14:textId="77777777"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7A595E0" w14:textId="689D3113"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7384BA" w14:textId="189B90BC" w:rsidR="00650004" w:rsidRPr="008B4C04" w:rsidRDefault="00650004" w:rsidP="00650004">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199E1FE" w14:textId="230C4AE6" w:rsidR="00650004" w:rsidRPr="008B4C04" w:rsidRDefault="00650004" w:rsidP="00650004">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4449252C"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59FC7B4"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9(3) </w:t>
            </w:r>
          </w:p>
          <w:p w14:paraId="2DBD0548"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7805A2C"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Unless otherwise provided by other public or private services, specialist support services referred to in Article 8(3), shall, as a minimum, develop and provide: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2101A9C"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Nëse nuk parashikohet ndryshe nga shërbime të tjera publike ose private, shërbimet e specializuara mbështetëse që përmenden në nenin 8 paragrafi 3 duhet të ngrenë dhe të ofrojnë të paktën:</w:t>
            </w:r>
          </w:p>
          <w:p w14:paraId="5ED9973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8B93F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1B93DC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6A83F89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E3EDD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3A28A4D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No literal provision; part of a sentence, see below.</w:t>
            </w:r>
          </w:p>
        </w:tc>
      </w:tr>
      <w:tr w:rsidR="00650004" w:rsidRPr="008B4C04" w14:paraId="1B0DC8DB"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4523EAFE" w14:textId="77777777" w:rsidR="00650004" w:rsidRPr="008B4C04" w:rsidRDefault="00650004" w:rsidP="0065000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9(3)(a)</w:t>
            </w:r>
          </w:p>
          <w:p w14:paraId="0DFADC3B" w14:textId="77777777" w:rsidR="00650004" w:rsidRPr="008B4C04" w:rsidRDefault="00650004" w:rsidP="0065000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BDF819F" w14:textId="77777777" w:rsidR="00650004" w:rsidRPr="008B4C04" w:rsidRDefault="00650004" w:rsidP="0065000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shelters or any other appropriate interim accommodation for victims in need of a safe place due to an imminent risk of secondary and repeat victimisation, of intimidation and of retaliation;</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87CA7D2" w14:textId="77777777" w:rsidR="00650004" w:rsidRPr="008B4C04" w:rsidRDefault="00650004" w:rsidP="00650004">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streha ose ndonjë akomodim tjetër të përkohshëm të përshtatshëm për viktimat në nevojë për një vend të sigurt për shkak të rrezikut të pashmangshëm të viktimizimit të dytë ose të përsëritur, kanosjes dhe hakmarrjes;</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868C106" w14:textId="6FB084EC"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603B545" w14:textId="6F2C14EB"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7FB3EB7" w14:textId="5CD843DE"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A1AAAD" w14:textId="34405C75" w:rsidR="00650004" w:rsidRPr="008B4C04" w:rsidRDefault="00650004" w:rsidP="00650004">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3B67E08" w14:textId="2427B146" w:rsidR="00650004" w:rsidRPr="008B4C04" w:rsidRDefault="00650004" w:rsidP="00650004">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50004" w:rsidRPr="008B4C04" w14:paraId="12E56593"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ADF4C20" w14:textId="77777777" w:rsidR="00650004" w:rsidRPr="008B4C04" w:rsidRDefault="00650004" w:rsidP="0065000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9(3)(b)</w:t>
            </w:r>
          </w:p>
          <w:p w14:paraId="63786E45" w14:textId="77777777" w:rsidR="00650004" w:rsidRPr="008B4C04" w:rsidRDefault="00650004" w:rsidP="0065000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E2B36A5" w14:textId="77777777" w:rsidR="00650004" w:rsidRPr="008B4C04" w:rsidRDefault="00650004" w:rsidP="00650004">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targeted and integrated support for victims with specific needs, such as victims of sexual violence, victims of gender-based violence and victims of violence in close relationships, including trauma support and counselling.</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DC08CB" w14:textId="77777777" w:rsidR="00650004" w:rsidRPr="008B4C04" w:rsidRDefault="00650004" w:rsidP="00650004">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mbështetje specifike dhe të integruar për viktimat me nevoja specifike, si viktimat e dhunës seksuale, viktimat e dhunës me baza gjinore dhe viktimat e dhunës në marrëdhëniet e ngushta, duke përfshirë mbështetje dhe këshillim për traumat.</w:t>
            </w:r>
          </w:p>
          <w:p w14:paraId="664A3E11" w14:textId="77777777"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0B9E5" w14:textId="570774A5"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CC9B442" w14:textId="77777777"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6D6224A1" w14:textId="255C0A64" w:rsidR="00650004" w:rsidRPr="008B4C04" w:rsidRDefault="00650004" w:rsidP="00650004">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24167E" w14:textId="38FC6015" w:rsidR="00650004" w:rsidRPr="008B4C04" w:rsidRDefault="00650004" w:rsidP="00650004">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F838080" w14:textId="44FED713" w:rsidR="00650004" w:rsidRPr="008B4C04" w:rsidRDefault="00650004" w:rsidP="00650004">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169ACC8A" w14:textId="77777777" w:rsidTr="006A6339">
        <w:tc>
          <w:tcPr>
            <w:tcW w:w="2078" w:type="pct"/>
            <w:gridSpan w:val="4"/>
            <w:tcBorders>
              <w:top w:val="single" w:sz="4" w:space="0" w:color="auto"/>
              <w:left w:val="double" w:sz="4" w:space="0" w:color="auto"/>
              <w:bottom w:val="single" w:sz="4" w:space="0" w:color="auto"/>
              <w:right w:val="nil"/>
            </w:tcBorders>
            <w:shd w:val="clear" w:color="auto" w:fill="B4C6E7" w:themeFill="accent1" w:themeFillTint="66"/>
          </w:tcPr>
          <w:p w14:paraId="05767F4A" w14:textId="77777777" w:rsidR="006632AF" w:rsidRPr="008B4C04" w:rsidRDefault="006632AF" w:rsidP="006632AF">
            <w:pPr>
              <w:pStyle w:val="NoSpacing"/>
              <w:jc w:val="both"/>
              <w:rPr>
                <w:rFonts w:ascii="Times New Roman" w:hAnsi="Times New Roman" w:cs="Times New Roman"/>
                <w:sz w:val="20"/>
                <w:szCs w:val="20"/>
                <w:lang w:val="en-US"/>
              </w:rPr>
            </w:pPr>
            <w:r w:rsidRPr="008B4C04">
              <w:rPr>
                <w:rFonts w:ascii="Times New Roman" w:hAnsi="Times New Roman" w:cs="Times New Roman"/>
                <w:b/>
                <w:sz w:val="20"/>
                <w:szCs w:val="20"/>
                <w:lang w:val="en-US"/>
              </w:rPr>
              <w:t xml:space="preserve">CHAPTER 3 </w:t>
            </w:r>
            <w:r w:rsidRPr="008B4C04">
              <w:rPr>
                <w:rFonts w:ascii="Times New Roman" w:eastAsia="Calibri" w:hAnsi="Times New Roman" w:cs="Times New Roman"/>
                <w:b/>
                <w:color w:val="000000"/>
                <w:sz w:val="20"/>
                <w:szCs w:val="20"/>
                <w:lang w:val="en-US"/>
              </w:rPr>
              <w:t>PARTICIPATION IN CRIMINAL PROCEEDINGS</w:t>
            </w:r>
          </w:p>
        </w:tc>
        <w:tc>
          <w:tcPr>
            <w:tcW w:w="788" w:type="pct"/>
            <w:tcBorders>
              <w:top w:val="single" w:sz="4" w:space="0" w:color="auto"/>
              <w:left w:val="nil"/>
              <w:bottom w:val="single" w:sz="4" w:space="0" w:color="auto"/>
              <w:right w:val="nil"/>
            </w:tcBorders>
            <w:shd w:val="clear" w:color="auto" w:fill="B4C6E7" w:themeFill="accent1" w:themeFillTint="66"/>
          </w:tcPr>
          <w:p w14:paraId="2DFDE6E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00907F3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426D438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74C3CCF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2675A2D7" w14:textId="77777777" w:rsidTr="006A6339">
        <w:tc>
          <w:tcPr>
            <w:tcW w:w="317" w:type="pct"/>
            <w:tcBorders>
              <w:top w:val="single" w:sz="4" w:space="0" w:color="auto"/>
              <w:left w:val="double" w:sz="4" w:space="0" w:color="auto"/>
              <w:bottom w:val="single" w:sz="4" w:space="0" w:color="auto"/>
              <w:right w:val="nil"/>
            </w:tcBorders>
            <w:shd w:val="clear" w:color="auto" w:fill="B4C6E7" w:themeFill="accent1" w:themeFillTint="66"/>
          </w:tcPr>
          <w:p w14:paraId="4BA59596" w14:textId="77777777" w:rsidR="006632AF" w:rsidRPr="008B4C04" w:rsidRDefault="006632AF" w:rsidP="006632AF">
            <w:pPr>
              <w:pStyle w:val="NoSpacing"/>
              <w:jc w:val="both"/>
              <w:rPr>
                <w:rFonts w:ascii="Times New Roman" w:hAnsi="Times New Roman" w:cs="Times New Roman"/>
                <w:b/>
                <w:sz w:val="20"/>
                <w:szCs w:val="20"/>
                <w:lang w:val="en-US"/>
              </w:rPr>
            </w:pPr>
            <w:r w:rsidRPr="008B4C04">
              <w:rPr>
                <w:rFonts w:ascii="Times New Roman" w:hAnsi="Times New Roman" w:cs="Times New Roman"/>
                <w:b/>
                <w:sz w:val="20"/>
                <w:szCs w:val="20"/>
                <w:lang w:val="en-US"/>
              </w:rPr>
              <w:t>Article 10</w:t>
            </w:r>
          </w:p>
        </w:tc>
        <w:tc>
          <w:tcPr>
            <w:tcW w:w="693" w:type="pct"/>
            <w:tcBorders>
              <w:top w:val="single" w:sz="4" w:space="0" w:color="auto"/>
              <w:left w:val="nil"/>
              <w:bottom w:val="single" w:sz="4" w:space="0" w:color="auto"/>
              <w:right w:val="nil"/>
            </w:tcBorders>
            <w:shd w:val="clear" w:color="auto" w:fill="B4C6E7" w:themeFill="accent1" w:themeFillTint="66"/>
          </w:tcPr>
          <w:p w14:paraId="2A6871F6"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b/>
                <w:color w:val="000000"/>
                <w:sz w:val="20"/>
                <w:szCs w:val="20"/>
                <w:lang w:val="en-US"/>
              </w:rPr>
            </w:pPr>
            <w:r w:rsidRPr="008B4C04">
              <w:rPr>
                <w:rFonts w:ascii="Times New Roman" w:eastAsia="Calibri" w:hAnsi="Times New Roman" w:cs="Times New Roman"/>
                <w:b/>
                <w:color w:val="000000"/>
                <w:sz w:val="20"/>
                <w:szCs w:val="20"/>
                <w:lang w:val="en-US"/>
              </w:rPr>
              <w:t>Right to be heard</w:t>
            </w:r>
          </w:p>
        </w:tc>
        <w:tc>
          <w:tcPr>
            <w:tcW w:w="594" w:type="pct"/>
            <w:tcBorders>
              <w:top w:val="single" w:sz="4" w:space="0" w:color="auto"/>
              <w:left w:val="nil"/>
              <w:bottom w:val="single" w:sz="4" w:space="0" w:color="auto"/>
              <w:right w:val="nil"/>
            </w:tcBorders>
            <w:shd w:val="clear" w:color="auto" w:fill="B4C6E7" w:themeFill="accent1" w:themeFillTint="66"/>
          </w:tcPr>
          <w:p w14:paraId="03E8B56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nil"/>
              <w:bottom w:val="single" w:sz="4" w:space="0" w:color="auto"/>
              <w:right w:val="nil"/>
            </w:tcBorders>
            <w:shd w:val="clear" w:color="auto" w:fill="B4C6E7" w:themeFill="accent1" w:themeFillTint="66"/>
          </w:tcPr>
          <w:p w14:paraId="1182D08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6286D52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69AB707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71073DE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3DDEC69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E920B5" w:rsidRPr="008B4C04" w14:paraId="19BEFCFB"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09F4E1FC" w14:textId="77777777" w:rsidR="00E920B5" w:rsidRPr="008B4C04" w:rsidRDefault="00E920B5" w:rsidP="00E920B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10(1)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28E25CA" w14:textId="77777777" w:rsidR="00E920B5" w:rsidRPr="008B4C04" w:rsidRDefault="00E920B5" w:rsidP="00E920B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victims may be heard during criminal proceedings and may provide evidence. Where a child victim is to be heard, due account shall be taken of the child's age and maturity.</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24C746C" w14:textId="77777777" w:rsidR="00E920B5" w:rsidRPr="008B4C04" w:rsidRDefault="00E920B5" w:rsidP="00E920B5">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garantojnë që viktimat të mund të dëgjohen gjatë procedimit penal dhe të mund të japin prova. Në rastet kur viktima që do të dëgjohet është fëmijë, merret në konsideratë mosha dhe pjekuria e fëmijës.</w:t>
            </w:r>
          </w:p>
          <w:p w14:paraId="7A1B3C5B" w14:textId="77777777" w:rsidR="00E920B5" w:rsidRPr="005B4DBF" w:rsidRDefault="00E920B5" w:rsidP="00E920B5">
            <w:pPr>
              <w:widowControl w:val="0"/>
              <w:spacing w:after="0" w:line="240" w:lineRule="auto"/>
              <w:jc w:val="both"/>
              <w:rPr>
                <w:rFonts w:ascii="Times New Roman" w:hAnsi="Times New Roman" w:cs="Times New Roman"/>
                <w:sz w:val="20"/>
                <w:szCs w:val="20"/>
                <w:lang w:val="sq-AL"/>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D06F570" w14:textId="47268B8E" w:rsidR="00E920B5" w:rsidRPr="005B4DBF" w:rsidRDefault="00E920B5" w:rsidP="00E920B5">
            <w:pPr>
              <w:widowControl w:val="0"/>
              <w:spacing w:after="0" w:line="240" w:lineRule="auto"/>
              <w:jc w:val="both"/>
              <w:rPr>
                <w:rFonts w:ascii="Times New Roman" w:hAnsi="Times New Roman" w:cs="Times New Roman"/>
                <w:sz w:val="20"/>
                <w:szCs w:val="20"/>
                <w:lang w:val="sq-AL"/>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9C95280" w14:textId="77777777" w:rsidR="00E920B5" w:rsidRPr="005B4DBF" w:rsidRDefault="00E920B5" w:rsidP="00E920B5">
            <w:pPr>
              <w:widowControl w:val="0"/>
              <w:spacing w:after="0" w:line="240" w:lineRule="auto"/>
              <w:jc w:val="both"/>
              <w:rPr>
                <w:rFonts w:ascii="Times New Roman" w:hAnsi="Times New Roman" w:cs="Times New Roman"/>
                <w:sz w:val="20"/>
                <w:szCs w:val="20"/>
                <w:lang w:val="sq-AL"/>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7E577DD" w14:textId="32E2F039" w:rsidR="00E920B5" w:rsidRPr="005B4DBF" w:rsidRDefault="00E920B5" w:rsidP="00E920B5">
            <w:pPr>
              <w:widowControl w:val="0"/>
              <w:spacing w:after="0" w:line="240" w:lineRule="auto"/>
              <w:jc w:val="both"/>
              <w:rPr>
                <w:rFonts w:ascii="Times New Roman" w:hAnsi="Times New Roman" w:cs="Times New Roman"/>
                <w:sz w:val="20"/>
                <w:szCs w:val="20"/>
                <w:lang w:val="sq-AL"/>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345D29" w14:textId="2462EDD8" w:rsidR="00E920B5" w:rsidRPr="008B4C04" w:rsidRDefault="00E920B5" w:rsidP="00E920B5">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36BD5DA9" w14:textId="024B3763" w:rsidR="00E920B5" w:rsidRPr="008B4C04" w:rsidRDefault="00E920B5" w:rsidP="00E920B5">
            <w:pPr>
              <w:widowControl w:val="0"/>
              <w:spacing w:after="0" w:line="240" w:lineRule="auto"/>
              <w:jc w:val="both"/>
              <w:rPr>
                <w:rFonts w:ascii="Times New Roman" w:hAnsi="Times New Roman" w:cs="Times New Roman"/>
                <w:sz w:val="20"/>
                <w:szCs w:val="20"/>
              </w:rPr>
            </w:pPr>
            <w:r w:rsidRPr="00EA79AB">
              <w:rPr>
                <w:rFonts w:ascii="Times New Roman" w:hAnsi="Times New Roman" w:cs="Times New Roman"/>
                <w:sz w:val="20"/>
                <w:szCs w:val="20"/>
              </w:rPr>
              <w:t xml:space="preserve">Transposed by sectoral legislation. </w:t>
            </w:r>
          </w:p>
        </w:tc>
      </w:tr>
      <w:tr w:rsidR="006632AF" w:rsidRPr="008B4C04" w14:paraId="4931ADF2"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4EFBE1D4"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10(2)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30136825"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procedural rules under which victims may be heard during criminal proceedings and may provide evidence shall be determined by national law</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38F1D0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Rregullat procedurale sipas të cilave mund të dëgjohen gjatë procedimit penal dhe mund të japin prova viktimat përcaktohen nga legjislacioni i brendshëm.</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A55917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3DF04D6C" w14:textId="7C243AFC"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869CE48" w14:textId="67C498BB"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1B94D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33290F03" w14:textId="1A98821F"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6B930020" w14:textId="77777777" w:rsidTr="006A6339">
        <w:tc>
          <w:tcPr>
            <w:tcW w:w="1603" w:type="pct"/>
            <w:gridSpan w:val="3"/>
            <w:tcBorders>
              <w:top w:val="single" w:sz="4" w:space="0" w:color="auto"/>
              <w:left w:val="double" w:sz="4" w:space="0" w:color="auto"/>
              <w:bottom w:val="single" w:sz="4" w:space="0" w:color="auto"/>
              <w:right w:val="nil"/>
            </w:tcBorders>
            <w:shd w:val="clear" w:color="auto" w:fill="B4C6E7" w:themeFill="accent1" w:themeFillTint="66"/>
          </w:tcPr>
          <w:p w14:paraId="11EAFE2D"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11 Rights in the event of a decision not to prosecute</w:t>
            </w:r>
          </w:p>
        </w:tc>
        <w:tc>
          <w:tcPr>
            <w:tcW w:w="475" w:type="pct"/>
            <w:tcBorders>
              <w:top w:val="single" w:sz="4" w:space="0" w:color="auto"/>
              <w:left w:val="nil"/>
              <w:bottom w:val="single" w:sz="4" w:space="0" w:color="auto"/>
              <w:right w:val="nil"/>
            </w:tcBorders>
            <w:shd w:val="clear" w:color="auto" w:fill="B4C6E7" w:themeFill="accent1" w:themeFillTint="66"/>
          </w:tcPr>
          <w:p w14:paraId="7F25AEF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63B6BA9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7420D97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2B42B2C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38D2019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002099BF"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0178AD69"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11(1)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DA14A46"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victims, in accordance with their role in the relevant criminal justice system, have the right to a review of a decision not to prosecute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FAB0A9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 xml:space="preserve">Shtetet anëtare garantojnë që viktimat, në përputhje me rolin e tyre në sistemin përkatës të drejtësisë penale të kenë të drejtën e rishikimit të vendimit për mosndjekje penale. </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FC219C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CPC </w:t>
            </w:r>
          </w:p>
          <w:p w14:paraId="3464FF6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Article 58</w:t>
            </w: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1A7E1A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Victima e veprws penale:</w:t>
            </w:r>
          </w:p>
          <w:p w14:paraId="40886A1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w:t>
            </w:r>
          </w:p>
          <w:p w14:paraId="4C5B6E9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f) to make an appeal in the court against the decision of the prosecutor for the non-initiation of the proceeding and the decision of the prosecutor or of the judge of the preliminary hearing to dismiss the charge or the case;  </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6AAF70F2" w14:textId="77777777"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 xml:space="preserve">1. The victim of a criminal offence has the right: </w:t>
            </w:r>
          </w:p>
          <w:p w14:paraId="678CF40A" w14:textId="77777777"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w:t>
            </w:r>
          </w:p>
          <w:p w14:paraId="257B14B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rPr>
              <w:t>f) to make an appeal in the court against the decision of the prosecutor for the non-initiation of the proceeding and the decision of the prosecutor or of the judge of the preliminary hearing to dismiss the charge or the case;</w:t>
            </w: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D5F48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F</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4131FF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Transposed. </w:t>
            </w:r>
          </w:p>
          <w:p w14:paraId="3CBED5E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The Code of Criminal Procedure provides the right of the victims to challenge in court the decisions of the prosecutor of judge regardhe prosecution of the case.</w:t>
            </w:r>
          </w:p>
        </w:tc>
      </w:tr>
      <w:tr w:rsidR="00E920B5" w:rsidRPr="008B4C04" w14:paraId="783363A1"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DB6E8E8" w14:textId="77777777" w:rsidR="00E920B5" w:rsidRPr="008B4C04" w:rsidRDefault="00E920B5" w:rsidP="00E920B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D121925" w14:textId="77777777" w:rsidR="00E920B5" w:rsidRPr="008B4C04" w:rsidRDefault="00E920B5" w:rsidP="00E920B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procedural rules for such a review shall be determined by national law.</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A5B9B3F" w14:textId="77777777" w:rsidR="00E920B5" w:rsidRPr="008B4C04" w:rsidRDefault="00E920B5" w:rsidP="00E920B5">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Rregullat procedurale për një rishikim të tillë përcaktohen nga legjislacioni i brendshëm.</w:t>
            </w:r>
          </w:p>
          <w:p w14:paraId="575FB500"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DAF972C"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DBAECEF"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p w14:paraId="2DF8DCFF"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p w14:paraId="052AC509"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p w14:paraId="20BE4952"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p w14:paraId="54D69067"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p w14:paraId="1EA66BDF"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p w14:paraId="186A5A26"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p w14:paraId="2447221E" w14:textId="71850DAB"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7F4960A"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2CDFDD" w14:textId="268E3557" w:rsidR="00E920B5" w:rsidRPr="008B4C04" w:rsidRDefault="00E920B5" w:rsidP="00E920B5">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D950026" w14:textId="38A1032D" w:rsidR="00E920B5" w:rsidRPr="008B4C04" w:rsidRDefault="00E920B5" w:rsidP="00E920B5">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E920B5" w:rsidRPr="008B4C04" w14:paraId="2F31873C"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6820FAC" w14:textId="77777777" w:rsidR="00E920B5" w:rsidRPr="008B4C04" w:rsidRDefault="00E920B5" w:rsidP="00E920B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11(2)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26A020D0" w14:textId="77777777" w:rsidR="00E920B5" w:rsidRPr="008B4C04" w:rsidRDefault="00E920B5" w:rsidP="00E920B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Where, in accordance with national law, the role of the victim in the relevant criminal justice system will be established only after a decision to prosecute the offender has been taken, Member States shall ensure that at least the victims of serious crimes have the right to a review of a decision not to prosecute.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817918B" w14:textId="77777777" w:rsidR="00E920B5" w:rsidRPr="008B4C04" w:rsidRDefault="00E920B5" w:rsidP="00E920B5">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Në rastet kur, në përputhje me legjislacionin e brendshëm, roli i viktimës në sistemin përkatës të drejtësisë penale do të përcaktohet vetëm pas marrjes së vendimit për ndjekjen penale të autorit të veprës, shtetet anëtare garantojnë që të paktën viktimat e krimeve të rënda të kenë të drejtën e rishikimit të vendimit të mos e ndjekur atë penalisht..</w:t>
            </w:r>
          </w:p>
          <w:p w14:paraId="6B37745C"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977D8B8"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5C1E8E2" w14:textId="7F66E7CB"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4B0FD801"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DE7727" w14:textId="3DF2A229" w:rsidR="00E920B5" w:rsidRPr="008B4C04" w:rsidRDefault="00E920B5" w:rsidP="00E920B5">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68DF660" w14:textId="2043E493" w:rsidR="00E920B5" w:rsidRPr="008B4C04" w:rsidRDefault="00E920B5" w:rsidP="00E920B5">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3014DC80"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A1DD1C8"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50595FD"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procedural rules for such a review shall be determined by national law</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257C47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Rregullat procedurale për një rishikim të tillë përcaktohen nga legjislacioni i brendshëm</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18832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36CA0C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495FABF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654B76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B0D161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E920B5" w:rsidRPr="008B4C04" w14:paraId="75FD88C7"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B5BEF2C" w14:textId="77777777" w:rsidR="00E920B5" w:rsidRPr="008B4C04" w:rsidRDefault="00E920B5" w:rsidP="00E920B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11(3)</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0F32834" w14:textId="77777777" w:rsidR="00E920B5" w:rsidRPr="008B4C04" w:rsidRDefault="00E920B5" w:rsidP="00E920B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victims are notified without unnecessary delay of their right to receive, and that they receive sufficient information to decide whether to request a review of any decision not to prosecute upon request.</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0B5A15BB"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p w14:paraId="1A005B50" w14:textId="77777777" w:rsidR="00E920B5" w:rsidRPr="008B4C04" w:rsidRDefault="00E920B5" w:rsidP="00E920B5">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garantojnë që viktimat të njoftohen, pa asnjë vonesë të panevojshme, lidhur me të drejtën e tyre për të marrë informacion dhe që ato të marrin informacion të mjaftueshëm për të vendosur nëse do të kërkojnë rishikimin e ndonjë vendimi për mosndjekje penale pas kërkesës.</w:t>
            </w:r>
          </w:p>
          <w:p w14:paraId="1ABBC9C5"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35BD766" w14:textId="70B0D07B"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2EDA3F7" w14:textId="74E0D74E" w:rsidR="00E920B5" w:rsidRPr="008B4C04" w:rsidRDefault="00E920B5" w:rsidP="00E920B5">
            <w:pPr>
              <w:widowControl w:val="0"/>
              <w:spacing w:after="0" w:line="240" w:lineRule="auto"/>
              <w:jc w:val="both"/>
              <w:rPr>
                <w:rFonts w:ascii="Times New Roman" w:hAnsi="Times New Roman" w:cs="Times New Roman"/>
                <w:sz w:val="20"/>
                <w:szCs w:val="20"/>
                <w:lang w:val="de-DE"/>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0525CD3" w14:textId="213D59E8"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BFFAF9" w14:textId="1C982329" w:rsidR="00E920B5" w:rsidRPr="008B4C04" w:rsidRDefault="00E920B5" w:rsidP="00E920B5">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74B8F0DF" w14:textId="1389AD32" w:rsidR="00E920B5" w:rsidRPr="008B4C04" w:rsidRDefault="00E920B5" w:rsidP="00E920B5">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06865429"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A753E8B"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11(4)</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EED24E7"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Where the decision not to prosecute is taken by the highest prosecuting authority against whose decision no review may be carried out under national law, the review may be carried out by the same authority.</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0AAD738F"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Në rastin kur vendimi për mosndjekje penale merret nga autoriteti më i lartë për ushtrimin e ndjekjes penale, kundër vendimit të të cilit nuk mund të bëhet asnjë rishikim sipas legjislacionit të brendshëm, ky rishikim mund të kryhet nga i njëjti autoritet.</w:t>
            </w:r>
          </w:p>
          <w:p w14:paraId="3B36ECE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52BE78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405D54E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78EB9E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7E64D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746C678" w14:textId="2D2777B3"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No specific regulation, or transposition. </w:t>
            </w:r>
          </w:p>
          <w:p w14:paraId="0C37EDC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0EEDC4E" w14:textId="1C8A12BE"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It may be considered as facultative.  In Albanian legislation the decisions of prosecuters are reviewed by the court. </w:t>
            </w:r>
          </w:p>
        </w:tc>
      </w:tr>
      <w:tr w:rsidR="00E920B5" w:rsidRPr="008B4C04" w14:paraId="36CEB5EC"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A5768BB" w14:textId="77777777" w:rsidR="00E920B5" w:rsidRPr="008B4C04" w:rsidRDefault="00E920B5" w:rsidP="00E920B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11(5)</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3659C4D9" w14:textId="77777777" w:rsidR="00E920B5" w:rsidRPr="008B4C04" w:rsidRDefault="00E920B5" w:rsidP="00E920B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Paragraphs 1, 3 and 4 shall not apply to a decision of the prosecutor not to prosecute, if such a decision results in an out-of-court settlement, in so far as national law makes such provision.</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CE1766D" w14:textId="77777777" w:rsidR="00E920B5" w:rsidRPr="008B4C04" w:rsidRDefault="00E920B5" w:rsidP="00E920B5">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Paragrafët 1, 3 dhe 4 nuk zbatohen për vendimet e marra nga prokurori për të mos ndjekur penalisht të autorin e veprës, nëse vendime të tilla çojnë në zgjidhje jashtë gjykatës, për sa kohë që diçka e tillë parashikohet në legjislacionin e brendshëm.</w:t>
            </w:r>
          </w:p>
          <w:p w14:paraId="6088F2E9"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12AC5E" w14:textId="3DC0691E"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4C109CC7" w14:textId="67B9407D"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DD29A5E" w14:textId="6FD0F127"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7904E8" w14:textId="397097CE" w:rsidR="00E920B5" w:rsidRPr="008B4C04" w:rsidRDefault="00E920B5" w:rsidP="00E920B5">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7886671" w14:textId="2F7C7A20" w:rsidR="00E920B5" w:rsidRPr="008B4C04" w:rsidRDefault="00E920B5" w:rsidP="00E920B5">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2046F3F2" w14:textId="77777777" w:rsidTr="006A6339">
        <w:tc>
          <w:tcPr>
            <w:tcW w:w="2078" w:type="pct"/>
            <w:gridSpan w:val="4"/>
            <w:tcBorders>
              <w:top w:val="single" w:sz="4" w:space="0" w:color="auto"/>
              <w:left w:val="double" w:sz="4" w:space="0" w:color="auto"/>
              <w:bottom w:val="single" w:sz="4" w:space="0" w:color="auto"/>
              <w:right w:val="nil"/>
            </w:tcBorders>
            <w:shd w:val="clear" w:color="auto" w:fill="B4C6E7" w:themeFill="accent1" w:themeFillTint="66"/>
          </w:tcPr>
          <w:p w14:paraId="3325F36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12 Right to safeguards in the context of restorative justice Services</w:t>
            </w:r>
            <w:r w:rsidRPr="008B4C04">
              <w:rPr>
                <w:rFonts w:ascii="Times New Roman" w:hAnsi="Times New Roman" w:cs="Times New Roman"/>
                <w:sz w:val="20"/>
                <w:szCs w:val="20"/>
                <w:lang w:val="en-US"/>
              </w:rPr>
              <w:t xml:space="preserve"> </w:t>
            </w:r>
          </w:p>
          <w:p w14:paraId="51F799FF"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22DBB4D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61B5507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03DD574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5D69008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E920B5" w:rsidRPr="008B4C04" w14:paraId="56239568"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5D0952C5" w14:textId="77777777" w:rsidR="00E920B5" w:rsidRPr="008B4C04" w:rsidRDefault="00E920B5" w:rsidP="00E920B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12(1)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9B930D3" w14:textId="77777777" w:rsidR="00E920B5" w:rsidRPr="008B4C04" w:rsidRDefault="00E920B5" w:rsidP="00E920B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Member States shall take measures to safeguard the victim from secondary and repeat victimisation, from intimidation and from retaliation, to be applied when providing any restorative justice services.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092DFA6" w14:textId="77777777" w:rsidR="00E920B5" w:rsidRPr="008B4C04" w:rsidRDefault="00E920B5" w:rsidP="00E920B5">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marrin masa për të mbrojtur viktimën nga viktimizimi i dytë dhe i përsëritur, kanosja dhe hakmarrja, masa të cilat do të zbatohen kur ofrohen shërbimet e drejtësisë restauruese.:</w:t>
            </w:r>
          </w:p>
          <w:p w14:paraId="7D9ACAB4" w14:textId="77777777"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15B3E37" w14:textId="3454991C"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46E69E5" w14:textId="05EB70D7"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043E607" w14:textId="1CBC6EC4" w:rsidR="00E920B5" w:rsidRPr="008B4C04" w:rsidRDefault="00E920B5" w:rsidP="00E920B5">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7DC804B" w14:textId="3108CA09" w:rsidR="00E920B5" w:rsidRPr="008B4C04" w:rsidRDefault="00E920B5" w:rsidP="00E920B5">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70B7CC40" w14:textId="393B84B3" w:rsidR="00E920B5" w:rsidRPr="008B4C04" w:rsidRDefault="00E920B5" w:rsidP="00E920B5">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7D38E9" w:rsidRPr="008B4C04" w14:paraId="19D0A57A"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E278ED3" w14:textId="77777777" w:rsidR="007D38E9" w:rsidRPr="008B4C04" w:rsidRDefault="007D38E9" w:rsidP="007D38E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3E9EF88A" w14:textId="77777777" w:rsidR="007D38E9" w:rsidRPr="008B4C04" w:rsidRDefault="007D38E9" w:rsidP="007D38E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Such measures shall ensure that victims who choose to participate in restorative justice processes have access to safe and competent restorative justice services, subject to at least the following conditions: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070F200D" w14:textId="77777777" w:rsidR="007D38E9" w:rsidRPr="008B4C04" w:rsidRDefault="007D38E9" w:rsidP="007D38E9">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Këto masa garantojnë që viktimat të cilat zgjedhin të marrin pjesë në proceset e drejtësisë restaururese të përdorin shërbime të sigurta e kompetente të drejtësisë restauruese, duke iu nënshtruar minimalisht kushteve të mëposhtme</w:t>
            </w:r>
          </w:p>
          <w:p w14:paraId="73B18F56" w14:textId="3AE53AD7" w:rsidR="007D38E9" w:rsidRPr="008B4C04" w:rsidRDefault="007D38E9" w:rsidP="007D38E9">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DD4C1D6" w14:textId="77777777" w:rsidR="007D38E9" w:rsidRPr="008B4C04" w:rsidRDefault="007D38E9" w:rsidP="007D38E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61D28A6" w14:textId="77777777" w:rsidR="007D38E9" w:rsidRPr="008B4C04" w:rsidRDefault="007D38E9" w:rsidP="007D38E9">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07AD5687" w14:textId="77777777" w:rsidR="007D38E9" w:rsidRPr="008B4C04" w:rsidRDefault="007D38E9" w:rsidP="007D38E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DD33F0" w14:textId="39183F99" w:rsidR="007D38E9" w:rsidRPr="008B4C04" w:rsidRDefault="007D38E9" w:rsidP="007D38E9">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N</w:t>
            </w:r>
            <w:r>
              <w:rPr>
                <w:rFonts w:ascii="Times New Roman" w:hAnsi="Times New Roman" w:cs="Times New Roman"/>
                <w:sz w:val="20"/>
                <w:szCs w:val="20"/>
                <w:lang w:val="en-US"/>
              </w:rPr>
              <w:t>o</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41E4F30" w14:textId="724CAADE" w:rsidR="007D38E9" w:rsidRPr="008B4C04" w:rsidRDefault="007D38E9" w:rsidP="007D38E9">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To be transposed in specific legislation</w:t>
            </w:r>
          </w:p>
        </w:tc>
      </w:tr>
      <w:tr w:rsidR="006632AF" w:rsidRPr="008B4C04" w14:paraId="34D6BFED"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4690645" w14:textId="77777777" w:rsidR="006632AF" w:rsidRPr="008B4C04" w:rsidRDefault="006632AF" w:rsidP="006632AF">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12(1)a</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7C2273CF"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restorative justice services are used only if they are in the interest of the victim, subject to any safety considerations, and are based on the victim's free and informed consent, which may be withdrawn at any time;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50C1B805"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shërbimet e drejtësisë restauruese përdoren vetëm nëse janë në interes të viktimës, sipas të gjitha masave të sigurisë dhe bazohen në miratimin e informuar dhe pa pagesë të viktimës, i cili mund të tërhiqet në çdo kohë;</w:t>
            </w:r>
          </w:p>
          <w:p w14:paraId="32BD805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F1725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BBCE45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68911B9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DD952E" w14:textId="0987401F"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N</w:t>
            </w:r>
            <w:r w:rsidR="007D38E9">
              <w:rPr>
                <w:rFonts w:ascii="Times New Roman" w:hAnsi="Times New Roman" w:cs="Times New Roman"/>
                <w:sz w:val="20"/>
                <w:szCs w:val="20"/>
                <w:lang w:val="en-US"/>
              </w:rPr>
              <w:t>o</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CB0C733" w14:textId="2EADC88D" w:rsidR="006632AF" w:rsidRPr="008B4C04" w:rsidRDefault="007D38E9" w:rsidP="006632AF">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To be transposed in specific legislation</w:t>
            </w:r>
          </w:p>
        </w:tc>
      </w:tr>
      <w:tr w:rsidR="00B20256" w:rsidRPr="008B4C04" w14:paraId="48C3E57A"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D8DBD1E" w14:textId="77777777" w:rsidR="00B20256" w:rsidRPr="008B4C04" w:rsidRDefault="00B20256" w:rsidP="00B20256">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12(1)b</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319CEF75" w14:textId="77777777" w:rsidR="00B20256" w:rsidRPr="008B4C04" w:rsidRDefault="00B20256" w:rsidP="00B2025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before agreeing to participate  in  the  restorative  justice process, the victim is provided with full and unbiased information about that process and the potential outcomes as well as information about the procedures for  supervising the implementation of any agreement;</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C9B20E3" w14:textId="77777777" w:rsidR="00B20256" w:rsidRPr="008B4C04" w:rsidRDefault="00B20256" w:rsidP="00B20256">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përpara se të bihet dakord për të marrë pjesë në procesin e drejtësisë restauruese, viktimës i jepet informacion i plotë dhe i paanshëm rreth këtij procesi dhe rezultateve të mundshme, si dhe rreth procedurave për mbikëqyrjen e zbatimit të çdo marrëveshjeje;</w:t>
            </w:r>
          </w:p>
          <w:p w14:paraId="164985F3"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64D65EE" w14:textId="31F25640"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459C5A1" w14:textId="307595F0"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5A1BA6C" w14:textId="30E73BEA"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799322" w14:textId="2C05F364" w:rsidR="00B20256" w:rsidRPr="008B4C04" w:rsidRDefault="00B20256" w:rsidP="00B2025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DD17D61" w14:textId="7B571705" w:rsidR="00B20256" w:rsidRPr="008B4C04" w:rsidRDefault="00B20256" w:rsidP="00B2025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B20256" w:rsidRPr="008B4C04" w14:paraId="79419C09"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E476119" w14:textId="77777777" w:rsidR="00B20256" w:rsidRPr="008B4C04" w:rsidRDefault="00B20256" w:rsidP="00B20256">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12(1)c</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3364C583" w14:textId="77777777" w:rsidR="00B20256" w:rsidRPr="008B4C04" w:rsidRDefault="00B20256" w:rsidP="00B2025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offender has acknowledged the basic facts of the case;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3BFA0CBB"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autori i veprës ka pranuar faktet bazë të çështjes;</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C7291F"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D812CCE"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4FA0AA90"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BC2AFB" w14:textId="7DB944C7" w:rsidR="00B20256" w:rsidRPr="008B4C04" w:rsidRDefault="00B20256" w:rsidP="00B2025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AC9C2C4" w14:textId="0F14416C" w:rsidR="00B20256" w:rsidRPr="008B4C04" w:rsidRDefault="00B20256" w:rsidP="00B2025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B20256" w:rsidRPr="008B4C04" w14:paraId="36DA5443"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50C065E" w14:textId="77777777" w:rsidR="00B20256" w:rsidRPr="008B4C04" w:rsidRDefault="00B20256" w:rsidP="00B20256">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12(1)d</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95D4328" w14:textId="77777777" w:rsidR="00B20256" w:rsidRPr="008B4C04" w:rsidRDefault="00B20256" w:rsidP="00B2025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any agreement is arrived at voluntarily and may be taken into account in any further criminal proceedings;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9E60470" w14:textId="77777777" w:rsidR="00B20256" w:rsidRPr="008B4C04" w:rsidRDefault="00B20256" w:rsidP="00B20256">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çdo marrëveshje është arritur me vullnet të lirë dhe mund të merret në konsideratë në të gjitha procedimet e mëtejshme penale;</w:t>
            </w:r>
          </w:p>
          <w:p w14:paraId="78450B49"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BCEDE1E"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A2BDC46"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FAE25D3"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6EDD28F" w14:textId="06EE281D" w:rsidR="00B20256" w:rsidRPr="008B4C04" w:rsidRDefault="00B20256" w:rsidP="00B2025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CB3C005" w14:textId="14D9A546" w:rsidR="00B20256" w:rsidRPr="008B4C04" w:rsidRDefault="00B20256" w:rsidP="00B2025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B20256" w:rsidRPr="008B4C04" w14:paraId="37AB2D39"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0DF5D03" w14:textId="77777777" w:rsidR="00B20256" w:rsidRPr="008B4C04" w:rsidRDefault="00B20256" w:rsidP="00B20256">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12(1)(e)</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40031A7" w14:textId="77777777" w:rsidR="00B20256" w:rsidRPr="008B4C04" w:rsidRDefault="00B20256" w:rsidP="00B2025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discussions in restorative justice processes that are not conducted in public are confidential and are not subsequently disclosed, except with the agreement of the parties or as required by national law due to an overriding public interest.</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567DAD5B" w14:textId="77777777" w:rsidR="00B20256" w:rsidRPr="008B4C04" w:rsidRDefault="00B20256" w:rsidP="00B20256">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diskutimet gjatë proceseve të drejtësisë restauruese që nuk zhvillohen në publik janë konfidenciale dhe nuk bëhen publike më pas, përveçse me marrëveshjen e palëve ose siç mund të kërkohet nga legjislacioni i brendshëm për shkak të një interesi publik.</w:t>
            </w:r>
          </w:p>
          <w:p w14:paraId="2E706629"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290BEE2A"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49BC8EBC"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61BC9517"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B0888C" w14:textId="0CF3CD02" w:rsidR="00B20256" w:rsidRPr="008B4C04" w:rsidRDefault="00B20256" w:rsidP="00B2025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17319A3" w14:textId="79D78E75" w:rsidR="00B20256" w:rsidRPr="008B4C04" w:rsidRDefault="00B20256" w:rsidP="00B2025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B20256" w:rsidRPr="008B4C04" w14:paraId="5FC660CE"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3CF2C797" w14:textId="77777777" w:rsidR="00B20256" w:rsidRPr="008B4C04" w:rsidRDefault="00B20256" w:rsidP="00B2025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12(2)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8DFAFAA" w14:textId="77777777" w:rsidR="00B20256" w:rsidRPr="008B4C04" w:rsidRDefault="00B20256" w:rsidP="00B20256">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facilitate the referral of cases, as appropriate to restorative justice services, including through the establishment of procedures or guidelines on the conditions for such referral</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862F55C" w14:textId="77777777" w:rsidR="00B20256" w:rsidRPr="008B4C04" w:rsidRDefault="00B20256" w:rsidP="00B20256">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e lehtësojnë referimin e çështjeve në shërbimet e drejtësisë restauruese, sipas rastit, duke përfshirë përmes krijimit të procedurave dhe udhëzimeve për kushtet e referimeve të tilla.</w:t>
            </w:r>
          </w:p>
          <w:p w14:paraId="176B93C8"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5110C77"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4A17FC88"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53FDC4E" w14:textId="77777777" w:rsidR="00B20256" w:rsidRPr="008B4C04" w:rsidRDefault="00B20256" w:rsidP="00B20256">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DF34938" w14:textId="28253AF2" w:rsidR="00B20256" w:rsidRPr="008B4C04" w:rsidRDefault="00B20256" w:rsidP="00B2025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94CBB9E" w14:textId="0C701B65" w:rsidR="00B20256" w:rsidRPr="008B4C04" w:rsidRDefault="00B20256" w:rsidP="00B20256">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100AD892" w14:textId="77777777" w:rsidTr="006A6339">
        <w:tc>
          <w:tcPr>
            <w:tcW w:w="317" w:type="pct"/>
            <w:tcBorders>
              <w:top w:val="single" w:sz="4" w:space="0" w:color="auto"/>
              <w:left w:val="double" w:sz="4" w:space="0" w:color="auto"/>
              <w:bottom w:val="single" w:sz="4" w:space="0" w:color="auto"/>
              <w:right w:val="nil"/>
            </w:tcBorders>
            <w:shd w:val="clear" w:color="auto" w:fill="B4C6E7" w:themeFill="accent1" w:themeFillTint="66"/>
          </w:tcPr>
          <w:p w14:paraId="587CB8D1"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b/>
                <w:color w:val="000000"/>
                <w:sz w:val="20"/>
                <w:szCs w:val="20"/>
                <w:lang w:val="en-US"/>
              </w:rPr>
            </w:pPr>
            <w:r w:rsidRPr="008B4C04">
              <w:rPr>
                <w:rFonts w:ascii="Times New Roman" w:eastAsia="Calibri" w:hAnsi="Times New Roman" w:cs="Times New Roman"/>
                <w:b/>
                <w:color w:val="000000"/>
                <w:sz w:val="20"/>
                <w:szCs w:val="20"/>
                <w:lang w:val="en-US"/>
              </w:rPr>
              <w:t>Article 13</w:t>
            </w:r>
          </w:p>
        </w:tc>
        <w:tc>
          <w:tcPr>
            <w:tcW w:w="693" w:type="pct"/>
            <w:tcBorders>
              <w:top w:val="single" w:sz="4" w:space="0" w:color="auto"/>
              <w:left w:val="nil"/>
              <w:bottom w:val="single" w:sz="4" w:space="0" w:color="auto"/>
              <w:right w:val="nil"/>
            </w:tcBorders>
            <w:shd w:val="clear" w:color="auto" w:fill="B4C6E7" w:themeFill="accent1" w:themeFillTint="66"/>
          </w:tcPr>
          <w:p w14:paraId="43CB1F0A"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b/>
                <w:color w:val="000000"/>
                <w:sz w:val="20"/>
                <w:szCs w:val="20"/>
                <w:lang w:val="en-US"/>
              </w:rPr>
            </w:pPr>
            <w:r w:rsidRPr="008B4C04">
              <w:rPr>
                <w:rFonts w:ascii="Times New Roman" w:eastAsia="Calibri" w:hAnsi="Times New Roman" w:cs="Times New Roman"/>
                <w:b/>
                <w:color w:val="000000"/>
                <w:sz w:val="20"/>
                <w:szCs w:val="20"/>
                <w:lang w:val="en-US"/>
              </w:rPr>
              <w:t>Right to legal aid</w:t>
            </w:r>
          </w:p>
        </w:tc>
        <w:tc>
          <w:tcPr>
            <w:tcW w:w="594" w:type="pct"/>
            <w:tcBorders>
              <w:top w:val="single" w:sz="4" w:space="0" w:color="auto"/>
              <w:left w:val="nil"/>
              <w:bottom w:val="single" w:sz="4" w:space="0" w:color="auto"/>
              <w:right w:val="nil"/>
            </w:tcBorders>
            <w:shd w:val="clear" w:color="auto" w:fill="B4C6E7" w:themeFill="accent1" w:themeFillTint="66"/>
          </w:tcPr>
          <w:p w14:paraId="627298C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nil"/>
              <w:bottom w:val="single" w:sz="4" w:space="0" w:color="auto"/>
              <w:right w:val="nil"/>
            </w:tcBorders>
            <w:shd w:val="clear" w:color="auto" w:fill="B4C6E7" w:themeFill="accent1" w:themeFillTint="66"/>
          </w:tcPr>
          <w:p w14:paraId="615CC5F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3F23783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4EC8780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7BB1836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640ADE9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4026B3D8"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E2EFD9" w:themeFill="accent6" w:themeFillTint="33"/>
          </w:tcPr>
          <w:p w14:paraId="0B2320F9"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E2EFD9" w:themeFill="accent6" w:themeFillTint="33"/>
          </w:tcPr>
          <w:p w14:paraId="5DB4B251"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Member States shall ensure that victims have access to legal aid, where they have the status of parties to criminal proceedings. </w:t>
            </w:r>
          </w:p>
        </w:tc>
        <w:tc>
          <w:tcPr>
            <w:tcW w:w="59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29C0AA" w14:textId="0C6249B0" w:rsidR="006632AF" w:rsidRPr="005B4DBF" w:rsidRDefault="006632AF" w:rsidP="005B4DB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 xml:space="preserve">Shtetet anëtare garantojnë që viktimat të përfitojnë ndihmë juridike në rastet kur kanë statusin e palëve në procedimet penale. </w:t>
            </w:r>
          </w:p>
        </w:tc>
        <w:tc>
          <w:tcPr>
            <w:tcW w:w="47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7F7347"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rPr>
            </w:pPr>
          </w:p>
          <w:p w14:paraId="1EE044C4"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rPr>
            </w:pPr>
          </w:p>
          <w:p w14:paraId="4783EEEE"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rPr>
            </w:pPr>
          </w:p>
          <w:p w14:paraId="4F54255E"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rPr>
            </w:pPr>
          </w:p>
          <w:p w14:paraId="777E5414"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rPr>
            </w:pPr>
          </w:p>
          <w:p w14:paraId="1097F461"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rPr>
            </w:pPr>
          </w:p>
          <w:p w14:paraId="44391DB1"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rPr>
            </w:pPr>
          </w:p>
          <w:p w14:paraId="2F063A12"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rPr>
            </w:pPr>
          </w:p>
          <w:p w14:paraId="1CEE8EB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Article  11 Law On legal Aid</w:t>
            </w:r>
          </w:p>
          <w:p w14:paraId="05B85B01"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5466D880"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14717542"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6A88D0E9"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6D41800A"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37922503"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079CE4D2"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74E0FF70"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02B2DA8B"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41954270"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4B28FE34"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4A84FBCE"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6B0275AC"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5A6E76FE"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25B154DA"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694CEA31"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0178D79E"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26CAE055"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19EACEE8"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33924072" w14:textId="77777777" w:rsidR="006632AF" w:rsidRDefault="006632AF" w:rsidP="006632AF">
            <w:pPr>
              <w:widowControl w:val="0"/>
              <w:tabs>
                <w:tab w:val="left" w:pos="2547"/>
              </w:tabs>
              <w:spacing w:after="0" w:line="240" w:lineRule="auto"/>
              <w:jc w:val="both"/>
              <w:rPr>
                <w:rFonts w:ascii="Times New Roman" w:hAnsi="Times New Roman"/>
                <w:b/>
                <w:color w:val="FF0000"/>
                <w:sz w:val="20"/>
                <w:szCs w:val="20"/>
                <w:lang w:val="en-US"/>
              </w:rPr>
            </w:pPr>
          </w:p>
          <w:p w14:paraId="1EB83473" w14:textId="77777777" w:rsidR="006632AF" w:rsidRDefault="006632AF" w:rsidP="006632AF">
            <w:pPr>
              <w:widowControl w:val="0"/>
              <w:tabs>
                <w:tab w:val="left" w:pos="2547"/>
              </w:tabs>
              <w:spacing w:after="0" w:line="240" w:lineRule="auto"/>
              <w:jc w:val="both"/>
              <w:rPr>
                <w:rFonts w:ascii="Times New Roman" w:hAnsi="Times New Roman"/>
                <w:b/>
                <w:color w:val="FF0000"/>
                <w:sz w:val="20"/>
                <w:szCs w:val="20"/>
                <w:lang w:val="en-US"/>
              </w:rPr>
            </w:pPr>
          </w:p>
          <w:p w14:paraId="524C7591" w14:textId="1C4C4C2F" w:rsidR="006632AF" w:rsidRDefault="006632AF" w:rsidP="006632AF">
            <w:pPr>
              <w:widowControl w:val="0"/>
              <w:tabs>
                <w:tab w:val="left" w:pos="2547"/>
              </w:tabs>
              <w:spacing w:after="0" w:line="240" w:lineRule="auto"/>
              <w:jc w:val="both"/>
              <w:rPr>
                <w:rFonts w:ascii="Times New Roman" w:hAnsi="Times New Roman"/>
                <w:b/>
                <w:color w:val="FF0000"/>
                <w:sz w:val="20"/>
                <w:szCs w:val="20"/>
                <w:lang w:val="en-US"/>
              </w:rPr>
            </w:pPr>
          </w:p>
          <w:p w14:paraId="36135575" w14:textId="1EC22DB1" w:rsidR="00724495" w:rsidRDefault="00724495" w:rsidP="006632AF">
            <w:pPr>
              <w:widowControl w:val="0"/>
              <w:tabs>
                <w:tab w:val="left" w:pos="2547"/>
              </w:tabs>
              <w:spacing w:after="0" w:line="240" w:lineRule="auto"/>
              <w:jc w:val="both"/>
              <w:rPr>
                <w:rFonts w:ascii="Times New Roman" w:hAnsi="Times New Roman"/>
                <w:b/>
                <w:color w:val="FF0000"/>
                <w:sz w:val="20"/>
                <w:szCs w:val="20"/>
                <w:lang w:val="en-US"/>
              </w:rPr>
            </w:pPr>
          </w:p>
          <w:p w14:paraId="1A5F9E05" w14:textId="613DDA90" w:rsidR="00724495" w:rsidRDefault="00724495" w:rsidP="006632AF">
            <w:pPr>
              <w:widowControl w:val="0"/>
              <w:tabs>
                <w:tab w:val="left" w:pos="2547"/>
              </w:tabs>
              <w:spacing w:after="0" w:line="240" w:lineRule="auto"/>
              <w:jc w:val="both"/>
              <w:rPr>
                <w:rFonts w:ascii="Times New Roman" w:hAnsi="Times New Roman"/>
                <w:b/>
                <w:color w:val="FF0000"/>
                <w:sz w:val="20"/>
                <w:szCs w:val="20"/>
                <w:lang w:val="en-US"/>
              </w:rPr>
            </w:pPr>
          </w:p>
          <w:p w14:paraId="1CF6C1B9" w14:textId="77777777" w:rsidR="00724495" w:rsidRDefault="00724495" w:rsidP="006632AF">
            <w:pPr>
              <w:widowControl w:val="0"/>
              <w:tabs>
                <w:tab w:val="left" w:pos="2547"/>
              </w:tabs>
              <w:spacing w:after="0" w:line="240" w:lineRule="auto"/>
              <w:jc w:val="both"/>
              <w:rPr>
                <w:rFonts w:ascii="Times New Roman" w:hAnsi="Times New Roman"/>
                <w:b/>
                <w:color w:val="FF0000"/>
                <w:sz w:val="20"/>
                <w:szCs w:val="20"/>
                <w:lang w:val="en-US"/>
              </w:rPr>
            </w:pPr>
          </w:p>
          <w:p w14:paraId="6D3F6588"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en-US"/>
              </w:rPr>
            </w:pPr>
          </w:p>
          <w:p w14:paraId="57473BC5" w14:textId="77777777" w:rsidR="005B4DBF" w:rsidRP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669E575F" w14:textId="77777777" w:rsidR="005B4DBF" w:rsidRP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60293D29" w14:textId="67CC5F4A" w:rsidR="005B4DBF" w:rsidRPr="005B4DBF" w:rsidRDefault="005B4DBF" w:rsidP="006632AF">
            <w:pPr>
              <w:widowControl w:val="0"/>
              <w:tabs>
                <w:tab w:val="left" w:pos="2547"/>
              </w:tabs>
              <w:spacing w:after="0" w:line="240" w:lineRule="auto"/>
              <w:jc w:val="both"/>
              <w:rPr>
                <w:rFonts w:ascii="Times New Roman" w:hAnsi="Times New Roman"/>
                <w:b/>
                <w:color w:val="EE0000"/>
                <w:sz w:val="20"/>
                <w:szCs w:val="20"/>
                <w:lang w:val="sq-AL"/>
              </w:rPr>
            </w:pPr>
            <w:r w:rsidRPr="005B4DBF">
              <w:rPr>
                <w:rFonts w:ascii="Times New Roman" w:hAnsi="Times New Roman"/>
                <w:b/>
                <w:color w:val="EE0000"/>
                <w:sz w:val="20"/>
                <w:szCs w:val="20"/>
                <w:lang w:val="sq-AL"/>
              </w:rPr>
              <w:t>Article 2, paaragraph 2, letter “ll” of the Draft Law</w:t>
            </w:r>
          </w:p>
          <w:p w14:paraId="2DC0398C" w14:textId="77777777" w:rsidR="005B4DBF" w:rsidRPr="005B4DBF" w:rsidRDefault="005B4DBF" w:rsidP="006632AF">
            <w:pPr>
              <w:widowControl w:val="0"/>
              <w:tabs>
                <w:tab w:val="left" w:pos="2547"/>
              </w:tabs>
              <w:spacing w:after="0" w:line="240" w:lineRule="auto"/>
              <w:jc w:val="both"/>
              <w:rPr>
                <w:rFonts w:ascii="Times New Roman" w:hAnsi="Times New Roman"/>
                <w:b/>
                <w:color w:val="EE0000"/>
                <w:sz w:val="20"/>
                <w:szCs w:val="20"/>
                <w:lang w:val="sq-AL"/>
              </w:rPr>
            </w:pPr>
          </w:p>
          <w:p w14:paraId="5969E402"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61868D04"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0D34639B"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368785B3"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75408936"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7EEDB796"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69CA434F"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7E1D2F27"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5DE2B5CB"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0938C8F8"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4293377F"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31CDF86E"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0066D87D"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047ED727"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47B8656C"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0F9EA7CC"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63828156"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00CF966C"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0EAD639E"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46A40D48" w14:textId="77777777" w:rsid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0E2CF2A2" w14:textId="77777777" w:rsidR="005B4DBF" w:rsidRPr="005B4DBF" w:rsidRDefault="005B4DBF" w:rsidP="006632AF">
            <w:pPr>
              <w:widowControl w:val="0"/>
              <w:tabs>
                <w:tab w:val="left" w:pos="2547"/>
              </w:tabs>
              <w:spacing w:after="0" w:line="240" w:lineRule="auto"/>
              <w:jc w:val="both"/>
              <w:rPr>
                <w:rFonts w:ascii="Times New Roman" w:hAnsi="Times New Roman"/>
                <w:b/>
                <w:color w:val="FF0000"/>
                <w:sz w:val="20"/>
                <w:szCs w:val="20"/>
                <w:lang w:val="sq-AL"/>
              </w:rPr>
            </w:pPr>
          </w:p>
          <w:p w14:paraId="72FA672B" w14:textId="77777777" w:rsidR="006632AF" w:rsidRPr="005B4DBF" w:rsidRDefault="006632AF" w:rsidP="006632AF">
            <w:pPr>
              <w:widowControl w:val="0"/>
              <w:tabs>
                <w:tab w:val="left" w:pos="2547"/>
              </w:tabs>
              <w:spacing w:after="0" w:line="240" w:lineRule="auto"/>
              <w:jc w:val="both"/>
              <w:rPr>
                <w:rFonts w:ascii="Times New Roman" w:hAnsi="Times New Roman"/>
                <w:b/>
                <w:color w:val="FF0000"/>
                <w:sz w:val="20"/>
                <w:szCs w:val="20"/>
                <w:lang w:val="sq-AL"/>
              </w:rPr>
            </w:pPr>
          </w:p>
          <w:p w14:paraId="4E416382" w14:textId="7289ACA6" w:rsidR="006632AF" w:rsidRPr="005B4DBF" w:rsidRDefault="00724495" w:rsidP="006632AF">
            <w:pPr>
              <w:widowControl w:val="0"/>
              <w:tabs>
                <w:tab w:val="left" w:pos="2547"/>
              </w:tabs>
              <w:spacing w:after="0" w:line="240" w:lineRule="auto"/>
              <w:jc w:val="both"/>
              <w:rPr>
                <w:rFonts w:ascii="Times New Roman" w:hAnsi="Times New Roman"/>
                <w:b/>
                <w:color w:val="EE0000"/>
                <w:sz w:val="20"/>
                <w:szCs w:val="20"/>
                <w:lang w:val="en-US"/>
              </w:rPr>
            </w:pPr>
            <w:r w:rsidRPr="005B4DBF">
              <w:rPr>
                <w:rFonts w:ascii="Times New Roman" w:hAnsi="Times New Roman"/>
                <w:b/>
                <w:color w:val="EE0000"/>
                <w:sz w:val="20"/>
                <w:szCs w:val="20"/>
                <w:lang w:val="en-US"/>
              </w:rPr>
              <w:t>Article 9</w:t>
            </w:r>
            <w:r w:rsidR="005B4DBF" w:rsidRPr="005B4DBF">
              <w:rPr>
                <w:rFonts w:ascii="Times New Roman" w:hAnsi="Times New Roman"/>
                <w:b/>
                <w:color w:val="EE0000"/>
                <w:sz w:val="20"/>
                <w:szCs w:val="20"/>
                <w:lang w:val="en-US"/>
              </w:rPr>
              <w:t>, paragraph 2</w:t>
            </w:r>
            <w:r w:rsidRPr="005B4DBF">
              <w:rPr>
                <w:rFonts w:ascii="Times New Roman" w:hAnsi="Times New Roman"/>
                <w:b/>
                <w:color w:val="EE0000"/>
                <w:sz w:val="20"/>
                <w:szCs w:val="20"/>
                <w:lang w:val="en-US"/>
              </w:rPr>
              <w:t xml:space="preserve"> of the Draft Law</w:t>
            </w:r>
          </w:p>
          <w:p w14:paraId="59F07648" w14:textId="77777777" w:rsidR="006632AF" w:rsidRPr="005B4DBF" w:rsidRDefault="006632AF" w:rsidP="006632AF">
            <w:pPr>
              <w:widowControl w:val="0"/>
              <w:tabs>
                <w:tab w:val="left" w:pos="2547"/>
              </w:tabs>
              <w:spacing w:after="0" w:line="240" w:lineRule="auto"/>
              <w:jc w:val="both"/>
              <w:rPr>
                <w:rFonts w:ascii="Times New Roman" w:hAnsi="Times New Roman"/>
                <w:b/>
                <w:color w:val="EE0000"/>
                <w:sz w:val="20"/>
                <w:szCs w:val="20"/>
                <w:lang w:val="en-US"/>
              </w:rPr>
            </w:pPr>
          </w:p>
          <w:p w14:paraId="267827B2" w14:textId="77777777" w:rsidR="006632AF" w:rsidRDefault="006632AF" w:rsidP="006632AF">
            <w:pPr>
              <w:widowControl w:val="0"/>
              <w:tabs>
                <w:tab w:val="left" w:pos="2547"/>
              </w:tabs>
              <w:spacing w:after="0" w:line="240" w:lineRule="auto"/>
              <w:jc w:val="both"/>
              <w:rPr>
                <w:rFonts w:ascii="Times New Roman" w:hAnsi="Times New Roman"/>
                <w:b/>
                <w:color w:val="FF0000"/>
                <w:sz w:val="20"/>
                <w:szCs w:val="20"/>
                <w:lang w:val="en-US"/>
              </w:rPr>
            </w:pPr>
          </w:p>
          <w:p w14:paraId="55009BE2" w14:textId="77777777" w:rsidR="006632AF" w:rsidRDefault="006632AF" w:rsidP="006632AF">
            <w:pPr>
              <w:widowControl w:val="0"/>
              <w:tabs>
                <w:tab w:val="left" w:pos="2547"/>
              </w:tabs>
              <w:spacing w:after="0" w:line="240" w:lineRule="auto"/>
              <w:jc w:val="both"/>
              <w:rPr>
                <w:rFonts w:ascii="Times New Roman" w:hAnsi="Times New Roman"/>
                <w:b/>
                <w:color w:val="FF0000"/>
                <w:sz w:val="20"/>
                <w:szCs w:val="20"/>
                <w:lang w:val="en-US"/>
              </w:rPr>
            </w:pPr>
          </w:p>
          <w:p w14:paraId="74D12188" w14:textId="6F8768E8" w:rsidR="006632AF" w:rsidRPr="008B4C04" w:rsidRDefault="006632AF" w:rsidP="00C23AD3">
            <w:pPr>
              <w:widowControl w:val="0"/>
              <w:tabs>
                <w:tab w:val="left" w:pos="2547"/>
              </w:tabs>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004E47" w14:textId="77777777" w:rsidR="006632AF" w:rsidRPr="00724495" w:rsidRDefault="006632AF" w:rsidP="006632AF">
            <w:pPr>
              <w:widowControl w:val="0"/>
              <w:spacing w:after="0" w:line="240" w:lineRule="auto"/>
              <w:jc w:val="both"/>
              <w:rPr>
                <w:rFonts w:ascii="Times New Roman" w:hAnsi="Times New Roman" w:cs="Times New Roman"/>
                <w:sz w:val="20"/>
                <w:szCs w:val="20"/>
                <w:lang w:val="de-DE"/>
              </w:rPr>
            </w:pPr>
            <w:r w:rsidRPr="00724495">
              <w:rPr>
                <w:rFonts w:ascii="Times New Roman" w:hAnsi="Times New Roman" w:cs="Times New Roman"/>
                <w:sz w:val="20"/>
                <w:szCs w:val="20"/>
                <w:lang w:val="de-DE"/>
              </w:rPr>
              <w:t>1. Viktima e veprës penale ka të drejtë:</w:t>
            </w:r>
          </w:p>
          <w:p w14:paraId="24C7B49D" w14:textId="77777777" w:rsidR="006632AF" w:rsidRPr="00724495" w:rsidRDefault="006632AF" w:rsidP="006632AF">
            <w:pPr>
              <w:widowControl w:val="0"/>
              <w:spacing w:after="0" w:line="240" w:lineRule="auto"/>
              <w:jc w:val="both"/>
              <w:rPr>
                <w:rFonts w:ascii="Times New Roman" w:hAnsi="Times New Roman" w:cs="Times New Roman"/>
                <w:sz w:val="20"/>
                <w:szCs w:val="20"/>
                <w:lang w:val="de-DE"/>
              </w:rPr>
            </w:pPr>
            <w:r w:rsidRPr="00724495">
              <w:rPr>
                <w:rFonts w:ascii="Times New Roman" w:hAnsi="Times New Roman" w:cs="Times New Roman"/>
                <w:sz w:val="20"/>
                <w:szCs w:val="20"/>
                <w:lang w:val="de-DE"/>
              </w:rPr>
              <w:t>…</w:t>
            </w:r>
          </w:p>
          <w:p w14:paraId="6CFEB6DF" w14:textId="77777777" w:rsidR="006632AF" w:rsidRPr="00724495" w:rsidRDefault="006632AF" w:rsidP="006632AF">
            <w:pPr>
              <w:widowControl w:val="0"/>
              <w:spacing w:after="0" w:line="240" w:lineRule="auto"/>
              <w:jc w:val="both"/>
              <w:rPr>
                <w:rFonts w:ascii="Times New Roman" w:hAnsi="Times New Roman" w:cs="Times New Roman"/>
                <w:sz w:val="20"/>
                <w:szCs w:val="20"/>
                <w:lang w:val="de-DE"/>
              </w:rPr>
            </w:pPr>
            <w:r w:rsidRPr="00724495">
              <w:rPr>
                <w:rFonts w:ascii="Times New Roman" w:hAnsi="Times New Roman" w:cs="Times New Roman"/>
                <w:sz w:val="20"/>
                <w:szCs w:val="20"/>
                <w:lang w:val="de-DE"/>
              </w:rPr>
              <w:t>ç) të zgjedhë mbrojtës dhe, kur është rasti, të përfitojë ndihmë juridike falas, sipas legjislacionit në fuqi;….</w:t>
            </w:r>
          </w:p>
          <w:p w14:paraId="49A1CF8E" w14:textId="77777777" w:rsidR="006632AF" w:rsidRPr="00724495" w:rsidRDefault="006632AF" w:rsidP="006632AF">
            <w:pPr>
              <w:widowControl w:val="0"/>
              <w:spacing w:after="0" w:line="240" w:lineRule="auto"/>
              <w:jc w:val="both"/>
              <w:rPr>
                <w:rFonts w:ascii="Times New Roman" w:hAnsi="Times New Roman" w:cs="Times New Roman"/>
                <w:sz w:val="20"/>
                <w:szCs w:val="20"/>
                <w:lang w:val="de-DE"/>
              </w:rPr>
            </w:pPr>
          </w:p>
          <w:p w14:paraId="6C2CCEC4" w14:textId="77777777" w:rsidR="006632AF" w:rsidRPr="005B4DBF" w:rsidRDefault="006632AF" w:rsidP="006632AF">
            <w:pPr>
              <w:widowControl w:val="0"/>
              <w:tabs>
                <w:tab w:val="left" w:pos="5130"/>
              </w:tabs>
              <w:spacing w:after="0" w:line="240" w:lineRule="auto"/>
              <w:jc w:val="both"/>
              <w:rPr>
                <w:rFonts w:ascii="Times New Roman" w:hAnsi="Times New Roman" w:cs="Times New Roman"/>
                <w:sz w:val="20"/>
                <w:szCs w:val="20"/>
                <w:lang w:val="de-DE"/>
              </w:rPr>
            </w:pPr>
            <w:r w:rsidRPr="005B4DBF">
              <w:rPr>
                <w:rFonts w:ascii="Times New Roman" w:hAnsi="Times New Roman" w:cs="Times New Roman"/>
                <w:sz w:val="20"/>
                <w:szCs w:val="20"/>
                <w:lang w:val="de-DE"/>
              </w:rPr>
              <w:t>Ndihma juridike i ofrohet personave të mëposhtëm, pavarësisht të ardhurave dhe pasurisë së tyre:</w:t>
            </w:r>
            <w:r w:rsidRPr="005B4DBF">
              <w:rPr>
                <w:rFonts w:ascii="Times New Roman" w:hAnsi="Times New Roman" w:cs="Times New Roman"/>
                <w:sz w:val="20"/>
                <w:szCs w:val="20"/>
                <w:lang w:val="de-DE"/>
              </w:rPr>
              <w:br/>
              <w:t>a) viktimave të dhunës në familje;</w:t>
            </w:r>
          </w:p>
          <w:p w14:paraId="0E05315D" w14:textId="77777777" w:rsidR="006632AF" w:rsidRPr="005B4DBF" w:rsidRDefault="006632AF" w:rsidP="006632AF">
            <w:pPr>
              <w:widowControl w:val="0"/>
              <w:tabs>
                <w:tab w:val="left" w:pos="5130"/>
              </w:tabs>
              <w:spacing w:after="0" w:line="240" w:lineRule="auto"/>
              <w:jc w:val="both"/>
              <w:rPr>
                <w:rFonts w:ascii="Times New Roman" w:hAnsi="Times New Roman" w:cs="Times New Roman"/>
                <w:sz w:val="20"/>
                <w:szCs w:val="20"/>
                <w:lang w:val="de-DE"/>
              </w:rPr>
            </w:pPr>
            <w:r w:rsidRPr="005B4DBF">
              <w:rPr>
                <w:rFonts w:ascii="Times New Roman" w:hAnsi="Times New Roman" w:cs="Times New Roman"/>
                <w:sz w:val="20"/>
                <w:szCs w:val="20"/>
                <w:lang w:val="de-DE"/>
              </w:rPr>
              <w:t>b) viktimave të abuzuar seksualisht dhe viktimave të trafikimit të qenieve njerëzore, në çdo fazë të procedimit penal;</w:t>
            </w:r>
          </w:p>
          <w:p w14:paraId="78436F82" w14:textId="77777777" w:rsidR="006632AF" w:rsidRPr="005B4DBF" w:rsidRDefault="006632AF" w:rsidP="006632AF">
            <w:pPr>
              <w:widowControl w:val="0"/>
              <w:tabs>
                <w:tab w:val="left" w:pos="5130"/>
              </w:tabs>
              <w:spacing w:after="0" w:line="240" w:lineRule="auto"/>
              <w:jc w:val="both"/>
              <w:rPr>
                <w:rFonts w:ascii="Times New Roman" w:hAnsi="Times New Roman" w:cs="Times New Roman"/>
                <w:spacing w:val="2"/>
                <w:sz w:val="20"/>
                <w:szCs w:val="20"/>
                <w:lang w:val="de-DE"/>
              </w:rPr>
            </w:pPr>
            <w:r w:rsidRPr="005B4DBF">
              <w:rPr>
                <w:rFonts w:ascii="Times New Roman" w:hAnsi="Times New Roman" w:cs="Times New Roman"/>
                <w:sz w:val="20"/>
                <w:szCs w:val="20"/>
                <w:lang w:val="de-DE"/>
              </w:rPr>
              <w:t>c) viktimave të mitur</w:t>
            </w:r>
            <w:r w:rsidRPr="005B4DBF">
              <w:rPr>
                <w:rFonts w:ascii="Times New Roman" w:hAnsi="Times New Roman" w:cs="Times New Roman"/>
                <w:spacing w:val="2"/>
                <w:sz w:val="20"/>
                <w:szCs w:val="20"/>
                <w:lang w:val="de-DE"/>
              </w:rPr>
              <w:t xml:space="preserve"> dhe të miturve në konflikt me ligjin, në çdo fazë të procedimit penal;</w:t>
            </w:r>
          </w:p>
          <w:p w14:paraId="1CDF3BA0" w14:textId="77777777" w:rsidR="006632AF" w:rsidRPr="00724495" w:rsidRDefault="006632AF" w:rsidP="006632AF">
            <w:pPr>
              <w:widowControl w:val="0"/>
              <w:spacing w:after="0" w:line="240" w:lineRule="auto"/>
              <w:jc w:val="both"/>
              <w:rPr>
                <w:rFonts w:ascii="Times New Roman" w:hAnsi="Times New Roman" w:cs="Times New Roman"/>
                <w:b/>
                <w:color w:val="FF0000"/>
                <w:sz w:val="20"/>
                <w:szCs w:val="20"/>
                <w:lang w:val="de-DE"/>
              </w:rPr>
            </w:pPr>
            <w:r w:rsidRPr="00724495">
              <w:rPr>
                <w:rFonts w:ascii="Times New Roman" w:hAnsi="Times New Roman" w:cs="Times New Roman"/>
                <w:b/>
                <w:color w:val="FF0000"/>
                <w:sz w:val="20"/>
                <w:szCs w:val="20"/>
                <w:lang w:val="de-DE"/>
              </w:rPr>
              <w:t>...</w:t>
            </w:r>
          </w:p>
          <w:p w14:paraId="67947624" w14:textId="77777777" w:rsidR="006632AF" w:rsidRPr="00724495" w:rsidRDefault="006632AF" w:rsidP="006632AF">
            <w:pPr>
              <w:widowControl w:val="0"/>
              <w:spacing w:after="0" w:line="240" w:lineRule="auto"/>
              <w:jc w:val="both"/>
              <w:rPr>
                <w:rFonts w:ascii="Times New Roman" w:hAnsi="Times New Roman" w:cs="Times New Roman"/>
                <w:b/>
                <w:color w:val="FF0000"/>
                <w:sz w:val="20"/>
                <w:szCs w:val="20"/>
                <w:lang w:val="de-DE"/>
              </w:rPr>
            </w:pPr>
          </w:p>
          <w:p w14:paraId="23002383" w14:textId="77777777" w:rsidR="006632AF" w:rsidRPr="00724495" w:rsidRDefault="006632AF" w:rsidP="006632AF">
            <w:pPr>
              <w:widowControl w:val="0"/>
              <w:spacing w:after="0" w:line="240" w:lineRule="auto"/>
              <w:jc w:val="both"/>
              <w:rPr>
                <w:rFonts w:ascii="Times New Roman" w:hAnsi="Times New Roman" w:cs="Times New Roman"/>
                <w:b/>
                <w:color w:val="FF0000"/>
                <w:sz w:val="20"/>
                <w:szCs w:val="20"/>
                <w:lang w:val="de-DE"/>
              </w:rPr>
            </w:pPr>
          </w:p>
          <w:p w14:paraId="793B61D9" w14:textId="13691A46" w:rsidR="006632AF" w:rsidRPr="00724495" w:rsidRDefault="006632AF" w:rsidP="006632AF">
            <w:pPr>
              <w:widowControl w:val="0"/>
              <w:spacing w:after="0" w:line="240" w:lineRule="auto"/>
              <w:jc w:val="both"/>
              <w:rPr>
                <w:rFonts w:ascii="Times New Roman" w:hAnsi="Times New Roman" w:cs="Times New Roman"/>
                <w:b/>
                <w:color w:val="FF0000"/>
                <w:sz w:val="20"/>
                <w:szCs w:val="20"/>
                <w:lang w:val="de-DE"/>
              </w:rPr>
            </w:pPr>
          </w:p>
          <w:p w14:paraId="4221BBDB" w14:textId="2330A4E4" w:rsidR="006632AF" w:rsidRPr="00724495" w:rsidRDefault="006632AF" w:rsidP="006632AF">
            <w:pPr>
              <w:widowControl w:val="0"/>
              <w:spacing w:after="0" w:line="240" w:lineRule="auto"/>
              <w:jc w:val="both"/>
              <w:rPr>
                <w:rFonts w:ascii="Times New Roman" w:hAnsi="Times New Roman" w:cs="Times New Roman"/>
                <w:b/>
                <w:color w:val="FF0000"/>
                <w:sz w:val="20"/>
                <w:szCs w:val="20"/>
                <w:lang w:val="de-DE"/>
              </w:rPr>
            </w:pPr>
          </w:p>
          <w:p w14:paraId="1C327AA0" w14:textId="5796FDA7" w:rsidR="006632AF" w:rsidRPr="00724495" w:rsidRDefault="006632AF" w:rsidP="006632AF">
            <w:pPr>
              <w:widowControl w:val="0"/>
              <w:spacing w:after="0" w:line="240" w:lineRule="auto"/>
              <w:jc w:val="both"/>
              <w:rPr>
                <w:rFonts w:ascii="Times New Roman" w:hAnsi="Times New Roman" w:cs="Times New Roman"/>
                <w:b/>
                <w:color w:val="FF0000"/>
                <w:sz w:val="20"/>
                <w:szCs w:val="20"/>
                <w:lang w:val="de-DE"/>
              </w:rPr>
            </w:pPr>
          </w:p>
          <w:p w14:paraId="568DCBFB" w14:textId="18D72DA2" w:rsidR="006632AF" w:rsidRPr="00724495" w:rsidRDefault="006632AF" w:rsidP="006632AF">
            <w:pPr>
              <w:widowControl w:val="0"/>
              <w:spacing w:after="0" w:line="240" w:lineRule="auto"/>
              <w:jc w:val="both"/>
              <w:rPr>
                <w:rFonts w:ascii="Times New Roman" w:hAnsi="Times New Roman" w:cs="Times New Roman"/>
                <w:b/>
                <w:color w:val="FF0000"/>
                <w:sz w:val="20"/>
                <w:szCs w:val="20"/>
                <w:lang w:val="de-DE"/>
              </w:rPr>
            </w:pPr>
          </w:p>
          <w:p w14:paraId="11FE6457" w14:textId="675C11D4" w:rsidR="006632AF" w:rsidRPr="00724495" w:rsidRDefault="006632AF" w:rsidP="006632AF">
            <w:pPr>
              <w:widowControl w:val="0"/>
              <w:spacing w:after="0" w:line="240" w:lineRule="auto"/>
              <w:jc w:val="both"/>
              <w:rPr>
                <w:rFonts w:ascii="Times New Roman" w:hAnsi="Times New Roman" w:cs="Times New Roman"/>
                <w:b/>
                <w:color w:val="FF0000"/>
                <w:sz w:val="20"/>
                <w:szCs w:val="20"/>
                <w:lang w:val="de-DE"/>
              </w:rPr>
            </w:pPr>
          </w:p>
          <w:p w14:paraId="3AFA24B4" w14:textId="77777777" w:rsidR="006632AF" w:rsidRDefault="006632AF" w:rsidP="00724495">
            <w:pPr>
              <w:widowControl w:val="0"/>
              <w:spacing w:after="0" w:line="240" w:lineRule="auto"/>
              <w:jc w:val="both"/>
              <w:rPr>
                <w:rFonts w:ascii="Times New Roman" w:hAnsi="Times New Roman" w:cs="Times New Roman"/>
                <w:b/>
                <w:color w:val="FF0000"/>
                <w:sz w:val="20"/>
                <w:szCs w:val="20"/>
                <w:lang w:val="de-DE"/>
              </w:rPr>
            </w:pPr>
          </w:p>
          <w:p w14:paraId="36AECD11" w14:textId="77777777" w:rsidR="005B4DBF" w:rsidRDefault="005B4DBF" w:rsidP="00724495">
            <w:pPr>
              <w:widowControl w:val="0"/>
              <w:spacing w:after="0" w:line="240" w:lineRule="auto"/>
              <w:jc w:val="both"/>
              <w:rPr>
                <w:rFonts w:ascii="Times New Roman" w:hAnsi="Times New Roman" w:cs="Times New Roman"/>
                <w:b/>
                <w:color w:val="FF0000"/>
                <w:sz w:val="20"/>
                <w:szCs w:val="20"/>
                <w:lang w:val="de-DE"/>
              </w:rPr>
            </w:pPr>
          </w:p>
          <w:p w14:paraId="3A01B3E4" w14:textId="77777777" w:rsidR="005B4DBF" w:rsidRDefault="005B4DBF" w:rsidP="00724495">
            <w:pPr>
              <w:widowControl w:val="0"/>
              <w:spacing w:after="0" w:line="240" w:lineRule="auto"/>
              <w:jc w:val="both"/>
              <w:rPr>
                <w:rFonts w:ascii="Times New Roman" w:hAnsi="Times New Roman" w:cs="Times New Roman"/>
                <w:b/>
                <w:color w:val="FF0000"/>
                <w:sz w:val="20"/>
                <w:szCs w:val="20"/>
                <w:lang w:val="de-DE"/>
              </w:rPr>
            </w:pPr>
          </w:p>
          <w:p w14:paraId="4C4FF353" w14:textId="77777777" w:rsidR="005B4DBF" w:rsidRDefault="005B4DBF" w:rsidP="00724495">
            <w:pPr>
              <w:widowControl w:val="0"/>
              <w:spacing w:after="0" w:line="240" w:lineRule="auto"/>
              <w:jc w:val="both"/>
              <w:rPr>
                <w:rFonts w:ascii="Times New Roman" w:hAnsi="Times New Roman" w:cs="Times New Roman"/>
                <w:b/>
                <w:color w:val="FF0000"/>
                <w:sz w:val="20"/>
                <w:szCs w:val="20"/>
                <w:lang w:val="de-DE"/>
              </w:rPr>
            </w:pPr>
          </w:p>
          <w:p w14:paraId="708247AB" w14:textId="77777777" w:rsidR="005B4DBF" w:rsidRDefault="005B4DBF" w:rsidP="00724495">
            <w:pPr>
              <w:widowControl w:val="0"/>
              <w:spacing w:after="0" w:line="240" w:lineRule="auto"/>
              <w:jc w:val="both"/>
              <w:rPr>
                <w:rFonts w:ascii="Times New Roman" w:hAnsi="Times New Roman" w:cs="Times New Roman"/>
                <w:b/>
                <w:color w:val="FF0000"/>
                <w:sz w:val="20"/>
                <w:szCs w:val="20"/>
                <w:lang w:val="de-DE"/>
              </w:rPr>
            </w:pPr>
          </w:p>
          <w:p w14:paraId="15959FAC" w14:textId="020F437A" w:rsidR="005B4DBF" w:rsidRPr="005B4DBF" w:rsidRDefault="005B4DBF" w:rsidP="005B4DBF">
            <w:pPr>
              <w:widowControl w:val="0"/>
              <w:spacing w:after="0" w:line="240" w:lineRule="auto"/>
              <w:jc w:val="both"/>
              <w:rPr>
                <w:rFonts w:ascii="Times New Roman" w:hAnsi="Times New Roman" w:cs="Times New Roman"/>
                <w:b/>
                <w:color w:val="EE0000"/>
                <w:sz w:val="20"/>
                <w:szCs w:val="20"/>
                <w:lang w:val="sq-AL"/>
              </w:rPr>
            </w:pPr>
            <w:r w:rsidRPr="005B4DBF">
              <w:rPr>
                <w:rFonts w:ascii="Times New Roman" w:hAnsi="Times New Roman" w:cs="Times New Roman"/>
                <w:b/>
                <w:color w:val="EE0000"/>
                <w:sz w:val="20"/>
                <w:szCs w:val="20"/>
                <w:lang w:val="sq-AL"/>
              </w:rPr>
              <w:t>2. Pas shkronjës “k”, shtohen shkronjat “l”, dhe “”ll” me përmbajtjen si më poshtë:</w:t>
            </w:r>
          </w:p>
          <w:p w14:paraId="27BC867D" w14:textId="6A50387B" w:rsidR="005B4DBF" w:rsidRPr="005B4DBF" w:rsidRDefault="005B4DBF" w:rsidP="005B4DBF">
            <w:pPr>
              <w:widowControl w:val="0"/>
              <w:spacing w:after="0" w:line="240" w:lineRule="auto"/>
              <w:jc w:val="both"/>
              <w:rPr>
                <w:rFonts w:ascii="Times New Roman" w:hAnsi="Times New Roman" w:cs="Times New Roman"/>
                <w:b/>
                <w:color w:val="EE0000"/>
                <w:sz w:val="20"/>
                <w:szCs w:val="20"/>
                <w:lang w:val="sq-AL"/>
              </w:rPr>
            </w:pPr>
            <w:r w:rsidRPr="005B4DBF">
              <w:rPr>
                <w:rFonts w:ascii="Times New Roman" w:hAnsi="Times New Roman" w:cs="Times New Roman"/>
                <w:b/>
                <w:color w:val="EE0000"/>
                <w:sz w:val="20"/>
                <w:szCs w:val="20"/>
                <w:lang w:val="sq-AL"/>
              </w:rPr>
              <w:t>...</w:t>
            </w:r>
          </w:p>
          <w:p w14:paraId="17B8215E" w14:textId="77777777" w:rsidR="005B4DBF" w:rsidRPr="005B4DBF" w:rsidRDefault="005B4DBF" w:rsidP="005B4DBF">
            <w:pPr>
              <w:widowControl w:val="0"/>
              <w:spacing w:after="0" w:line="240" w:lineRule="auto"/>
              <w:jc w:val="both"/>
              <w:rPr>
                <w:rFonts w:ascii="Times New Roman" w:hAnsi="Times New Roman" w:cs="Times New Roman"/>
                <w:b/>
                <w:color w:val="EE0000"/>
                <w:sz w:val="20"/>
                <w:szCs w:val="20"/>
                <w:lang w:val="sq-AL"/>
              </w:rPr>
            </w:pPr>
          </w:p>
          <w:p w14:paraId="387A157B" w14:textId="77777777" w:rsidR="005B4DBF" w:rsidRPr="005B4DBF" w:rsidRDefault="005B4DBF" w:rsidP="005B4DBF">
            <w:pPr>
              <w:widowControl w:val="0"/>
              <w:spacing w:after="0" w:line="240" w:lineRule="auto"/>
              <w:jc w:val="both"/>
              <w:rPr>
                <w:rFonts w:ascii="Times New Roman" w:hAnsi="Times New Roman" w:cs="Times New Roman"/>
                <w:b/>
                <w:color w:val="EE0000"/>
                <w:sz w:val="20"/>
                <w:szCs w:val="20"/>
                <w:lang w:val="sq-AL"/>
              </w:rPr>
            </w:pPr>
            <w:r w:rsidRPr="005B4DBF">
              <w:rPr>
                <w:rFonts w:ascii="Times New Roman" w:hAnsi="Times New Roman" w:cs="Times New Roman"/>
                <w:b/>
                <w:color w:val="EE0000"/>
                <w:sz w:val="20"/>
                <w:szCs w:val="20"/>
                <w:lang w:val="sq-AL"/>
              </w:rPr>
              <w:t>ll) “Viktimë krimi”, është:</w:t>
            </w:r>
          </w:p>
          <w:p w14:paraId="3E96D152" w14:textId="77777777" w:rsidR="005B4DBF" w:rsidRPr="005B4DBF" w:rsidRDefault="005B4DBF" w:rsidP="005B4DBF">
            <w:pPr>
              <w:widowControl w:val="0"/>
              <w:spacing w:after="0" w:line="240" w:lineRule="auto"/>
              <w:jc w:val="both"/>
              <w:rPr>
                <w:rFonts w:ascii="Times New Roman" w:hAnsi="Times New Roman" w:cs="Times New Roman"/>
                <w:b/>
                <w:color w:val="EE0000"/>
                <w:sz w:val="20"/>
                <w:szCs w:val="20"/>
                <w:lang w:val="sq-AL"/>
              </w:rPr>
            </w:pPr>
            <w:r w:rsidRPr="005B4DBF">
              <w:rPr>
                <w:rFonts w:ascii="Times New Roman" w:hAnsi="Times New Roman" w:cs="Times New Roman"/>
                <w:b/>
                <w:color w:val="EE0000"/>
                <w:sz w:val="20"/>
                <w:szCs w:val="20"/>
                <w:lang w:val="sq-AL"/>
              </w:rPr>
              <w:t>i) personi fizik që ka pësuar dëm, përfshirë dëmin fizik, mendor ose emocional, ose humbje ekonomike, të shkaktuar drejtpërdrejt nga një vepër penale;</w:t>
            </w:r>
          </w:p>
          <w:p w14:paraId="3AE91520" w14:textId="77777777" w:rsidR="005B4DBF" w:rsidRPr="005B4DBF" w:rsidRDefault="005B4DBF" w:rsidP="005B4DBF">
            <w:pPr>
              <w:widowControl w:val="0"/>
              <w:spacing w:after="0" w:line="240" w:lineRule="auto"/>
              <w:jc w:val="both"/>
              <w:rPr>
                <w:rFonts w:ascii="Times New Roman" w:hAnsi="Times New Roman" w:cs="Times New Roman"/>
                <w:b/>
                <w:color w:val="EE0000"/>
                <w:sz w:val="20"/>
                <w:szCs w:val="20"/>
                <w:lang w:val="sq-AL"/>
              </w:rPr>
            </w:pPr>
            <w:r w:rsidRPr="005B4DBF">
              <w:rPr>
                <w:rFonts w:ascii="Times New Roman" w:hAnsi="Times New Roman" w:cs="Times New Roman"/>
                <w:b/>
                <w:color w:val="EE0000"/>
                <w:sz w:val="20"/>
                <w:szCs w:val="20"/>
                <w:lang w:val="sq-AL"/>
              </w:rPr>
              <w:t>ii) familjarët e personit deri në shkallë të parë, vdekja e të cilit është shkaktuar drejtpërdrejt nga një vepër penale, kur këta familjarë kanë pësuar dëm si pasojë e vdekjes së tij.”</w:t>
            </w:r>
          </w:p>
          <w:p w14:paraId="10A26191" w14:textId="77777777" w:rsidR="005B4DBF" w:rsidRPr="005B4DBF" w:rsidRDefault="005B4DBF" w:rsidP="00724495">
            <w:pPr>
              <w:widowControl w:val="0"/>
              <w:spacing w:after="0" w:line="240" w:lineRule="auto"/>
              <w:jc w:val="both"/>
              <w:rPr>
                <w:rFonts w:ascii="Times New Roman" w:hAnsi="Times New Roman" w:cs="Times New Roman"/>
                <w:b/>
                <w:color w:val="FF0000"/>
                <w:sz w:val="20"/>
                <w:szCs w:val="20"/>
                <w:lang w:val="sq-AL"/>
              </w:rPr>
            </w:pPr>
          </w:p>
          <w:p w14:paraId="26C6609F" w14:textId="77777777" w:rsidR="005B4DBF" w:rsidRDefault="005B4DBF" w:rsidP="00724495">
            <w:pPr>
              <w:widowControl w:val="0"/>
              <w:spacing w:after="0" w:line="240" w:lineRule="auto"/>
              <w:jc w:val="both"/>
              <w:rPr>
                <w:rFonts w:ascii="Times New Roman" w:hAnsi="Times New Roman" w:cs="Times New Roman"/>
                <w:b/>
                <w:color w:val="FF0000"/>
                <w:sz w:val="20"/>
                <w:szCs w:val="20"/>
                <w:lang w:val="de-DE"/>
              </w:rPr>
            </w:pPr>
          </w:p>
          <w:p w14:paraId="237574BA" w14:textId="553003BF" w:rsidR="005B4DBF" w:rsidRPr="005B4DBF" w:rsidRDefault="005B4DBF" w:rsidP="005B4DBF">
            <w:pPr>
              <w:widowControl w:val="0"/>
              <w:spacing w:after="0" w:line="240" w:lineRule="auto"/>
              <w:jc w:val="both"/>
              <w:rPr>
                <w:rFonts w:ascii="Times New Roman" w:hAnsi="Times New Roman" w:cs="Times New Roman"/>
                <w:b/>
                <w:color w:val="EE0000"/>
                <w:sz w:val="20"/>
                <w:szCs w:val="20"/>
                <w:lang w:val="sq-AL"/>
              </w:rPr>
            </w:pPr>
            <w:r>
              <w:rPr>
                <w:rFonts w:ascii="Times New Roman" w:hAnsi="Times New Roman" w:cs="Times New Roman"/>
                <w:b/>
                <w:color w:val="FF0000"/>
                <w:sz w:val="20"/>
                <w:szCs w:val="20"/>
                <w:lang w:val="sq-AL"/>
              </w:rPr>
              <w:t>2</w:t>
            </w:r>
            <w:r w:rsidRPr="005B4DBF">
              <w:rPr>
                <w:rFonts w:ascii="Times New Roman" w:hAnsi="Times New Roman" w:cs="Times New Roman"/>
                <w:b/>
                <w:color w:val="EE0000"/>
                <w:sz w:val="20"/>
                <w:szCs w:val="20"/>
                <w:lang w:val="sq-AL"/>
              </w:rPr>
              <w:t xml:space="preserve">. Pas shkronjës “a”, shtohen shkronjat “a/1”, dhe “a/2”, me përmbajtjen si më poshtë:  </w:t>
            </w:r>
          </w:p>
          <w:p w14:paraId="6C0BC98D" w14:textId="77777777" w:rsidR="005B4DBF" w:rsidRPr="005B4DBF" w:rsidRDefault="005B4DBF" w:rsidP="005B4DBF">
            <w:pPr>
              <w:widowControl w:val="0"/>
              <w:spacing w:after="0" w:line="240" w:lineRule="auto"/>
              <w:jc w:val="both"/>
              <w:rPr>
                <w:rFonts w:ascii="Times New Roman" w:hAnsi="Times New Roman" w:cs="Times New Roman"/>
                <w:b/>
                <w:color w:val="EE0000"/>
                <w:sz w:val="20"/>
                <w:szCs w:val="20"/>
                <w:lang w:val="sq-AL"/>
              </w:rPr>
            </w:pPr>
            <w:r w:rsidRPr="005B4DBF">
              <w:rPr>
                <w:rFonts w:ascii="Times New Roman" w:hAnsi="Times New Roman" w:cs="Times New Roman"/>
                <w:b/>
                <w:color w:val="EE0000"/>
                <w:sz w:val="20"/>
                <w:szCs w:val="20"/>
                <w:lang w:val="sq-AL"/>
              </w:rPr>
              <w:t>“a/1) viktimave të krimit dhe familjarëve të tyre, sipas parashikimeve të legjislacionit në fuqi.”</w:t>
            </w:r>
          </w:p>
          <w:p w14:paraId="1B401917" w14:textId="77777777" w:rsidR="005B4DBF" w:rsidRPr="005B4DBF" w:rsidRDefault="005B4DBF" w:rsidP="005B4DBF">
            <w:pPr>
              <w:widowControl w:val="0"/>
              <w:spacing w:after="0" w:line="240" w:lineRule="auto"/>
              <w:jc w:val="both"/>
              <w:rPr>
                <w:rFonts w:ascii="Times New Roman" w:hAnsi="Times New Roman" w:cs="Times New Roman"/>
                <w:b/>
                <w:color w:val="EE0000"/>
                <w:sz w:val="20"/>
                <w:szCs w:val="20"/>
                <w:lang w:val="sq-AL"/>
              </w:rPr>
            </w:pPr>
            <w:r w:rsidRPr="005B4DBF">
              <w:rPr>
                <w:rFonts w:ascii="Times New Roman" w:hAnsi="Times New Roman" w:cs="Times New Roman"/>
                <w:b/>
                <w:color w:val="EE0000"/>
                <w:sz w:val="20"/>
                <w:szCs w:val="20"/>
                <w:lang w:val="sq-AL"/>
              </w:rPr>
              <w:t>“a/2) viktimave të terrorizmit, sipas parashikimeve të legjislacionit në fuqi.”</w:t>
            </w:r>
          </w:p>
          <w:p w14:paraId="050F4C5E" w14:textId="77777777" w:rsidR="005B4DBF" w:rsidRPr="005B4DBF" w:rsidRDefault="005B4DBF" w:rsidP="005B4DBF">
            <w:pPr>
              <w:widowControl w:val="0"/>
              <w:spacing w:after="0" w:line="240" w:lineRule="auto"/>
              <w:jc w:val="both"/>
              <w:rPr>
                <w:rFonts w:ascii="Times New Roman" w:hAnsi="Times New Roman" w:cs="Times New Roman"/>
                <w:b/>
                <w:color w:val="FF0000"/>
                <w:sz w:val="20"/>
                <w:szCs w:val="20"/>
                <w:lang w:val="sq-AL"/>
              </w:rPr>
            </w:pPr>
          </w:p>
          <w:p w14:paraId="1C68B511" w14:textId="05B6A139" w:rsidR="005B4DBF" w:rsidRPr="005B4DBF" w:rsidRDefault="005B4DBF" w:rsidP="00724495">
            <w:pPr>
              <w:widowControl w:val="0"/>
              <w:spacing w:after="0" w:line="240" w:lineRule="auto"/>
              <w:jc w:val="both"/>
              <w:rPr>
                <w:rFonts w:ascii="Times New Roman" w:hAnsi="Times New Roman" w:cs="Times New Roman"/>
                <w:b/>
                <w:color w:val="FF0000"/>
                <w:sz w:val="20"/>
                <w:szCs w:val="20"/>
                <w:lang w:val="sq-AL"/>
              </w:rPr>
            </w:pPr>
          </w:p>
        </w:tc>
        <w:tc>
          <w:tcPr>
            <w:tcW w:w="82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F71255" w14:textId="77777777"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 xml:space="preserve">1. The victim of a criminal offence has the right: </w:t>
            </w:r>
          </w:p>
          <w:p w14:paraId="5C8739D1" w14:textId="77777777" w:rsidR="006632AF" w:rsidRPr="008B4C04"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w:t>
            </w:r>
          </w:p>
          <w:p w14:paraId="4AC1F95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ç) to choose a defence lawyer and when it is the case to receive free legal aid pursuant to the legislation into force; …</w:t>
            </w:r>
          </w:p>
          <w:p w14:paraId="39BF92C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56DBFB2" w14:textId="77777777" w:rsidR="006632AF" w:rsidRPr="008B4C04" w:rsidRDefault="006632AF" w:rsidP="006632AF">
            <w:pPr>
              <w:widowControl w:val="0"/>
              <w:tabs>
                <w:tab w:val="left" w:pos="5130"/>
              </w:tabs>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 xml:space="preserve">Legal aid shall be granted to the following persons, regardless of their income and their property: </w:t>
            </w:r>
          </w:p>
          <w:p w14:paraId="5E5FD160" w14:textId="77777777" w:rsidR="006632AF" w:rsidRPr="008B4C04" w:rsidRDefault="006632AF" w:rsidP="006632AF">
            <w:pPr>
              <w:widowControl w:val="0"/>
              <w:tabs>
                <w:tab w:val="left" w:pos="5130"/>
              </w:tabs>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 xml:space="preserve">a)  victims of domestic violence;  </w:t>
            </w:r>
          </w:p>
          <w:p w14:paraId="1CF0352E" w14:textId="77777777" w:rsidR="006632AF" w:rsidRPr="008B4C04" w:rsidRDefault="006632AF" w:rsidP="006632AF">
            <w:pPr>
              <w:widowControl w:val="0"/>
              <w:tabs>
                <w:tab w:val="left" w:pos="5130"/>
              </w:tabs>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 xml:space="preserve">b)  sexually abused victims and human trafficking victims, at any stage of a criminal proceeding; </w:t>
            </w:r>
          </w:p>
          <w:p w14:paraId="63B146A3" w14:textId="77777777" w:rsidR="006632AF" w:rsidRDefault="006632AF" w:rsidP="006632AF">
            <w:pPr>
              <w:widowControl w:val="0"/>
              <w:spacing w:after="0" w:line="240" w:lineRule="auto"/>
              <w:jc w:val="both"/>
              <w:rPr>
                <w:rFonts w:ascii="Times New Roman" w:hAnsi="Times New Roman" w:cs="Times New Roman"/>
                <w:sz w:val="20"/>
                <w:szCs w:val="20"/>
              </w:rPr>
            </w:pPr>
            <w:r w:rsidRPr="008B4C04">
              <w:rPr>
                <w:rFonts w:ascii="Times New Roman" w:hAnsi="Times New Roman" w:cs="Times New Roman"/>
                <w:sz w:val="20"/>
                <w:szCs w:val="20"/>
              </w:rPr>
              <w:t>c)  minor victims and minors in conflict with the law, at any stage of a criminal proceeding…</w:t>
            </w:r>
          </w:p>
          <w:p w14:paraId="6429676A"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4B9CBDDA"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54004BAD"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59AE28F2"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1D077E1B"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422FAA87" w14:textId="0B207D51" w:rsidR="006632AF" w:rsidRDefault="006632AF" w:rsidP="006632AF">
            <w:pPr>
              <w:widowControl w:val="0"/>
              <w:spacing w:after="0" w:line="240" w:lineRule="auto"/>
              <w:jc w:val="both"/>
              <w:rPr>
                <w:rFonts w:ascii="Times New Roman" w:hAnsi="Times New Roman" w:cs="Times New Roman"/>
                <w:sz w:val="20"/>
                <w:szCs w:val="20"/>
                <w:lang w:val="en-US"/>
              </w:rPr>
            </w:pPr>
          </w:p>
          <w:p w14:paraId="787437F5" w14:textId="1D93A04D" w:rsidR="006632AF" w:rsidRDefault="006632AF" w:rsidP="006632AF">
            <w:pPr>
              <w:widowControl w:val="0"/>
              <w:spacing w:after="0" w:line="240" w:lineRule="auto"/>
              <w:jc w:val="both"/>
              <w:rPr>
                <w:rFonts w:ascii="Times New Roman" w:hAnsi="Times New Roman" w:cs="Times New Roman"/>
                <w:sz w:val="20"/>
                <w:szCs w:val="20"/>
                <w:lang w:val="en-US"/>
              </w:rPr>
            </w:pPr>
          </w:p>
          <w:p w14:paraId="43796BD6" w14:textId="242ABD9F" w:rsidR="006632AF" w:rsidRDefault="006632AF" w:rsidP="006632AF">
            <w:pPr>
              <w:widowControl w:val="0"/>
              <w:spacing w:after="0" w:line="240" w:lineRule="auto"/>
              <w:jc w:val="both"/>
              <w:rPr>
                <w:rFonts w:ascii="Times New Roman" w:hAnsi="Times New Roman" w:cs="Times New Roman"/>
                <w:sz w:val="20"/>
                <w:szCs w:val="20"/>
                <w:lang w:val="en-US"/>
              </w:rPr>
            </w:pPr>
          </w:p>
          <w:p w14:paraId="16B93E2D" w14:textId="5B930DC7" w:rsidR="006632AF" w:rsidRDefault="006632AF" w:rsidP="006632AF">
            <w:pPr>
              <w:widowControl w:val="0"/>
              <w:spacing w:after="0" w:line="240" w:lineRule="auto"/>
              <w:jc w:val="both"/>
              <w:rPr>
                <w:rFonts w:ascii="Times New Roman" w:hAnsi="Times New Roman" w:cs="Times New Roman"/>
                <w:sz w:val="20"/>
                <w:szCs w:val="20"/>
                <w:lang w:val="en-US"/>
              </w:rPr>
            </w:pPr>
          </w:p>
          <w:p w14:paraId="3384656F" w14:textId="79341A81" w:rsidR="006632AF" w:rsidRPr="00724495" w:rsidRDefault="006632AF" w:rsidP="006632AF">
            <w:pPr>
              <w:widowControl w:val="0"/>
              <w:spacing w:after="0" w:line="240" w:lineRule="auto"/>
              <w:jc w:val="both"/>
              <w:rPr>
                <w:rFonts w:ascii="Times New Roman" w:hAnsi="Times New Roman" w:cs="Times New Roman"/>
                <w:b/>
                <w:color w:val="FF0000"/>
                <w:sz w:val="20"/>
                <w:szCs w:val="20"/>
                <w:lang w:val="en-US"/>
              </w:rPr>
            </w:pPr>
          </w:p>
          <w:p w14:paraId="5EE9B621" w14:textId="2BE4597D" w:rsidR="006632AF" w:rsidRDefault="006632AF" w:rsidP="006632AF">
            <w:pPr>
              <w:widowControl w:val="0"/>
              <w:spacing w:after="0" w:line="240" w:lineRule="auto"/>
              <w:jc w:val="both"/>
              <w:rPr>
                <w:rFonts w:ascii="Times New Roman" w:hAnsi="Times New Roman" w:cs="Times New Roman"/>
                <w:b/>
                <w:color w:val="FF0000"/>
                <w:sz w:val="20"/>
                <w:szCs w:val="20"/>
                <w:lang w:val="en-US"/>
              </w:rPr>
            </w:pPr>
          </w:p>
          <w:p w14:paraId="189291C3" w14:textId="77777777" w:rsidR="006632AF" w:rsidRDefault="006632AF" w:rsidP="005B4DBF">
            <w:pPr>
              <w:widowControl w:val="0"/>
              <w:spacing w:after="0" w:line="240" w:lineRule="auto"/>
              <w:jc w:val="both"/>
              <w:rPr>
                <w:rFonts w:ascii="Times New Roman" w:hAnsi="Times New Roman" w:cs="Times New Roman"/>
                <w:sz w:val="20"/>
                <w:szCs w:val="20"/>
                <w:lang w:val="en-US"/>
              </w:rPr>
            </w:pPr>
          </w:p>
          <w:p w14:paraId="31C9DE93" w14:textId="77777777" w:rsidR="005B4DBF" w:rsidRDefault="005B4DBF" w:rsidP="005B4DBF">
            <w:pPr>
              <w:widowControl w:val="0"/>
              <w:spacing w:after="0" w:line="240" w:lineRule="auto"/>
              <w:jc w:val="both"/>
              <w:rPr>
                <w:rFonts w:ascii="Times New Roman" w:hAnsi="Times New Roman" w:cs="Times New Roman"/>
                <w:sz w:val="20"/>
                <w:szCs w:val="20"/>
                <w:lang w:val="en-US"/>
              </w:rPr>
            </w:pPr>
          </w:p>
          <w:p w14:paraId="622939C3" w14:textId="77777777" w:rsidR="005B4DBF" w:rsidRDefault="005B4DBF" w:rsidP="005B4DBF">
            <w:pPr>
              <w:widowControl w:val="0"/>
              <w:spacing w:after="0" w:line="240" w:lineRule="auto"/>
              <w:jc w:val="both"/>
              <w:rPr>
                <w:rFonts w:ascii="Times New Roman" w:hAnsi="Times New Roman" w:cs="Times New Roman"/>
                <w:sz w:val="20"/>
                <w:szCs w:val="20"/>
                <w:lang w:val="en-US"/>
              </w:rPr>
            </w:pPr>
          </w:p>
          <w:p w14:paraId="407FD088" w14:textId="77777777" w:rsidR="005B4DBF" w:rsidRDefault="005B4DBF" w:rsidP="005B4DBF">
            <w:pPr>
              <w:widowControl w:val="0"/>
              <w:spacing w:after="0" w:line="240" w:lineRule="auto"/>
              <w:jc w:val="both"/>
              <w:rPr>
                <w:rFonts w:ascii="Times New Roman" w:hAnsi="Times New Roman" w:cs="Times New Roman"/>
                <w:sz w:val="20"/>
                <w:szCs w:val="20"/>
                <w:lang w:val="en-US"/>
              </w:rPr>
            </w:pPr>
          </w:p>
          <w:p w14:paraId="6BC8A540" w14:textId="77777777" w:rsidR="005B4DBF" w:rsidRPr="005B4DBF" w:rsidRDefault="005B4DBF" w:rsidP="005B4DBF">
            <w:pPr>
              <w:widowControl w:val="0"/>
              <w:spacing w:after="0" w:line="240" w:lineRule="auto"/>
              <w:jc w:val="both"/>
              <w:rPr>
                <w:rFonts w:ascii="Times New Roman" w:hAnsi="Times New Roman" w:cs="Times New Roman"/>
                <w:b/>
                <w:bCs/>
                <w:color w:val="EE0000"/>
                <w:sz w:val="20"/>
                <w:szCs w:val="20"/>
                <w:lang w:val="en-US"/>
              </w:rPr>
            </w:pPr>
            <w:r w:rsidRPr="005B4DBF">
              <w:rPr>
                <w:rFonts w:ascii="Times New Roman" w:hAnsi="Times New Roman" w:cs="Times New Roman"/>
                <w:color w:val="EE0000"/>
                <w:sz w:val="20"/>
                <w:szCs w:val="20"/>
                <w:lang w:val="en-US"/>
              </w:rPr>
              <w:t>2</w:t>
            </w:r>
            <w:r w:rsidRPr="005B4DBF">
              <w:rPr>
                <w:rFonts w:ascii="Times New Roman" w:hAnsi="Times New Roman" w:cs="Times New Roman"/>
                <w:b/>
                <w:bCs/>
                <w:color w:val="EE0000"/>
                <w:sz w:val="20"/>
                <w:szCs w:val="20"/>
                <w:lang w:val="en-US"/>
              </w:rPr>
              <w:t>. After the letter “k”, the letters “l”, and “”ll” are added with the following content:</w:t>
            </w:r>
          </w:p>
          <w:p w14:paraId="0B7875A6" w14:textId="7139261F" w:rsidR="005B4DBF" w:rsidRPr="005B4DBF" w:rsidRDefault="005B4DBF" w:rsidP="005B4DBF">
            <w:pPr>
              <w:widowControl w:val="0"/>
              <w:spacing w:after="0" w:line="240" w:lineRule="auto"/>
              <w:jc w:val="both"/>
              <w:rPr>
                <w:rFonts w:ascii="Times New Roman" w:hAnsi="Times New Roman" w:cs="Times New Roman"/>
                <w:b/>
                <w:bCs/>
                <w:color w:val="EE0000"/>
                <w:sz w:val="20"/>
                <w:szCs w:val="20"/>
                <w:lang w:val="en-US"/>
              </w:rPr>
            </w:pPr>
            <w:r w:rsidRPr="005B4DBF">
              <w:rPr>
                <w:rFonts w:ascii="Times New Roman" w:hAnsi="Times New Roman" w:cs="Times New Roman"/>
                <w:b/>
                <w:bCs/>
                <w:color w:val="EE0000"/>
                <w:sz w:val="20"/>
                <w:szCs w:val="20"/>
                <w:lang w:val="en-US"/>
              </w:rPr>
              <w:t>…</w:t>
            </w:r>
          </w:p>
          <w:p w14:paraId="7C2119F2" w14:textId="77777777" w:rsidR="005B4DBF" w:rsidRPr="005B4DBF" w:rsidRDefault="005B4DBF" w:rsidP="005B4DBF">
            <w:pPr>
              <w:widowControl w:val="0"/>
              <w:spacing w:after="0" w:line="240" w:lineRule="auto"/>
              <w:jc w:val="both"/>
              <w:rPr>
                <w:rFonts w:ascii="Times New Roman" w:hAnsi="Times New Roman" w:cs="Times New Roman"/>
                <w:b/>
                <w:bCs/>
                <w:color w:val="EE0000"/>
                <w:sz w:val="20"/>
                <w:szCs w:val="20"/>
                <w:lang w:val="en-US"/>
              </w:rPr>
            </w:pPr>
          </w:p>
          <w:p w14:paraId="27461C46" w14:textId="77777777" w:rsidR="005B4DBF" w:rsidRPr="005B4DBF" w:rsidRDefault="005B4DBF" w:rsidP="005B4DBF">
            <w:pPr>
              <w:widowControl w:val="0"/>
              <w:spacing w:after="0" w:line="240" w:lineRule="auto"/>
              <w:jc w:val="both"/>
              <w:rPr>
                <w:rFonts w:ascii="Times New Roman" w:hAnsi="Times New Roman" w:cs="Times New Roman"/>
                <w:b/>
                <w:bCs/>
                <w:color w:val="EE0000"/>
                <w:sz w:val="20"/>
                <w:szCs w:val="20"/>
                <w:lang w:val="en-US"/>
              </w:rPr>
            </w:pPr>
            <w:r w:rsidRPr="005B4DBF">
              <w:rPr>
                <w:rFonts w:ascii="Times New Roman" w:hAnsi="Times New Roman" w:cs="Times New Roman"/>
                <w:b/>
                <w:bCs/>
                <w:color w:val="EE0000"/>
                <w:sz w:val="20"/>
                <w:szCs w:val="20"/>
                <w:lang w:val="en-US"/>
              </w:rPr>
              <w:t>ll) “Crime victim”, is:</w:t>
            </w:r>
          </w:p>
          <w:p w14:paraId="47B78165" w14:textId="77777777" w:rsidR="005B4DBF" w:rsidRPr="005B4DBF" w:rsidRDefault="005B4DBF" w:rsidP="005B4DBF">
            <w:pPr>
              <w:widowControl w:val="0"/>
              <w:spacing w:after="0" w:line="240" w:lineRule="auto"/>
              <w:jc w:val="both"/>
              <w:rPr>
                <w:rFonts w:ascii="Times New Roman" w:hAnsi="Times New Roman" w:cs="Times New Roman"/>
                <w:b/>
                <w:bCs/>
                <w:color w:val="EE0000"/>
                <w:sz w:val="20"/>
                <w:szCs w:val="20"/>
                <w:lang w:val="en-US"/>
              </w:rPr>
            </w:pPr>
            <w:r w:rsidRPr="005B4DBF">
              <w:rPr>
                <w:rFonts w:ascii="Times New Roman" w:hAnsi="Times New Roman" w:cs="Times New Roman"/>
                <w:b/>
                <w:bCs/>
                <w:color w:val="EE0000"/>
                <w:sz w:val="20"/>
                <w:szCs w:val="20"/>
                <w:lang w:val="en-US"/>
              </w:rPr>
              <w:t>i) a natural person who has suffered harm, including physical, mental or emotional harm, or economic loss, directly caused by a criminal offense;</w:t>
            </w:r>
          </w:p>
          <w:p w14:paraId="131A80FD" w14:textId="65EBE2F8" w:rsidR="005B4DBF" w:rsidRPr="005B4DBF" w:rsidRDefault="005B4DBF" w:rsidP="005B4DBF">
            <w:pPr>
              <w:widowControl w:val="0"/>
              <w:spacing w:after="0" w:line="240" w:lineRule="auto"/>
              <w:jc w:val="both"/>
              <w:rPr>
                <w:rFonts w:ascii="Times New Roman" w:hAnsi="Times New Roman" w:cs="Times New Roman"/>
                <w:b/>
                <w:bCs/>
                <w:color w:val="EE0000"/>
                <w:sz w:val="20"/>
                <w:szCs w:val="20"/>
                <w:lang w:val="en-US"/>
              </w:rPr>
            </w:pPr>
            <w:r w:rsidRPr="005B4DBF">
              <w:rPr>
                <w:rFonts w:ascii="Times New Roman" w:hAnsi="Times New Roman" w:cs="Times New Roman"/>
                <w:b/>
                <w:bCs/>
                <w:color w:val="EE0000"/>
                <w:sz w:val="20"/>
                <w:szCs w:val="20"/>
                <w:lang w:val="en-US"/>
              </w:rPr>
              <w:t>ii) the family members of the person up to the first degree, whose death was directly caused by a criminal offense, when these family members have suffered harm as a result of his death.”</w:t>
            </w:r>
          </w:p>
          <w:p w14:paraId="62907DAE" w14:textId="77777777" w:rsidR="005B4DBF" w:rsidRPr="005B4DBF" w:rsidRDefault="005B4DBF" w:rsidP="005B4DBF">
            <w:pPr>
              <w:widowControl w:val="0"/>
              <w:spacing w:after="0" w:line="240" w:lineRule="auto"/>
              <w:jc w:val="both"/>
              <w:rPr>
                <w:rFonts w:ascii="Times New Roman" w:hAnsi="Times New Roman" w:cs="Times New Roman"/>
                <w:b/>
                <w:bCs/>
                <w:sz w:val="20"/>
                <w:szCs w:val="20"/>
                <w:lang w:val="en-US"/>
              </w:rPr>
            </w:pPr>
          </w:p>
          <w:p w14:paraId="56BD5A06" w14:textId="77777777" w:rsidR="005B4DBF" w:rsidRPr="005B4DBF" w:rsidRDefault="005B4DBF" w:rsidP="005B4DBF">
            <w:pPr>
              <w:widowControl w:val="0"/>
              <w:spacing w:after="0" w:line="240" w:lineRule="auto"/>
              <w:jc w:val="both"/>
              <w:rPr>
                <w:rFonts w:ascii="Times New Roman" w:hAnsi="Times New Roman" w:cs="Times New Roman"/>
                <w:b/>
                <w:bCs/>
                <w:sz w:val="20"/>
                <w:szCs w:val="20"/>
                <w:lang w:val="en-US"/>
              </w:rPr>
            </w:pPr>
          </w:p>
          <w:p w14:paraId="06E90D23" w14:textId="77777777" w:rsidR="005B4DBF" w:rsidRPr="005B4DBF" w:rsidRDefault="005B4DBF" w:rsidP="005B4DBF">
            <w:pPr>
              <w:widowControl w:val="0"/>
              <w:spacing w:after="0" w:line="240" w:lineRule="auto"/>
              <w:jc w:val="both"/>
              <w:rPr>
                <w:rFonts w:ascii="Times New Roman" w:hAnsi="Times New Roman" w:cs="Times New Roman"/>
                <w:b/>
                <w:bCs/>
                <w:sz w:val="20"/>
                <w:szCs w:val="20"/>
                <w:lang w:val="en-US"/>
              </w:rPr>
            </w:pPr>
          </w:p>
          <w:p w14:paraId="49782434" w14:textId="77777777" w:rsidR="005B4DBF" w:rsidRPr="005B4DBF" w:rsidRDefault="005B4DBF" w:rsidP="005B4DBF">
            <w:pPr>
              <w:widowControl w:val="0"/>
              <w:spacing w:after="0" w:line="240" w:lineRule="auto"/>
              <w:jc w:val="both"/>
              <w:rPr>
                <w:rFonts w:ascii="Times New Roman" w:hAnsi="Times New Roman" w:cs="Times New Roman"/>
                <w:b/>
                <w:bCs/>
                <w:sz w:val="20"/>
                <w:szCs w:val="20"/>
                <w:lang w:val="en-US"/>
              </w:rPr>
            </w:pPr>
          </w:p>
          <w:p w14:paraId="42753240" w14:textId="77777777" w:rsidR="005B4DBF" w:rsidRDefault="005B4DBF" w:rsidP="005B4DBF">
            <w:pPr>
              <w:widowControl w:val="0"/>
              <w:spacing w:after="0" w:line="240" w:lineRule="auto"/>
              <w:jc w:val="both"/>
              <w:rPr>
                <w:rFonts w:ascii="Times New Roman" w:hAnsi="Times New Roman" w:cs="Times New Roman"/>
                <w:sz w:val="20"/>
                <w:szCs w:val="20"/>
                <w:lang w:val="en-US"/>
              </w:rPr>
            </w:pPr>
          </w:p>
          <w:p w14:paraId="5947599C" w14:textId="77777777" w:rsidR="005B4DBF" w:rsidRPr="005B4DBF" w:rsidRDefault="005B4DBF" w:rsidP="005B4DBF">
            <w:pPr>
              <w:widowControl w:val="0"/>
              <w:spacing w:after="0" w:line="240" w:lineRule="auto"/>
              <w:jc w:val="both"/>
              <w:rPr>
                <w:rFonts w:ascii="Times New Roman" w:hAnsi="Times New Roman" w:cs="Times New Roman"/>
                <w:b/>
                <w:bCs/>
                <w:color w:val="EE0000"/>
                <w:sz w:val="20"/>
                <w:szCs w:val="20"/>
                <w:lang w:val="en-US"/>
              </w:rPr>
            </w:pPr>
            <w:r w:rsidRPr="005B4DBF">
              <w:rPr>
                <w:rFonts w:ascii="Times New Roman" w:hAnsi="Times New Roman" w:cs="Times New Roman"/>
                <w:b/>
                <w:bCs/>
                <w:color w:val="EE0000"/>
                <w:sz w:val="20"/>
                <w:szCs w:val="20"/>
                <w:lang w:val="en-US"/>
              </w:rPr>
              <w:t>2. After the letter “a”, the letters “a/1”, and “a/2” are added, with the following content:</w:t>
            </w:r>
          </w:p>
          <w:p w14:paraId="21459CA0" w14:textId="77777777" w:rsidR="005B4DBF" w:rsidRPr="005B4DBF" w:rsidRDefault="005B4DBF" w:rsidP="005B4DBF">
            <w:pPr>
              <w:widowControl w:val="0"/>
              <w:spacing w:after="0" w:line="240" w:lineRule="auto"/>
              <w:jc w:val="both"/>
              <w:rPr>
                <w:rFonts w:ascii="Times New Roman" w:hAnsi="Times New Roman" w:cs="Times New Roman"/>
                <w:b/>
                <w:bCs/>
                <w:color w:val="EE0000"/>
                <w:sz w:val="20"/>
                <w:szCs w:val="20"/>
                <w:lang w:val="en-US"/>
              </w:rPr>
            </w:pPr>
            <w:r w:rsidRPr="005B4DBF">
              <w:rPr>
                <w:rFonts w:ascii="Times New Roman" w:hAnsi="Times New Roman" w:cs="Times New Roman"/>
                <w:b/>
                <w:bCs/>
                <w:color w:val="EE0000"/>
                <w:sz w:val="20"/>
                <w:szCs w:val="20"/>
                <w:lang w:val="en-US"/>
              </w:rPr>
              <w:t>“a/1) victims of crime and their family members, according to the provisions of the legislation in force.”</w:t>
            </w:r>
          </w:p>
          <w:p w14:paraId="0E876676" w14:textId="06966FA2" w:rsidR="005B4DBF" w:rsidRPr="008B4C04" w:rsidRDefault="005B4DBF" w:rsidP="005B4DBF">
            <w:pPr>
              <w:widowControl w:val="0"/>
              <w:spacing w:after="0" w:line="240" w:lineRule="auto"/>
              <w:jc w:val="both"/>
              <w:rPr>
                <w:rFonts w:ascii="Times New Roman" w:hAnsi="Times New Roman" w:cs="Times New Roman"/>
                <w:sz w:val="20"/>
                <w:szCs w:val="20"/>
                <w:lang w:val="en-US"/>
              </w:rPr>
            </w:pPr>
            <w:r w:rsidRPr="005B4DBF">
              <w:rPr>
                <w:rFonts w:ascii="Times New Roman" w:hAnsi="Times New Roman" w:cs="Times New Roman"/>
                <w:b/>
                <w:bCs/>
                <w:color w:val="EE0000"/>
                <w:sz w:val="20"/>
                <w:szCs w:val="20"/>
                <w:lang w:val="en-US"/>
              </w:rPr>
              <w:t>“a/2) victims of terrorism, according to the provisions of the legislation in force.”</w:t>
            </w:r>
          </w:p>
        </w:tc>
        <w:tc>
          <w:tcPr>
            <w:tcW w:w="507" w:type="pct"/>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2F0D34" w14:textId="77777777" w:rsidR="006632AF"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P</w:t>
            </w:r>
          </w:p>
          <w:p w14:paraId="5A40667F"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35B45CD8"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24AC5B69"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20E1F87B"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45C37399"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2752E7C7"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3969EB4E"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31E6033F"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7AED7B2C"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757A2007"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4B864D72"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4E84E2B9"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5D493CFB"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0D719383"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564AF36B"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211600EE"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644935AA"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0044DD7F"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197A25CD"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363C1A80"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1046B92E"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5E20C4A5"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60841027"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72BDEA9D"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460A3D7E"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3D57977F"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308FBBEC"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644CC302"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4CE328AC"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216A2B4E"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487DCD13"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0239F73C"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7B39CC56"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6C53A137" w14:textId="0CB6670D" w:rsidR="006632AF" w:rsidRDefault="006632AF" w:rsidP="006632AF">
            <w:pPr>
              <w:widowControl w:val="0"/>
              <w:spacing w:after="0" w:line="240" w:lineRule="auto"/>
              <w:jc w:val="both"/>
              <w:rPr>
                <w:rFonts w:ascii="Times New Roman" w:hAnsi="Times New Roman" w:cs="Times New Roman"/>
                <w:sz w:val="20"/>
                <w:szCs w:val="20"/>
                <w:lang w:val="en-US"/>
              </w:rPr>
            </w:pPr>
          </w:p>
          <w:p w14:paraId="4C9C1E89" w14:textId="77777777" w:rsidR="00724495" w:rsidRDefault="00724495" w:rsidP="006632AF">
            <w:pPr>
              <w:widowControl w:val="0"/>
              <w:spacing w:after="0" w:line="240" w:lineRule="auto"/>
              <w:jc w:val="both"/>
              <w:rPr>
                <w:rFonts w:ascii="Times New Roman" w:hAnsi="Times New Roman" w:cs="Times New Roman"/>
                <w:sz w:val="20"/>
                <w:szCs w:val="20"/>
                <w:lang w:val="en-US"/>
              </w:rPr>
            </w:pPr>
          </w:p>
          <w:p w14:paraId="3B34A1E3" w14:textId="77777777" w:rsidR="005B4DBF" w:rsidRDefault="005B4DBF" w:rsidP="006632AF">
            <w:pPr>
              <w:widowControl w:val="0"/>
              <w:spacing w:after="0" w:line="240" w:lineRule="auto"/>
              <w:jc w:val="both"/>
              <w:rPr>
                <w:rFonts w:ascii="Times New Roman" w:hAnsi="Times New Roman" w:cs="Times New Roman"/>
                <w:sz w:val="20"/>
                <w:szCs w:val="20"/>
                <w:lang w:val="en-US"/>
              </w:rPr>
            </w:pPr>
          </w:p>
          <w:p w14:paraId="44A6BFC6" w14:textId="77777777" w:rsidR="005B4DBF" w:rsidRDefault="005B4DBF" w:rsidP="006632AF">
            <w:pPr>
              <w:widowControl w:val="0"/>
              <w:spacing w:after="0" w:line="240" w:lineRule="auto"/>
              <w:jc w:val="both"/>
              <w:rPr>
                <w:rFonts w:ascii="Times New Roman" w:hAnsi="Times New Roman" w:cs="Times New Roman"/>
                <w:sz w:val="20"/>
                <w:szCs w:val="20"/>
                <w:lang w:val="en-US"/>
              </w:rPr>
            </w:pPr>
          </w:p>
          <w:p w14:paraId="752C341A" w14:textId="77777777" w:rsidR="00724495" w:rsidRDefault="00724495" w:rsidP="006632AF">
            <w:pPr>
              <w:widowControl w:val="0"/>
              <w:spacing w:after="0" w:line="240" w:lineRule="auto"/>
              <w:jc w:val="both"/>
              <w:rPr>
                <w:rFonts w:ascii="Times New Roman" w:hAnsi="Times New Roman" w:cs="Times New Roman"/>
                <w:sz w:val="20"/>
                <w:szCs w:val="20"/>
                <w:lang w:val="en-US"/>
              </w:rPr>
            </w:pPr>
          </w:p>
          <w:p w14:paraId="7FEDF534" w14:textId="03F6BE04" w:rsidR="006632AF" w:rsidRPr="005B4DBF" w:rsidRDefault="00724495" w:rsidP="006632AF">
            <w:pPr>
              <w:widowControl w:val="0"/>
              <w:spacing w:after="0" w:line="240" w:lineRule="auto"/>
              <w:jc w:val="both"/>
              <w:rPr>
                <w:rFonts w:ascii="Times New Roman" w:hAnsi="Times New Roman" w:cs="Times New Roman"/>
                <w:b/>
                <w:color w:val="EE0000"/>
                <w:sz w:val="20"/>
                <w:szCs w:val="20"/>
                <w:lang w:val="en-US"/>
              </w:rPr>
            </w:pPr>
            <w:r w:rsidRPr="005B4DBF">
              <w:rPr>
                <w:rFonts w:ascii="Times New Roman" w:hAnsi="Times New Roman" w:cs="Times New Roman"/>
                <w:b/>
                <w:color w:val="EE0000"/>
                <w:sz w:val="20"/>
                <w:szCs w:val="20"/>
                <w:lang w:val="en-US"/>
              </w:rPr>
              <w:t xml:space="preserve">Yes </w:t>
            </w:r>
          </w:p>
          <w:p w14:paraId="6FD8C4AC" w14:textId="77777777" w:rsidR="006632AF" w:rsidRPr="005B4DBF" w:rsidRDefault="006632AF" w:rsidP="006632AF">
            <w:pPr>
              <w:widowControl w:val="0"/>
              <w:spacing w:after="0" w:line="240" w:lineRule="auto"/>
              <w:jc w:val="both"/>
              <w:rPr>
                <w:rFonts w:ascii="Times New Roman" w:hAnsi="Times New Roman" w:cs="Times New Roman"/>
                <w:color w:val="EE0000"/>
                <w:sz w:val="20"/>
                <w:szCs w:val="20"/>
                <w:lang w:val="en-US"/>
              </w:rPr>
            </w:pPr>
          </w:p>
          <w:p w14:paraId="4BF7CCC1" w14:textId="77777777" w:rsidR="006632AF" w:rsidRPr="005B4DBF" w:rsidRDefault="006632AF" w:rsidP="006632AF">
            <w:pPr>
              <w:widowControl w:val="0"/>
              <w:spacing w:after="0" w:line="240" w:lineRule="auto"/>
              <w:jc w:val="both"/>
              <w:rPr>
                <w:rFonts w:ascii="Times New Roman" w:hAnsi="Times New Roman" w:cs="Times New Roman"/>
                <w:color w:val="EE0000"/>
                <w:sz w:val="20"/>
                <w:szCs w:val="20"/>
                <w:lang w:val="en-US"/>
              </w:rPr>
            </w:pPr>
          </w:p>
          <w:p w14:paraId="7B7266E6" w14:textId="3F58D071" w:rsidR="006632AF" w:rsidRPr="00541DE2" w:rsidRDefault="006632AF" w:rsidP="006632AF">
            <w:pPr>
              <w:widowControl w:val="0"/>
              <w:spacing w:after="0" w:line="240" w:lineRule="auto"/>
              <w:jc w:val="center"/>
              <w:rPr>
                <w:rFonts w:ascii="Times New Roman" w:hAnsi="Times New Roman" w:cs="Times New Roman"/>
                <w:b/>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E2EFD9" w:themeFill="accent6" w:themeFillTint="33"/>
          </w:tcPr>
          <w:p w14:paraId="6EE281EF" w14:textId="143E45FD"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Incomplete transposition; </w:t>
            </w:r>
          </w:p>
          <w:p w14:paraId="340FC4B7" w14:textId="5BFA7719"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2B7D30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FE48D08" w14:textId="2BDBB9FF"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Law no. 111/2017, in its article 11, includes in the special category of beneficiaries of legal aid: a) victims of domestic violence; b) victims of sexual abuse and victims of human trafficking, at any stage of criminal proceedings; c) minor victims and minors in conflict with the law, at any stage of criminal proceedings. However, the Directive makes a broader provision as it includes all victims of crime, not just those of domestic violence, sexual abuse, human trafficking or minor victims. For this reason, in order to comply with the Directive, it is recommended that in law no. 111/2017, letters “a”, “b”, “c” should be reformulated to include victims of crime, without defining only certain criminal offenses.</w:t>
            </w:r>
          </w:p>
          <w:p w14:paraId="464FD856"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17777796"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1737FEAE" w14:textId="77777777" w:rsidR="006632AF" w:rsidRDefault="006632AF" w:rsidP="006632AF">
            <w:pPr>
              <w:widowControl w:val="0"/>
              <w:spacing w:after="0" w:line="240" w:lineRule="auto"/>
              <w:jc w:val="both"/>
              <w:rPr>
                <w:rFonts w:ascii="Times New Roman" w:hAnsi="Times New Roman" w:cs="Times New Roman"/>
                <w:sz w:val="20"/>
                <w:szCs w:val="20"/>
                <w:lang w:val="en-US"/>
              </w:rPr>
            </w:pPr>
          </w:p>
          <w:p w14:paraId="029F9BC0" w14:textId="6576F589" w:rsidR="006632AF" w:rsidRPr="00541DE2" w:rsidRDefault="00B8652F" w:rsidP="006632AF">
            <w:pPr>
              <w:widowControl w:val="0"/>
              <w:spacing w:after="0" w:line="240" w:lineRule="auto"/>
              <w:jc w:val="both"/>
              <w:rPr>
                <w:rFonts w:ascii="Times New Roman" w:hAnsi="Times New Roman" w:cs="Times New Roman"/>
                <w:b/>
                <w:sz w:val="20"/>
                <w:szCs w:val="20"/>
                <w:lang w:val="en-US"/>
              </w:rPr>
            </w:pPr>
            <w:r w:rsidRPr="00B8652F">
              <w:rPr>
                <w:rFonts w:ascii="Times New Roman" w:hAnsi="Times New Roman" w:cs="Times New Roman"/>
                <w:b/>
                <w:color w:val="EE0000"/>
                <w:sz w:val="20"/>
                <w:szCs w:val="20"/>
              </w:rPr>
              <w:t>The draft law provides a definition of the notion of "victims of crime" and expressly establishes victims of crime and victims of terrorism as beneficiaries of free legal aid, thereby ensuring full compliance with the Directive.</w:t>
            </w:r>
          </w:p>
        </w:tc>
      </w:tr>
      <w:tr w:rsidR="006632AF" w:rsidRPr="008B4C04" w14:paraId="679A349E"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E2EFD9" w:themeFill="accent6" w:themeFillTint="33"/>
          </w:tcPr>
          <w:p w14:paraId="27CE4DEC"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E2EFD9" w:themeFill="accent6" w:themeFillTint="33"/>
          </w:tcPr>
          <w:p w14:paraId="30902928"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conditions or procedural rules under which victims have access to legal aid shall be determined by national law.</w:t>
            </w:r>
          </w:p>
        </w:tc>
        <w:tc>
          <w:tcPr>
            <w:tcW w:w="59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87B5E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Kushtet ose rregullat procedurale sipas së cilave përfitojnë ndihmë juridike viktimat përcaktohen nga legjislacioni i brendshëm</w:t>
            </w:r>
          </w:p>
        </w:tc>
        <w:tc>
          <w:tcPr>
            <w:tcW w:w="47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9441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Article  11 Law On legal Aid</w:t>
            </w:r>
          </w:p>
          <w:p w14:paraId="1597026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D43D22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DE3015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8B7E74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231A71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5E37AE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2EE416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94F548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36A5F3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42D28B5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238F08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D6F8BE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B56431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758385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E767F4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2FCC10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586BA6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CAAFC7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46A4D17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C040FC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2DF225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45340DA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8FDDC5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DFC2BA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E22E14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B28810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BEB0AD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30C9CF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5EECA6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4D6E7D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38925E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4F80FAD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224131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CFC9B3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1DC5D1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DECCED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0C8F05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7BA183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93F0C0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2BD6EE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853EE7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6EFB8D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5942FF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100A7E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4135A02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414DFF9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85219C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0B367F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DA860E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F9B10A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ADBC00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4B63684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FA5009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81406D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357D84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C10D1A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C4857A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E58576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E1EA07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E9620A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0CCC34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D94903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FCCAF7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B03578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6750A8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481E40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8D8DE9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DA03C1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120B7C7" w14:textId="238DACA3" w:rsidR="006632AF" w:rsidRDefault="006632AF" w:rsidP="006632AF">
            <w:pPr>
              <w:widowControl w:val="0"/>
              <w:spacing w:after="0" w:line="240" w:lineRule="auto"/>
              <w:jc w:val="both"/>
              <w:rPr>
                <w:rFonts w:ascii="Times New Roman" w:hAnsi="Times New Roman" w:cs="Times New Roman"/>
                <w:sz w:val="20"/>
                <w:szCs w:val="20"/>
                <w:lang w:val="en-US"/>
              </w:rPr>
            </w:pPr>
          </w:p>
          <w:p w14:paraId="0D24BF03" w14:textId="55C088BE" w:rsidR="00CA7366" w:rsidRDefault="00CA7366" w:rsidP="006632AF">
            <w:pPr>
              <w:widowControl w:val="0"/>
              <w:spacing w:after="0" w:line="240" w:lineRule="auto"/>
              <w:jc w:val="both"/>
              <w:rPr>
                <w:rFonts w:ascii="Times New Roman" w:hAnsi="Times New Roman" w:cs="Times New Roman"/>
                <w:sz w:val="20"/>
                <w:szCs w:val="20"/>
                <w:lang w:val="en-US"/>
              </w:rPr>
            </w:pPr>
          </w:p>
          <w:p w14:paraId="564AB2C5" w14:textId="0AB90FEE" w:rsidR="00CA7366" w:rsidRDefault="00CA7366" w:rsidP="006632AF">
            <w:pPr>
              <w:widowControl w:val="0"/>
              <w:spacing w:after="0" w:line="240" w:lineRule="auto"/>
              <w:jc w:val="both"/>
              <w:rPr>
                <w:rFonts w:ascii="Times New Roman" w:hAnsi="Times New Roman" w:cs="Times New Roman"/>
                <w:sz w:val="20"/>
                <w:szCs w:val="20"/>
                <w:lang w:val="en-US"/>
              </w:rPr>
            </w:pPr>
          </w:p>
          <w:p w14:paraId="78A4C133" w14:textId="6394B404" w:rsidR="00CA7366" w:rsidRDefault="00CA7366" w:rsidP="006632AF">
            <w:pPr>
              <w:widowControl w:val="0"/>
              <w:spacing w:after="0" w:line="240" w:lineRule="auto"/>
              <w:jc w:val="both"/>
              <w:rPr>
                <w:rFonts w:ascii="Times New Roman" w:hAnsi="Times New Roman" w:cs="Times New Roman"/>
                <w:sz w:val="20"/>
                <w:szCs w:val="20"/>
                <w:lang w:val="en-US"/>
              </w:rPr>
            </w:pPr>
          </w:p>
          <w:p w14:paraId="5ACAEC45" w14:textId="35D705B5" w:rsidR="00CA7366" w:rsidRDefault="00CA7366" w:rsidP="006632AF">
            <w:pPr>
              <w:widowControl w:val="0"/>
              <w:spacing w:after="0" w:line="240" w:lineRule="auto"/>
              <w:jc w:val="both"/>
              <w:rPr>
                <w:rFonts w:ascii="Times New Roman" w:hAnsi="Times New Roman" w:cs="Times New Roman"/>
                <w:sz w:val="20"/>
                <w:szCs w:val="20"/>
                <w:lang w:val="en-US"/>
              </w:rPr>
            </w:pPr>
          </w:p>
          <w:p w14:paraId="1502C726" w14:textId="269EC0D7" w:rsidR="00CA7366" w:rsidRDefault="00CA7366" w:rsidP="006632AF">
            <w:pPr>
              <w:widowControl w:val="0"/>
              <w:spacing w:after="0" w:line="240" w:lineRule="auto"/>
              <w:jc w:val="both"/>
              <w:rPr>
                <w:rFonts w:ascii="Times New Roman" w:hAnsi="Times New Roman" w:cs="Times New Roman"/>
                <w:sz w:val="20"/>
                <w:szCs w:val="20"/>
                <w:lang w:val="en-US"/>
              </w:rPr>
            </w:pPr>
          </w:p>
          <w:p w14:paraId="3358CF40" w14:textId="7113873D" w:rsidR="00CA7366" w:rsidRDefault="00CA7366" w:rsidP="006632AF">
            <w:pPr>
              <w:widowControl w:val="0"/>
              <w:spacing w:after="0" w:line="240" w:lineRule="auto"/>
              <w:jc w:val="both"/>
              <w:rPr>
                <w:rFonts w:ascii="Times New Roman" w:hAnsi="Times New Roman" w:cs="Times New Roman"/>
                <w:sz w:val="20"/>
                <w:szCs w:val="20"/>
                <w:lang w:val="en-US"/>
              </w:rPr>
            </w:pPr>
          </w:p>
          <w:p w14:paraId="153829D2" w14:textId="26A91E1B" w:rsidR="00CA7366" w:rsidRDefault="00CA7366" w:rsidP="006632AF">
            <w:pPr>
              <w:widowControl w:val="0"/>
              <w:spacing w:after="0" w:line="240" w:lineRule="auto"/>
              <w:jc w:val="both"/>
              <w:rPr>
                <w:rFonts w:ascii="Times New Roman" w:hAnsi="Times New Roman" w:cs="Times New Roman"/>
                <w:sz w:val="20"/>
                <w:szCs w:val="20"/>
                <w:lang w:val="en-US"/>
              </w:rPr>
            </w:pPr>
          </w:p>
          <w:p w14:paraId="40F4A9DB" w14:textId="1C2107C1" w:rsidR="00CA7366" w:rsidRDefault="00CA7366" w:rsidP="006632AF">
            <w:pPr>
              <w:widowControl w:val="0"/>
              <w:spacing w:after="0" w:line="240" w:lineRule="auto"/>
              <w:jc w:val="both"/>
              <w:rPr>
                <w:rFonts w:ascii="Times New Roman" w:hAnsi="Times New Roman" w:cs="Times New Roman"/>
                <w:sz w:val="20"/>
                <w:szCs w:val="20"/>
                <w:lang w:val="en-US"/>
              </w:rPr>
            </w:pPr>
          </w:p>
          <w:p w14:paraId="3A3344AA" w14:textId="5BDE0785" w:rsidR="008B355A" w:rsidRDefault="008B355A" w:rsidP="006632AF">
            <w:pPr>
              <w:widowControl w:val="0"/>
              <w:spacing w:after="0" w:line="240" w:lineRule="auto"/>
              <w:jc w:val="both"/>
              <w:rPr>
                <w:rFonts w:ascii="Times New Roman" w:hAnsi="Times New Roman" w:cs="Times New Roman"/>
                <w:sz w:val="20"/>
                <w:szCs w:val="20"/>
                <w:lang w:val="en-US"/>
              </w:rPr>
            </w:pPr>
          </w:p>
          <w:p w14:paraId="6FD36A61" w14:textId="1CA50F1D" w:rsidR="008B355A" w:rsidRDefault="008B355A" w:rsidP="006632AF">
            <w:pPr>
              <w:widowControl w:val="0"/>
              <w:spacing w:after="0" w:line="240" w:lineRule="auto"/>
              <w:jc w:val="both"/>
              <w:rPr>
                <w:rFonts w:ascii="Times New Roman" w:hAnsi="Times New Roman" w:cs="Times New Roman"/>
                <w:sz w:val="20"/>
                <w:szCs w:val="20"/>
                <w:lang w:val="en-US"/>
              </w:rPr>
            </w:pPr>
          </w:p>
          <w:p w14:paraId="03419964" w14:textId="09C460B6" w:rsidR="008B355A" w:rsidRPr="008B355A" w:rsidRDefault="008B355A" w:rsidP="006632AF">
            <w:pPr>
              <w:widowControl w:val="0"/>
              <w:spacing w:after="0" w:line="240" w:lineRule="auto"/>
              <w:jc w:val="both"/>
              <w:rPr>
                <w:rFonts w:ascii="Times New Roman" w:hAnsi="Times New Roman" w:cs="Times New Roman"/>
                <w:color w:val="000000" w:themeColor="text1"/>
                <w:sz w:val="20"/>
                <w:szCs w:val="20"/>
                <w:lang w:val="en-US"/>
              </w:rPr>
            </w:pPr>
            <w:r w:rsidRPr="008B355A">
              <w:rPr>
                <w:rFonts w:ascii="Times New Roman" w:hAnsi="Times New Roman" w:cs="Times New Roman"/>
                <w:color w:val="000000" w:themeColor="text1"/>
                <w:sz w:val="20"/>
                <w:szCs w:val="20"/>
                <w:lang w:val="en-US"/>
              </w:rPr>
              <w:t xml:space="preserve">Article 12 of the Draft Law </w:t>
            </w:r>
          </w:p>
          <w:p w14:paraId="792F7384" w14:textId="2C6F9A65" w:rsidR="00CA7366" w:rsidRDefault="00CA7366" w:rsidP="006632AF">
            <w:pPr>
              <w:widowControl w:val="0"/>
              <w:spacing w:after="0" w:line="240" w:lineRule="auto"/>
              <w:jc w:val="both"/>
              <w:rPr>
                <w:rFonts w:ascii="Times New Roman" w:hAnsi="Times New Roman" w:cs="Times New Roman"/>
                <w:sz w:val="20"/>
                <w:szCs w:val="20"/>
                <w:lang w:val="en-US"/>
              </w:rPr>
            </w:pPr>
          </w:p>
          <w:p w14:paraId="5082EFE1" w14:textId="77777777" w:rsidR="00CA7366" w:rsidRPr="008B4C04" w:rsidRDefault="00CA7366" w:rsidP="006632AF">
            <w:pPr>
              <w:widowControl w:val="0"/>
              <w:spacing w:after="0" w:line="240" w:lineRule="auto"/>
              <w:jc w:val="both"/>
              <w:rPr>
                <w:rFonts w:ascii="Times New Roman" w:hAnsi="Times New Roman" w:cs="Times New Roman"/>
                <w:sz w:val="20"/>
                <w:szCs w:val="20"/>
                <w:lang w:val="en-US"/>
              </w:rPr>
            </w:pPr>
          </w:p>
          <w:p w14:paraId="10C881D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B568B3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79A8144" w14:textId="77777777" w:rsidR="00CA7366" w:rsidRDefault="00CA7366" w:rsidP="006632AF">
            <w:pPr>
              <w:widowControl w:val="0"/>
              <w:spacing w:after="0" w:line="240" w:lineRule="auto"/>
              <w:jc w:val="both"/>
              <w:rPr>
                <w:rFonts w:ascii="Times New Roman" w:hAnsi="Times New Roman" w:cs="Times New Roman"/>
                <w:sz w:val="20"/>
                <w:szCs w:val="20"/>
                <w:lang w:val="en-US"/>
              </w:rPr>
            </w:pPr>
          </w:p>
          <w:p w14:paraId="31418DF4" w14:textId="77777777" w:rsidR="00CA7366" w:rsidRDefault="00CA7366" w:rsidP="006632AF">
            <w:pPr>
              <w:widowControl w:val="0"/>
              <w:spacing w:after="0" w:line="240" w:lineRule="auto"/>
              <w:jc w:val="both"/>
              <w:rPr>
                <w:rFonts w:ascii="Times New Roman" w:hAnsi="Times New Roman" w:cs="Times New Roman"/>
                <w:sz w:val="20"/>
                <w:szCs w:val="20"/>
                <w:lang w:val="en-US"/>
              </w:rPr>
            </w:pPr>
          </w:p>
          <w:p w14:paraId="135D1A05" w14:textId="77777777" w:rsidR="00CA7366" w:rsidRDefault="00CA7366" w:rsidP="006632AF">
            <w:pPr>
              <w:widowControl w:val="0"/>
              <w:spacing w:after="0" w:line="240" w:lineRule="auto"/>
              <w:jc w:val="both"/>
              <w:rPr>
                <w:rFonts w:ascii="Times New Roman" w:hAnsi="Times New Roman" w:cs="Times New Roman"/>
                <w:sz w:val="20"/>
                <w:szCs w:val="20"/>
                <w:lang w:val="en-US"/>
              </w:rPr>
            </w:pPr>
          </w:p>
          <w:p w14:paraId="43108EA9" w14:textId="77777777" w:rsidR="00CA7366" w:rsidRDefault="00CA7366" w:rsidP="006632AF">
            <w:pPr>
              <w:widowControl w:val="0"/>
              <w:spacing w:after="0" w:line="240" w:lineRule="auto"/>
              <w:jc w:val="both"/>
              <w:rPr>
                <w:rFonts w:ascii="Times New Roman" w:hAnsi="Times New Roman" w:cs="Times New Roman"/>
                <w:sz w:val="20"/>
                <w:szCs w:val="20"/>
                <w:lang w:val="en-US"/>
              </w:rPr>
            </w:pPr>
          </w:p>
          <w:p w14:paraId="76D096F2" w14:textId="77777777" w:rsidR="00CA7366" w:rsidRDefault="00CA7366" w:rsidP="006632AF">
            <w:pPr>
              <w:widowControl w:val="0"/>
              <w:spacing w:after="0" w:line="240" w:lineRule="auto"/>
              <w:jc w:val="both"/>
              <w:rPr>
                <w:rFonts w:ascii="Times New Roman" w:hAnsi="Times New Roman" w:cs="Times New Roman"/>
                <w:sz w:val="20"/>
                <w:szCs w:val="20"/>
                <w:lang w:val="en-US"/>
              </w:rPr>
            </w:pPr>
          </w:p>
          <w:p w14:paraId="7F2843EB" w14:textId="77777777" w:rsidR="00CA7366" w:rsidRDefault="00CA7366" w:rsidP="006632AF">
            <w:pPr>
              <w:widowControl w:val="0"/>
              <w:spacing w:after="0" w:line="240" w:lineRule="auto"/>
              <w:jc w:val="both"/>
              <w:rPr>
                <w:rFonts w:ascii="Times New Roman" w:hAnsi="Times New Roman" w:cs="Times New Roman"/>
                <w:sz w:val="20"/>
                <w:szCs w:val="20"/>
                <w:lang w:val="en-US"/>
              </w:rPr>
            </w:pPr>
          </w:p>
          <w:p w14:paraId="2E802AC6" w14:textId="77777777" w:rsidR="00CA7366" w:rsidRDefault="00CA7366" w:rsidP="006632AF">
            <w:pPr>
              <w:widowControl w:val="0"/>
              <w:spacing w:after="0" w:line="240" w:lineRule="auto"/>
              <w:jc w:val="both"/>
              <w:rPr>
                <w:rFonts w:ascii="Times New Roman" w:hAnsi="Times New Roman" w:cs="Times New Roman"/>
                <w:sz w:val="20"/>
                <w:szCs w:val="20"/>
                <w:lang w:val="en-US"/>
              </w:rPr>
            </w:pPr>
          </w:p>
          <w:p w14:paraId="3C93F510" w14:textId="33B244E6" w:rsidR="00CA7366" w:rsidRDefault="00CA7366" w:rsidP="006632AF">
            <w:pPr>
              <w:widowControl w:val="0"/>
              <w:spacing w:after="0" w:line="240" w:lineRule="auto"/>
              <w:jc w:val="both"/>
              <w:rPr>
                <w:rFonts w:ascii="Times New Roman" w:hAnsi="Times New Roman" w:cs="Times New Roman"/>
                <w:sz w:val="20"/>
                <w:szCs w:val="20"/>
                <w:lang w:val="en-US"/>
              </w:rPr>
            </w:pPr>
          </w:p>
          <w:p w14:paraId="5909EA1E" w14:textId="6C67746F" w:rsidR="00CA7366" w:rsidRDefault="00CA7366" w:rsidP="006632AF">
            <w:pPr>
              <w:widowControl w:val="0"/>
              <w:spacing w:after="0" w:line="240" w:lineRule="auto"/>
              <w:jc w:val="both"/>
              <w:rPr>
                <w:rFonts w:ascii="Times New Roman" w:hAnsi="Times New Roman" w:cs="Times New Roman"/>
                <w:sz w:val="20"/>
                <w:szCs w:val="20"/>
                <w:lang w:val="en-US"/>
              </w:rPr>
            </w:pPr>
          </w:p>
          <w:p w14:paraId="57EAC9F9" w14:textId="655334D7" w:rsidR="00CA7366" w:rsidRDefault="00CA7366" w:rsidP="006632AF">
            <w:pPr>
              <w:widowControl w:val="0"/>
              <w:spacing w:after="0" w:line="240" w:lineRule="auto"/>
              <w:jc w:val="both"/>
              <w:rPr>
                <w:rFonts w:ascii="Times New Roman" w:hAnsi="Times New Roman" w:cs="Times New Roman"/>
                <w:sz w:val="20"/>
                <w:szCs w:val="20"/>
                <w:lang w:val="en-US"/>
              </w:rPr>
            </w:pPr>
          </w:p>
          <w:p w14:paraId="441EFEB6" w14:textId="741E6774" w:rsidR="00CA7366" w:rsidRDefault="00CA7366" w:rsidP="006632AF">
            <w:pPr>
              <w:widowControl w:val="0"/>
              <w:spacing w:after="0" w:line="240" w:lineRule="auto"/>
              <w:jc w:val="both"/>
              <w:rPr>
                <w:rFonts w:ascii="Times New Roman" w:hAnsi="Times New Roman" w:cs="Times New Roman"/>
                <w:sz w:val="20"/>
                <w:szCs w:val="20"/>
                <w:lang w:val="en-US"/>
              </w:rPr>
            </w:pPr>
          </w:p>
          <w:p w14:paraId="4D73B717" w14:textId="6B43C133" w:rsidR="00CA7366" w:rsidRDefault="00CA7366" w:rsidP="006632AF">
            <w:pPr>
              <w:widowControl w:val="0"/>
              <w:spacing w:after="0" w:line="240" w:lineRule="auto"/>
              <w:jc w:val="both"/>
              <w:rPr>
                <w:rFonts w:ascii="Times New Roman" w:hAnsi="Times New Roman" w:cs="Times New Roman"/>
                <w:sz w:val="20"/>
                <w:szCs w:val="20"/>
                <w:lang w:val="en-US"/>
              </w:rPr>
            </w:pPr>
          </w:p>
          <w:p w14:paraId="2157A52F" w14:textId="3A68C607" w:rsidR="00CA7366" w:rsidRDefault="00CA7366" w:rsidP="006632AF">
            <w:pPr>
              <w:widowControl w:val="0"/>
              <w:spacing w:after="0" w:line="240" w:lineRule="auto"/>
              <w:jc w:val="both"/>
              <w:rPr>
                <w:rFonts w:ascii="Times New Roman" w:hAnsi="Times New Roman" w:cs="Times New Roman"/>
                <w:sz w:val="20"/>
                <w:szCs w:val="20"/>
                <w:lang w:val="en-US"/>
              </w:rPr>
            </w:pPr>
          </w:p>
          <w:p w14:paraId="6081DF18" w14:textId="715892C7" w:rsidR="00CA7366" w:rsidRDefault="00CA7366" w:rsidP="006632AF">
            <w:pPr>
              <w:widowControl w:val="0"/>
              <w:spacing w:after="0" w:line="240" w:lineRule="auto"/>
              <w:jc w:val="both"/>
              <w:rPr>
                <w:rFonts w:ascii="Times New Roman" w:hAnsi="Times New Roman" w:cs="Times New Roman"/>
                <w:sz w:val="20"/>
                <w:szCs w:val="20"/>
                <w:lang w:val="en-US"/>
              </w:rPr>
            </w:pPr>
          </w:p>
          <w:p w14:paraId="6E03CE2E" w14:textId="2309BE83" w:rsidR="00CA7366" w:rsidRDefault="00CA7366" w:rsidP="006632AF">
            <w:pPr>
              <w:widowControl w:val="0"/>
              <w:spacing w:after="0" w:line="240" w:lineRule="auto"/>
              <w:jc w:val="both"/>
              <w:rPr>
                <w:rFonts w:ascii="Times New Roman" w:hAnsi="Times New Roman" w:cs="Times New Roman"/>
                <w:sz w:val="20"/>
                <w:szCs w:val="20"/>
                <w:lang w:val="en-US"/>
              </w:rPr>
            </w:pPr>
          </w:p>
          <w:p w14:paraId="47DE6E8C" w14:textId="3B43CB39" w:rsidR="00CA7366" w:rsidRDefault="00CA7366" w:rsidP="006632AF">
            <w:pPr>
              <w:widowControl w:val="0"/>
              <w:spacing w:after="0" w:line="240" w:lineRule="auto"/>
              <w:jc w:val="both"/>
              <w:rPr>
                <w:rFonts w:ascii="Times New Roman" w:hAnsi="Times New Roman" w:cs="Times New Roman"/>
                <w:sz w:val="20"/>
                <w:szCs w:val="20"/>
                <w:lang w:val="en-US"/>
              </w:rPr>
            </w:pPr>
          </w:p>
          <w:p w14:paraId="32D825CC" w14:textId="292EBFA7" w:rsidR="00CA7366" w:rsidRDefault="00CA7366" w:rsidP="006632AF">
            <w:pPr>
              <w:widowControl w:val="0"/>
              <w:spacing w:after="0" w:line="240" w:lineRule="auto"/>
              <w:jc w:val="both"/>
              <w:rPr>
                <w:rFonts w:ascii="Times New Roman" w:hAnsi="Times New Roman" w:cs="Times New Roman"/>
                <w:sz w:val="20"/>
                <w:szCs w:val="20"/>
                <w:lang w:val="en-US"/>
              </w:rPr>
            </w:pPr>
          </w:p>
          <w:p w14:paraId="017B3A85" w14:textId="6F80B36A" w:rsidR="00CA7366" w:rsidRDefault="00CA7366" w:rsidP="006632AF">
            <w:pPr>
              <w:widowControl w:val="0"/>
              <w:spacing w:after="0" w:line="240" w:lineRule="auto"/>
              <w:jc w:val="both"/>
              <w:rPr>
                <w:rFonts w:ascii="Times New Roman" w:hAnsi="Times New Roman" w:cs="Times New Roman"/>
                <w:sz w:val="20"/>
                <w:szCs w:val="20"/>
                <w:lang w:val="en-US"/>
              </w:rPr>
            </w:pPr>
          </w:p>
          <w:p w14:paraId="376FE511" w14:textId="5AB3906B" w:rsidR="00CA7366" w:rsidRDefault="00CA7366" w:rsidP="006632AF">
            <w:pPr>
              <w:widowControl w:val="0"/>
              <w:spacing w:after="0" w:line="240" w:lineRule="auto"/>
              <w:jc w:val="both"/>
              <w:rPr>
                <w:rFonts w:ascii="Times New Roman" w:hAnsi="Times New Roman" w:cs="Times New Roman"/>
                <w:sz w:val="20"/>
                <w:szCs w:val="20"/>
                <w:lang w:val="en-US"/>
              </w:rPr>
            </w:pPr>
          </w:p>
          <w:p w14:paraId="35B85182" w14:textId="7B1BACA2" w:rsidR="00CA7366" w:rsidRDefault="00CA7366" w:rsidP="006632AF">
            <w:pPr>
              <w:widowControl w:val="0"/>
              <w:spacing w:after="0" w:line="240" w:lineRule="auto"/>
              <w:jc w:val="both"/>
              <w:rPr>
                <w:rFonts w:ascii="Times New Roman" w:hAnsi="Times New Roman" w:cs="Times New Roman"/>
                <w:sz w:val="20"/>
                <w:szCs w:val="20"/>
                <w:lang w:val="en-US"/>
              </w:rPr>
            </w:pPr>
          </w:p>
          <w:p w14:paraId="6FBABCD5" w14:textId="69EB2C7D" w:rsidR="00CA7366" w:rsidRDefault="00CA7366" w:rsidP="006632AF">
            <w:pPr>
              <w:widowControl w:val="0"/>
              <w:spacing w:after="0" w:line="240" w:lineRule="auto"/>
              <w:jc w:val="both"/>
              <w:rPr>
                <w:rFonts w:ascii="Times New Roman" w:hAnsi="Times New Roman" w:cs="Times New Roman"/>
                <w:sz w:val="20"/>
                <w:szCs w:val="20"/>
                <w:lang w:val="en-US"/>
              </w:rPr>
            </w:pPr>
          </w:p>
          <w:p w14:paraId="7E16B403" w14:textId="4804D9EA" w:rsidR="00CA7366" w:rsidRDefault="00CA7366" w:rsidP="006632AF">
            <w:pPr>
              <w:widowControl w:val="0"/>
              <w:spacing w:after="0" w:line="240" w:lineRule="auto"/>
              <w:jc w:val="both"/>
              <w:rPr>
                <w:rFonts w:ascii="Times New Roman" w:hAnsi="Times New Roman" w:cs="Times New Roman"/>
                <w:sz w:val="20"/>
                <w:szCs w:val="20"/>
                <w:lang w:val="en-US"/>
              </w:rPr>
            </w:pPr>
          </w:p>
          <w:p w14:paraId="7D28C58A" w14:textId="202F2FAD" w:rsidR="00CA7366" w:rsidRDefault="00CA7366" w:rsidP="006632AF">
            <w:pPr>
              <w:widowControl w:val="0"/>
              <w:spacing w:after="0" w:line="240" w:lineRule="auto"/>
              <w:jc w:val="both"/>
              <w:rPr>
                <w:rFonts w:ascii="Times New Roman" w:hAnsi="Times New Roman" w:cs="Times New Roman"/>
                <w:sz w:val="20"/>
                <w:szCs w:val="20"/>
                <w:lang w:val="en-US"/>
              </w:rPr>
            </w:pPr>
          </w:p>
          <w:p w14:paraId="4D44D318" w14:textId="646311FD" w:rsidR="00CA7366" w:rsidRDefault="00CA7366" w:rsidP="006632AF">
            <w:pPr>
              <w:widowControl w:val="0"/>
              <w:spacing w:after="0" w:line="240" w:lineRule="auto"/>
              <w:jc w:val="both"/>
              <w:rPr>
                <w:rFonts w:ascii="Times New Roman" w:hAnsi="Times New Roman" w:cs="Times New Roman"/>
                <w:sz w:val="20"/>
                <w:szCs w:val="20"/>
                <w:lang w:val="en-US"/>
              </w:rPr>
            </w:pPr>
          </w:p>
          <w:p w14:paraId="47B601AF" w14:textId="2C6B6A32" w:rsidR="00CA7366" w:rsidRDefault="00CA7366" w:rsidP="006632AF">
            <w:pPr>
              <w:widowControl w:val="0"/>
              <w:spacing w:after="0" w:line="240" w:lineRule="auto"/>
              <w:jc w:val="both"/>
              <w:rPr>
                <w:rFonts w:ascii="Times New Roman" w:hAnsi="Times New Roman" w:cs="Times New Roman"/>
                <w:sz w:val="20"/>
                <w:szCs w:val="20"/>
                <w:lang w:val="en-US"/>
              </w:rPr>
            </w:pPr>
          </w:p>
          <w:p w14:paraId="2FD5CEEA" w14:textId="386FBD2D" w:rsidR="00CA7366" w:rsidRDefault="00CA7366" w:rsidP="006632AF">
            <w:pPr>
              <w:widowControl w:val="0"/>
              <w:spacing w:after="0" w:line="240" w:lineRule="auto"/>
              <w:jc w:val="both"/>
              <w:rPr>
                <w:rFonts w:ascii="Times New Roman" w:hAnsi="Times New Roman" w:cs="Times New Roman"/>
                <w:sz w:val="20"/>
                <w:szCs w:val="20"/>
                <w:lang w:val="en-US"/>
              </w:rPr>
            </w:pPr>
          </w:p>
          <w:p w14:paraId="31B93CD8" w14:textId="2A5FE79D" w:rsidR="00CA7366" w:rsidRDefault="00CA7366" w:rsidP="006632AF">
            <w:pPr>
              <w:widowControl w:val="0"/>
              <w:spacing w:after="0" w:line="240" w:lineRule="auto"/>
              <w:jc w:val="both"/>
              <w:rPr>
                <w:rFonts w:ascii="Times New Roman" w:hAnsi="Times New Roman" w:cs="Times New Roman"/>
                <w:sz w:val="20"/>
                <w:szCs w:val="20"/>
                <w:lang w:val="en-US"/>
              </w:rPr>
            </w:pPr>
          </w:p>
          <w:p w14:paraId="3C452DE7" w14:textId="44FED5C7" w:rsidR="00CA7366" w:rsidRDefault="00CA7366" w:rsidP="006632AF">
            <w:pPr>
              <w:widowControl w:val="0"/>
              <w:spacing w:after="0" w:line="240" w:lineRule="auto"/>
              <w:jc w:val="both"/>
              <w:rPr>
                <w:rFonts w:ascii="Times New Roman" w:hAnsi="Times New Roman" w:cs="Times New Roman"/>
                <w:sz w:val="20"/>
                <w:szCs w:val="20"/>
                <w:lang w:val="en-US"/>
              </w:rPr>
            </w:pPr>
          </w:p>
          <w:p w14:paraId="7F5C0B7B" w14:textId="093165DF" w:rsidR="00CA7366" w:rsidRDefault="00CA7366" w:rsidP="006632AF">
            <w:pPr>
              <w:widowControl w:val="0"/>
              <w:spacing w:after="0" w:line="240" w:lineRule="auto"/>
              <w:jc w:val="both"/>
              <w:rPr>
                <w:rFonts w:ascii="Times New Roman" w:hAnsi="Times New Roman" w:cs="Times New Roman"/>
                <w:sz w:val="20"/>
                <w:szCs w:val="20"/>
                <w:lang w:val="en-US"/>
              </w:rPr>
            </w:pPr>
          </w:p>
          <w:p w14:paraId="471DDCF9" w14:textId="5FB328CD" w:rsidR="00CA7366" w:rsidRDefault="00CA7366" w:rsidP="006632AF">
            <w:pPr>
              <w:widowControl w:val="0"/>
              <w:spacing w:after="0" w:line="240" w:lineRule="auto"/>
              <w:jc w:val="both"/>
              <w:rPr>
                <w:rFonts w:ascii="Times New Roman" w:hAnsi="Times New Roman" w:cs="Times New Roman"/>
                <w:sz w:val="20"/>
                <w:szCs w:val="20"/>
                <w:lang w:val="en-US"/>
              </w:rPr>
            </w:pPr>
          </w:p>
          <w:p w14:paraId="77313356" w14:textId="358B558A" w:rsidR="00CA7366" w:rsidRDefault="00CA7366" w:rsidP="006632AF">
            <w:pPr>
              <w:widowControl w:val="0"/>
              <w:spacing w:after="0" w:line="240" w:lineRule="auto"/>
              <w:jc w:val="both"/>
              <w:rPr>
                <w:rFonts w:ascii="Times New Roman" w:hAnsi="Times New Roman" w:cs="Times New Roman"/>
                <w:sz w:val="20"/>
                <w:szCs w:val="20"/>
                <w:lang w:val="en-US"/>
              </w:rPr>
            </w:pPr>
          </w:p>
          <w:p w14:paraId="3D5D6D2B" w14:textId="4431E2E3" w:rsidR="00CA7366" w:rsidRDefault="00CA7366" w:rsidP="006632AF">
            <w:pPr>
              <w:widowControl w:val="0"/>
              <w:spacing w:after="0" w:line="240" w:lineRule="auto"/>
              <w:jc w:val="both"/>
              <w:rPr>
                <w:rFonts w:ascii="Times New Roman" w:hAnsi="Times New Roman" w:cs="Times New Roman"/>
                <w:sz w:val="20"/>
                <w:szCs w:val="20"/>
                <w:lang w:val="en-US"/>
              </w:rPr>
            </w:pPr>
          </w:p>
          <w:p w14:paraId="48D9F741" w14:textId="6CEF5BD1" w:rsidR="00CA7366" w:rsidRDefault="00CA7366" w:rsidP="006632AF">
            <w:pPr>
              <w:widowControl w:val="0"/>
              <w:spacing w:after="0" w:line="240" w:lineRule="auto"/>
              <w:jc w:val="both"/>
              <w:rPr>
                <w:rFonts w:ascii="Times New Roman" w:hAnsi="Times New Roman" w:cs="Times New Roman"/>
                <w:sz w:val="20"/>
                <w:szCs w:val="20"/>
                <w:lang w:val="en-US"/>
              </w:rPr>
            </w:pPr>
          </w:p>
          <w:p w14:paraId="35A24DA6" w14:textId="2E89A25C" w:rsidR="00CA7366" w:rsidRDefault="00CA7366" w:rsidP="006632AF">
            <w:pPr>
              <w:widowControl w:val="0"/>
              <w:spacing w:after="0" w:line="240" w:lineRule="auto"/>
              <w:jc w:val="both"/>
              <w:rPr>
                <w:rFonts w:ascii="Times New Roman" w:hAnsi="Times New Roman" w:cs="Times New Roman"/>
                <w:sz w:val="20"/>
                <w:szCs w:val="20"/>
                <w:lang w:val="en-US"/>
              </w:rPr>
            </w:pPr>
          </w:p>
          <w:p w14:paraId="71268114" w14:textId="6D32DE6A" w:rsidR="00CA7366" w:rsidRDefault="00CA7366" w:rsidP="006632AF">
            <w:pPr>
              <w:widowControl w:val="0"/>
              <w:spacing w:after="0" w:line="240" w:lineRule="auto"/>
              <w:jc w:val="both"/>
              <w:rPr>
                <w:rFonts w:ascii="Times New Roman" w:hAnsi="Times New Roman" w:cs="Times New Roman"/>
                <w:sz w:val="20"/>
                <w:szCs w:val="20"/>
                <w:lang w:val="en-US"/>
              </w:rPr>
            </w:pPr>
          </w:p>
          <w:p w14:paraId="538B75FA" w14:textId="2839E032" w:rsidR="00CA7366" w:rsidRDefault="00CA7366" w:rsidP="006632AF">
            <w:pPr>
              <w:widowControl w:val="0"/>
              <w:spacing w:after="0" w:line="240" w:lineRule="auto"/>
              <w:jc w:val="both"/>
              <w:rPr>
                <w:rFonts w:ascii="Times New Roman" w:hAnsi="Times New Roman" w:cs="Times New Roman"/>
                <w:sz w:val="20"/>
                <w:szCs w:val="20"/>
                <w:lang w:val="en-US"/>
              </w:rPr>
            </w:pPr>
          </w:p>
          <w:p w14:paraId="4F5AB8FA" w14:textId="66772E5A" w:rsidR="00CA7366" w:rsidRDefault="00CA7366" w:rsidP="006632AF">
            <w:pPr>
              <w:widowControl w:val="0"/>
              <w:spacing w:after="0" w:line="240" w:lineRule="auto"/>
              <w:jc w:val="both"/>
              <w:rPr>
                <w:rFonts w:ascii="Times New Roman" w:hAnsi="Times New Roman" w:cs="Times New Roman"/>
                <w:sz w:val="20"/>
                <w:szCs w:val="20"/>
                <w:lang w:val="en-US"/>
              </w:rPr>
            </w:pPr>
          </w:p>
          <w:p w14:paraId="053A233E" w14:textId="2266AE42" w:rsidR="00CA7366" w:rsidRDefault="00CA7366" w:rsidP="006632AF">
            <w:pPr>
              <w:widowControl w:val="0"/>
              <w:spacing w:after="0" w:line="240" w:lineRule="auto"/>
              <w:jc w:val="both"/>
              <w:rPr>
                <w:rFonts w:ascii="Times New Roman" w:hAnsi="Times New Roman" w:cs="Times New Roman"/>
                <w:sz w:val="20"/>
                <w:szCs w:val="20"/>
                <w:lang w:val="en-US"/>
              </w:rPr>
            </w:pPr>
          </w:p>
          <w:p w14:paraId="5837DE4F" w14:textId="72586FB6" w:rsidR="00CA7366" w:rsidRDefault="00CA7366" w:rsidP="006632AF">
            <w:pPr>
              <w:widowControl w:val="0"/>
              <w:spacing w:after="0" w:line="240" w:lineRule="auto"/>
              <w:jc w:val="both"/>
              <w:rPr>
                <w:rFonts w:ascii="Times New Roman" w:hAnsi="Times New Roman" w:cs="Times New Roman"/>
                <w:sz w:val="20"/>
                <w:szCs w:val="20"/>
                <w:lang w:val="en-US"/>
              </w:rPr>
            </w:pPr>
          </w:p>
          <w:p w14:paraId="45C2925A" w14:textId="54755CA3" w:rsidR="00CA7366" w:rsidRDefault="00CA7366" w:rsidP="006632AF">
            <w:pPr>
              <w:widowControl w:val="0"/>
              <w:spacing w:after="0" w:line="240" w:lineRule="auto"/>
              <w:jc w:val="both"/>
              <w:rPr>
                <w:rFonts w:ascii="Times New Roman" w:hAnsi="Times New Roman" w:cs="Times New Roman"/>
                <w:sz w:val="20"/>
                <w:szCs w:val="20"/>
                <w:lang w:val="en-US"/>
              </w:rPr>
            </w:pPr>
          </w:p>
          <w:p w14:paraId="356FC02B" w14:textId="1B2BFB21" w:rsidR="00CA7366" w:rsidRDefault="00CA7366" w:rsidP="006632AF">
            <w:pPr>
              <w:widowControl w:val="0"/>
              <w:spacing w:after="0" w:line="240" w:lineRule="auto"/>
              <w:jc w:val="both"/>
              <w:rPr>
                <w:rFonts w:ascii="Times New Roman" w:hAnsi="Times New Roman" w:cs="Times New Roman"/>
                <w:sz w:val="20"/>
                <w:szCs w:val="20"/>
                <w:lang w:val="en-US"/>
              </w:rPr>
            </w:pPr>
          </w:p>
          <w:p w14:paraId="014DDBBC" w14:textId="22F37E5C" w:rsidR="00CA7366" w:rsidRDefault="00CA7366" w:rsidP="006632AF">
            <w:pPr>
              <w:widowControl w:val="0"/>
              <w:spacing w:after="0" w:line="240" w:lineRule="auto"/>
              <w:jc w:val="both"/>
              <w:rPr>
                <w:rFonts w:ascii="Times New Roman" w:hAnsi="Times New Roman" w:cs="Times New Roman"/>
                <w:sz w:val="20"/>
                <w:szCs w:val="20"/>
                <w:lang w:val="en-US"/>
              </w:rPr>
            </w:pPr>
          </w:p>
          <w:p w14:paraId="724358B3" w14:textId="1CAEC919" w:rsidR="00CA7366" w:rsidRDefault="00CA7366" w:rsidP="006632AF">
            <w:pPr>
              <w:widowControl w:val="0"/>
              <w:spacing w:after="0" w:line="240" w:lineRule="auto"/>
              <w:jc w:val="both"/>
              <w:rPr>
                <w:rFonts w:ascii="Times New Roman" w:hAnsi="Times New Roman" w:cs="Times New Roman"/>
                <w:sz w:val="20"/>
                <w:szCs w:val="20"/>
                <w:lang w:val="en-US"/>
              </w:rPr>
            </w:pPr>
          </w:p>
          <w:p w14:paraId="78657BE7" w14:textId="684F331E" w:rsidR="00CA7366" w:rsidRDefault="00CA7366" w:rsidP="006632AF">
            <w:pPr>
              <w:widowControl w:val="0"/>
              <w:spacing w:after="0" w:line="240" w:lineRule="auto"/>
              <w:jc w:val="both"/>
              <w:rPr>
                <w:rFonts w:ascii="Times New Roman" w:hAnsi="Times New Roman" w:cs="Times New Roman"/>
                <w:sz w:val="20"/>
                <w:szCs w:val="20"/>
                <w:lang w:val="en-US"/>
              </w:rPr>
            </w:pPr>
          </w:p>
          <w:p w14:paraId="4168FCCF" w14:textId="73B77527" w:rsidR="00CA7366" w:rsidRDefault="00CA7366" w:rsidP="006632AF">
            <w:pPr>
              <w:widowControl w:val="0"/>
              <w:spacing w:after="0" w:line="240" w:lineRule="auto"/>
              <w:jc w:val="both"/>
              <w:rPr>
                <w:rFonts w:ascii="Times New Roman" w:hAnsi="Times New Roman" w:cs="Times New Roman"/>
                <w:sz w:val="20"/>
                <w:szCs w:val="20"/>
                <w:lang w:val="en-US"/>
              </w:rPr>
            </w:pPr>
          </w:p>
          <w:p w14:paraId="60163ED8" w14:textId="5075D10A" w:rsidR="00CA7366" w:rsidRDefault="00CA7366" w:rsidP="006632AF">
            <w:pPr>
              <w:widowControl w:val="0"/>
              <w:spacing w:after="0" w:line="240" w:lineRule="auto"/>
              <w:jc w:val="both"/>
              <w:rPr>
                <w:rFonts w:ascii="Times New Roman" w:hAnsi="Times New Roman" w:cs="Times New Roman"/>
                <w:sz w:val="20"/>
                <w:szCs w:val="20"/>
                <w:lang w:val="en-US"/>
              </w:rPr>
            </w:pPr>
          </w:p>
          <w:p w14:paraId="52E14E0A" w14:textId="287BB492" w:rsidR="00CA7366" w:rsidRDefault="00CA7366" w:rsidP="006632AF">
            <w:pPr>
              <w:widowControl w:val="0"/>
              <w:spacing w:after="0" w:line="240" w:lineRule="auto"/>
              <w:jc w:val="both"/>
              <w:rPr>
                <w:rFonts w:ascii="Times New Roman" w:hAnsi="Times New Roman" w:cs="Times New Roman"/>
                <w:sz w:val="20"/>
                <w:szCs w:val="20"/>
                <w:lang w:val="en-US"/>
              </w:rPr>
            </w:pPr>
          </w:p>
          <w:p w14:paraId="2CCAFDD6" w14:textId="0278C872" w:rsidR="00CA7366" w:rsidRDefault="00CA7366" w:rsidP="006632AF">
            <w:pPr>
              <w:widowControl w:val="0"/>
              <w:spacing w:after="0" w:line="240" w:lineRule="auto"/>
              <w:jc w:val="both"/>
              <w:rPr>
                <w:rFonts w:ascii="Times New Roman" w:hAnsi="Times New Roman" w:cs="Times New Roman"/>
                <w:sz w:val="20"/>
                <w:szCs w:val="20"/>
                <w:lang w:val="en-US"/>
              </w:rPr>
            </w:pPr>
          </w:p>
          <w:p w14:paraId="6EAE7EC0" w14:textId="37417494" w:rsidR="00CA7366" w:rsidRDefault="00CA7366" w:rsidP="006632AF">
            <w:pPr>
              <w:widowControl w:val="0"/>
              <w:spacing w:after="0" w:line="240" w:lineRule="auto"/>
              <w:jc w:val="both"/>
              <w:rPr>
                <w:rFonts w:ascii="Times New Roman" w:hAnsi="Times New Roman" w:cs="Times New Roman"/>
                <w:sz w:val="20"/>
                <w:szCs w:val="20"/>
                <w:lang w:val="en-US"/>
              </w:rPr>
            </w:pPr>
          </w:p>
          <w:p w14:paraId="652220AA" w14:textId="694BFDDC" w:rsidR="00CA7366" w:rsidRDefault="00CA7366" w:rsidP="006632AF">
            <w:pPr>
              <w:widowControl w:val="0"/>
              <w:spacing w:after="0" w:line="240" w:lineRule="auto"/>
              <w:jc w:val="both"/>
              <w:rPr>
                <w:rFonts w:ascii="Times New Roman" w:hAnsi="Times New Roman" w:cs="Times New Roman"/>
                <w:sz w:val="20"/>
                <w:szCs w:val="20"/>
                <w:lang w:val="en-US"/>
              </w:rPr>
            </w:pPr>
          </w:p>
          <w:p w14:paraId="2356D48A" w14:textId="55247006" w:rsidR="00CA7366" w:rsidRDefault="00CA7366" w:rsidP="006632AF">
            <w:pPr>
              <w:widowControl w:val="0"/>
              <w:spacing w:after="0" w:line="240" w:lineRule="auto"/>
              <w:jc w:val="both"/>
              <w:rPr>
                <w:rFonts w:ascii="Times New Roman" w:hAnsi="Times New Roman" w:cs="Times New Roman"/>
                <w:sz w:val="20"/>
                <w:szCs w:val="20"/>
                <w:lang w:val="en-US"/>
              </w:rPr>
            </w:pPr>
          </w:p>
          <w:p w14:paraId="71EA715D" w14:textId="4A0BFF29" w:rsidR="00CA7366" w:rsidRDefault="00CA7366" w:rsidP="006632AF">
            <w:pPr>
              <w:widowControl w:val="0"/>
              <w:spacing w:after="0" w:line="240" w:lineRule="auto"/>
              <w:jc w:val="both"/>
              <w:rPr>
                <w:rFonts w:ascii="Times New Roman" w:hAnsi="Times New Roman" w:cs="Times New Roman"/>
                <w:sz w:val="20"/>
                <w:szCs w:val="20"/>
                <w:lang w:val="en-US"/>
              </w:rPr>
            </w:pPr>
          </w:p>
          <w:p w14:paraId="4948A3D5" w14:textId="02C1F75A" w:rsidR="00CA7366" w:rsidRDefault="00CA7366" w:rsidP="006632AF">
            <w:pPr>
              <w:widowControl w:val="0"/>
              <w:spacing w:after="0" w:line="240" w:lineRule="auto"/>
              <w:jc w:val="both"/>
              <w:rPr>
                <w:rFonts w:ascii="Times New Roman" w:hAnsi="Times New Roman" w:cs="Times New Roman"/>
                <w:sz w:val="20"/>
                <w:szCs w:val="20"/>
                <w:lang w:val="en-US"/>
              </w:rPr>
            </w:pPr>
          </w:p>
          <w:p w14:paraId="663AEA6B" w14:textId="7D4009F3" w:rsidR="00CA7366" w:rsidRDefault="00CA7366" w:rsidP="006632AF">
            <w:pPr>
              <w:widowControl w:val="0"/>
              <w:spacing w:after="0" w:line="240" w:lineRule="auto"/>
              <w:jc w:val="both"/>
              <w:rPr>
                <w:rFonts w:ascii="Times New Roman" w:hAnsi="Times New Roman" w:cs="Times New Roman"/>
                <w:sz w:val="20"/>
                <w:szCs w:val="20"/>
                <w:lang w:val="en-US"/>
              </w:rPr>
            </w:pPr>
          </w:p>
          <w:p w14:paraId="1CCAA285" w14:textId="24C989E1" w:rsidR="00CA7366" w:rsidRDefault="00CA7366" w:rsidP="006632AF">
            <w:pPr>
              <w:widowControl w:val="0"/>
              <w:spacing w:after="0" w:line="240" w:lineRule="auto"/>
              <w:jc w:val="both"/>
              <w:rPr>
                <w:rFonts w:ascii="Times New Roman" w:hAnsi="Times New Roman" w:cs="Times New Roman"/>
                <w:sz w:val="20"/>
                <w:szCs w:val="20"/>
                <w:lang w:val="en-US"/>
              </w:rPr>
            </w:pPr>
          </w:p>
          <w:p w14:paraId="62BB541A" w14:textId="479661B5" w:rsidR="00CA7366" w:rsidRDefault="00CA7366" w:rsidP="006632AF">
            <w:pPr>
              <w:widowControl w:val="0"/>
              <w:spacing w:after="0" w:line="240" w:lineRule="auto"/>
              <w:jc w:val="both"/>
              <w:rPr>
                <w:rFonts w:ascii="Times New Roman" w:hAnsi="Times New Roman" w:cs="Times New Roman"/>
                <w:sz w:val="20"/>
                <w:szCs w:val="20"/>
                <w:lang w:val="en-US"/>
              </w:rPr>
            </w:pPr>
          </w:p>
          <w:p w14:paraId="6F2F24AF" w14:textId="7E9F35CC" w:rsidR="00CA7366" w:rsidRDefault="00CA7366" w:rsidP="006632AF">
            <w:pPr>
              <w:widowControl w:val="0"/>
              <w:spacing w:after="0" w:line="240" w:lineRule="auto"/>
              <w:jc w:val="both"/>
              <w:rPr>
                <w:rFonts w:ascii="Times New Roman" w:hAnsi="Times New Roman" w:cs="Times New Roman"/>
                <w:sz w:val="20"/>
                <w:szCs w:val="20"/>
                <w:lang w:val="en-US"/>
              </w:rPr>
            </w:pPr>
          </w:p>
          <w:p w14:paraId="3CDFC66D" w14:textId="6FCC0C0D" w:rsidR="00CA7366" w:rsidRDefault="00CA7366" w:rsidP="006632AF">
            <w:pPr>
              <w:widowControl w:val="0"/>
              <w:spacing w:after="0" w:line="240" w:lineRule="auto"/>
              <w:jc w:val="both"/>
              <w:rPr>
                <w:rFonts w:ascii="Times New Roman" w:hAnsi="Times New Roman" w:cs="Times New Roman"/>
                <w:sz w:val="20"/>
                <w:szCs w:val="20"/>
                <w:lang w:val="en-US"/>
              </w:rPr>
            </w:pPr>
          </w:p>
          <w:p w14:paraId="01F7415E" w14:textId="05936355" w:rsidR="00CA7366" w:rsidRDefault="00CA7366" w:rsidP="006632AF">
            <w:pPr>
              <w:widowControl w:val="0"/>
              <w:spacing w:after="0" w:line="240" w:lineRule="auto"/>
              <w:jc w:val="both"/>
              <w:rPr>
                <w:rFonts w:ascii="Times New Roman" w:hAnsi="Times New Roman" w:cs="Times New Roman"/>
                <w:sz w:val="20"/>
                <w:szCs w:val="20"/>
                <w:lang w:val="en-US"/>
              </w:rPr>
            </w:pPr>
          </w:p>
          <w:p w14:paraId="02565F7E" w14:textId="469A244E" w:rsidR="00CA7366" w:rsidRDefault="00CA7366" w:rsidP="006632AF">
            <w:pPr>
              <w:widowControl w:val="0"/>
              <w:spacing w:after="0" w:line="240" w:lineRule="auto"/>
              <w:jc w:val="both"/>
              <w:rPr>
                <w:rFonts w:ascii="Times New Roman" w:hAnsi="Times New Roman" w:cs="Times New Roman"/>
                <w:sz w:val="20"/>
                <w:szCs w:val="20"/>
                <w:lang w:val="en-US"/>
              </w:rPr>
            </w:pPr>
          </w:p>
          <w:p w14:paraId="226F901F" w14:textId="2CF8B94C" w:rsidR="00CA7366" w:rsidRDefault="00CA7366" w:rsidP="006632AF">
            <w:pPr>
              <w:widowControl w:val="0"/>
              <w:spacing w:after="0" w:line="240" w:lineRule="auto"/>
              <w:jc w:val="both"/>
              <w:rPr>
                <w:rFonts w:ascii="Times New Roman" w:hAnsi="Times New Roman" w:cs="Times New Roman"/>
                <w:sz w:val="20"/>
                <w:szCs w:val="20"/>
                <w:lang w:val="en-US"/>
              </w:rPr>
            </w:pPr>
          </w:p>
          <w:p w14:paraId="5CE96FC0" w14:textId="0270FC1C" w:rsidR="00CA7366" w:rsidRDefault="00CA7366" w:rsidP="006632AF">
            <w:pPr>
              <w:widowControl w:val="0"/>
              <w:spacing w:after="0" w:line="240" w:lineRule="auto"/>
              <w:jc w:val="both"/>
              <w:rPr>
                <w:rFonts w:ascii="Times New Roman" w:hAnsi="Times New Roman" w:cs="Times New Roman"/>
                <w:sz w:val="20"/>
                <w:szCs w:val="20"/>
                <w:lang w:val="en-US"/>
              </w:rPr>
            </w:pPr>
          </w:p>
          <w:p w14:paraId="43846C1A" w14:textId="4A34088C" w:rsidR="00CA7366" w:rsidRDefault="00CA7366" w:rsidP="006632AF">
            <w:pPr>
              <w:widowControl w:val="0"/>
              <w:spacing w:after="0" w:line="240" w:lineRule="auto"/>
              <w:jc w:val="both"/>
              <w:rPr>
                <w:rFonts w:ascii="Times New Roman" w:hAnsi="Times New Roman" w:cs="Times New Roman"/>
                <w:sz w:val="20"/>
                <w:szCs w:val="20"/>
                <w:lang w:val="en-US"/>
              </w:rPr>
            </w:pPr>
          </w:p>
          <w:p w14:paraId="4938D14E" w14:textId="23C26D23" w:rsidR="00CA7366" w:rsidRDefault="00CA7366" w:rsidP="006632AF">
            <w:pPr>
              <w:widowControl w:val="0"/>
              <w:spacing w:after="0" w:line="240" w:lineRule="auto"/>
              <w:jc w:val="both"/>
              <w:rPr>
                <w:rFonts w:ascii="Times New Roman" w:hAnsi="Times New Roman" w:cs="Times New Roman"/>
                <w:sz w:val="20"/>
                <w:szCs w:val="20"/>
                <w:lang w:val="en-US"/>
              </w:rPr>
            </w:pPr>
          </w:p>
          <w:p w14:paraId="74E19C59" w14:textId="0E37EADC" w:rsidR="00CA7366" w:rsidRDefault="00CA7366" w:rsidP="006632AF">
            <w:pPr>
              <w:widowControl w:val="0"/>
              <w:spacing w:after="0" w:line="240" w:lineRule="auto"/>
              <w:jc w:val="both"/>
              <w:rPr>
                <w:rFonts w:ascii="Times New Roman" w:hAnsi="Times New Roman" w:cs="Times New Roman"/>
                <w:sz w:val="20"/>
                <w:szCs w:val="20"/>
                <w:lang w:val="en-US"/>
              </w:rPr>
            </w:pPr>
          </w:p>
          <w:p w14:paraId="1239BC63" w14:textId="4BFCD9DC" w:rsidR="00CA7366" w:rsidRDefault="00CA7366" w:rsidP="006632AF">
            <w:pPr>
              <w:widowControl w:val="0"/>
              <w:spacing w:after="0" w:line="240" w:lineRule="auto"/>
              <w:jc w:val="both"/>
              <w:rPr>
                <w:rFonts w:ascii="Times New Roman" w:hAnsi="Times New Roman" w:cs="Times New Roman"/>
                <w:sz w:val="20"/>
                <w:szCs w:val="20"/>
                <w:lang w:val="en-US"/>
              </w:rPr>
            </w:pPr>
          </w:p>
          <w:p w14:paraId="3E3EBA18" w14:textId="0775F726" w:rsidR="00CA7366" w:rsidRDefault="00CA7366" w:rsidP="006632AF">
            <w:pPr>
              <w:widowControl w:val="0"/>
              <w:spacing w:after="0" w:line="240" w:lineRule="auto"/>
              <w:jc w:val="both"/>
              <w:rPr>
                <w:rFonts w:ascii="Times New Roman" w:hAnsi="Times New Roman" w:cs="Times New Roman"/>
                <w:sz w:val="20"/>
                <w:szCs w:val="20"/>
                <w:lang w:val="en-US"/>
              </w:rPr>
            </w:pPr>
          </w:p>
          <w:p w14:paraId="53972AC5" w14:textId="6950A9B8" w:rsidR="00CA7366" w:rsidRDefault="00CA7366" w:rsidP="006632AF">
            <w:pPr>
              <w:widowControl w:val="0"/>
              <w:spacing w:after="0" w:line="240" w:lineRule="auto"/>
              <w:jc w:val="both"/>
              <w:rPr>
                <w:rFonts w:ascii="Times New Roman" w:hAnsi="Times New Roman" w:cs="Times New Roman"/>
                <w:sz w:val="20"/>
                <w:szCs w:val="20"/>
                <w:lang w:val="en-US"/>
              </w:rPr>
            </w:pPr>
          </w:p>
          <w:p w14:paraId="568BF619" w14:textId="526CF965" w:rsidR="00CA7366" w:rsidRDefault="00CA7366" w:rsidP="006632AF">
            <w:pPr>
              <w:widowControl w:val="0"/>
              <w:spacing w:after="0" w:line="240" w:lineRule="auto"/>
              <w:jc w:val="both"/>
              <w:rPr>
                <w:rFonts w:ascii="Times New Roman" w:hAnsi="Times New Roman" w:cs="Times New Roman"/>
                <w:sz w:val="20"/>
                <w:szCs w:val="20"/>
                <w:lang w:val="en-US"/>
              </w:rPr>
            </w:pPr>
          </w:p>
          <w:p w14:paraId="0883DC28" w14:textId="77777777" w:rsidR="00CA7366" w:rsidRDefault="00CA7366" w:rsidP="006632AF">
            <w:pPr>
              <w:widowControl w:val="0"/>
              <w:spacing w:after="0" w:line="240" w:lineRule="auto"/>
              <w:jc w:val="both"/>
              <w:rPr>
                <w:rFonts w:ascii="Times New Roman" w:hAnsi="Times New Roman" w:cs="Times New Roman"/>
                <w:sz w:val="20"/>
                <w:szCs w:val="20"/>
                <w:lang w:val="en-US"/>
              </w:rPr>
            </w:pPr>
          </w:p>
          <w:p w14:paraId="7B703EAA" w14:textId="77777777" w:rsidR="008B355A" w:rsidRDefault="008B355A" w:rsidP="006632AF">
            <w:pPr>
              <w:widowControl w:val="0"/>
              <w:spacing w:after="0" w:line="240" w:lineRule="auto"/>
              <w:jc w:val="both"/>
              <w:rPr>
                <w:rFonts w:ascii="Times New Roman" w:hAnsi="Times New Roman" w:cs="Times New Roman"/>
                <w:sz w:val="20"/>
                <w:szCs w:val="20"/>
                <w:lang w:val="en-US"/>
              </w:rPr>
            </w:pPr>
          </w:p>
          <w:p w14:paraId="17FF44DC" w14:textId="45A19DC8"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Instruction article 23</w:t>
            </w:r>
          </w:p>
        </w:tc>
        <w:tc>
          <w:tcPr>
            <w:tcW w:w="788"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016BE9" w14:textId="77777777" w:rsidR="006632AF" w:rsidRPr="008B355A" w:rsidRDefault="006632AF" w:rsidP="006632AF">
            <w:pPr>
              <w:widowControl w:val="0"/>
              <w:tabs>
                <w:tab w:val="left" w:pos="5130"/>
              </w:tabs>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Ndihma juridike i ofrohet personave të mëposhtëm, pavarësisht të ardhurave dhe pasurisë së tyre:</w:t>
            </w:r>
            <w:r w:rsidRPr="008B355A">
              <w:rPr>
                <w:rFonts w:ascii="Times New Roman" w:hAnsi="Times New Roman" w:cs="Times New Roman"/>
                <w:sz w:val="20"/>
                <w:szCs w:val="20"/>
              </w:rPr>
              <w:br/>
              <w:t>a) viktimave të dhunës në familje;</w:t>
            </w:r>
          </w:p>
          <w:p w14:paraId="4C95A821" w14:textId="77777777" w:rsidR="006632AF" w:rsidRPr="008B355A" w:rsidRDefault="006632AF" w:rsidP="006632AF">
            <w:pPr>
              <w:widowControl w:val="0"/>
              <w:tabs>
                <w:tab w:val="left" w:pos="5130"/>
              </w:tabs>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b) viktimave të abuzuar seksualisht dhe viktimave të trafikimit të qenieve njerëzore, në çdo fazë të procedimit penal;</w:t>
            </w:r>
          </w:p>
          <w:p w14:paraId="245FD5B4" w14:textId="77777777" w:rsidR="006632AF" w:rsidRPr="008B355A" w:rsidRDefault="006632AF" w:rsidP="006632AF">
            <w:pPr>
              <w:widowControl w:val="0"/>
              <w:tabs>
                <w:tab w:val="left" w:pos="5130"/>
              </w:tabs>
              <w:spacing w:after="0" w:line="240" w:lineRule="auto"/>
              <w:jc w:val="both"/>
              <w:rPr>
                <w:rFonts w:ascii="Times New Roman" w:hAnsi="Times New Roman" w:cs="Times New Roman"/>
                <w:color w:val="031121"/>
                <w:spacing w:val="2"/>
                <w:sz w:val="20"/>
                <w:szCs w:val="20"/>
              </w:rPr>
            </w:pPr>
            <w:r w:rsidRPr="008B355A">
              <w:rPr>
                <w:rFonts w:ascii="Times New Roman" w:hAnsi="Times New Roman" w:cs="Times New Roman"/>
                <w:sz w:val="20"/>
                <w:szCs w:val="20"/>
              </w:rPr>
              <w:t>c) viktimave të mitur</w:t>
            </w:r>
            <w:r w:rsidRPr="008B355A">
              <w:rPr>
                <w:rFonts w:ascii="Times New Roman" w:hAnsi="Times New Roman" w:cs="Times New Roman"/>
                <w:color w:val="031121"/>
                <w:spacing w:val="2"/>
                <w:sz w:val="20"/>
                <w:szCs w:val="20"/>
              </w:rPr>
              <w:t xml:space="preserve"> dhe të miturve në konflikt me ligjin, në çdo fazë të procedimit penal;</w:t>
            </w:r>
          </w:p>
          <w:p w14:paraId="0B961A75" w14:textId="77777777" w:rsidR="006632AF" w:rsidRPr="008B355A" w:rsidRDefault="006632AF" w:rsidP="006632AF">
            <w:pPr>
              <w:widowControl w:val="0"/>
              <w:tabs>
                <w:tab w:val="left" w:pos="5130"/>
              </w:tabs>
              <w:spacing w:after="0" w:line="240" w:lineRule="auto"/>
              <w:jc w:val="both"/>
              <w:rPr>
                <w:rFonts w:ascii="Times New Roman" w:hAnsi="Times New Roman" w:cs="Times New Roman"/>
                <w:color w:val="031121"/>
                <w:spacing w:val="2"/>
                <w:sz w:val="20"/>
                <w:szCs w:val="20"/>
              </w:rPr>
            </w:pPr>
            <w:r w:rsidRPr="008B355A">
              <w:rPr>
                <w:rFonts w:ascii="Times New Roman" w:hAnsi="Times New Roman" w:cs="Times New Roman"/>
                <w:color w:val="031121"/>
                <w:spacing w:val="2"/>
                <w:sz w:val="20"/>
                <w:szCs w:val="20"/>
              </w:rPr>
              <w:t>ç) fëmijëve, të cilët jetojnë në institucionet e përkujdesit shoqëror;</w:t>
            </w:r>
          </w:p>
          <w:p w14:paraId="1881B999" w14:textId="77777777" w:rsidR="006632AF" w:rsidRPr="008B355A" w:rsidRDefault="006632AF" w:rsidP="006632AF">
            <w:pPr>
              <w:pStyle w:val="NormalWeb"/>
              <w:spacing w:before="0" w:beforeAutospacing="0" w:after="0" w:afterAutospacing="0"/>
              <w:jc w:val="both"/>
              <w:rPr>
                <w:color w:val="031121"/>
                <w:spacing w:val="2"/>
                <w:sz w:val="20"/>
                <w:szCs w:val="20"/>
              </w:rPr>
            </w:pPr>
            <w:r w:rsidRPr="008B355A">
              <w:rPr>
                <w:color w:val="031121"/>
                <w:spacing w:val="2"/>
                <w:sz w:val="20"/>
                <w:szCs w:val="20"/>
              </w:rPr>
              <w:t>d) fëmijëve nën kujdestari, të cilët kërkojnë të nisin një proces pa miratimin e kujdestarit të tyre ligjor ose kundër kujdestarit të tyre ligjor;</w:t>
            </w:r>
          </w:p>
          <w:p w14:paraId="43B9D3CF" w14:textId="77777777" w:rsidR="006632AF" w:rsidRPr="008B355A" w:rsidRDefault="006632AF" w:rsidP="006632AF">
            <w:pPr>
              <w:pStyle w:val="NormalWeb"/>
              <w:spacing w:before="0" w:beforeAutospacing="0" w:after="0" w:afterAutospacing="0"/>
              <w:jc w:val="both"/>
              <w:rPr>
                <w:color w:val="031121"/>
                <w:spacing w:val="2"/>
                <w:sz w:val="20"/>
                <w:szCs w:val="20"/>
              </w:rPr>
            </w:pPr>
            <w:r w:rsidRPr="008B355A">
              <w:rPr>
                <w:color w:val="031121"/>
                <w:spacing w:val="2"/>
                <w:sz w:val="20"/>
                <w:szCs w:val="20"/>
              </w:rPr>
              <w:t>dh) personave që përfitojnë nga pagesa për aftësinë e kufizuar, në përputhje me legjislacionin në fuqi për ndihmën dhe shërbimet shoqërore, duke përfshirë edhe personat që përfitojnë nga statusi i të verbrit;</w:t>
            </w:r>
          </w:p>
          <w:p w14:paraId="4AFF9300" w14:textId="77777777" w:rsidR="006632AF" w:rsidRPr="008B355A" w:rsidRDefault="006632AF" w:rsidP="006632AF">
            <w:pPr>
              <w:pStyle w:val="NormalWeb"/>
              <w:spacing w:before="0" w:beforeAutospacing="0" w:after="0" w:afterAutospacing="0"/>
              <w:jc w:val="both"/>
              <w:rPr>
                <w:color w:val="031121"/>
                <w:spacing w:val="2"/>
                <w:sz w:val="20"/>
                <w:szCs w:val="20"/>
              </w:rPr>
            </w:pPr>
            <w:r w:rsidRPr="008B355A">
              <w:rPr>
                <w:color w:val="031121"/>
                <w:spacing w:val="2"/>
                <w:sz w:val="20"/>
                <w:szCs w:val="20"/>
              </w:rPr>
              <w:t>e) personave, të cilët i nënshtrohen trajtimit të pavullnetshëm në institucionet e shërbimit të shëndetit mendor, sipas dispozitave të legjislacionit në fuqi për shëndetin mendor;</w:t>
            </w:r>
          </w:p>
          <w:p w14:paraId="49B748EE" w14:textId="77777777" w:rsidR="006632AF" w:rsidRPr="008B355A" w:rsidRDefault="006632AF" w:rsidP="006632AF">
            <w:pPr>
              <w:pStyle w:val="NormalWeb"/>
              <w:spacing w:before="0" w:beforeAutospacing="0" w:after="0" w:afterAutospacing="0"/>
              <w:jc w:val="both"/>
              <w:rPr>
                <w:color w:val="031121"/>
                <w:spacing w:val="2"/>
                <w:sz w:val="20"/>
                <w:szCs w:val="20"/>
              </w:rPr>
            </w:pPr>
            <w:r w:rsidRPr="008B355A">
              <w:rPr>
                <w:color w:val="031121"/>
                <w:spacing w:val="2"/>
                <w:sz w:val="20"/>
                <w:szCs w:val="20"/>
              </w:rPr>
              <w:t>ë) personave, të cilët i nënshtrohen trajtimit vullnetar në institucionet e shërbimit të shëndetit mendor për sëmundjet e rënda mendore;</w:t>
            </w:r>
          </w:p>
          <w:p w14:paraId="1775BBD0" w14:textId="77777777" w:rsidR="006632AF" w:rsidRPr="008B355A" w:rsidRDefault="006632AF" w:rsidP="006632AF">
            <w:pPr>
              <w:pStyle w:val="NormalWeb"/>
              <w:spacing w:before="0" w:beforeAutospacing="0" w:after="0" w:afterAutospacing="0"/>
              <w:jc w:val="both"/>
              <w:rPr>
                <w:color w:val="031121"/>
                <w:spacing w:val="2"/>
                <w:sz w:val="20"/>
                <w:szCs w:val="20"/>
              </w:rPr>
            </w:pPr>
            <w:r w:rsidRPr="008B355A">
              <w:rPr>
                <w:color w:val="031121"/>
                <w:spacing w:val="2"/>
                <w:sz w:val="20"/>
                <w:szCs w:val="20"/>
              </w:rPr>
              <w:t>f) personave, ndaj të cilëve kërkohet heqja ose kufizimi i zotësisë për të vepruar, në çdo fazë të këtij procesi;</w:t>
            </w:r>
          </w:p>
          <w:p w14:paraId="1AB2DCE0" w14:textId="77777777" w:rsidR="006632AF" w:rsidRPr="008B355A" w:rsidRDefault="006632AF" w:rsidP="006632AF">
            <w:pPr>
              <w:pStyle w:val="NormalWeb"/>
              <w:spacing w:before="0" w:beforeAutospacing="0" w:after="0" w:afterAutospacing="0"/>
              <w:jc w:val="both"/>
              <w:rPr>
                <w:color w:val="031121"/>
                <w:spacing w:val="2"/>
                <w:sz w:val="20"/>
                <w:szCs w:val="20"/>
              </w:rPr>
            </w:pPr>
            <w:r w:rsidRPr="008B355A">
              <w:rPr>
                <w:color w:val="031121"/>
                <w:spacing w:val="2"/>
                <w:sz w:val="20"/>
                <w:szCs w:val="20"/>
              </w:rPr>
              <w:t>g) personave, të cilëve u është hequr ose kufizuar zotësia për të vepruar, që kërkojnë të nisin një proces kundër kujdestarit të tyre ligjor, për rifitimin e zotësisë për të vepruar, pa miratimin e kujdestarit ligjor;</w:t>
            </w:r>
          </w:p>
          <w:p w14:paraId="5AD04DB2" w14:textId="77777777" w:rsidR="006632AF" w:rsidRPr="008B355A" w:rsidRDefault="006632AF" w:rsidP="006632AF">
            <w:pPr>
              <w:pStyle w:val="NormalWeb"/>
              <w:spacing w:before="0" w:beforeAutospacing="0" w:after="0" w:afterAutospacing="0"/>
              <w:jc w:val="both"/>
              <w:rPr>
                <w:color w:val="031121"/>
                <w:spacing w:val="2"/>
                <w:sz w:val="20"/>
                <w:szCs w:val="20"/>
              </w:rPr>
            </w:pPr>
            <w:r w:rsidRPr="008B355A">
              <w:rPr>
                <w:color w:val="031121"/>
                <w:spacing w:val="2"/>
                <w:sz w:val="20"/>
                <w:szCs w:val="20"/>
              </w:rPr>
              <w:t>gj) personave, të cilët janë përfitues të skemave të mbrojtjes sociale;</w:t>
            </w:r>
          </w:p>
          <w:p w14:paraId="04419B15" w14:textId="4A3966C0" w:rsidR="006632AF" w:rsidRPr="008B355A" w:rsidRDefault="006632AF" w:rsidP="006632AF">
            <w:pPr>
              <w:pStyle w:val="NormalWeb"/>
              <w:spacing w:before="0" w:beforeAutospacing="0" w:after="0" w:afterAutospacing="0"/>
              <w:jc w:val="both"/>
              <w:rPr>
                <w:color w:val="031121"/>
                <w:spacing w:val="2"/>
                <w:sz w:val="20"/>
                <w:szCs w:val="20"/>
              </w:rPr>
            </w:pPr>
            <w:r w:rsidRPr="008B355A">
              <w:rPr>
                <w:color w:val="031121"/>
                <w:spacing w:val="2"/>
                <w:sz w:val="20"/>
                <w:szCs w:val="20"/>
              </w:rPr>
              <w:t>h) personave, të cilëve u është cenuar e drejta nëpërmjet një veprimi ose mosveprimi që përbën diskriminim, bazuar në vendimin e organit kompetent, sipas legjislacionit në fuqi për mbrojtjen nga diskriminimi.</w:t>
            </w:r>
          </w:p>
          <w:p w14:paraId="1727AFB1" w14:textId="688BC7E7" w:rsidR="00CA7366" w:rsidRPr="008B355A" w:rsidRDefault="00CA7366" w:rsidP="006632AF">
            <w:pPr>
              <w:pStyle w:val="NormalWeb"/>
              <w:spacing w:before="0" w:beforeAutospacing="0" w:after="0" w:afterAutospacing="0"/>
              <w:jc w:val="both"/>
              <w:rPr>
                <w:color w:val="031121"/>
                <w:spacing w:val="2"/>
                <w:sz w:val="20"/>
                <w:szCs w:val="20"/>
              </w:rPr>
            </w:pPr>
          </w:p>
          <w:p w14:paraId="3F944887" w14:textId="77777777" w:rsidR="008B355A" w:rsidRPr="008B355A" w:rsidRDefault="00CA7366" w:rsidP="006632AF">
            <w:pPr>
              <w:pStyle w:val="NormalWeb"/>
              <w:spacing w:before="0" w:beforeAutospacing="0" w:after="0" w:afterAutospacing="0"/>
              <w:jc w:val="both"/>
              <w:rPr>
                <w:color w:val="031121"/>
                <w:spacing w:val="2"/>
                <w:sz w:val="20"/>
                <w:szCs w:val="20"/>
                <w:lang w:val="en-GB"/>
              </w:rPr>
            </w:pPr>
            <w:r w:rsidRPr="008B355A">
              <w:rPr>
                <w:color w:val="031121"/>
                <w:spacing w:val="2"/>
                <w:sz w:val="20"/>
                <w:szCs w:val="20"/>
                <w:lang w:val="en-GB"/>
              </w:rPr>
              <w:t xml:space="preserve">Neni 12 </w:t>
            </w:r>
          </w:p>
          <w:p w14:paraId="5580E85F" w14:textId="1E30575D" w:rsidR="00CA7366" w:rsidRPr="008B355A" w:rsidRDefault="00CA7366" w:rsidP="006632AF">
            <w:pPr>
              <w:pStyle w:val="NormalWeb"/>
              <w:spacing w:before="0" w:beforeAutospacing="0" w:after="0" w:afterAutospacing="0"/>
              <w:jc w:val="both"/>
              <w:rPr>
                <w:color w:val="031121"/>
                <w:spacing w:val="2"/>
                <w:sz w:val="20"/>
                <w:szCs w:val="20"/>
              </w:rPr>
            </w:pPr>
            <w:r w:rsidRPr="008B355A">
              <w:rPr>
                <w:color w:val="031121"/>
                <w:spacing w:val="2"/>
                <w:sz w:val="20"/>
                <w:szCs w:val="20"/>
                <w:lang w:val="en-GB"/>
              </w:rPr>
              <w:t>Përfituesit e ndihmës juridike me të ardhura dhe pasuri të pamjaftueshme 1. Të drejtën për të përfituar ndihmë juridike e ka çdokush që provon se ka të ardhura dhe pasuri të pamjaftueshme për të përballuar shpenzimet për këshillim, përfaqësim dhe/ose mbrojtje në çështjet penale, në çështjet administrative dhe në çështjet civile. 2. Të ardhurat e një personi, i cili jeton në një familje, konsiderohen të pamjaftueshme, sipas kuptimit të pikës 1, të këtij neni, nëse të ardhurat në total të të gjithë pjesëtarëve të familjes, të pjesëtuara për numrin e anëtarëve të familjes, janë më të ulëta se 50 për qind e pagës minimale mujore të përcaktuar sipas legjislacionit në fuqi. 3. Të ardhurat e një personi, i cili nuk jeton në një familje, konsiderohen të pamjaftueshme, sipas kuptimit të pikës 1, të këtij neni, nëse janë më të ulëta se niveli i pagës minimale mujore të përcaktuar sipas legjislacionit në fuqi. 4. Nëse një person, i cili jeton në një familje, kërkon ndihmë juridike dytësore për një çështje kundër një anëtari tjetër të së njëjtës familje, rregulli i parashikuar në pikën 2, të këtij neni, nuk do të zbatohet. Në këtë rast, të ardhurat e këtij personi konsiderohen të pamjaftueshme, sipas pikës 1, të këtij neni, nëse janë më të ulëta se niveli i pagës minimale të përcaktuar sipas legjislacionit në fuqi. 5. Pasuria e një personi konsiderohet e pamjaftueshme, sipas pikës 1, të këtij neni, nëse vlera e saj në total nuk tejkalon vlerën e 36 pagave minimale mujore sipas legjislacionit në fuqi.</w:t>
            </w:r>
          </w:p>
          <w:p w14:paraId="5E88564E" w14:textId="2F63DF2E" w:rsidR="00CA7366" w:rsidRPr="008B355A" w:rsidRDefault="00CA7366" w:rsidP="006632AF">
            <w:pPr>
              <w:pStyle w:val="NormalWeb"/>
              <w:spacing w:before="0" w:beforeAutospacing="0" w:after="0" w:afterAutospacing="0"/>
              <w:jc w:val="both"/>
              <w:rPr>
                <w:color w:val="031121"/>
                <w:spacing w:val="2"/>
                <w:sz w:val="20"/>
                <w:szCs w:val="20"/>
              </w:rPr>
            </w:pPr>
          </w:p>
          <w:p w14:paraId="2575B052" w14:textId="2EF9EDA4" w:rsidR="00CA7366" w:rsidRPr="008B355A" w:rsidRDefault="00CA7366" w:rsidP="006632AF">
            <w:pPr>
              <w:pStyle w:val="NormalWeb"/>
              <w:spacing w:before="0" w:beforeAutospacing="0" w:after="0" w:afterAutospacing="0"/>
              <w:jc w:val="both"/>
              <w:rPr>
                <w:color w:val="031121"/>
                <w:spacing w:val="2"/>
                <w:sz w:val="20"/>
                <w:szCs w:val="20"/>
              </w:rPr>
            </w:pPr>
          </w:p>
          <w:p w14:paraId="451E7ABA" w14:textId="3D571CB8" w:rsidR="00CA7366" w:rsidRPr="008B355A" w:rsidRDefault="00CA7366" w:rsidP="006632AF">
            <w:pPr>
              <w:pStyle w:val="NormalWeb"/>
              <w:spacing w:before="0" w:beforeAutospacing="0" w:after="0" w:afterAutospacing="0"/>
              <w:jc w:val="both"/>
              <w:rPr>
                <w:color w:val="031121"/>
                <w:spacing w:val="2"/>
                <w:sz w:val="20"/>
                <w:szCs w:val="20"/>
              </w:rPr>
            </w:pPr>
          </w:p>
          <w:p w14:paraId="63E719F1" w14:textId="77777777" w:rsidR="006632AF" w:rsidRPr="008B355A" w:rsidRDefault="006632AF" w:rsidP="006632AF">
            <w:pPr>
              <w:widowControl w:val="0"/>
              <w:spacing w:after="0" w:line="240" w:lineRule="auto"/>
              <w:jc w:val="both"/>
              <w:rPr>
                <w:rFonts w:ascii="Times New Roman" w:hAnsi="Times New Roman" w:cs="Times New Roman"/>
                <w:sz w:val="20"/>
                <w:szCs w:val="20"/>
                <w:lang w:val="en-US"/>
              </w:rPr>
            </w:pPr>
          </w:p>
          <w:p w14:paraId="33DB1DED" w14:textId="77777777" w:rsidR="006632AF" w:rsidRPr="008B355A" w:rsidRDefault="006632AF" w:rsidP="006632AF">
            <w:pPr>
              <w:widowControl w:val="0"/>
              <w:spacing w:after="0" w:line="240" w:lineRule="auto"/>
              <w:jc w:val="both"/>
              <w:rPr>
                <w:rFonts w:ascii="Times New Roman" w:hAnsi="Times New Roman" w:cs="Times New Roman"/>
                <w:sz w:val="20"/>
                <w:szCs w:val="20"/>
                <w:lang w:val="en-US"/>
              </w:rPr>
            </w:pPr>
            <w:r w:rsidRPr="008B355A">
              <w:rPr>
                <w:rFonts w:ascii="Times New Roman" w:hAnsi="Times New Roman" w:cs="Times New Roman"/>
                <w:sz w:val="20"/>
                <w:szCs w:val="20"/>
                <w:lang w:val="en-US"/>
              </w:rPr>
              <w:t>…</w:t>
            </w:r>
          </w:p>
          <w:p w14:paraId="44DA835A" w14:textId="77777777" w:rsidR="006632AF" w:rsidRPr="008B355A" w:rsidRDefault="006632AF" w:rsidP="006632AF">
            <w:pPr>
              <w:widowControl w:val="0"/>
              <w:spacing w:after="0" w:line="240" w:lineRule="auto"/>
              <w:jc w:val="both"/>
              <w:rPr>
                <w:rFonts w:ascii="Times New Roman" w:hAnsi="Times New Roman" w:cs="Times New Roman"/>
                <w:sz w:val="20"/>
                <w:szCs w:val="20"/>
                <w:lang w:val="en-US"/>
              </w:rPr>
            </w:pPr>
            <w:r w:rsidRPr="008B355A">
              <w:rPr>
                <w:rFonts w:ascii="Times New Roman" w:hAnsi="Times New Roman" w:cs="Times New Roman"/>
                <w:sz w:val="20"/>
                <w:szCs w:val="20"/>
                <w:lang w:val="en-US"/>
              </w:rPr>
              <w:t xml:space="preserve">3. Prokurori, oficeri i policisë gjyqësore informojnë viktimën që i përket një ose më shumë prej kategorive të mësipërme për të drejtën për ndihmë juridike falas dhe i japin informacion për procesin e përfitimit të kësaj ndihme. </w:t>
            </w:r>
          </w:p>
          <w:p w14:paraId="7817CBBC" w14:textId="0263AC6D" w:rsidR="006632AF" w:rsidRPr="008B355A"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EFE5CE" w14:textId="77777777" w:rsidR="006632AF" w:rsidRPr="008B355A" w:rsidRDefault="006632AF" w:rsidP="006632AF">
            <w:pPr>
              <w:widowControl w:val="0"/>
              <w:tabs>
                <w:tab w:val="left" w:pos="5130"/>
              </w:tabs>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 xml:space="preserve">Legal aid shall be granted to the following persons, regardless of their income and their property: </w:t>
            </w:r>
          </w:p>
          <w:p w14:paraId="654FE913" w14:textId="77777777" w:rsidR="006632AF" w:rsidRPr="008B355A" w:rsidRDefault="006632AF" w:rsidP="006632AF">
            <w:pPr>
              <w:widowControl w:val="0"/>
              <w:tabs>
                <w:tab w:val="left" w:pos="5130"/>
              </w:tabs>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 xml:space="preserve">a)  victims of domestic violence;  </w:t>
            </w:r>
          </w:p>
          <w:p w14:paraId="45AD648E" w14:textId="77777777" w:rsidR="006632AF" w:rsidRPr="008B355A" w:rsidRDefault="006632AF" w:rsidP="006632AF">
            <w:pPr>
              <w:widowControl w:val="0"/>
              <w:tabs>
                <w:tab w:val="left" w:pos="5130"/>
              </w:tabs>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 xml:space="preserve">b)  sexually abused victims and human trafficking victims, at any stage of a criminal proceeding; </w:t>
            </w:r>
          </w:p>
          <w:p w14:paraId="27F76F95" w14:textId="77777777" w:rsidR="006632AF" w:rsidRPr="008B355A" w:rsidRDefault="006632AF" w:rsidP="006632AF">
            <w:pPr>
              <w:widowControl w:val="0"/>
              <w:tabs>
                <w:tab w:val="left" w:pos="5130"/>
              </w:tabs>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 xml:space="preserve">c)  minor victims and minors in conflict with the law, at any stage of a criminal proceeding; </w:t>
            </w:r>
          </w:p>
          <w:p w14:paraId="5A80725B" w14:textId="77777777" w:rsidR="006632AF" w:rsidRPr="008B355A" w:rsidRDefault="006632AF" w:rsidP="006632AF">
            <w:pPr>
              <w:widowControl w:val="0"/>
              <w:tabs>
                <w:tab w:val="left" w:pos="5130"/>
              </w:tabs>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 xml:space="preserve">ç) children living in social care institutions; </w:t>
            </w:r>
          </w:p>
          <w:p w14:paraId="0CAFF4FD" w14:textId="77777777" w:rsidR="006632AF" w:rsidRPr="008B355A" w:rsidRDefault="006632AF" w:rsidP="006632AF">
            <w:pPr>
              <w:widowControl w:val="0"/>
              <w:tabs>
                <w:tab w:val="left" w:pos="5130"/>
              </w:tabs>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 xml:space="preserve">d) children under guardianship who request to initiate a proceeding without the approval of their legal guardian or against their legal guardian; </w:t>
            </w:r>
          </w:p>
          <w:p w14:paraId="55563EEA" w14:textId="77777777" w:rsidR="006632AF" w:rsidRPr="008B355A" w:rsidRDefault="006632AF" w:rsidP="006632AF">
            <w:pPr>
              <w:widowControl w:val="0"/>
              <w:tabs>
                <w:tab w:val="left" w:pos="5130"/>
              </w:tabs>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 xml:space="preserve">dh) persons that benefit from the payment for disability in compliance with the provisions of the law on social aid and services, including also persons that benefit from the status of blindness; </w:t>
            </w:r>
          </w:p>
          <w:p w14:paraId="68B868E7" w14:textId="77777777" w:rsidR="006632AF" w:rsidRPr="008B355A" w:rsidRDefault="006632AF" w:rsidP="006632AF">
            <w:pPr>
              <w:widowControl w:val="0"/>
              <w:tabs>
                <w:tab w:val="left" w:pos="5130"/>
              </w:tabs>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 xml:space="preserve">e) persons undergoing involuntary treatment in mental health service institutions according to the provisions of the legislation in force on mental health; </w:t>
            </w:r>
          </w:p>
          <w:p w14:paraId="059D5437" w14:textId="77777777" w:rsidR="006632AF" w:rsidRPr="008B355A" w:rsidRDefault="006632AF" w:rsidP="006632AF">
            <w:pPr>
              <w:widowControl w:val="0"/>
              <w:tabs>
                <w:tab w:val="left" w:pos="5130"/>
              </w:tabs>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 xml:space="preserve">ë) persons undergoing voluntary treatment in mental health service institutions for serious mental diseases; </w:t>
            </w:r>
          </w:p>
          <w:p w14:paraId="7FB483D7" w14:textId="77777777" w:rsidR="006632AF" w:rsidRPr="008B355A" w:rsidRDefault="006632AF" w:rsidP="006632AF">
            <w:pPr>
              <w:widowControl w:val="0"/>
              <w:tabs>
                <w:tab w:val="left" w:pos="5130"/>
              </w:tabs>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 xml:space="preserve">f)  persons against whom the removal or restriction of the capacity to act is requested, at any stage of this proceeding; </w:t>
            </w:r>
          </w:p>
          <w:p w14:paraId="4B32C258" w14:textId="77777777" w:rsidR="006632AF" w:rsidRPr="008B355A" w:rsidRDefault="006632AF" w:rsidP="006632AF">
            <w:pPr>
              <w:widowControl w:val="0"/>
              <w:tabs>
                <w:tab w:val="left" w:pos="5130"/>
              </w:tabs>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 xml:space="preserve">g) persons with removed or restricted capacity to act who request to initiate a proceeding against their legal guardian, for regaining the capacity to act without the approval of the legal guardian. </w:t>
            </w:r>
          </w:p>
          <w:p w14:paraId="755691E4" w14:textId="77777777" w:rsidR="006632AF" w:rsidRPr="008B355A" w:rsidRDefault="006632AF" w:rsidP="006632AF">
            <w:pPr>
              <w:widowControl w:val="0"/>
              <w:tabs>
                <w:tab w:val="left" w:pos="5130"/>
              </w:tabs>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 xml:space="preserve">gj) persons who are beneficiaries of social protection programs. </w:t>
            </w:r>
          </w:p>
          <w:p w14:paraId="79DC917F" w14:textId="6B5B5A06" w:rsidR="008B355A" w:rsidRPr="008B355A" w:rsidRDefault="006632AF" w:rsidP="006632AF">
            <w:pPr>
              <w:widowControl w:val="0"/>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h)  persons to whom the right has been infringed through an action or inaction that constitutes discrimination on the basis of the decision of the competent organ, according to the legislation in force for protection from discrimination.</w:t>
            </w:r>
          </w:p>
          <w:p w14:paraId="2A997B16" w14:textId="5D13CBD7" w:rsidR="008B355A" w:rsidRPr="008B355A" w:rsidRDefault="008B355A" w:rsidP="006632AF">
            <w:pPr>
              <w:widowControl w:val="0"/>
              <w:spacing w:after="0" w:line="240" w:lineRule="auto"/>
              <w:jc w:val="both"/>
              <w:rPr>
                <w:rFonts w:ascii="Times New Roman" w:hAnsi="Times New Roman" w:cs="Times New Roman"/>
                <w:sz w:val="20"/>
                <w:szCs w:val="20"/>
              </w:rPr>
            </w:pPr>
          </w:p>
          <w:p w14:paraId="5B7FD092" w14:textId="5171463B" w:rsidR="008B355A" w:rsidRPr="008B355A" w:rsidRDefault="008B355A" w:rsidP="006632AF">
            <w:pPr>
              <w:widowControl w:val="0"/>
              <w:spacing w:after="0" w:line="240" w:lineRule="auto"/>
              <w:jc w:val="both"/>
              <w:rPr>
                <w:rFonts w:ascii="Times New Roman" w:hAnsi="Times New Roman" w:cs="Times New Roman"/>
                <w:sz w:val="20"/>
                <w:szCs w:val="20"/>
              </w:rPr>
            </w:pPr>
          </w:p>
          <w:p w14:paraId="01A0336F" w14:textId="79E1CF4F" w:rsidR="008B355A" w:rsidRPr="008B355A" w:rsidRDefault="008B355A" w:rsidP="006632AF">
            <w:pPr>
              <w:widowControl w:val="0"/>
              <w:spacing w:after="0" w:line="240" w:lineRule="auto"/>
              <w:jc w:val="both"/>
              <w:rPr>
                <w:rFonts w:ascii="Times New Roman" w:hAnsi="Times New Roman" w:cs="Times New Roman"/>
                <w:sz w:val="20"/>
                <w:szCs w:val="20"/>
              </w:rPr>
            </w:pPr>
          </w:p>
          <w:p w14:paraId="66DB0D6C" w14:textId="7C9EDA0C" w:rsidR="008B355A" w:rsidRPr="008B355A" w:rsidRDefault="008B355A" w:rsidP="006632AF">
            <w:pPr>
              <w:widowControl w:val="0"/>
              <w:spacing w:after="0" w:line="240" w:lineRule="auto"/>
              <w:jc w:val="both"/>
              <w:rPr>
                <w:rFonts w:ascii="Times New Roman" w:hAnsi="Times New Roman" w:cs="Times New Roman"/>
                <w:sz w:val="20"/>
                <w:szCs w:val="20"/>
              </w:rPr>
            </w:pPr>
          </w:p>
          <w:p w14:paraId="751FFB30" w14:textId="77777777" w:rsidR="008B355A" w:rsidRPr="008B355A" w:rsidRDefault="008B355A" w:rsidP="006632AF">
            <w:pPr>
              <w:widowControl w:val="0"/>
              <w:spacing w:after="0" w:line="240" w:lineRule="auto"/>
              <w:jc w:val="both"/>
              <w:rPr>
                <w:rFonts w:ascii="Times New Roman" w:hAnsi="Times New Roman" w:cs="Times New Roman"/>
                <w:sz w:val="20"/>
                <w:szCs w:val="20"/>
              </w:rPr>
            </w:pPr>
          </w:p>
          <w:p w14:paraId="5EA3C288" w14:textId="77777777" w:rsidR="006632AF" w:rsidRPr="008B355A" w:rsidRDefault="006632AF" w:rsidP="006632AF">
            <w:pPr>
              <w:widowControl w:val="0"/>
              <w:spacing w:after="0" w:line="240" w:lineRule="auto"/>
              <w:jc w:val="both"/>
              <w:rPr>
                <w:rFonts w:ascii="Times New Roman" w:hAnsi="Times New Roman" w:cs="Times New Roman"/>
                <w:sz w:val="20"/>
                <w:szCs w:val="20"/>
              </w:rPr>
            </w:pPr>
          </w:p>
          <w:p w14:paraId="4B6AC31B" w14:textId="77777777" w:rsidR="006632AF" w:rsidRPr="008B355A" w:rsidRDefault="006632AF" w:rsidP="006632AF">
            <w:pPr>
              <w:widowControl w:val="0"/>
              <w:spacing w:after="0" w:line="240" w:lineRule="auto"/>
              <w:jc w:val="both"/>
              <w:rPr>
                <w:rFonts w:ascii="Times New Roman" w:hAnsi="Times New Roman" w:cs="Times New Roman"/>
                <w:sz w:val="20"/>
                <w:szCs w:val="20"/>
              </w:rPr>
            </w:pPr>
          </w:p>
          <w:p w14:paraId="59CBCBA2" w14:textId="77777777" w:rsidR="006632AF" w:rsidRPr="008B355A" w:rsidRDefault="006632AF" w:rsidP="006632AF">
            <w:pPr>
              <w:widowControl w:val="0"/>
              <w:spacing w:after="0" w:line="240" w:lineRule="auto"/>
              <w:jc w:val="both"/>
              <w:rPr>
                <w:rFonts w:ascii="Times New Roman" w:hAnsi="Times New Roman" w:cs="Times New Roman"/>
                <w:sz w:val="20"/>
                <w:szCs w:val="20"/>
              </w:rPr>
            </w:pPr>
          </w:p>
          <w:p w14:paraId="7A4FE41C" w14:textId="0D15A99B" w:rsidR="006632AF" w:rsidRPr="008B355A" w:rsidRDefault="006632AF" w:rsidP="006632AF">
            <w:pPr>
              <w:widowControl w:val="0"/>
              <w:spacing w:after="0" w:line="240" w:lineRule="auto"/>
              <w:jc w:val="both"/>
              <w:rPr>
                <w:rFonts w:ascii="Times New Roman" w:hAnsi="Times New Roman" w:cs="Times New Roman"/>
                <w:sz w:val="20"/>
                <w:szCs w:val="20"/>
              </w:rPr>
            </w:pPr>
          </w:p>
          <w:p w14:paraId="13185B67" w14:textId="77777777" w:rsidR="008B355A" w:rsidRPr="008B355A" w:rsidRDefault="008B355A" w:rsidP="006632AF">
            <w:pPr>
              <w:widowControl w:val="0"/>
              <w:spacing w:after="0" w:line="240" w:lineRule="auto"/>
              <w:jc w:val="both"/>
              <w:rPr>
                <w:rFonts w:ascii="Times New Roman" w:hAnsi="Times New Roman" w:cs="Times New Roman"/>
                <w:sz w:val="20"/>
                <w:szCs w:val="20"/>
              </w:rPr>
            </w:pPr>
          </w:p>
          <w:p w14:paraId="65EEF357" w14:textId="77777777" w:rsidR="006632AF" w:rsidRPr="008B355A" w:rsidRDefault="006632AF" w:rsidP="006632AF">
            <w:pPr>
              <w:widowControl w:val="0"/>
              <w:spacing w:after="0" w:line="240" w:lineRule="auto"/>
              <w:jc w:val="both"/>
              <w:rPr>
                <w:rFonts w:ascii="Times New Roman" w:hAnsi="Times New Roman" w:cs="Times New Roman"/>
                <w:sz w:val="20"/>
                <w:szCs w:val="20"/>
              </w:rPr>
            </w:pPr>
          </w:p>
          <w:p w14:paraId="5E253E9D" w14:textId="77777777" w:rsidR="008B355A" w:rsidRPr="008B355A" w:rsidRDefault="008B355A" w:rsidP="008B355A">
            <w:pPr>
              <w:widowControl w:val="0"/>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Article 12</w:t>
            </w:r>
          </w:p>
          <w:p w14:paraId="1AFA4379" w14:textId="55DFFDBA" w:rsidR="006632AF" w:rsidRPr="008B355A" w:rsidRDefault="008B355A" w:rsidP="008B355A">
            <w:pPr>
              <w:widowControl w:val="0"/>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Beneficiaries of legal aid with insufficient income and assets 1. The right to benefit from legal aid is granted to anyone who proves that they have insufficient income and assets to cover the costs of advice, representation and/or defense in criminal, administrative and civil cases. 2. The income of a person living in a family is considered insufficient, within the meaning of point 1 of this article, if the total income of all family members, divided by the number of family members, is lower than 50 percent of the minimum monthly wage determined under the legislation in force. 3. The income of a person who does not live in a family is considered insufficient, within the meaning of point 1 of this article, if it is lower than the level of the minimum monthly wage determined under the legislation in force. 4. If a person living in a family requests secondary legal aid for a case against another member of the same family, the rule provided for in point 2 of this article shall not apply. In this case, the income of this person shall be considered insufficient, according to point 1 of this article, if it is lower than the minimum wage level determined under the legislation in force. 5. The assets of a person shall be considered insufficient, according to point 1 of this article, if their total value does not exceed the value of 36 minimum monthly wages under the legislation in force.</w:t>
            </w:r>
          </w:p>
          <w:p w14:paraId="3F87F108" w14:textId="5D36964C" w:rsidR="00CA7366" w:rsidRPr="008B355A" w:rsidRDefault="00CA7366" w:rsidP="006632AF">
            <w:pPr>
              <w:widowControl w:val="0"/>
              <w:spacing w:after="0" w:line="240" w:lineRule="auto"/>
              <w:jc w:val="both"/>
              <w:rPr>
                <w:rFonts w:ascii="Times New Roman" w:hAnsi="Times New Roman" w:cs="Times New Roman"/>
                <w:sz w:val="20"/>
                <w:szCs w:val="20"/>
              </w:rPr>
            </w:pPr>
          </w:p>
          <w:p w14:paraId="1230CC03" w14:textId="750F3FDE" w:rsidR="00CA7366" w:rsidRPr="008B355A" w:rsidRDefault="00CA7366" w:rsidP="006632AF">
            <w:pPr>
              <w:widowControl w:val="0"/>
              <w:spacing w:after="0" w:line="240" w:lineRule="auto"/>
              <w:jc w:val="both"/>
              <w:rPr>
                <w:rFonts w:ascii="Times New Roman" w:hAnsi="Times New Roman" w:cs="Times New Roman"/>
                <w:sz w:val="20"/>
                <w:szCs w:val="20"/>
              </w:rPr>
            </w:pPr>
          </w:p>
          <w:p w14:paraId="65120B00" w14:textId="003CF9D0" w:rsidR="00CA7366" w:rsidRPr="008B355A" w:rsidRDefault="00CA7366" w:rsidP="006632AF">
            <w:pPr>
              <w:widowControl w:val="0"/>
              <w:spacing w:after="0" w:line="240" w:lineRule="auto"/>
              <w:jc w:val="both"/>
              <w:rPr>
                <w:rFonts w:ascii="Times New Roman" w:hAnsi="Times New Roman" w:cs="Times New Roman"/>
                <w:sz w:val="20"/>
                <w:szCs w:val="20"/>
              </w:rPr>
            </w:pPr>
          </w:p>
          <w:p w14:paraId="3E4848E0" w14:textId="76208893" w:rsidR="00CA7366" w:rsidRPr="008B355A" w:rsidRDefault="00CA7366" w:rsidP="006632AF">
            <w:pPr>
              <w:widowControl w:val="0"/>
              <w:spacing w:after="0" w:line="240" w:lineRule="auto"/>
              <w:jc w:val="both"/>
              <w:rPr>
                <w:rFonts w:ascii="Times New Roman" w:hAnsi="Times New Roman" w:cs="Times New Roman"/>
                <w:sz w:val="20"/>
                <w:szCs w:val="20"/>
              </w:rPr>
            </w:pPr>
          </w:p>
          <w:p w14:paraId="59245767" w14:textId="6239E8C0" w:rsidR="00CA7366" w:rsidRPr="008B355A" w:rsidRDefault="00CA7366" w:rsidP="006632AF">
            <w:pPr>
              <w:widowControl w:val="0"/>
              <w:spacing w:after="0" w:line="240" w:lineRule="auto"/>
              <w:jc w:val="both"/>
              <w:rPr>
                <w:rFonts w:ascii="Times New Roman" w:hAnsi="Times New Roman" w:cs="Times New Roman"/>
                <w:sz w:val="20"/>
                <w:szCs w:val="20"/>
              </w:rPr>
            </w:pPr>
          </w:p>
          <w:p w14:paraId="62A301E3" w14:textId="228C5023" w:rsidR="00CA7366" w:rsidRPr="008B355A" w:rsidRDefault="00CA7366" w:rsidP="006632AF">
            <w:pPr>
              <w:widowControl w:val="0"/>
              <w:spacing w:after="0" w:line="240" w:lineRule="auto"/>
              <w:jc w:val="both"/>
              <w:rPr>
                <w:rFonts w:ascii="Times New Roman" w:hAnsi="Times New Roman" w:cs="Times New Roman"/>
                <w:sz w:val="20"/>
                <w:szCs w:val="20"/>
              </w:rPr>
            </w:pPr>
          </w:p>
          <w:p w14:paraId="7BEB0D0D" w14:textId="0360B0B9" w:rsidR="00CA7366" w:rsidRPr="008B355A" w:rsidRDefault="00CA7366" w:rsidP="006632AF">
            <w:pPr>
              <w:widowControl w:val="0"/>
              <w:spacing w:after="0" w:line="240" w:lineRule="auto"/>
              <w:jc w:val="both"/>
              <w:rPr>
                <w:rFonts w:ascii="Times New Roman" w:hAnsi="Times New Roman" w:cs="Times New Roman"/>
                <w:sz w:val="20"/>
                <w:szCs w:val="20"/>
              </w:rPr>
            </w:pPr>
          </w:p>
          <w:p w14:paraId="2F686C92" w14:textId="5419DBD4" w:rsidR="00CA7366" w:rsidRPr="008B355A" w:rsidRDefault="00CA7366" w:rsidP="006632AF">
            <w:pPr>
              <w:widowControl w:val="0"/>
              <w:spacing w:after="0" w:line="240" w:lineRule="auto"/>
              <w:jc w:val="both"/>
              <w:rPr>
                <w:rFonts w:ascii="Times New Roman" w:hAnsi="Times New Roman" w:cs="Times New Roman"/>
                <w:sz w:val="20"/>
                <w:szCs w:val="20"/>
              </w:rPr>
            </w:pPr>
          </w:p>
          <w:p w14:paraId="7F133618" w14:textId="1F0F2E02" w:rsidR="00CA7366" w:rsidRPr="008B355A" w:rsidRDefault="00CA7366" w:rsidP="006632AF">
            <w:pPr>
              <w:widowControl w:val="0"/>
              <w:spacing w:after="0" w:line="240" w:lineRule="auto"/>
              <w:jc w:val="both"/>
              <w:rPr>
                <w:rFonts w:ascii="Times New Roman" w:hAnsi="Times New Roman" w:cs="Times New Roman"/>
                <w:sz w:val="20"/>
                <w:szCs w:val="20"/>
              </w:rPr>
            </w:pPr>
          </w:p>
          <w:p w14:paraId="2464BCCC" w14:textId="47ABAF2F" w:rsidR="00CA7366" w:rsidRPr="008B355A" w:rsidRDefault="00CA7366" w:rsidP="006632AF">
            <w:pPr>
              <w:widowControl w:val="0"/>
              <w:spacing w:after="0" w:line="240" w:lineRule="auto"/>
              <w:jc w:val="both"/>
              <w:rPr>
                <w:rFonts w:ascii="Times New Roman" w:hAnsi="Times New Roman" w:cs="Times New Roman"/>
                <w:sz w:val="20"/>
                <w:szCs w:val="20"/>
              </w:rPr>
            </w:pPr>
          </w:p>
          <w:p w14:paraId="75DC00C9" w14:textId="0CD64E91" w:rsidR="00CA7366" w:rsidRPr="008B355A" w:rsidRDefault="00CA7366" w:rsidP="006632AF">
            <w:pPr>
              <w:widowControl w:val="0"/>
              <w:spacing w:after="0" w:line="240" w:lineRule="auto"/>
              <w:jc w:val="both"/>
              <w:rPr>
                <w:rFonts w:ascii="Times New Roman" w:hAnsi="Times New Roman" w:cs="Times New Roman"/>
                <w:sz w:val="20"/>
                <w:szCs w:val="20"/>
              </w:rPr>
            </w:pPr>
          </w:p>
          <w:p w14:paraId="1490C4E7" w14:textId="10DE9C8D" w:rsidR="00CA7366" w:rsidRPr="008B355A" w:rsidRDefault="00CA7366" w:rsidP="006632AF">
            <w:pPr>
              <w:widowControl w:val="0"/>
              <w:spacing w:after="0" w:line="240" w:lineRule="auto"/>
              <w:jc w:val="both"/>
              <w:rPr>
                <w:rFonts w:ascii="Times New Roman" w:hAnsi="Times New Roman" w:cs="Times New Roman"/>
                <w:sz w:val="20"/>
                <w:szCs w:val="20"/>
              </w:rPr>
            </w:pPr>
          </w:p>
          <w:p w14:paraId="47287D67" w14:textId="775FAA63" w:rsidR="00CA7366" w:rsidRPr="008B355A" w:rsidRDefault="00CA7366" w:rsidP="006632AF">
            <w:pPr>
              <w:widowControl w:val="0"/>
              <w:spacing w:after="0" w:line="240" w:lineRule="auto"/>
              <w:jc w:val="both"/>
              <w:rPr>
                <w:rFonts w:ascii="Times New Roman" w:hAnsi="Times New Roman" w:cs="Times New Roman"/>
                <w:sz w:val="20"/>
                <w:szCs w:val="20"/>
              </w:rPr>
            </w:pPr>
          </w:p>
          <w:p w14:paraId="2C188D3B" w14:textId="44EECE40" w:rsidR="00CA7366" w:rsidRPr="008B355A" w:rsidRDefault="00CA7366" w:rsidP="006632AF">
            <w:pPr>
              <w:widowControl w:val="0"/>
              <w:spacing w:after="0" w:line="240" w:lineRule="auto"/>
              <w:jc w:val="both"/>
              <w:rPr>
                <w:rFonts w:ascii="Times New Roman" w:hAnsi="Times New Roman" w:cs="Times New Roman"/>
                <w:sz w:val="20"/>
                <w:szCs w:val="20"/>
              </w:rPr>
            </w:pPr>
          </w:p>
          <w:p w14:paraId="186B4179" w14:textId="65BB78BA" w:rsidR="00CA7366" w:rsidRPr="008B355A" w:rsidRDefault="00CA7366" w:rsidP="006632AF">
            <w:pPr>
              <w:widowControl w:val="0"/>
              <w:spacing w:after="0" w:line="240" w:lineRule="auto"/>
              <w:jc w:val="both"/>
              <w:rPr>
                <w:rFonts w:ascii="Times New Roman" w:hAnsi="Times New Roman" w:cs="Times New Roman"/>
                <w:sz w:val="20"/>
                <w:szCs w:val="20"/>
              </w:rPr>
            </w:pPr>
          </w:p>
          <w:p w14:paraId="11BBDEB8" w14:textId="77777777" w:rsidR="00BE6718" w:rsidRPr="008B355A" w:rsidRDefault="00BE6718" w:rsidP="006632AF">
            <w:pPr>
              <w:widowControl w:val="0"/>
              <w:spacing w:after="0" w:line="240" w:lineRule="auto"/>
              <w:jc w:val="both"/>
              <w:rPr>
                <w:rFonts w:ascii="Times New Roman" w:hAnsi="Times New Roman" w:cs="Times New Roman"/>
                <w:sz w:val="20"/>
                <w:szCs w:val="20"/>
              </w:rPr>
            </w:pPr>
          </w:p>
          <w:p w14:paraId="0DEE19E2" w14:textId="77777777" w:rsidR="006632AF" w:rsidRPr="008B355A" w:rsidRDefault="006632AF" w:rsidP="006632AF">
            <w:pPr>
              <w:widowControl w:val="0"/>
              <w:spacing w:after="0" w:line="240" w:lineRule="auto"/>
              <w:jc w:val="both"/>
              <w:rPr>
                <w:rFonts w:ascii="Times New Roman" w:hAnsi="Times New Roman" w:cs="Times New Roman"/>
                <w:sz w:val="20"/>
                <w:szCs w:val="20"/>
              </w:rPr>
            </w:pPr>
          </w:p>
          <w:p w14:paraId="0DFB3DE5" w14:textId="77777777" w:rsidR="006632AF" w:rsidRPr="008B355A" w:rsidRDefault="006632AF" w:rsidP="006632AF">
            <w:pPr>
              <w:widowControl w:val="0"/>
              <w:spacing w:after="0" w:line="240" w:lineRule="auto"/>
              <w:jc w:val="both"/>
              <w:rPr>
                <w:rFonts w:ascii="Times New Roman" w:hAnsi="Times New Roman" w:cs="Times New Roman"/>
                <w:sz w:val="20"/>
                <w:szCs w:val="20"/>
              </w:rPr>
            </w:pPr>
            <w:r w:rsidRPr="008B355A">
              <w:rPr>
                <w:rFonts w:ascii="Times New Roman" w:hAnsi="Times New Roman" w:cs="Times New Roman"/>
                <w:sz w:val="20"/>
                <w:szCs w:val="20"/>
              </w:rPr>
              <w:t>…</w:t>
            </w:r>
          </w:p>
          <w:p w14:paraId="7A8231DC" w14:textId="77777777" w:rsidR="006632AF" w:rsidRPr="008B355A" w:rsidRDefault="006632AF" w:rsidP="006632AF">
            <w:pPr>
              <w:widowControl w:val="0"/>
              <w:spacing w:after="0" w:line="240" w:lineRule="auto"/>
              <w:jc w:val="both"/>
              <w:rPr>
                <w:rFonts w:ascii="Times New Roman" w:hAnsi="Times New Roman" w:cs="Times New Roman"/>
                <w:sz w:val="20"/>
                <w:szCs w:val="20"/>
                <w:lang w:val="en-US"/>
              </w:rPr>
            </w:pPr>
            <w:r w:rsidRPr="008B355A">
              <w:rPr>
                <w:rFonts w:ascii="Times New Roman" w:hAnsi="Times New Roman" w:cs="Times New Roman"/>
                <w:sz w:val="20"/>
                <w:szCs w:val="20"/>
                <w:lang w:val="en-US"/>
              </w:rPr>
              <w:t xml:space="preserve">3. The prosecutor, the judicial police officer shall inform the victim belonging to one or more of the above categories of the right to free legal aid and shall provide information on the process of obtaining such  </w:t>
            </w:r>
          </w:p>
          <w:p w14:paraId="6FBFC38C" w14:textId="77777777" w:rsidR="006632AF" w:rsidRPr="008B355A" w:rsidRDefault="006632AF" w:rsidP="006632AF">
            <w:pPr>
              <w:widowControl w:val="0"/>
              <w:spacing w:after="0" w:line="240" w:lineRule="auto"/>
              <w:jc w:val="both"/>
              <w:rPr>
                <w:rFonts w:ascii="Times New Roman" w:hAnsi="Times New Roman" w:cs="Times New Roman"/>
                <w:sz w:val="20"/>
                <w:szCs w:val="20"/>
                <w:lang w:val="en-US"/>
              </w:rPr>
            </w:pPr>
            <w:r w:rsidRPr="008B355A">
              <w:rPr>
                <w:rFonts w:ascii="Times New Roman" w:hAnsi="Times New Roman" w:cs="Times New Roman"/>
                <w:sz w:val="20"/>
                <w:szCs w:val="20"/>
                <w:lang w:val="en-US"/>
              </w:rPr>
              <w:t>assistance.</w:t>
            </w:r>
          </w:p>
        </w:tc>
        <w:tc>
          <w:tcPr>
            <w:tcW w:w="507" w:type="pct"/>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BDD12A" w14:textId="30FB2039" w:rsidR="006632AF" w:rsidRPr="008B4C04" w:rsidRDefault="008B355A" w:rsidP="006632AF">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F</w:t>
            </w:r>
          </w:p>
        </w:tc>
        <w:tc>
          <w:tcPr>
            <w:tcW w:w="803" w:type="pct"/>
            <w:tcBorders>
              <w:top w:val="single" w:sz="4" w:space="0" w:color="auto"/>
              <w:left w:val="single" w:sz="4" w:space="0" w:color="auto"/>
              <w:bottom w:val="single" w:sz="4" w:space="0" w:color="auto"/>
              <w:right w:val="double" w:sz="4" w:space="0" w:color="auto"/>
            </w:tcBorders>
            <w:shd w:val="clear" w:color="auto" w:fill="E2EFD9" w:themeFill="accent6" w:themeFillTint="33"/>
          </w:tcPr>
          <w:p w14:paraId="097C03D6" w14:textId="450DC1A1" w:rsidR="00BE6718" w:rsidRDefault="00BE6718" w:rsidP="006632A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Effective transposition</w:t>
            </w:r>
          </w:p>
          <w:p w14:paraId="5CB92730" w14:textId="77777777" w:rsidR="00BE6718" w:rsidRDefault="00BE6718" w:rsidP="006632AF">
            <w:pPr>
              <w:widowControl w:val="0"/>
              <w:spacing w:after="0" w:line="240" w:lineRule="auto"/>
              <w:jc w:val="both"/>
              <w:rPr>
                <w:rFonts w:ascii="Times New Roman" w:hAnsi="Times New Roman" w:cs="Times New Roman"/>
                <w:sz w:val="20"/>
                <w:szCs w:val="20"/>
              </w:rPr>
            </w:pPr>
          </w:p>
          <w:p w14:paraId="4F0E031C" w14:textId="3AC75038" w:rsidR="006632AF" w:rsidRPr="008B4C04" w:rsidRDefault="00797EED" w:rsidP="006632AF">
            <w:pPr>
              <w:widowControl w:val="0"/>
              <w:spacing w:after="0" w:line="240" w:lineRule="auto"/>
              <w:jc w:val="both"/>
              <w:rPr>
                <w:rFonts w:ascii="Times New Roman" w:hAnsi="Times New Roman" w:cs="Times New Roman"/>
                <w:sz w:val="20"/>
                <w:szCs w:val="20"/>
                <w:lang w:val="en-US"/>
              </w:rPr>
            </w:pPr>
            <w:r w:rsidRPr="00797EED">
              <w:rPr>
                <w:rFonts w:ascii="Times New Roman" w:hAnsi="Times New Roman" w:cs="Times New Roman"/>
                <w:sz w:val="20"/>
                <w:szCs w:val="20"/>
              </w:rPr>
              <w:t>The matter that Article 13, second sentence, leaves to national law namely the conditions and procedural rules for victims' access to legal aid</w:t>
            </w:r>
            <w:r w:rsidR="00BE6718">
              <w:rPr>
                <w:rFonts w:ascii="Times New Roman" w:hAnsi="Times New Roman" w:cs="Times New Roman"/>
                <w:sz w:val="20"/>
                <w:szCs w:val="20"/>
              </w:rPr>
              <w:t xml:space="preserve">, </w:t>
            </w:r>
            <w:r w:rsidRPr="00797EED">
              <w:rPr>
                <w:rFonts w:ascii="Times New Roman" w:hAnsi="Times New Roman" w:cs="Times New Roman"/>
                <w:sz w:val="20"/>
                <w:szCs w:val="20"/>
              </w:rPr>
              <w:t xml:space="preserve">is fully and expressly regulated by Articles 11 and 12 of Law no. 111/2017. The national framework not only meets the requirement but, for the categories listed in Article 11, exceeds the minimum standard by granting legal aid without a means test and irrespective of the victim's procedural status. Accordingly, this provision of the Directive is to be assessed as </w:t>
            </w:r>
            <w:r w:rsidRPr="00797EED">
              <w:rPr>
                <w:rFonts w:ascii="Times New Roman" w:hAnsi="Times New Roman" w:cs="Times New Roman"/>
                <w:bCs/>
                <w:sz w:val="20"/>
                <w:szCs w:val="20"/>
              </w:rPr>
              <w:t xml:space="preserve">fully transposed </w:t>
            </w:r>
            <w:r w:rsidRPr="00797EED">
              <w:rPr>
                <w:rFonts w:ascii="Times New Roman" w:hAnsi="Times New Roman" w:cs="Times New Roman"/>
                <w:sz w:val="20"/>
                <w:szCs w:val="20"/>
              </w:rPr>
              <w:t xml:space="preserve"> and no further legislative intervention is required for this point.</w:t>
            </w:r>
          </w:p>
        </w:tc>
      </w:tr>
      <w:tr w:rsidR="006632AF" w:rsidRPr="008B4C04" w14:paraId="4E499687" w14:textId="77777777" w:rsidTr="006A6339">
        <w:tc>
          <w:tcPr>
            <w:tcW w:w="1603" w:type="pct"/>
            <w:gridSpan w:val="3"/>
            <w:tcBorders>
              <w:top w:val="single" w:sz="4" w:space="0" w:color="auto"/>
              <w:left w:val="double" w:sz="4" w:space="0" w:color="auto"/>
              <w:bottom w:val="single" w:sz="4" w:space="0" w:color="auto"/>
              <w:right w:val="nil"/>
            </w:tcBorders>
            <w:shd w:val="clear" w:color="auto" w:fill="B4C6E7" w:themeFill="accent1" w:themeFillTint="66"/>
          </w:tcPr>
          <w:p w14:paraId="21E17D5F"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14 Right to reimbursement of expenses</w:t>
            </w:r>
          </w:p>
        </w:tc>
        <w:tc>
          <w:tcPr>
            <w:tcW w:w="475" w:type="pct"/>
            <w:tcBorders>
              <w:top w:val="single" w:sz="4" w:space="0" w:color="auto"/>
              <w:left w:val="nil"/>
              <w:bottom w:val="single" w:sz="4" w:space="0" w:color="auto"/>
              <w:right w:val="nil"/>
            </w:tcBorders>
            <w:shd w:val="clear" w:color="auto" w:fill="B4C6E7" w:themeFill="accent1" w:themeFillTint="66"/>
          </w:tcPr>
          <w:p w14:paraId="6293758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4E10E24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78C6CCD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7DADFDC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16EE47E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69A366BF"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8208D8F"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3E3A2F5"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Member States shall afford victims who participate in criminal proceedings, the possibility of reimbursement of expenses incurred as a result of their active participation in criminal proceedings, in accordance with their role in the relevant criminal justice system.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EEF5C2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 xml:space="preserve">Shtetet anëtare u ofrojnë viktimave të përfshira në procedim penal mundësinë e rimbursimit të shpenzimeve të bëra si rezultat i pjesëmarrjes aktive të tyre në këtë ndjekje penale, në përputhje me rolin e tyre në sistemin përkatës të drejtësisë penale. </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FAF4B7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Article 58</w:t>
            </w:r>
          </w:p>
          <w:p w14:paraId="62EFD5E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5EDAA1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9A28CB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BFD454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E58D91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18C343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ABB45E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4D7532F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431003B" w14:textId="0DEDDE8E"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797FA34E" w14:textId="30A8F09B"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5C233B2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6E28A6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3BE3BF3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B2BBD9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Instruction article 34 </w:t>
            </w:r>
          </w:p>
          <w:p w14:paraId="4814C8B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0659256"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1. Viktima e veprës penale ka të drejtë:</w:t>
            </w:r>
          </w:p>
          <w:p w14:paraId="33ABD65E"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w:t>
            </w:r>
          </w:p>
          <w:p w14:paraId="624BA7EB"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gj) të përjashtohet, në kushte të caktuara me ligj, nga pagimi i çdo shpenzimi për marrjen e akteve dhe tarife gjyqësore për paraqitjen e kërkesë-padisë që lidhen me statusin e viktimës së veprës penale;</w:t>
            </w:r>
          </w:p>
          <w:p w14:paraId="0B75BF10" w14:textId="4EA146FF" w:rsidR="006632AF" w:rsidRPr="008B4C04" w:rsidRDefault="006632AF" w:rsidP="006632AF">
            <w:pPr>
              <w:widowControl w:val="0"/>
              <w:spacing w:after="0" w:line="240" w:lineRule="auto"/>
              <w:jc w:val="both"/>
              <w:rPr>
                <w:rFonts w:ascii="Times New Roman" w:hAnsi="Times New Roman" w:cs="Times New Roman"/>
                <w:sz w:val="20"/>
                <w:szCs w:val="20"/>
                <w:lang w:val="de-DE"/>
              </w:rPr>
            </w:pPr>
          </w:p>
          <w:p w14:paraId="1C2D79D5"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p>
          <w:p w14:paraId="3F2F7060"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p>
          <w:p w14:paraId="50A77D6C" w14:textId="77777777" w:rsidR="006632AF" w:rsidRPr="008B4C04" w:rsidRDefault="006632AF" w:rsidP="006632AF">
            <w:pPr>
              <w:widowControl w:val="0"/>
              <w:spacing w:after="0" w:line="240" w:lineRule="auto"/>
              <w:jc w:val="both"/>
              <w:rPr>
                <w:rFonts w:ascii="Times New Roman" w:hAnsi="Times New Roman" w:cs="Times New Roman"/>
                <w:sz w:val="20"/>
                <w:szCs w:val="20"/>
                <w:lang w:val="de-DE"/>
              </w:rPr>
            </w:pPr>
            <w:r w:rsidRPr="008B4C04">
              <w:rPr>
                <w:rFonts w:ascii="Times New Roman" w:hAnsi="Times New Roman" w:cs="Times New Roman"/>
                <w:sz w:val="20"/>
                <w:szCs w:val="20"/>
                <w:lang w:val="de-DE"/>
              </w:rPr>
              <w:t>Personeli i prokurorisë njofton paraprakisht viktimën lidhur me shërbimet e transportit, akomodimit, nëse ai banon në një rreth tjetër gjyqësor, praninë e psikologut, përkthimin dhe shërbime të tjera që lidhen me pjesëmarrjen në procedim.</w:t>
            </w:r>
          </w:p>
          <w:p w14:paraId="19F6E91F" w14:textId="17F2976A" w:rsidR="006632AF" w:rsidRPr="008B4C04" w:rsidRDefault="006632AF" w:rsidP="006632AF">
            <w:pPr>
              <w:widowControl w:val="0"/>
              <w:spacing w:after="0" w:line="240" w:lineRule="auto"/>
              <w:jc w:val="both"/>
              <w:rPr>
                <w:rFonts w:ascii="Times New Roman" w:hAnsi="Times New Roman" w:cs="Times New Roman"/>
                <w:sz w:val="20"/>
                <w:szCs w:val="20"/>
                <w:lang w:val="de-DE"/>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305A005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The victim of a criminal offense has the right:</w:t>
            </w:r>
          </w:p>
          <w:p w14:paraId="07CCA8C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w:t>
            </w:r>
          </w:p>
          <w:p w14:paraId="5174C97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h) to be excluded, in the cases provided for by the law, from the payment of every expense for receiving the acts and judicial fee for the submission of the lawsuit connected with the status of the victim of the criminal offence.</w:t>
            </w:r>
          </w:p>
          <w:p w14:paraId="0860CF64" w14:textId="17A7A803"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5E5477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0500F2E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073CEB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color w:val="222222"/>
                <w:sz w:val="20"/>
                <w:szCs w:val="20"/>
              </w:rPr>
              <w:t>Prosecution personnel shall notify the victim in advance of transportation, accommodation, if residing in another judicial district, presence of a psychologist, translation and other services related to participation in proceedings.</w:t>
            </w: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CDA51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P</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7D43F53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Partial transposition; </w:t>
            </w:r>
          </w:p>
          <w:p w14:paraId="33233B3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Reimbursements of expenses is foreseen only for expenses related to the submission of the complaint and for the copies of acts to receive. No reimbursements is foreseen for active participation to the process.</w:t>
            </w:r>
          </w:p>
        </w:tc>
      </w:tr>
      <w:tr w:rsidR="006632AF" w:rsidRPr="008B4C04" w14:paraId="0A861E58"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3CA9AF50"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54B7688D"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conditions or procedural rules under which victims may be reimbursed shall be determined by national law</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B32D6EC"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Kushtet ose rregullat procedurale sipas së cilave mund të rimbursohen viktimat përcaktohen nga legjislacioni i brendshëm.</w:t>
            </w:r>
          </w:p>
          <w:p w14:paraId="086BCC3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86217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6BE90A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07BFEF8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558D0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20FFDB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No other specific provisions. May be considered not for transposition.</w:t>
            </w:r>
          </w:p>
        </w:tc>
      </w:tr>
      <w:tr w:rsidR="006632AF" w:rsidRPr="008B4C04" w14:paraId="7764C63C" w14:textId="77777777" w:rsidTr="006A6339">
        <w:tc>
          <w:tcPr>
            <w:tcW w:w="1603" w:type="pct"/>
            <w:gridSpan w:val="3"/>
            <w:tcBorders>
              <w:top w:val="single" w:sz="4" w:space="0" w:color="auto"/>
              <w:left w:val="double" w:sz="4" w:space="0" w:color="auto"/>
              <w:bottom w:val="single" w:sz="4" w:space="0" w:color="auto"/>
              <w:right w:val="nil"/>
            </w:tcBorders>
            <w:shd w:val="clear" w:color="auto" w:fill="B4C6E7" w:themeFill="accent1" w:themeFillTint="66"/>
          </w:tcPr>
          <w:p w14:paraId="5646D1E9"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15 Right to the return of property</w:t>
            </w:r>
          </w:p>
        </w:tc>
        <w:tc>
          <w:tcPr>
            <w:tcW w:w="475" w:type="pct"/>
            <w:tcBorders>
              <w:top w:val="single" w:sz="4" w:space="0" w:color="auto"/>
              <w:left w:val="nil"/>
              <w:bottom w:val="single" w:sz="4" w:space="0" w:color="auto"/>
              <w:right w:val="nil"/>
            </w:tcBorders>
            <w:shd w:val="clear" w:color="auto" w:fill="B4C6E7" w:themeFill="accent1" w:themeFillTint="66"/>
          </w:tcPr>
          <w:p w14:paraId="75EFBD7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09449F0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2895A1E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0F70733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680087C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BE6718" w:rsidRPr="008B4C04" w14:paraId="587C1CAC"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015E4CE" w14:textId="77777777" w:rsidR="00BE6718" w:rsidRPr="008B4C04" w:rsidRDefault="00BE6718" w:rsidP="00BE671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2F79A2A" w14:textId="77777777" w:rsidR="00BE6718" w:rsidRPr="008B4C04" w:rsidRDefault="00BE6718" w:rsidP="00BE671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Member States shall ensure that, following a decision by a competent authority, recoverable property which is seized in the course of criminal proceedings is returned to victims without delay, unless required for the purposes of criminal proceedings.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3FE20351" w14:textId="77777777" w:rsidR="00BE6718" w:rsidRPr="008B4C04" w:rsidRDefault="00BE6718" w:rsidP="00BE6718">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 xml:space="preserve">Shtetet anëtare garantojnë që pas vendimit të një autoriteti kompetent, pasuria e rikuperueshme e bllokuar gjatë procedimit penal t'i rikthehet menjëherë viktimave, përveç rastit kur kërkohet për qëllime të procedimit penal. </w:t>
            </w:r>
          </w:p>
          <w:p w14:paraId="5CA60DE5" w14:textId="77777777" w:rsidR="00BE6718" w:rsidRPr="008B4C04" w:rsidRDefault="00BE6718" w:rsidP="00BE6718">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96FF15E" w14:textId="5348FE53" w:rsidR="00BE6718" w:rsidRPr="008B4C04" w:rsidRDefault="00BE6718" w:rsidP="00BE6718">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30F61FB2" w14:textId="4FB55543" w:rsidR="00BE6718" w:rsidRPr="008B4C04" w:rsidRDefault="00BE6718" w:rsidP="00BE6718">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A4270EA" w14:textId="69B8029C" w:rsidR="00BE6718" w:rsidRPr="008B4C04" w:rsidRDefault="00BE6718" w:rsidP="00BE6718">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1F275D6" w14:textId="275B08EE" w:rsidR="00BE6718" w:rsidRPr="008B4C04" w:rsidRDefault="00BE6718" w:rsidP="00BE6718">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72A90044" w14:textId="6A7249FB" w:rsidR="00BE6718" w:rsidRPr="008B4C04" w:rsidRDefault="00BE6718" w:rsidP="00BE6718">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25B9E8B4"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C64E8F3"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36496C6C"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conditions or procedural rules under which such property is returned to the victims shall be determined by national law</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39D14347"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Kushtet ose rregullat procedurale për kthimin e këtyre pasurive te viktimat përcaktohen nga legjislacioni i brendshëm.</w:t>
            </w:r>
          </w:p>
          <w:p w14:paraId="2C0EBEA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B5E26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8BBE81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BC4275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2695E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652134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Same articles as above, may be considered not for transposition.</w:t>
            </w:r>
          </w:p>
        </w:tc>
      </w:tr>
      <w:tr w:rsidR="006632AF" w:rsidRPr="008B4C04" w14:paraId="7039CFCD" w14:textId="77777777" w:rsidTr="006A6339">
        <w:tc>
          <w:tcPr>
            <w:tcW w:w="2866" w:type="pct"/>
            <w:gridSpan w:val="5"/>
            <w:tcBorders>
              <w:top w:val="single" w:sz="4" w:space="0" w:color="auto"/>
              <w:left w:val="double" w:sz="4" w:space="0" w:color="auto"/>
              <w:bottom w:val="single" w:sz="4" w:space="0" w:color="auto"/>
              <w:right w:val="nil"/>
            </w:tcBorders>
            <w:shd w:val="clear" w:color="auto" w:fill="B4C6E7" w:themeFill="accent1" w:themeFillTint="66"/>
          </w:tcPr>
          <w:p w14:paraId="6821026D"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16 Right to decision on compensation from the offender in the course of criminal proceedings</w:t>
            </w:r>
          </w:p>
        </w:tc>
        <w:tc>
          <w:tcPr>
            <w:tcW w:w="824" w:type="pct"/>
            <w:tcBorders>
              <w:top w:val="single" w:sz="4" w:space="0" w:color="auto"/>
              <w:left w:val="nil"/>
              <w:bottom w:val="single" w:sz="4" w:space="0" w:color="auto"/>
              <w:right w:val="nil"/>
            </w:tcBorders>
            <w:shd w:val="clear" w:color="auto" w:fill="B4C6E7" w:themeFill="accent1" w:themeFillTint="66"/>
          </w:tcPr>
          <w:p w14:paraId="556702E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6BE7936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2E0E28A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BE6718" w:rsidRPr="008B4C04" w14:paraId="6D0CC733"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4E5DC76" w14:textId="77777777" w:rsidR="00BE6718" w:rsidRPr="008B4C04" w:rsidRDefault="00BE6718" w:rsidP="00BE671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16(1)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314797C6" w14:textId="77777777" w:rsidR="00BE6718" w:rsidRPr="008B4C04" w:rsidRDefault="00BE6718" w:rsidP="00BE671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in the course of criminal proceedings, victims are entitled to obtain a decision on compensation by the offender, within a reasonable time, except where national law provides for such a decision to be made in other legal proceedings.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29658FA" w14:textId="77777777" w:rsidR="00BE6718" w:rsidRPr="008B4C04" w:rsidRDefault="00BE6718" w:rsidP="00BE6718">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Shtetet anëtare garantojnë që gjatë procedimit penal viktimat të kenë të drejtë të marrin një vendim për kompensim nga autori i veprës, brenda një periudhe të arsyeshme kohe, me përjashtim të rastit kur legjislacioni i brendshëm parashikon marrjen e këtij vendimi në procedime të tjera ligjore.</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92DD348" w14:textId="1DB06590" w:rsidR="00BE6718" w:rsidRPr="008B4C04" w:rsidRDefault="00BE6718" w:rsidP="00BE6718">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6B245B4" w14:textId="47F5043D" w:rsidR="00BE6718" w:rsidRPr="008B4C04" w:rsidRDefault="00BE6718" w:rsidP="00BE6718">
            <w:pPr>
              <w:widowControl w:val="0"/>
              <w:spacing w:after="0" w:line="240" w:lineRule="auto"/>
              <w:jc w:val="both"/>
              <w:rPr>
                <w:rFonts w:ascii="Times New Roman" w:hAnsi="Times New Roman" w:cs="Times New Roman"/>
                <w:sz w:val="20"/>
                <w:szCs w:val="20"/>
                <w:lang w:val="de-DE"/>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4A155279" w14:textId="3C4C8C4D" w:rsidR="00BE6718" w:rsidRPr="008B4C04" w:rsidRDefault="00BE6718" w:rsidP="00BE6718">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09D11D" w14:textId="7723DC46" w:rsidR="00BE6718" w:rsidRPr="008B4C04" w:rsidRDefault="00BE6718" w:rsidP="00BE6718">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644EB8A" w14:textId="35C66463" w:rsidR="00BE6718" w:rsidRPr="008B4C04" w:rsidRDefault="00BE6718" w:rsidP="00BE6718">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BE6718" w:rsidRPr="008B4C04" w14:paraId="193F96E4"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E42E6F7" w14:textId="77777777" w:rsidR="00BE6718" w:rsidRPr="008B4C04" w:rsidRDefault="00BE6718" w:rsidP="00BE671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16(2)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7A359E4" w14:textId="77777777" w:rsidR="00BE6718" w:rsidRPr="008B4C04" w:rsidRDefault="00BE6718" w:rsidP="00BE671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promote measures to encourage offenders to provide adequate compensation to victims.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0BC303C" w14:textId="77777777" w:rsidR="00BE6718" w:rsidRPr="008B4C04" w:rsidRDefault="00BE6718" w:rsidP="00BE6718">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krijojnë masa për t'i nxitur autorët e veprave që t'i kompensojnë viktimat siç duhet.</w:t>
            </w:r>
          </w:p>
          <w:p w14:paraId="6E932E4F" w14:textId="77777777" w:rsidR="00BE6718" w:rsidRPr="008B4C04" w:rsidRDefault="00BE6718" w:rsidP="00BE6718">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F64759A" w14:textId="77777777" w:rsidR="00BE6718" w:rsidRPr="008B4C04" w:rsidRDefault="00BE6718" w:rsidP="00BE6718">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C0053CF" w14:textId="77777777" w:rsidR="00BE6718" w:rsidRPr="008B4C04" w:rsidRDefault="00BE6718" w:rsidP="00BE6718">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639C153F" w14:textId="77777777" w:rsidR="00BE6718" w:rsidRPr="008B4C04" w:rsidRDefault="00BE6718" w:rsidP="00BE6718">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E80533" w14:textId="046543E7" w:rsidR="00BE6718" w:rsidRPr="008B4C04" w:rsidRDefault="00BE6718" w:rsidP="00BE6718">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611C6445" w14:textId="359B4D3C" w:rsidR="00BE6718" w:rsidRPr="008B4C04" w:rsidRDefault="00BE6718" w:rsidP="00BE6718">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6F2233DF" w14:textId="77777777" w:rsidTr="006A6339">
        <w:tc>
          <w:tcPr>
            <w:tcW w:w="1603" w:type="pct"/>
            <w:gridSpan w:val="3"/>
            <w:tcBorders>
              <w:top w:val="single" w:sz="4" w:space="0" w:color="auto"/>
              <w:left w:val="double" w:sz="4" w:space="0" w:color="auto"/>
              <w:bottom w:val="single" w:sz="4" w:space="0" w:color="auto"/>
              <w:right w:val="nil"/>
            </w:tcBorders>
            <w:shd w:val="clear" w:color="auto" w:fill="B4C6E7" w:themeFill="accent1" w:themeFillTint="66"/>
          </w:tcPr>
          <w:p w14:paraId="378C6AEA" w14:textId="25B09569"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17 Rights of victim’s resident in another Member State</w:t>
            </w:r>
          </w:p>
        </w:tc>
        <w:tc>
          <w:tcPr>
            <w:tcW w:w="475" w:type="pct"/>
            <w:tcBorders>
              <w:top w:val="single" w:sz="4" w:space="0" w:color="auto"/>
              <w:left w:val="nil"/>
              <w:bottom w:val="single" w:sz="4" w:space="0" w:color="auto"/>
              <w:right w:val="nil"/>
            </w:tcBorders>
            <w:shd w:val="clear" w:color="auto" w:fill="B4C6E7" w:themeFill="accent1" w:themeFillTint="66"/>
          </w:tcPr>
          <w:p w14:paraId="20EE74C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770344C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537310A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0053196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0F0287D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BE6718" w:rsidRPr="008B4C04" w14:paraId="40932584"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0E2CE862" w14:textId="77777777" w:rsidR="00BE6718" w:rsidRPr="008B4C04" w:rsidRDefault="00BE6718" w:rsidP="00BE671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17(1)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BDBB2B8" w14:textId="77777777" w:rsidR="00BE6718" w:rsidRPr="008B4C04" w:rsidRDefault="00BE6718" w:rsidP="00BE671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Member States shall ensure that their competent auth­orities can take appropriate measures to minimise the difficulties faced where the victim is a resident of a Member State other than that where the criminal offence was committed, particularly with regard to the organisation of the proceedings.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66422BF" w14:textId="77777777" w:rsidR="00BE6718" w:rsidRPr="008B4C04" w:rsidRDefault="00BE6718" w:rsidP="00BE6718">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 xml:space="preserve">Shtetet anëtare garantojnë që autoritetet e tyre kompetente mund të marrin masat e duhura për të minimizuar vështirësitë që hasin kur viktima banon në një shtet anëtar të ndryshëm nga shteti anëtar në të cilin u krye vepra penale, veçanërisht për sa i përket organizimit të procedimit. </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10327AC" w14:textId="59A69A90" w:rsidR="00BE6718" w:rsidRPr="008B4C04" w:rsidRDefault="00BE6718" w:rsidP="00BE6718">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38399798" w14:textId="334ADA54" w:rsidR="00BE6718" w:rsidRPr="008B4C04" w:rsidRDefault="00BE6718" w:rsidP="00BE6718">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402FF571" w14:textId="0260AE12" w:rsidR="00BE6718" w:rsidRPr="008B4C04" w:rsidRDefault="00BE6718" w:rsidP="00BE6718">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E7CCF7" w14:textId="4729E8FC" w:rsidR="00BE6718" w:rsidRPr="008B4C04" w:rsidRDefault="00BE6718" w:rsidP="00BE6718">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4425A68" w14:textId="2DDBDA13" w:rsidR="00BE6718" w:rsidRPr="008B4C04" w:rsidRDefault="00BE6718" w:rsidP="00BE6718">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D2609" w:rsidRPr="008B4C04" w14:paraId="6AA6B008"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8131BB5"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01AD807"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For this purpose, the authorities of the Member State where the criminal offence was committed shall, in particular, be in a position:</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09764EDF" w14:textId="77777777" w:rsidR="006D2609" w:rsidRPr="008B4C04" w:rsidRDefault="006D2609" w:rsidP="006D2609">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Për këtë qëllim, autoritetet e shtetit anëtar ku është kryer vepra penale duhet të jenë veçanërisht në gjendje:</w:t>
            </w:r>
          </w:p>
          <w:p w14:paraId="60DE663F" w14:textId="671771D1"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F0579B2"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01A7057"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315488CE"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112074" w14:textId="28D75960"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316BEE9" w14:textId="722C7D41"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D2609" w:rsidRPr="008B4C04" w14:paraId="3A1C6453"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7BC1660"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17(1)(a)</w:t>
            </w:r>
          </w:p>
          <w:p w14:paraId="25B310D5"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1997872"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to take a statement from the victim immediately after the complaint with regard to the criminal offence is made to the competent authority;</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57AE88AD"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të marrin deklaratën e viktimës menjëherë pas bërjes së ankesës për veprën penale pranë autoritetit kompetent</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061ACEE" w14:textId="3A3D126A"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36B12AD" w14:textId="2424FE50" w:rsidR="006D2609" w:rsidRPr="008B4C04" w:rsidRDefault="006D2609" w:rsidP="006D2609">
            <w:pPr>
              <w:widowControl w:val="0"/>
              <w:spacing w:after="0" w:line="240" w:lineRule="auto"/>
              <w:jc w:val="both"/>
              <w:rPr>
                <w:rFonts w:ascii="Times New Roman" w:hAnsi="Times New Roman" w:cs="Times New Roman"/>
                <w:sz w:val="20"/>
                <w:szCs w:val="20"/>
                <w:lang w:val="de-DE"/>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669AD79B"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4E3B0F" w14:textId="320E7ED7"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D3CA1EB" w14:textId="7124DBB0"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D2609" w:rsidRPr="008B4C04" w14:paraId="0499D792"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E41A794"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17(1)(b)</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7C6DA64"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to have recourse to the extent possible to the provisions on video conferencing and telephone conference calls laid down in the Convention on Mutual Assistance in Criminal Matters between the Member States of the European Union of 29 May 2000 (1) for the purpose of hearing victims who are resident abroad</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52B51175" w14:textId="77777777" w:rsidR="006D2609" w:rsidRPr="008B4C04" w:rsidRDefault="006D2609" w:rsidP="006D2609">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të mbështeten deri në masën e lejuar në dispozitat për video-konferencat dhe komunikimet telefonike, të përcaktuara në Konventën për ndihmën e ndërsjellë në çështjet penale ndërmjet shteteve anëtare të Bashkimit Evropian të 29 majit 2000</w:t>
            </w:r>
            <w:hyperlink r:id="rId12" w:anchor="ntr17-L_2012315EN.01005701-E0017">
              <w:r w:rsidRPr="008B4C04">
                <w:rPr>
                  <w:rStyle w:val="Hyperlink"/>
                  <w:rFonts w:ascii="Times New Roman" w:hAnsi="Times New Roman" w:cs="Times New Roman"/>
                  <w:sz w:val="20"/>
                  <w:szCs w:val="20"/>
                  <w:vertAlign w:val="superscript"/>
                  <w:lang w:val="sq-AL"/>
                </w:rPr>
                <w:t>17</w:t>
              </w:r>
            </w:hyperlink>
            <w:r w:rsidRPr="008B4C04">
              <w:rPr>
                <w:rFonts w:ascii="Times New Roman" w:hAnsi="Times New Roman" w:cs="Times New Roman"/>
                <w:sz w:val="20"/>
                <w:szCs w:val="20"/>
                <w:lang w:val="sq-AL"/>
              </w:rPr>
              <w:t>, me qëllim dëgjimin e viktimave që banojnë jashtë shtetit.</w:t>
            </w:r>
          </w:p>
          <w:p w14:paraId="076B9B43"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8ECE49F" w14:textId="0782A95F"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0E5278C" w14:textId="44F509B8"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FC64436" w14:textId="4DF82D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339CD6" w14:textId="1B71F567"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532454F" w14:textId="7DE04143"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D2609" w:rsidRPr="008B4C04" w14:paraId="18F698D5"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CEFB6C9"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17(2)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33440015"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victims of a criminal offence committed in Member States other than that where they reside may make a complaint to the competent authorities of the Member State of residence, if they are unable to do so in the Member State where the criminal offence was committed or, in the event of a serious offence, as determined by national law of that Member State, if they do not wish to do so.</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52C3EEE8"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Shtetet anëtare garantojnë që viktimat e një vepre penale të kryer në shtete anëtare përveç shtetit anëtar të vendbanimit të tyre të kenë mundësi ta bëjnë ankesën pranë autoriteteve kompetente të shtetit anëtar ku banojnë, nëse nuk munden ta bëjnë atë në shtetin anëtar ku u krye vepra penale ose në rastin e një vepre penale të rëndë, siç mund të përcaktohet nga legjislacioni i brendshëm i atij shteti anëtar, nëse nuk dëshirojnë ta bëjnë diçka të tillë</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1B12CD9"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45125042"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6A9DBC21"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473B1E" w14:textId="3AE184E5"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7B3D4C7" w14:textId="3053D060"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D2609" w:rsidRPr="008B4C04" w14:paraId="7A11677F" w14:textId="77777777" w:rsidTr="006A6339">
        <w:trPr>
          <w:trHeight w:val="4238"/>
        </w:trPr>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4751E23E"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17(3)</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2B614D93"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the competent authority to which the victim makes a complaint transmits it without delay to the competent authority of the Member State in which the criminal offence was committed, if the competence to institute the proceedings has not been exercised by the Member State in which the complaint was made.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EE9CD34" w14:textId="77777777" w:rsidR="006D2609" w:rsidRPr="008B4C04" w:rsidRDefault="006D2609" w:rsidP="006D2609">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garantojnë që autoriteti kompetent pranë të cilit bën ankesë viktima t'ia përcjellë menjëherë këtë ankesë autoritetit kompetent të shtetit anëtar në të cilin është kryer vepra penale, nëse shteti anëtar ku u bë ankesa nuk ka ushtruar kompetencën për nisjen e procedimit penal.</w:t>
            </w:r>
          </w:p>
          <w:p w14:paraId="7A7224B2"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F6B495"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E7A6B9B"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97EEAFB"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097892" w14:textId="313331FF"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C71853F" w14:textId="1411CEB8"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04F85141" w14:textId="77777777" w:rsidTr="006A6339">
        <w:trPr>
          <w:trHeight w:val="149"/>
        </w:trPr>
        <w:tc>
          <w:tcPr>
            <w:tcW w:w="3702" w:type="pct"/>
            <w:gridSpan w:val="7"/>
            <w:tcBorders>
              <w:top w:val="single" w:sz="4" w:space="0" w:color="auto"/>
              <w:left w:val="double" w:sz="4" w:space="0" w:color="auto"/>
              <w:bottom w:val="single" w:sz="4" w:space="0" w:color="auto"/>
              <w:right w:val="nil"/>
            </w:tcBorders>
            <w:shd w:val="clear" w:color="auto" w:fill="B4C6E7" w:themeFill="accent1" w:themeFillTint="66"/>
          </w:tcPr>
          <w:p w14:paraId="08BC7A6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CHAPTER 4 PROTECTION OF VICTIMS AND RECOGNITION OF VICTIMS WITH SPECIFIC PROTECTION NEED</w:t>
            </w:r>
          </w:p>
        </w:tc>
        <w:tc>
          <w:tcPr>
            <w:tcW w:w="300" w:type="pct"/>
            <w:tcBorders>
              <w:top w:val="single" w:sz="4" w:space="0" w:color="auto"/>
              <w:left w:val="nil"/>
              <w:bottom w:val="single" w:sz="4" w:space="0" w:color="auto"/>
              <w:right w:val="nil"/>
            </w:tcBorders>
            <w:shd w:val="clear" w:color="auto" w:fill="B4C6E7" w:themeFill="accent1" w:themeFillTint="66"/>
          </w:tcPr>
          <w:p w14:paraId="41AFD63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998" w:type="pct"/>
            <w:gridSpan w:val="2"/>
            <w:tcBorders>
              <w:top w:val="single" w:sz="4" w:space="0" w:color="auto"/>
              <w:left w:val="nil"/>
              <w:bottom w:val="single" w:sz="4" w:space="0" w:color="auto"/>
              <w:right w:val="double" w:sz="4" w:space="0" w:color="auto"/>
            </w:tcBorders>
            <w:shd w:val="clear" w:color="auto" w:fill="B4C6E7" w:themeFill="accent1" w:themeFillTint="66"/>
          </w:tcPr>
          <w:p w14:paraId="11B918C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43742179" w14:textId="77777777" w:rsidTr="006A6339">
        <w:tc>
          <w:tcPr>
            <w:tcW w:w="317" w:type="pct"/>
            <w:tcBorders>
              <w:top w:val="single" w:sz="4" w:space="0" w:color="auto"/>
              <w:left w:val="double" w:sz="4" w:space="0" w:color="auto"/>
              <w:bottom w:val="single" w:sz="4" w:space="0" w:color="auto"/>
              <w:right w:val="nil"/>
            </w:tcBorders>
            <w:shd w:val="clear" w:color="auto" w:fill="B4C6E7" w:themeFill="accent1" w:themeFillTint="66"/>
          </w:tcPr>
          <w:p w14:paraId="4551DE9D"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b/>
                <w:color w:val="000000"/>
                <w:sz w:val="20"/>
                <w:szCs w:val="20"/>
                <w:lang w:val="en-US"/>
              </w:rPr>
            </w:pPr>
            <w:r w:rsidRPr="008B4C04">
              <w:rPr>
                <w:rFonts w:ascii="Times New Roman" w:eastAsia="Calibri" w:hAnsi="Times New Roman" w:cs="Times New Roman"/>
                <w:b/>
                <w:color w:val="000000"/>
                <w:sz w:val="20"/>
                <w:szCs w:val="20"/>
                <w:lang w:val="en-US"/>
              </w:rPr>
              <w:t>Article 18</w:t>
            </w:r>
          </w:p>
        </w:tc>
        <w:tc>
          <w:tcPr>
            <w:tcW w:w="693" w:type="pct"/>
            <w:tcBorders>
              <w:top w:val="single" w:sz="4" w:space="0" w:color="auto"/>
              <w:left w:val="nil"/>
              <w:bottom w:val="single" w:sz="4" w:space="0" w:color="auto"/>
              <w:right w:val="nil"/>
            </w:tcBorders>
            <w:shd w:val="clear" w:color="auto" w:fill="B4C6E7" w:themeFill="accent1" w:themeFillTint="66"/>
          </w:tcPr>
          <w:p w14:paraId="70D6091F"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b/>
                <w:color w:val="000000"/>
                <w:sz w:val="20"/>
                <w:szCs w:val="20"/>
                <w:lang w:val="en-US"/>
              </w:rPr>
            </w:pPr>
            <w:r w:rsidRPr="008B4C04">
              <w:rPr>
                <w:rFonts w:ascii="Times New Roman" w:eastAsia="Calibri" w:hAnsi="Times New Roman" w:cs="Times New Roman"/>
                <w:b/>
                <w:color w:val="000000"/>
                <w:sz w:val="20"/>
                <w:szCs w:val="20"/>
                <w:lang w:val="en-US"/>
              </w:rPr>
              <w:t>Right to protection</w:t>
            </w:r>
          </w:p>
        </w:tc>
        <w:tc>
          <w:tcPr>
            <w:tcW w:w="594" w:type="pct"/>
            <w:tcBorders>
              <w:top w:val="single" w:sz="4" w:space="0" w:color="auto"/>
              <w:left w:val="nil"/>
              <w:bottom w:val="single" w:sz="4" w:space="0" w:color="auto"/>
              <w:right w:val="nil"/>
            </w:tcBorders>
            <w:shd w:val="clear" w:color="auto" w:fill="B4C6E7" w:themeFill="accent1" w:themeFillTint="66"/>
          </w:tcPr>
          <w:p w14:paraId="5E28CD2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nil"/>
              <w:bottom w:val="single" w:sz="4" w:space="0" w:color="auto"/>
              <w:right w:val="nil"/>
            </w:tcBorders>
            <w:shd w:val="clear" w:color="auto" w:fill="B4C6E7" w:themeFill="accent1" w:themeFillTint="66"/>
          </w:tcPr>
          <w:p w14:paraId="5E53BB7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4D4BC40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6EAD48A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08C8A99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151E38C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D2609" w:rsidRPr="008B4C04" w14:paraId="5D7D471E"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5935053C"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216A650"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Without prejudice to the rights of the defence, Member States shall ensure that measures are available to protect victims and their family members from secondary and repeat victimisation, from intimidation and from retaliation, including against the risk of emotional or psychological harm, and to protect the dignity of victims during questioning and when testifying.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9F72AE6" w14:textId="77777777" w:rsidR="006D2609" w:rsidRPr="008B4C04" w:rsidRDefault="006D2609" w:rsidP="006D2609">
            <w:pPr>
              <w:widowControl w:val="0"/>
              <w:spacing w:after="0" w:line="240" w:lineRule="auto"/>
              <w:jc w:val="both"/>
              <w:rPr>
                <w:rFonts w:ascii="Times New Roman" w:hAnsi="Times New Roman" w:cs="Times New Roman"/>
                <w:sz w:val="20"/>
                <w:szCs w:val="20"/>
                <w:lang w:val="sq-AL"/>
              </w:rPr>
            </w:pPr>
          </w:p>
          <w:p w14:paraId="3A35793F" w14:textId="77777777" w:rsidR="006D2609" w:rsidRPr="005B4DBF" w:rsidRDefault="006D2609" w:rsidP="006D2609">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 xml:space="preserve">Pa cenuar të drejtat e mbrojtjes, shtetet anëtare garantojnë që disponohen masa për mbrojtjen e viktimave dhe të anëtarëve të familjes së tyre nga viktimizimi i dytë dhe i përsëritur, kanosja dhe hakmarrja, duke përfshirë kundër rrezikut të lëndimit emocional ose psikologjik dhe për mbrojtjen e dinjitetit të viktimave gjatë marrjes në pyetje dhe gjatë dhënies së dëshmisë. </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30792880" w14:textId="5CC61A61" w:rsidR="006D2609" w:rsidRPr="005B4DBF" w:rsidRDefault="006D2609" w:rsidP="006D2609">
            <w:pPr>
              <w:widowControl w:val="0"/>
              <w:spacing w:after="0" w:line="240" w:lineRule="auto"/>
              <w:jc w:val="both"/>
              <w:rPr>
                <w:rFonts w:ascii="Times New Roman" w:hAnsi="Times New Roman" w:cs="Times New Roman"/>
                <w:sz w:val="20"/>
                <w:szCs w:val="20"/>
                <w:lang w:val="sq-AL"/>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4239AB60" w14:textId="7580799B" w:rsidR="006D2609" w:rsidRPr="005B4DBF" w:rsidRDefault="006D2609" w:rsidP="006D2609">
            <w:pPr>
              <w:widowControl w:val="0"/>
              <w:spacing w:after="0" w:line="240" w:lineRule="auto"/>
              <w:jc w:val="both"/>
              <w:rPr>
                <w:rFonts w:ascii="Times New Roman" w:hAnsi="Times New Roman" w:cs="Times New Roman"/>
                <w:sz w:val="20"/>
                <w:szCs w:val="20"/>
                <w:lang w:val="sq-AL"/>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6FF8735" w14:textId="69622709" w:rsidR="006D2609" w:rsidRPr="005B4DBF" w:rsidRDefault="006D2609" w:rsidP="006D2609">
            <w:pPr>
              <w:widowControl w:val="0"/>
              <w:spacing w:after="0" w:line="240" w:lineRule="auto"/>
              <w:jc w:val="both"/>
              <w:rPr>
                <w:rFonts w:ascii="Times New Roman" w:hAnsi="Times New Roman" w:cs="Times New Roman"/>
                <w:sz w:val="20"/>
                <w:szCs w:val="20"/>
                <w:lang w:val="sq-AL"/>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F2B187" w14:textId="1FBF4909"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653C8312" w14:textId="0861B364"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D2609" w:rsidRPr="008B4C04" w14:paraId="7A167A8C"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A1E3FB0"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57E0B17"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When necessary, such measures shall also include procedures established under national law for the physical protection of victims and their family members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F7C6E7D" w14:textId="77777777" w:rsidR="006D2609" w:rsidRPr="008B4C04" w:rsidRDefault="006D2609" w:rsidP="006D2609">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Kur është e nevojshme, këto masa duhet të përfshijnë edhe procedurat e vendosura në zbatim të legjislacionit të brendshëm për mbrojtjen fizike të viktimave dhe të anëtarëve të familjes së tyre.</w:t>
            </w:r>
          </w:p>
          <w:p w14:paraId="53A771EC"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DBD88E4" w14:textId="50E57FD2"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AB3F491" w14:textId="5919E14F"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0AF8B4B3" w14:textId="1737F760"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38E783" w14:textId="3D777AEF"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8E52704" w14:textId="2BB40069"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6D5B1CE2" w14:textId="77777777" w:rsidTr="006A6339">
        <w:tc>
          <w:tcPr>
            <w:tcW w:w="1603" w:type="pct"/>
            <w:gridSpan w:val="3"/>
            <w:tcBorders>
              <w:top w:val="single" w:sz="4" w:space="0" w:color="auto"/>
              <w:left w:val="double" w:sz="4" w:space="0" w:color="auto"/>
              <w:bottom w:val="single" w:sz="4" w:space="0" w:color="auto"/>
              <w:right w:val="nil"/>
            </w:tcBorders>
            <w:shd w:val="clear" w:color="auto" w:fill="B4C6E7" w:themeFill="accent1" w:themeFillTint="66"/>
          </w:tcPr>
          <w:p w14:paraId="4B68529B"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19 Right to avoid contact between victim and offender</w:t>
            </w:r>
          </w:p>
        </w:tc>
        <w:tc>
          <w:tcPr>
            <w:tcW w:w="475" w:type="pct"/>
            <w:tcBorders>
              <w:top w:val="single" w:sz="4" w:space="0" w:color="auto"/>
              <w:left w:val="nil"/>
              <w:bottom w:val="single" w:sz="4" w:space="0" w:color="auto"/>
              <w:right w:val="nil"/>
            </w:tcBorders>
            <w:shd w:val="clear" w:color="auto" w:fill="B4C6E7" w:themeFill="accent1" w:themeFillTint="66"/>
          </w:tcPr>
          <w:p w14:paraId="7C35E6F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3AEB5A3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71F0D5C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3F473A4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2A933B6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D2609" w:rsidRPr="008B4C04" w14:paraId="355324CB" w14:textId="77777777" w:rsidTr="006D2609">
        <w:trPr>
          <w:trHeight w:val="4625"/>
        </w:trPr>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5B6FFFF6"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19(1)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72BB75ED"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establish the necessary conditions to enable avoidance of contact between victims and their family members, where necessary, and the offender within premises where criminal proceedings are conducted, unless the criminal proceedings require such contact</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CA80514" w14:textId="77777777" w:rsidR="006D2609" w:rsidRPr="008B4C04" w:rsidRDefault="006D2609" w:rsidP="006D2609">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vendosin kushtet e nevojshme për të bërë të mundur shmangien e kontaktit të viktimave dhe të anëtarëve të familjes së tyre, sipas rastit, me autorin e veprës në ambientet ku zhvillohet procedimi penal, me përjashtim të rastit kur ky kontakt nevojitet për qëllime të procedimit në fjalë.</w:t>
            </w:r>
          </w:p>
          <w:p w14:paraId="74D78D08"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D3D807" w14:textId="5E980BEF"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BEEC695" w14:textId="23E623DC"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4576C792" w14:textId="2B1BA50F"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D30760" w14:textId="18C75333"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643A8D7F" w14:textId="31CF80CD"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D2609" w:rsidRPr="008B4C04" w14:paraId="2B86383E"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51B7498D"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19(2)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7F8D7CD6"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new court premises have separate waiting areas for victims.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1FB1D0B" w14:textId="77777777" w:rsidR="006D2609" w:rsidRPr="008B4C04" w:rsidRDefault="006D2609" w:rsidP="006D2609">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garantojnë që ambientet e reja të gjykatës të kenë zona pritjeje të veçanta për viktimat.</w:t>
            </w:r>
          </w:p>
          <w:p w14:paraId="49962036"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F5EA324"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CA568A9"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40ACC0EF"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726ABD" w14:textId="1544B903"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675AD4D" w14:textId="5D0B6DD3"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2DFB2629" w14:textId="77777777" w:rsidTr="006A6339">
        <w:tc>
          <w:tcPr>
            <w:tcW w:w="1603" w:type="pct"/>
            <w:gridSpan w:val="3"/>
            <w:tcBorders>
              <w:top w:val="single" w:sz="4" w:space="0" w:color="auto"/>
              <w:left w:val="double" w:sz="4" w:space="0" w:color="auto"/>
              <w:bottom w:val="single" w:sz="4" w:space="0" w:color="auto"/>
              <w:right w:val="nil"/>
            </w:tcBorders>
            <w:shd w:val="clear" w:color="auto" w:fill="B4C6E7" w:themeFill="accent1" w:themeFillTint="66"/>
          </w:tcPr>
          <w:p w14:paraId="5728711F"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20 Right to protection of victims during criminal investigations</w:t>
            </w:r>
          </w:p>
        </w:tc>
        <w:tc>
          <w:tcPr>
            <w:tcW w:w="475" w:type="pct"/>
            <w:tcBorders>
              <w:top w:val="single" w:sz="4" w:space="0" w:color="auto"/>
              <w:left w:val="nil"/>
              <w:bottom w:val="single" w:sz="4" w:space="0" w:color="auto"/>
              <w:right w:val="nil"/>
            </w:tcBorders>
            <w:shd w:val="clear" w:color="auto" w:fill="B4C6E7" w:themeFill="accent1" w:themeFillTint="66"/>
          </w:tcPr>
          <w:p w14:paraId="4588A0D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258FCF4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1910530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224D104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01762F2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D2609" w:rsidRPr="008B4C04" w14:paraId="583BBB93"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6F3C193"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20(1)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2055D8BE"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Without prejudice to the rights of the defence and in accordance with rules of judicial discretion, Member States shall ensure that during criminal investigations: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868B2ED" w14:textId="77777777" w:rsidR="006D2609" w:rsidRPr="008B4C04" w:rsidRDefault="006D2609" w:rsidP="006D2609">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Pa cenuar të drejtat e mbrojtjes dhe në përputhje me rregullat e diskrecionit gjyqësor, gjatë hetimeve penale shtetet anëtare garantojnë:</w:t>
            </w:r>
          </w:p>
          <w:p w14:paraId="03A4EB48"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8E2D553"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11EC122"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3E40DC4"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EF0FEEF" w14:textId="4508FFC6"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E70CB80" w14:textId="6465AB73"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D2609" w:rsidRPr="008B4C04" w14:paraId="32ACAEA0"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0697DA96" w14:textId="77777777" w:rsidR="006D2609" w:rsidRPr="008B4C04" w:rsidRDefault="006D2609" w:rsidP="006D2609">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20(1) (a)</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AA95A5A"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interviews of victims are conducted without unjustified delay after the complaint with regard to a criminal offence has been made to the competent authority;</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DFBE878"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intervistimin e viktimave pa asnjë vonesë të pajustifikuar pas bërjes së ankesës për një vepër penale pranë autoritetit kompetent;</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FB3FEAA"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A44BBDA" w14:textId="49B691FC"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9FF318E"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1D013C" w14:textId="2F2D3D63"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9EF0C04" w14:textId="7598D4FB"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D2609" w:rsidRPr="008B4C04" w14:paraId="7D42BCDE"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5B3FA4E" w14:textId="77777777" w:rsidR="006D2609" w:rsidRPr="008B4C04" w:rsidRDefault="006D2609" w:rsidP="006D2609">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20(1) (b)</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496556F"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number of interviews of victims is kept to a minimum and interviews are carried out only where strictly necessary for the purposes of the criminal investigation;</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65847A9" w14:textId="77777777" w:rsidR="006D2609" w:rsidRPr="008B4C04" w:rsidRDefault="006D2609" w:rsidP="006D2609">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numër minimal të intervistimit të viktimave dhe kryerja e tyre vetëm kur është jashtëzakonisht e nevojshme për qëllime të hetimit penal;</w:t>
            </w:r>
          </w:p>
          <w:p w14:paraId="53C1EB0C"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162FE3B" w14:textId="3D234D28"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C5CEAEC" w14:textId="5291C444" w:rsidR="006D2609" w:rsidRPr="008B4C04" w:rsidRDefault="006D2609" w:rsidP="006D2609">
            <w:pPr>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09D08030" w14:textId="6FCEBA91"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D26238" w14:textId="3F2C2CBA"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3835A68A" w14:textId="1CBCAE38"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01FB61EE"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04548E75" w14:textId="77777777" w:rsidR="006632AF" w:rsidRPr="008B4C04" w:rsidRDefault="006632AF" w:rsidP="006632AF">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20(1)(c)</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3AE9D115"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victims may be accompanied by their legal representative and a person of their choice, unless a reasoned decision has been made to the contrary;</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3706DD69"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mundësinë e shoqërimit të viktimave nga përfaqësuesi i tyre ligjor dhe nga një person i zgjedhur nga ta, përveç rastit kur është marrë një vendim i arsyetuar për të kundërtën;</w:t>
            </w:r>
          </w:p>
          <w:p w14:paraId="1D68C34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717AB11"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CPC neni 58/a </w:t>
            </w:r>
          </w:p>
          <w:p w14:paraId="420AA13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2CD68B80"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DB277E7"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2AEC0EC"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52BD5B6"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DB24E87" w14:textId="2F738E90"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7F310413" w14:textId="16763DF9"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513430AE"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3C7B96B5"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6C516A41"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A662AEA"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p w14:paraId="0C890AAF"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Instruction neni 23</w:t>
            </w: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06B8D7B"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5B4DBF">
              <w:rPr>
                <w:rFonts w:ascii="Times New Roman" w:hAnsi="Times New Roman" w:cs="Times New Roman"/>
                <w:sz w:val="20"/>
                <w:szCs w:val="20"/>
                <w:lang w:val="fr-FR"/>
              </w:rPr>
              <w:t xml:space="preserve">1. Përveç të drejtave të parashikuara në nenin 58 dhe parashikimeve të tjera të këtij Kodi, si dhe legjislacionin e posaçëm për të miturit, viktima e mitur ka të drejtë: </w:t>
            </w:r>
          </w:p>
          <w:p w14:paraId="391F5A1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 xml:space="preserve">a) të shoqërohet nga një person i besuar prej tij; </w:t>
            </w:r>
          </w:p>
          <w:p w14:paraId="02D0C762" w14:textId="491932CE"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66BED6E9" w14:textId="42478CD3"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4DF24EDF" w14:textId="63C8A125"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22DAE40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p w14:paraId="1E7DA61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1. Viktima ka të drejtën për të zgjedhur mbrojtësin e vet. Prokurori dhe oficeri i policisë gjyqësore nuk mund të refuzojnë praninë e mbrojtësit të zgjedhur në të gjitha ato raste kur prania e viktimës është e lejuar…</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55874C7" w14:textId="77777777" w:rsidR="006632AF" w:rsidRPr="008B4C04" w:rsidRDefault="006632AF" w:rsidP="006632AF">
            <w:pPr>
              <w:autoSpaceDE w:val="0"/>
              <w:autoSpaceDN w:val="0"/>
              <w:adjustRightInd w:val="0"/>
              <w:spacing w:after="0" w:line="240" w:lineRule="auto"/>
              <w:jc w:val="both"/>
              <w:rPr>
                <w:rFonts w:ascii="Times New Roman" w:hAnsi="Times New Roman" w:cs="Times New Roman"/>
                <w:color w:val="000000"/>
                <w:sz w:val="20"/>
                <w:szCs w:val="20"/>
                <w:lang w:val="en-US"/>
              </w:rPr>
            </w:pPr>
            <w:r w:rsidRPr="008B4C04">
              <w:rPr>
                <w:rFonts w:ascii="Times New Roman" w:hAnsi="Times New Roman" w:cs="Times New Roman"/>
                <w:color w:val="000000"/>
                <w:sz w:val="20"/>
                <w:szCs w:val="20"/>
                <w:lang w:val="en-US"/>
              </w:rPr>
              <w:t xml:space="preserve">1. The minor victim of a criminal offence, besides the rights provided for in Article 58 and other provisions of this Code and the special legislation on the minors, shall have the right to: </w:t>
            </w:r>
          </w:p>
          <w:p w14:paraId="3D84D348" w14:textId="77777777" w:rsidR="006632AF" w:rsidRPr="008B4C04" w:rsidRDefault="006632AF" w:rsidP="006632AF">
            <w:pPr>
              <w:autoSpaceDE w:val="0"/>
              <w:autoSpaceDN w:val="0"/>
              <w:adjustRightInd w:val="0"/>
              <w:spacing w:after="0" w:line="240" w:lineRule="auto"/>
              <w:jc w:val="both"/>
              <w:rPr>
                <w:rFonts w:ascii="Times New Roman" w:hAnsi="Times New Roman" w:cs="Times New Roman"/>
                <w:color w:val="000000"/>
                <w:sz w:val="20"/>
                <w:szCs w:val="20"/>
                <w:lang w:val="en-US"/>
              </w:rPr>
            </w:pPr>
            <w:r w:rsidRPr="008B4C04">
              <w:rPr>
                <w:rFonts w:ascii="Times New Roman" w:hAnsi="Times New Roman" w:cs="Times New Roman"/>
                <w:color w:val="000000"/>
                <w:sz w:val="20"/>
                <w:szCs w:val="20"/>
                <w:lang w:val="en-US"/>
              </w:rPr>
              <w:t xml:space="preserve">a) be accompanied by one person of his/her trust; </w:t>
            </w:r>
          </w:p>
          <w:p w14:paraId="2BAA3498" w14:textId="4269D2DB" w:rsidR="006632AF" w:rsidRPr="008B4C04" w:rsidRDefault="006632AF" w:rsidP="006632AF">
            <w:pPr>
              <w:widowControl w:val="0"/>
              <w:spacing w:after="0" w:line="240" w:lineRule="auto"/>
              <w:jc w:val="both"/>
              <w:rPr>
                <w:rFonts w:ascii="Times New Roman" w:hAnsi="Times New Roman" w:cs="Times New Roman"/>
                <w:color w:val="000000"/>
                <w:sz w:val="20"/>
                <w:szCs w:val="20"/>
                <w:lang w:val="en-US"/>
              </w:rPr>
            </w:pPr>
          </w:p>
          <w:p w14:paraId="70CAE2E3" w14:textId="326F1BAC" w:rsidR="006632AF" w:rsidRPr="008B4C04" w:rsidRDefault="006632AF" w:rsidP="006632AF">
            <w:pPr>
              <w:widowControl w:val="0"/>
              <w:spacing w:after="0" w:line="240" w:lineRule="auto"/>
              <w:jc w:val="both"/>
              <w:rPr>
                <w:rFonts w:ascii="Times New Roman" w:hAnsi="Times New Roman" w:cs="Times New Roman"/>
                <w:color w:val="000000"/>
                <w:sz w:val="20"/>
                <w:szCs w:val="20"/>
                <w:lang w:val="en-US"/>
              </w:rPr>
            </w:pPr>
          </w:p>
          <w:p w14:paraId="6B855D0A" w14:textId="764F3460" w:rsidR="006632AF" w:rsidRPr="008B4C04" w:rsidRDefault="006632AF" w:rsidP="006632AF">
            <w:pPr>
              <w:widowControl w:val="0"/>
              <w:spacing w:after="0" w:line="240" w:lineRule="auto"/>
              <w:jc w:val="both"/>
              <w:rPr>
                <w:rFonts w:ascii="Times New Roman" w:hAnsi="Times New Roman" w:cs="Times New Roman"/>
                <w:color w:val="000000"/>
                <w:sz w:val="20"/>
                <w:szCs w:val="20"/>
                <w:lang w:val="en-US"/>
              </w:rPr>
            </w:pPr>
          </w:p>
          <w:p w14:paraId="609FF82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1. The victim has the right to choose his own defense counsel. The prosecutor and the judicial police officer may not refuse the presence of the chosen defense counsel in all cases where the presence of the victim is permitted…</w:t>
            </w:r>
          </w:p>
          <w:p w14:paraId="3BB070FA" w14:textId="28B91D26"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EB04C7" w14:textId="4CF26255" w:rsidR="006632AF" w:rsidRPr="008B4C04" w:rsidRDefault="006D2609" w:rsidP="006632AF">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F</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5233DF5" w14:textId="12E59323" w:rsidR="006632AF" w:rsidRDefault="006D2609" w:rsidP="006632AF">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Effective </w:t>
            </w:r>
            <w:r w:rsidR="006632AF" w:rsidRPr="008B4C04">
              <w:rPr>
                <w:rFonts w:ascii="Times New Roman" w:hAnsi="Times New Roman" w:cs="Times New Roman"/>
                <w:sz w:val="20"/>
                <w:szCs w:val="20"/>
                <w:lang w:val="en-US"/>
              </w:rPr>
              <w:t>transposition</w:t>
            </w:r>
          </w:p>
          <w:p w14:paraId="571EEFBC" w14:textId="77777777" w:rsidR="006D2609" w:rsidRPr="008B4C04" w:rsidRDefault="006D2609" w:rsidP="006632AF">
            <w:pPr>
              <w:widowControl w:val="0"/>
              <w:spacing w:after="0" w:line="240" w:lineRule="auto"/>
              <w:jc w:val="both"/>
              <w:rPr>
                <w:rFonts w:ascii="Times New Roman" w:hAnsi="Times New Roman" w:cs="Times New Roman"/>
                <w:sz w:val="20"/>
                <w:szCs w:val="20"/>
                <w:lang w:val="en-US"/>
              </w:rPr>
            </w:pPr>
          </w:p>
          <w:p w14:paraId="540C96A0" w14:textId="4648319A"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The right to be accompanied by a legal resperesnatived is regulated by the CPC and the Instruction</w:t>
            </w:r>
            <w:r w:rsidR="006D2609">
              <w:rPr>
                <w:rFonts w:ascii="Times New Roman" w:hAnsi="Times New Roman" w:cs="Times New Roman"/>
                <w:sz w:val="20"/>
                <w:szCs w:val="20"/>
                <w:lang w:val="en-US"/>
              </w:rPr>
              <w:t xml:space="preserve">. </w:t>
            </w:r>
          </w:p>
        </w:tc>
      </w:tr>
      <w:tr w:rsidR="006D2609" w:rsidRPr="008B4C04" w14:paraId="18B2E2DA"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3E886DC" w14:textId="77777777" w:rsidR="006D2609" w:rsidRPr="008B4C04" w:rsidRDefault="006D2609" w:rsidP="006D2609">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20(1)(d)</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2A8A5D86"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medical examinations are kept to a minimum and are carried out only where strictly necessary for the purposes of the criminal proceedings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9329F9F" w14:textId="77777777" w:rsidR="006D2609" w:rsidRPr="008B4C04" w:rsidRDefault="006D2609" w:rsidP="006D2609">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numër minimal të intervistimit të viktimave dhe kryerja e tyre vetëm kur është jashtëzakonisht e nevojshme për qëllime të procedimit penal.</w:t>
            </w:r>
          </w:p>
          <w:p w14:paraId="4622443E"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2BA0E22E" w14:textId="4075B572"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5611C884" w14:textId="1F450F47"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03464693" w14:textId="1F4BF7FF"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0E27FB" w14:textId="1B9B6038"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C2092F7" w14:textId="32C713D8"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4837AC3A" w14:textId="77777777" w:rsidTr="006A6339">
        <w:tc>
          <w:tcPr>
            <w:tcW w:w="1603" w:type="pct"/>
            <w:gridSpan w:val="3"/>
            <w:tcBorders>
              <w:top w:val="single" w:sz="4" w:space="0" w:color="auto"/>
              <w:left w:val="double" w:sz="4" w:space="0" w:color="auto"/>
              <w:bottom w:val="single" w:sz="4" w:space="0" w:color="auto"/>
              <w:right w:val="nil"/>
            </w:tcBorders>
            <w:shd w:val="clear" w:color="auto" w:fill="B4C6E7" w:themeFill="accent1" w:themeFillTint="66"/>
          </w:tcPr>
          <w:p w14:paraId="21B585DC"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21 Right to protection of privacy</w:t>
            </w:r>
          </w:p>
        </w:tc>
        <w:tc>
          <w:tcPr>
            <w:tcW w:w="475" w:type="pct"/>
            <w:tcBorders>
              <w:top w:val="single" w:sz="4" w:space="0" w:color="auto"/>
              <w:left w:val="nil"/>
              <w:bottom w:val="single" w:sz="4" w:space="0" w:color="auto"/>
              <w:right w:val="nil"/>
            </w:tcBorders>
            <w:shd w:val="clear" w:color="auto" w:fill="B4C6E7" w:themeFill="accent1" w:themeFillTint="66"/>
          </w:tcPr>
          <w:p w14:paraId="4BDD196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7C2414A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0F3A1AA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431D181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4E30FBC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D2609" w:rsidRPr="008B4C04" w14:paraId="3CF379D5"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AD709FC"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21(1)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6A6C504" w14:textId="77777777" w:rsidR="006D2609" w:rsidRPr="008B4C04" w:rsidRDefault="006D2609" w:rsidP="006D2609">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Member States shall ensure that competent authorities may take during the criminal proceedings appropriate measures to protect the privacy, including personal characteristics of the victim taken into account in the individual assessment provided for under Article 22, and images of victims and of their family members.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06E0F456" w14:textId="77777777"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 xml:space="preserve">Shtetet anëtare garantojnë që autoritetet kompetente të marrin masat e duhura për mbrojtjen e privatësisë gjatë procedimit penal, duke përfshirë edhe marrjen në konsideratë, në vlerësimin individual të parashikuar në nenin 22, të karakteristikat personale dhe pamjen e viktimave dhe të anëtarëve të familjes së tyre. </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F0A3E76" w14:textId="313F4E8A"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9CFCB54" w14:textId="25E3F26D"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93BF68B" w14:textId="338FDDDE" w:rsidR="006D2609" w:rsidRPr="008B4C04" w:rsidRDefault="006D2609" w:rsidP="006D2609">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6E243C" w14:textId="6BFF87E1"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33FAD99" w14:textId="450CC005" w:rsidR="006D2609" w:rsidRPr="008B4C04" w:rsidRDefault="006D2609" w:rsidP="006D2609">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9F4900" w:rsidRPr="008B4C04" w14:paraId="5B8F1D19"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395C382"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37A4EFC"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Furthermore, Member States shall ensure that competent authorities may take all lawful measures to prevent public dissemination of any information that could lead to the identification of a child victim</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0634DD96" w14:textId="77777777" w:rsidR="009F4900" w:rsidRPr="008B4C04" w:rsidRDefault="009F4900" w:rsidP="009F4900">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Gjithashtu, shtetet anëtare garantojnë që autoritetet kompetente të mund të marrin të gjitha masat e ligjshme për parandalimin e shpërndarjes në publik të çdo informacioni që mund të ndikojë në identifikimin e një fëmije viktimë.</w:t>
            </w:r>
          </w:p>
          <w:p w14:paraId="35257446"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EAB07F"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41159AE9"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488420CC"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EB0535" w14:textId="7E171C75"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1BF1B82" w14:textId="57ABACC3"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9F4900" w:rsidRPr="008B4C04" w14:paraId="0B4C4D22"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C5C1DE1"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21(2)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4F2F365"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In order to protect the privacy, personal integrity and personal data of victims, Member States shall, with respect for freedom of expression and information and freedom and pluralism of the media, encourage the media to take self-regulatory measures.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7701513" w14:textId="77777777" w:rsidR="009F4900" w:rsidRPr="008B4C04" w:rsidRDefault="009F4900" w:rsidP="009F4900">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Për të mbrojtur privatësinë, integritetin personal dhe të dhënat personale të viktimave, shtetet anëtare e nxisin median që të marrë masa vetë-rregullatore në kuadër të respektimit të lirisë së fjalës dhe informimit dhe të lirisë dhe pluralizmit të medies.</w:t>
            </w:r>
          </w:p>
          <w:p w14:paraId="31E55A43"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6C48672"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C668F8A"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059D8FF5"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8A84FFF" w14:textId="2E427088"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3C11A0A2" w14:textId="524EF25F"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323EC32C" w14:textId="77777777" w:rsidTr="006A6339">
        <w:tc>
          <w:tcPr>
            <w:tcW w:w="2078" w:type="pct"/>
            <w:gridSpan w:val="4"/>
            <w:tcBorders>
              <w:top w:val="single" w:sz="4" w:space="0" w:color="auto"/>
              <w:left w:val="double" w:sz="4" w:space="0" w:color="auto"/>
              <w:bottom w:val="single" w:sz="4" w:space="0" w:color="auto"/>
              <w:right w:val="nil"/>
            </w:tcBorders>
            <w:shd w:val="clear" w:color="auto" w:fill="B4C6E7" w:themeFill="accent1" w:themeFillTint="66"/>
          </w:tcPr>
          <w:p w14:paraId="0937C28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22 Individual assessment of victims to identify specific protection needs</w:t>
            </w:r>
          </w:p>
        </w:tc>
        <w:tc>
          <w:tcPr>
            <w:tcW w:w="788" w:type="pct"/>
            <w:tcBorders>
              <w:top w:val="single" w:sz="4" w:space="0" w:color="auto"/>
              <w:left w:val="nil"/>
              <w:bottom w:val="single" w:sz="4" w:space="0" w:color="auto"/>
              <w:right w:val="nil"/>
            </w:tcBorders>
            <w:shd w:val="clear" w:color="auto" w:fill="B4C6E7" w:themeFill="accent1" w:themeFillTint="66"/>
          </w:tcPr>
          <w:p w14:paraId="3B2DAEB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6293C8B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5A87FD7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2E13375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9F4900" w:rsidRPr="008B4C04" w14:paraId="769A85A3"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CD23C29"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22(1)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85ACE2F"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victims receive a timely and individual assessment, in accordance with national procedures, to identify specific protection needs and to determine whether and to what extent they would benefit from special measures in the course of criminal proceedings, as provided for under Articles 23 and 24, due to their particular vulnerability to secondary and repeat victimisation, to intimidation and to retaliation.</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EA49A04" w14:textId="77777777" w:rsidR="009F4900" w:rsidRPr="008B4C04" w:rsidRDefault="009F4900" w:rsidP="009F4900">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garantojnë që viktimat të marrin një vlerësim në kohë dhe individual, në përputhje me procedurat e brendshme, për identifikimin e nevojave për mbrojtje specifike dhe përcaktimin nëse dhe deri në çmasë do të përfitonin ato nga masat e veçanta gjatë procedimit penal, siç është parashikuar në nenet 23 dhe 24, për shkak të vulnerabilitetit të veçantë të tyre ndaj viktimizimit të dytë dhe të përsëritur, ndaj kanosjes dhe ndaj hakmarrjes.</w:t>
            </w:r>
          </w:p>
          <w:p w14:paraId="3BB58D74"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007AAD" w14:textId="74C05829"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23A9127"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64FE87C" w14:textId="6F965178"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96A041" w14:textId="5A980348"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9D90B7C" w14:textId="14C2B96D"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9F4900" w:rsidRPr="008B4C04" w14:paraId="36E43F36"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105A625"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22(2)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70C38A84"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rPr>
              <w:t>The individual assessment shall, in particular, take into account:</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8A5E92F" w14:textId="77777777" w:rsidR="009F4900" w:rsidRPr="008B4C04" w:rsidRDefault="009F4900" w:rsidP="009F4900">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Vlerësimi individual, në mënyrë të veçantë, merr parasysh:</w:t>
            </w:r>
          </w:p>
          <w:p w14:paraId="2FEF7409"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0434D72" w14:textId="28B9E722"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0FECF88" w14:textId="1DA29850"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4A6C41F6" w14:textId="2EFC8653"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2B64FE" w14:textId="0E684535"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39CE356C" w14:textId="5133BD4C"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9F4900" w:rsidRPr="008B4C04" w14:paraId="3026D6E4"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D59BF53" w14:textId="77777777" w:rsidR="009F4900" w:rsidRPr="008B4C04" w:rsidRDefault="009F4900" w:rsidP="009F4900">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22(2)a</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270DC2A6"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personal characteristics of the victim;</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55F11892"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karakteristikat personale të viktimës;</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D4870B5"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F189728"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6D6BDDB4"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252C1D" w14:textId="1ADE872F"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31A39C3" w14:textId="65F4E3D9"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9F4900" w:rsidRPr="008B4C04" w14:paraId="4923F7E2"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5D0EB5A1" w14:textId="77777777" w:rsidR="009F4900" w:rsidRPr="008B4C04" w:rsidRDefault="009F4900" w:rsidP="009F4900">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22(2)b</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85AC24C"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the type or nature of the crime;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CDCAB28"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llojin ose natyrën e krimit; dhe</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89F1DA8"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3B41A740"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60BA0755"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BB833D9" w14:textId="4678271F"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4AA0238" w14:textId="0A81A130"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9F4900" w:rsidRPr="008B4C04" w14:paraId="6326BA9D"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03E97544" w14:textId="77777777" w:rsidR="009F4900" w:rsidRPr="008B4C04" w:rsidRDefault="009F4900" w:rsidP="009F4900">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22(2)c</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2E447537"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and the circumstances of the crime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3518BB6"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rrethanat e krimit.</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3A697898"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B4430E3"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02147439"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BB56A4" w14:textId="5BD4DC4B"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EF7CAAA" w14:textId="6D98B433"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9F4900" w:rsidRPr="008B4C04" w14:paraId="4FCB8D49"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5FD21796"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22(3)</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9DFCDAE"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In the context of the individual assessment, particular attention shall be paid to victims who have suffered considerable harm due to the severity of the crime; victims who have suffered a crime committed with a bias or discriminatory motive which could, in particular, be related to their personal characteristics; victims whose relationship to and dependence on the offender make them particularly vulnerable. In this regard, victims of terrorism, organised crime, human trafficking, gender-based violence, violence in a close relationship, sexual violence, exploitation or hate crime, and victims with disabilities shall be duly considered</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39E24D2D" w14:textId="77777777" w:rsidR="009F4900" w:rsidRPr="008B4C04" w:rsidRDefault="009F4900" w:rsidP="009F4900">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Në kontekstin e vlerësimit individual, i kushtohet vëmendje e veçantë viktimave të cilat kanë vuajtur lëndim të konsiderueshëm për shkak të seriozitetit të krimit; viktimave që kanë vuajtur një krim të kryer për motive paragjykuese ose diskriminuese, të cilat mund të lidhen në mënyrë të veçantë me karakteristikat e tyre personale; viktimave marrëdhënia e të cilave me autorin e veprës dhe varësia e tyre ndaj tij i bëjnë ato jashtëzakonisht vulnerabël. Në këtë drejtim, duhet të merren në konsideratë viktimat e terrorizmit, krimit të organizuar, trafikimit të qenieve njerëzore, dhunës me baza gjinore, dhunës në marrëdhëniet e ngushta, dhunës ose shfrytëzimit seksual ose të krimit për motive urrejtjeje dhe viktimat me aftësi të kufizuara.</w:t>
            </w:r>
          </w:p>
          <w:p w14:paraId="39B77D55" w14:textId="77777777" w:rsidR="009F4900" w:rsidRPr="005B4DBF" w:rsidRDefault="009F4900" w:rsidP="009F4900">
            <w:pPr>
              <w:widowControl w:val="0"/>
              <w:spacing w:after="0" w:line="240" w:lineRule="auto"/>
              <w:jc w:val="both"/>
              <w:rPr>
                <w:rFonts w:ascii="Times New Roman" w:hAnsi="Times New Roman" w:cs="Times New Roman"/>
                <w:sz w:val="20"/>
                <w:szCs w:val="20"/>
                <w:lang w:val="sq-AL"/>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FFA69F" w14:textId="4B5BD747" w:rsidR="009F4900" w:rsidRPr="005B4DBF" w:rsidRDefault="009F4900" w:rsidP="009F4900">
            <w:pPr>
              <w:widowControl w:val="0"/>
              <w:spacing w:after="0" w:line="240" w:lineRule="auto"/>
              <w:jc w:val="both"/>
              <w:rPr>
                <w:rFonts w:ascii="Times New Roman" w:hAnsi="Times New Roman" w:cs="Times New Roman"/>
                <w:sz w:val="20"/>
                <w:szCs w:val="20"/>
                <w:lang w:val="sq-AL"/>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381944E1" w14:textId="1249B46B" w:rsidR="009F4900" w:rsidRPr="005B4DBF" w:rsidRDefault="009F4900" w:rsidP="009F4900">
            <w:pPr>
              <w:widowControl w:val="0"/>
              <w:spacing w:after="0" w:line="240" w:lineRule="auto"/>
              <w:jc w:val="both"/>
              <w:rPr>
                <w:rFonts w:ascii="Times New Roman" w:hAnsi="Times New Roman" w:cs="Times New Roman"/>
                <w:sz w:val="20"/>
                <w:szCs w:val="20"/>
                <w:lang w:val="sq-AL"/>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05D83BF" w14:textId="17EF1DED" w:rsidR="009F4900" w:rsidRPr="005B4DBF" w:rsidRDefault="009F4900" w:rsidP="009F4900">
            <w:pPr>
              <w:widowControl w:val="0"/>
              <w:spacing w:after="0" w:line="240" w:lineRule="auto"/>
              <w:jc w:val="both"/>
              <w:rPr>
                <w:rFonts w:ascii="Times New Roman" w:hAnsi="Times New Roman" w:cs="Times New Roman"/>
                <w:sz w:val="20"/>
                <w:szCs w:val="20"/>
                <w:lang w:val="sq-AL"/>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93FEB1" w14:textId="6AAC61BF"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38F95200" w14:textId="722ECC64"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9F4900" w:rsidRPr="008B4C04" w14:paraId="7FC1BE73"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4EF807B4"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22(4)</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C4C6A98"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For the purposes of this Directive, child victims shall be presumed to have specific protection needs due to their vulnerability to secondary and repeat victimisation, to intimidation and to retaliation.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3AA219C4"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 xml:space="preserve">Për qëllimet e kësaj direktive, fëmijët viktima supozohen se kanë nevoja për mbrojtje specifike për shkak të vulnerabilitetit ndaj viktimizimit të dytë ose të përsëritur, kanosjes dhe hakmarrjes. </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F9E6BF0" w14:textId="2C7D8A0F"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33D602D4" w14:textId="34E8B464"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D3E888E" w14:textId="4FC0A4C2"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0981EE" w14:textId="43C335E8"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8988F64" w14:textId="32F7D41B"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9F4900" w:rsidRPr="008B4C04" w14:paraId="39205BFB"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46B43AC9"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B401859"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To determine whether and to what extent they would benefit from special measures as provided for under Articles 23 and 24, child victims shall be subject to an individual assessment as provided for in paragraph 1 of this Article.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34F2D451" w14:textId="77777777" w:rsidR="009F4900" w:rsidRPr="008B4C04" w:rsidRDefault="009F4900" w:rsidP="009F4900">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Për të përcaktuar nëse dhe deri në çmasë do të përfitojnë fëmijët viktima nga masat e veçanta të parashikuara në nenet 23 dhe 24, ata do t'i nënshtrohen një vlerësimi individual, siç është parashikuar në paragrafin 1 të këtij neni.</w:t>
            </w:r>
          </w:p>
          <w:p w14:paraId="62C7F3ED"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B39F4F"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544DC669"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64FD1633" w14:textId="710FC165"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49A0C8" w14:textId="759F4AB6"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6279F8B" w14:textId="7B0224DF"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9F4900" w:rsidRPr="008B4C04" w14:paraId="1FA5A639"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97586C6"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22(5)</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CC02490"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extent of the individual assessment may be adapted according to the severity of the crime and the degree of apparent harm suffered by the victim</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247587F" w14:textId="77777777" w:rsidR="009F4900" w:rsidRPr="008B4C04" w:rsidRDefault="009F4900" w:rsidP="009F4900">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Shkalla e vlerësimit individual mund të përshtatet në përputhje me seriozitetin e krimit dhe shkallën e lëndimit që ka pësuar viktima.</w:t>
            </w:r>
          </w:p>
          <w:p w14:paraId="561AABBE"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83B8D49" w14:textId="56E0F5A2"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D1F8060" w14:textId="633BE65C"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5B59C33"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360966" w14:textId="7460725F"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1BF36CA" w14:textId="33108991"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9F4900" w:rsidRPr="008B4C04" w14:paraId="6AD7898C"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30E68D16"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22(6)</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7BF4E33"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Individual assessments shall be carried out with the close involvement of the victim and shall take into account their wishes including where they do not wish to benefit from special measures as provided for in Articles 23 and 24</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127BFC3" w14:textId="77777777" w:rsidR="009F4900" w:rsidRPr="008B4C04" w:rsidRDefault="009F4900" w:rsidP="009F4900">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Vlerësimet individuale kryhen me përfshirjen nga afër të viktimës dhe marrin në konsideratë dëshirat e tyre, duke përfshirë edhe rastet kur ata nuk dëshirojnë të përfitojnë nga masat e veçanta të parashikuara në nenet 23 dhe 24.</w:t>
            </w:r>
          </w:p>
          <w:p w14:paraId="0CF46F63"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61F0C0" w14:textId="529168F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44326F8" w14:textId="264CD7AF"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4ACEC956" w14:textId="2E2B6A15"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0EC06E" w14:textId="26157AB2"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D5256C4" w14:textId="2110BA76"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9F4900" w:rsidRPr="008B4C04" w14:paraId="2B7255AA"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9C4B2B9"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22(7)</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3A094E94"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If the elements that form the basis of the individual assessment have changed significantly, Member States shall ensure that it is updated throughout the criminal proceedings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21868C6" w14:textId="77777777" w:rsidR="009F4900" w:rsidRPr="008B4C04" w:rsidRDefault="009F4900" w:rsidP="009F4900">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Nëse elementet që formojnë bazën e vlerësimit individual kanë pësuar ndryshime të mëdha, shtetet anëtare garantojnë përditësimin e tij gjatë gjithë procedimit penal.</w:t>
            </w:r>
          </w:p>
          <w:p w14:paraId="4D7821B6"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4B21C49"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FF3D5D8"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85F7139"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876290" w14:textId="11EABEBA"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4DCF366" w14:textId="1F83DAEC"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4AD4C007" w14:textId="77777777" w:rsidTr="006A6339">
        <w:tc>
          <w:tcPr>
            <w:tcW w:w="3702" w:type="pct"/>
            <w:gridSpan w:val="7"/>
            <w:tcBorders>
              <w:top w:val="single" w:sz="4" w:space="0" w:color="auto"/>
              <w:left w:val="double" w:sz="4" w:space="0" w:color="auto"/>
              <w:bottom w:val="single" w:sz="4" w:space="0" w:color="auto"/>
              <w:right w:val="nil"/>
            </w:tcBorders>
            <w:shd w:val="clear" w:color="auto" w:fill="B4C6E7" w:themeFill="accent1" w:themeFillTint="66"/>
          </w:tcPr>
          <w:p w14:paraId="5C4D2AC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23 Right to protection of victims with specific protection needs during criminal proceedings</w:t>
            </w:r>
          </w:p>
        </w:tc>
        <w:tc>
          <w:tcPr>
            <w:tcW w:w="300" w:type="pct"/>
            <w:tcBorders>
              <w:top w:val="single" w:sz="4" w:space="0" w:color="auto"/>
              <w:left w:val="nil"/>
              <w:bottom w:val="single" w:sz="4" w:space="0" w:color="auto"/>
              <w:right w:val="nil"/>
            </w:tcBorders>
            <w:shd w:val="clear" w:color="auto" w:fill="B4C6E7" w:themeFill="accent1" w:themeFillTint="66"/>
          </w:tcPr>
          <w:p w14:paraId="176F143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998" w:type="pct"/>
            <w:gridSpan w:val="2"/>
            <w:tcBorders>
              <w:top w:val="single" w:sz="4" w:space="0" w:color="auto"/>
              <w:left w:val="nil"/>
              <w:bottom w:val="single" w:sz="4" w:space="0" w:color="auto"/>
              <w:right w:val="double" w:sz="4" w:space="0" w:color="auto"/>
            </w:tcBorders>
            <w:shd w:val="clear" w:color="auto" w:fill="B4C6E7" w:themeFill="accent1" w:themeFillTint="66"/>
          </w:tcPr>
          <w:p w14:paraId="1B669E5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9F4900" w:rsidRPr="008B4C04" w14:paraId="04E46B55"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5ED79945"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23(1)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01FC5E9" w14:textId="77777777" w:rsidR="009F4900" w:rsidRPr="008B4C04" w:rsidRDefault="009F4900" w:rsidP="009F4900">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Without prejudice to the rights of the defence and in accordance with rules of judicial discretion, Member States shall ensure that victims with specific protection needs who benefit from special measures identified as a result of an individual assessment provided for in Article 22(1), may benefit from the measures provided for in paragraphs 2 and 3 of this Article.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DF826F4"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 xml:space="preserve">Pa cenuar të drejtat e mbrojtjes dhe në përputhje me rregullat e diskrecionit gjyqësor, shtetet anëtare garantojnë që viktimat me nevoja për mbrojtje specifike, të cilat përfitojnë nga masat e veçanta të identifikuara nga vlerësimi individual i parashikuar në nenin 22 paragrafi 1, të mund të përfitojnë nga masat e parashikuara nga paragrafët 2 dhe 3 të këtij neni. </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23FB3808"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7A15921"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03E5391C" w14:textId="77777777" w:rsidR="009F4900" w:rsidRPr="008B4C04" w:rsidRDefault="009F4900" w:rsidP="009F4900">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CC8CDD" w14:textId="54407DFD"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144BBC6" w14:textId="0A132376" w:rsidR="009F4900" w:rsidRPr="008B4C04" w:rsidRDefault="009F4900" w:rsidP="009F4900">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CA5FA1" w:rsidRPr="008B4C04" w14:paraId="192CB012"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49F64B88" w14:textId="77777777" w:rsidR="00CA5FA1" w:rsidRPr="008B4C04" w:rsidRDefault="00CA5FA1" w:rsidP="00CA5FA1">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8BC8E54" w14:textId="77777777" w:rsidR="00CA5FA1" w:rsidRPr="008B4C04" w:rsidRDefault="00CA5FA1" w:rsidP="00CA5FA1">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A special measure envisaged following the individual assessment shall not be made available if operational or practical constraints make this impossible, or where there is a an urgent need to interview the victim and failure to do so could harm the victim or another person or could prejudice the course of the proceedings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4ACF1E6" w14:textId="77777777" w:rsidR="00CA5FA1" w:rsidRPr="008B4C04" w:rsidRDefault="00CA5FA1" w:rsidP="00CA5FA1">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Masat e veçanta të parashikuara pas vlerësimit individual nuk bëhen të disponueshme nëse ka kufizime operacionale ose praktike të cilat e bëjnë të pamundur diçka të tillë ose kur ka nevojë urgjente për të intervistuar viktimën dhe mosrealizimi i kësaj mund të lëndojë atë ose ndonjë person tjetër ose mund të cenojë rrjedhën e procedimit.</w:t>
            </w:r>
          </w:p>
          <w:p w14:paraId="39C8E609" w14:textId="77777777" w:rsidR="00CA5FA1" w:rsidRPr="008B4C04" w:rsidRDefault="00CA5FA1" w:rsidP="00CA5FA1">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B2DCD2B" w14:textId="77777777" w:rsidR="00CA5FA1" w:rsidRPr="008B4C04" w:rsidRDefault="00CA5FA1" w:rsidP="00CA5FA1">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5724EC05" w14:textId="77777777" w:rsidR="00CA5FA1" w:rsidRPr="008B4C04" w:rsidRDefault="00CA5FA1" w:rsidP="00CA5FA1">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3E7F7055" w14:textId="77777777" w:rsidR="00CA5FA1" w:rsidRPr="008B4C04" w:rsidRDefault="00CA5FA1" w:rsidP="00CA5FA1">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0531AA" w14:textId="0A841154" w:rsidR="00CA5FA1" w:rsidRPr="008B4C04" w:rsidRDefault="00CA5FA1" w:rsidP="00CA5FA1">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744F16DA" w14:textId="2645B6A3" w:rsidR="00CA5FA1" w:rsidRPr="008B4C04" w:rsidRDefault="00CA5FA1" w:rsidP="00CA5FA1">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CA5FA1" w:rsidRPr="008B4C04" w14:paraId="47A83C64"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26B5437" w14:textId="77777777" w:rsidR="00CA5FA1" w:rsidRPr="008B4C04" w:rsidRDefault="00CA5FA1" w:rsidP="00CA5FA1">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23(2)</w:t>
            </w:r>
          </w:p>
          <w:p w14:paraId="4A8AAC3A" w14:textId="77777777" w:rsidR="00CA5FA1" w:rsidRPr="008B4C04" w:rsidRDefault="00CA5FA1" w:rsidP="00CA5FA1">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p w14:paraId="44FE1CA3" w14:textId="77777777" w:rsidR="00CA5FA1" w:rsidRPr="008B4C04" w:rsidRDefault="00CA5FA1" w:rsidP="00CA5FA1">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p w14:paraId="639D84CF" w14:textId="77777777" w:rsidR="00CA5FA1" w:rsidRPr="008B4C04" w:rsidRDefault="00CA5FA1" w:rsidP="00CA5FA1">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p w14:paraId="2CFCF31C" w14:textId="77777777" w:rsidR="00CA5FA1" w:rsidRPr="008B4C04" w:rsidRDefault="00CA5FA1" w:rsidP="00CA5FA1">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7F0740F3" w14:textId="77777777" w:rsidR="00CA5FA1" w:rsidRPr="008B4C04" w:rsidRDefault="00CA5FA1" w:rsidP="00CA5FA1">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following measures shall be available during criminal investigations to victims with specific protection needs identified in accordance with Article 22(1):</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5453AAEE" w14:textId="77777777" w:rsidR="00CA5FA1" w:rsidRPr="008B4C04" w:rsidRDefault="00CA5FA1" w:rsidP="00CA5FA1">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Masat e mëposhtme u vihen në dispozicion, gjatë hetimeve penale, viktimave me nevoja për mbrojtje specifike të identifikuara sipas nenit 22 paragrafi 1:</w:t>
            </w:r>
          </w:p>
          <w:p w14:paraId="28D141A8" w14:textId="77777777" w:rsidR="00CA5FA1" w:rsidRPr="008B4C04" w:rsidRDefault="00CA5FA1" w:rsidP="00CA5FA1">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ED091A9" w14:textId="77777777" w:rsidR="00CA5FA1" w:rsidRPr="008B4C04" w:rsidRDefault="00CA5FA1" w:rsidP="00CA5FA1">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270F31D" w14:textId="77777777" w:rsidR="00CA5FA1" w:rsidRPr="008B4C04" w:rsidRDefault="00CA5FA1" w:rsidP="00CA5FA1">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622B569B" w14:textId="77777777" w:rsidR="00CA5FA1" w:rsidRPr="008B4C04" w:rsidRDefault="00CA5FA1" w:rsidP="00CA5FA1">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A6658E" w14:textId="724A122B" w:rsidR="00CA5FA1" w:rsidRPr="008B4C04" w:rsidRDefault="00CA5FA1" w:rsidP="00CA5FA1">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192CBFC" w14:textId="2C638B9D" w:rsidR="00CA5FA1" w:rsidRPr="008B4C04" w:rsidRDefault="00CA5FA1" w:rsidP="00CA5FA1">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CA5FA1" w:rsidRPr="008B4C04" w14:paraId="7C4EC1FB"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C21AADD" w14:textId="77777777" w:rsidR="00CA5FA1" w:rsidRPr="008B4C04" w:rsidRDefault="00CA5FA1" w:rsidP="00CA5FA1">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23(2)(a)</w:t>
            </w:r>
          </w:p>
          <w:p w14:paraId="52A48E4A" w14:textId="77777777" w:rsidR="00CA5FA1" w:rsidRPr="008B4C04" w:rsidRDefault="00CA5FA1" w:rsidP="00CA5FA1">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DF39AF5" w14:textId="77777777" w:rsidR="00CA5FA1" w:rsidRPr="008B4C04" w:rsidRDefault="00CA5FA1" w:rsidP="00CA5FA1">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 interviews with the victim being carried out in premises designed or adapted for that purpose;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558C55F6" w14:textId="77777777" w:rsidR="00CA5FA1" w:rsidRPr="008B4C04" w:rsidRDefault="00CA5FA1" w:rsidP="00CA5FA1">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kryerja e intervistave me viktimën në ambientet e projektuara ose të përshtatura për këtë qëllim;</w:t>
            </w:r>
          </w:p>
          <w:p w14:paraId="03CA979C" w14:textId="77777777" w:rsidR="00CA5FA1" w:rsidRPr="008B4C04" w:rsidRDefault="00CA5FA1" w:rsidP="00CA5FA1">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DBF89BE" w14:textId="73FADEE8" w:rsidR="00CA5FA1" w:rsidRPr="008B4C04" w:rsidRDefault="00CA5FA1" w:rsidP="00CA5FA1">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4C4F6A5B" w14:textId="276C5506" w:rsidR="00CA5FA1" w:rsidRPr="008B4C04" w:rsidRDefault="00CA5FA1" w:rsidP="00CA5FA1">
            <w:pPr>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28D764E" w14:textId="65C93B75" w:rsidR="00CA5FA1" w:rsidRPr="008B4C04" w:rsidRDefault="00CA5FA1" w:rsidP="00CA5FA1">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004867" w14:textId="282DE1FD" w:rsidR="00CA5FA1" w:rsidRPr="008B4C04" w:rsidRDefault="00CA5FA1" w:rsidP="00CA5FA1">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62449681" w14:textId="03437AE9" w:rsidR="00CA5FA1" w:rsidRPr="008B4C04" w:rsidRDefault="00CA5FA1" w:rsidP="00CA5FA1">
            <w:pPr>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1F4148" w:rsidRPr="008B4C04" w14:paraId="366D0333"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474A255" w14:textId="77777777" w:rsidR="001F4148" w:rsidRPr="008B4C04" w:rsidRDefault="001F4148" w:rsidP="001F414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23(2)(b)</w:t>
            </w:r>
          </w:p>
          <w:p w14:paraId="3984834D" w14:textId="77777777" w:rsidR="001F4148" w:rsidRPr="008B4C04" w:rsidRDefault="001F4148" w:rsidP="001F414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2BADF485" w14:textId="77777777" w:rsidR="001F4148" w:rsidRPr="008B4C04" w:rsidRDefault="001F4148" w:rsidP="001F414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interviews with the victim being carried out by or through professionals trained for that purpose;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B8A5A19" w14:textId="77777777" w:rsidR="001F4148" w:rsidRPr="008B4C04" w:rsidRDefault="001F4148" w:rsidP="001F4148">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kryerja e intervistave me viktimën nga ose nëpërmjet profesionistëve të trajnuar për atë qëllim;</w:t>
            </w:r>
          </w:p>
          <w:p w14:paraId="15AF4B60" w14:textId="77777777" w:rsidR="001F4148" w:rsidRPr="008B4C04" w:rsidRDefault="001F4148" w:rsidP="001F4148">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EB50A2" w14:textId="3FAE5F3A" w:rsidR="001F4148" w:rsidRPr="008B4C04" w:rsidRDefault="001F4148" w:rsidP="001F4148">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5E811783" w14:textId="37B89810" w:rsidR="001F4148" w:rsidRPr="008B4C04" w:rsidRDefault="001F4148" w:rsidP="001F4148">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F36E" w14:textId="6CF6160B" w:rsidR="001F4148" w:rsidRPr="008B4C04" w:rsidRDefault="001F4148" w:rsidP="001F4148">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6DA850B" w14:textId="7A082B1B" w:rsidR="001F4148" w:rsidRPr="008B4C04" w:rsidRDefault="001F4148" w:rsidP="001F4148">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7DFEE390" w14:textId="266AB534" w:rsidR="001F4148" w:rsidRPr="008B4C04" w:rsidRDefault="001F4148" w:rsidP="001F4148">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1F4148" w:rsidRPr="008B4C04" w14:paraId="3FB65154"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0F2086FC" w14:textId="77777777" w:rsidR="001F4148" w:rsidRPr="008B4C04" w:rsidRDefault="001F4148" w:rsidP="001F414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23(2)(c)</w:t>
            </w:r>
          </w:p>
          <w:p w14:paraId="6DE721A6" w14:textId="77777777" w:rsidR="001F4148" w:rsidRPr="008B4C04" w:rsidRDefault="001F4148" w:rsidP="001F414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5702CEAC" w14:textId="77777777" w:rsidR="001F4148" w:rsidRPr="008B4C04" w:rsidRDefault="001F4148" w:rsidP="001F414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all interviews with the victim being conducted by the same persons unless this is contrary to the good administration of justice;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1BF6F95" w14:textId="77777777" w:rsidR="001F4148" w:rsidRPr="008B4C04" w:rsidRDefault="001F4148" w:rsidP="001F4148">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nëse nuk është në kundërshtim me menaxhimin e mirë të drejtësisë, të gjitha intervistat me viktimat kryhen nga i njëjti person;</w:t>
            </w:r>
          </w:p>
          <w:p w14:paraId="48286B77" w14:textId="77777777" w:rsidR="001F4148" w:rsidRPr="008B4C04" w:rsidRDefault="001F4148" w:rsidP="001F4148">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1AF80E2" w14:textId="1AD6DB9C" w:rsidR="001F4148" w:rsidRPr="008B4C04" w:rsidRDefault="001F4148" w:rsidP="001F4148">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D939641" w14:textId="3CC23C04" w:rsidR="001F4148" w:rsidRPr="008B4C04" w:rsidRDefault="001F4148" w:rsidP="001F4148">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F7C7873" w14:textId="3226F020" w:rsidR="001F4148" w:rsidRPr="008B4C04" w:rsidRDefault="001F4148" w:rsidP="001F4148">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25B423" w14:textId="79AC263D" w:rsidR="001F4148" w:rsidRPr="008B4C04" w:rsidRDefault="001F4148" w:rsidP="001F4148">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A67806B" w14:textId="5C43F150" w:rsidR="001F4148" w:rsidRPr="008B4C04" w:rsidRDefault="001F4148" w:rsidP="001F4148">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2F5A67" w:rsidRPr="008B4C04" w14:paraId="3EF269CE"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505ACFCB"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23(2)(d)</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6E27523"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all interviews with victims of sexual violence, gender-based violence or violence in close relationships, unless conducted by a prosecutor or a judge, being conducted by a person of the same sex as the victim, if the victim so wishes, provided that the course of the criminal proceedings will not be prejudiced.</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8B4AA1C" w14:textId="77777777" w:rsidR="002F5A67" w:rsidRPr="008B4C04" w:rsidRDefault="002F5A67" w:rsidP="002F5A67">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të gjitha intervistat me viktimat e dhunës seksuale, të dhunës me baza gjinore ose të dhunës në marrëdhëniet e ngushta, nëse nuk kryhen nga një prokuror ose gjykatës, të kryhen nga një person i të njëjtës gjini si viktima, nëse kjo e fundit e dëshiron diçka të tillë, me kushtin që të mos cenohet rrjedha e procedimit penal.</w:t>
            </w:r>
          </w:p>
          <w:p w14:paraId="45EEF1AD"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A99480E" w14:textId="67A73BEF"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5E15F6F1"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60A24C8B" w14:textId="70A43C39"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D5F4850" w14:textId="294B47C4" w:rsidR="002F5A67" w:rsidRPr="008B4C04" w:rsidRDefault="002F5A67" w:rsidP="002F5A67">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72443D59" w14:textId="480CE060" w:rsidR="002F5A67" w:rsidRPr="008B4C04" w:rsidRDefault="002F5A67" w:rsidP="002F5A67">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2F5A67" w:rsidRPr="008B4C04" w14:paraId="2CB1E326"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4D1E205"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23(3)</w:t>
            </w:r>
          </w:p>
          <w:p w14:paraId="32D8C005"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p w14:paraId="404B505D"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p w14:paraId="2456E3BE"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p w14:paraId="346BAF57"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p w14:paraId="223262BE"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p w14:paraId="0202C71A"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23(3)(a)</w:t>
            </w:r>
          </w:p>
          <w:p w14:paraId="3F9CED23"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p w14:paraId="02423681"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p w14:paraId="4131B4BA"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p w14:paraId="2AEF1073"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p w14:paraId="3056E432"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p w14:paraId="107D1288"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p w14:paraId="293CA002"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p w14:paraId="15D333D6"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23(3)(b) </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2785AAD"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following measures shall be available for victims with specific protection needs identified in accordance with Article 22(1) during court proceedings:</w:t>
            </w:r>
          </w:p>
          <w:p w14:paraId="3E3B990E"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(a) measures  to  avoid  visual  contact  between  victims  and </w:t>
            </w:r>
          </w:p>
          <w:p w14:paraId="0F6B91BE"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offenders including during the giving of evidence, by appropriate means including the use of communication technology;</w:t>
            </w:r>
          </w:p>
          <w:p w14:paraId="2CC2EFD4"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p w14:paraId="4D776EA2"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(b) measures to ensure that the victim may be heard in the courtroom without being present, in particular through the use of appropriate communication technology;</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9DC15CA" w14:textId="77777777" w:rsidR="002F5A67" w:rsidRPr="008B4C04" w:rsidRDefault="002F5A67" w:rsidP="002F5A67">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Masat e mëposhtme u vihen në dispozicion viktimave me nevoja për mbrojtje specifike të identifikuara sipas nenit 22 paragrafi 1, gjatë procedurave gjyqësore.</w:t>
            </w:r>
          </w:p>
          <w:p w14:paraId="0B3CD787"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p w14:paraId="3825144F"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p w14:paraId="0188F25F"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p w14:paraId="7DC6C78D" w14:textId="77777777" w:rsidR="002F5A67" w:rsidRPr="008B4C04" w:rsidRDefault="002F5A67" w:rsidP="002F5A67">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a) masat për shmangien e kontaktit vizual ndërmjet viktimave dhe autorëve të veprave, duke përfshirë gjatë dhënies së dëshmisë, përmes mënyrave të duhura, duke përfshirë edhe përdorimin e teknologjive të komunikimit;</w:t>
            </w:r>
          </w:p>
          <w:p w14:paraId="4DE27066"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p w14:paraId="02FEC7F5"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p w14:paraId="0349BFC0" w14:textId="77777777" w:rsidR="002F5A67" w:rsidRPr="008B4C04" w:rsidRDefault="002F5A67" w:rsidP="002F5A67">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b) masat që garantojnë dëgjimin e viktimës në sallën e gjyqit pa qenë e pranishme, kryesisht nëpërmjet përdorimit të teknologjive të duhura të komunikimit;</w:t>
            </w:r>
          </w:p>
          <w:p w14:paraId="3F4DCFA4"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C93980" w14:textId="20C2C74D"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594865C0" w14:textId="5E2FF96B"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77CF445" w14:textId="3450F48E" w:rsidR="002F5A67" w:rsidRPr="008B4C04" w:rsidRDefault="002F5A67" w:rsidP="002F5A67">
            <w:pPr>
              <w:autoSpaceDE w:val="0"/>
              <w:autoSpaceDN w:val="0"/>
              <w:adjustRightInd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B3C71F" w14:textId="0648235C" w:rsidR="002F5A67" w:rsidRPr="008B4C04" w:rsidRDefault="002F5A67" w:rsidP="002F5A67">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EEAB1C0" w14:textId="1881443C" w:rsidR="002F5A67" w:rsidRPr="008B4C04" w:rsidRDefault="002F5A67" w:rsidP="002F5A67">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2F5A67" w:rsidRPr="008B4C04" w14:paraId="584723C1"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3F63FED3"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23(3)(c)</w:t>
            </w:r>
          </w:p>
          <w:p w14:paraId="7A33AC35"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2B625901"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measures to avoid unnecessary questioning concerning the victim's private life not related to the criminal offence; and</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6FD36A1" w14:textId="77777777" w:rsidR="002F5A67" w:rsidRPr="008B4C04" w:rsidRDefault="002F5A67" w:rsidP="002F5A67">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c) masat për shmangien e marrjes së panevojshme në pyetje për jetën private të viktimës, e cila nuk ka lidhje me veprën penale; dhe</w:t>
            </w:r>
          </w:p>
          <w:p w14:paraId="6B25B253"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34DAEEA" w14:textId="42689DEA"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349D6AA0" w14:textId="5D4F8E7A"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6E7E915" w14:textId="1ECD3B4C"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E5B57A" w14:textId="42935BB2" w:rsidR="002F5A67" w:rsidRPr="008B4C04" w:rsidRDefault="002F5A67" w:rsidP="002F5A67">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B8CEC04" w14:textId="2A319175" w:rsidR="002F5A67" w:rsidRPr="008B4C04" w:rsidRDefault="002F5A67" w:rsidP="002F5A67">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2F5A67" w:rsidRPr="008B4C04" w14:paraId="105B69C2"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3C3375D6"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23(3)(d)</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D3C5A9A"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measures allowing a hearing to  take  place  without  the presence of the public.</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F6C80D7"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(d) masat që mundësojnë zhvillimin e seancës dëgjimore pa praninë e publikut</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9E24768" w14:textId="28A8D61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ECEDF71"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DED01A3" w14:textId="792C042B"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64BF53" w14:textId="75A7A25C" w:rsidR="002F5A67" w:rsidRPr="008B4C04" w:rsidRDefault="002F5A67" w:rsidP="002F5A67">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2884212" w14:textId="3B0C8C52" w:rsidR="002F5A67" w:rsidRPr="008B4C04" w:rsidRDefault="002F5A67" w:rsidP="002F5A67">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15603CB8" w14:textId="77777777" w:rsidTr="006A6339">
        <w:tc>
          <w:tcPr>
            <w:tcW w:w="2078" w:type="pct"/>
            <w:gridSpan w:val="4"/>
            <w:tcBorders>
              <w:top w:val="single" w:sz="4" w:space="0" w:color="auto"/>
              <w:left w:val="double" w:sz="4" w:space="0" w:color="auto"/>
              <w:bottom w:val="single" w:sz="4" w:space="0" w:color="auto"/>
              <w:right w:val="nil"/>
            </w:tcBorders>
            <w:shd w:val="clear" w:color="auto" w:fill="B4C6E7" w:themeFill="accent1" w:themeFillTint="66"/>
          </w:tcPr>
          <w:p w14:paraId="1DF4FA51"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24 Right to protection of child victims during criminal proceedings</w:t>
            </w:r>
          </w:p>
        </w:tc>
        <w:tc>
          <w:tcPr>
            <w:tcW w:w="788" w:type="pct"/>
            <w:tcBorders>
              <w:top w:val="single" w:sz="4" w:space="0" w:color="auto"/>
              <w:left w:val="nil"/>
              <w:bottom w:val="single" w:sz="4" w:space="0" w:color="auto"/>
              <w:right w:val="nil"/>
            </w:tcBorders>
            <w:shd w:val="clear" w:color="auto" w:fill="B4C6E7" w:themeFill="accent1" w:themeFillTint="66"/>
          </w:tcPr>
          <w:p w14:paraId="5A33A9C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0B05F60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7EBCABE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271CC28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2F5A67" w:rsidRPr="008B4C04" w14:paraId="7E4859FB"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80619BD"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24(1)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D1638A9"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In addition to the measures provided for in Article 23, Member States shall ensure that where the victim is a child:</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8886C6F" w14:textId="77777777" w:rsidR="002F5A67" w:rsidRPr="008B4C04" w:rsidRDefault="002F5A67" w:rsidP="002F5A67">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 Përveç masave të parashikuara në nenin 23, në rastet kur viktima është fëmijë, shtetet anëtare garantojnë që:</w:t>
            </w:r>
          </w:p>
          <w:p w14:paraId="14B4AB47"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1B8B2C"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5B702A9"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8EDC19E"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29BB64" w14:textId="3784333E" w:rsidR="002F5A67" w:rsidRPr="008B4C04" w:rsidRDefault="002F5A67" w:rsidP="002F5A67">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6006C1DE" w14:textId="65AE952F" w:rsidR="002F5A67" w:rsidRPr="008B4C04" w:rsidRDefault="002F5A67" w:rsidP="002F5A67">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2F5A67" w:rsidRPr="008B4C04" w14:paraId="15C92B47"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38B0E772" w14:textId="77777777" w:rsidR="002F5A67" w:rsidRPr="008B4C04" w:rsidRDefault="002F5A67" w:rsidP="002F5A67">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24(1)a</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75ABE497"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in criminal investigations, all interviews with the child victim may be audiovisually recorded and such recorded interviews may be used as evidence in criminal proceedings;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5E6D6F70" w14:textId="77777777" w:rsidR="002F5A67" w:rsidRPr="008B4C04" w:rsidRDefault="002F5A67" w:rsidP="002F5A67">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gjatë hetimeve penale, të gjitha intervistat me fëmijën viktimë të regjistrohen në mënyrë audio-vizuale dhe të mund të përdoren si provë gjatë procedimit penal;</w:t>
            </w:r>
          </w:p>
          <w:p w14:paraId="2758FBD3"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4A1F6C"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01211D0" w14:textId="20C6B243"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39F84B5B"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6FA5CC" w14:textId="6826D52A" w:rsidR="002F5A67" w:rsidRPr="008B4C04" w:rsidRDefault="002F5A67" w:rsidP="002F5A67">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33BDDCB7" w14:textId="34CC90AA" w:rsidR="002F5A67" w:rsidRPr="008B4C04" w:rsidRDefault="002F5A67" w:rsidP="002F5A67">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2F5A67" w:rsidRPr="008B4C04" w14:paraId="43E332E0"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18E119E" w14:textId="77777777" w:rsidR="002F5A67" w:rsidRPr="008B4C04" w:rsidRDefault="002F5A67" w:rsidP="002F5A67">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24(1)b</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2246B789"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in criminal investigations and proceedings, in accordance  with the role of victims in the relevant criminal justice system, competent authorities appoint a special representative for child victims where, according to national law, the holders of parental responsibility are precluded from representing the child victim as a result of a conflict of interest between them and the child victim, or where the child victim is unaccompanied or separated from the family;</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0DFBD425" w14:textId="77777777" w:rsidR="002F5A67" w:rsidRPr="008B4C04" w:rsidRDefault="002F5A67" w:rsidP="002F5A67">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gjatë hetimeve dhe procedimeve penale, në përputhje me rolin e viktimave në sistemin përkatës të drejtësisë, autoritetet kompetente të caktojnë një përfaqësues të veçantë për fëmijët viktima në rastet kur, sipas legjislacionit të brendshëm, mbajtësit e përgjegjësisë prindërore janë përjashtuar nga e drejta e përfaqësimit të fëmijës viktimë për shkak të një konflikti interesi ndërmjet tyre dhe fëmijës ose në rastet kur fëmija viktimë është i vetëm ose është ndarë nga familja;</w:t>
            </w:r>
          </w:p>
          <w:p w14:paraId="11064CF6"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810BB54" w14:textId="2A928EAE"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C5DBE23"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E20385C" w14:textId="0FD99E1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1ED472" w14:textId="6D64FDFD" w:rsidR="002F5A67" w:rsidRPr="008B4C04" w:rsidRDefault="002F5A67" w:rsidP="002F5A67">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E2B081E" w14:textId="5670B1B2" w:rsidR="002F5A67" w:rsidRPr="008B4C04" w:rsidRDefault="002F5A67" w:rsidP="002F5A67">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2F5A67" w:rsidRPr="008B4C04" w14:paraId="226EACF7"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7E239C41" w14:textId="77777777" w:rsidR="002F5A67" w:rsidRPr="008B4C04" w:rsidRDefault="002F5A67" w:rsidP="002F5A67">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24(1)c</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372E647F" w14:textId="77777777" w:rsidR="002F5A67" w:rsidRPr="008B4C04" w:rsidRDefault="002F5A67" w:rsidP="002F5A67">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where the child victim has the right to a lawyer, he or she has the right to legal advice and representation, in his or her own name, in proceedings where there is, or there could be,a conflict of interest between the child victim and the holders of parental responsibility.</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09D231C9" w14:textId="77777777" w:rsidR="002F5A67" w:rsidRPr="008B4C04" w:rsidRDefault="002F5A67" w:rsidP="002F5A67">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kur fëmijët viktima kanë të drejtën e një avokati, ata kanë të drejtën e ndihmës dhe të përfaqësimit juridik, për llogari të tyre, në procedimet ku ndërmjet tyre dhe mbajtësve të përgjegjësisë prindërore ka ose mund të ketë konflikt interesi.</w:t>
            </w:r>
          </w:p>
          <w:p w14:paraId="5FCC90BC" w14:textId="77777777" w:rsidR="002F5A67" w:rsidRPr="008B4C04" w:rsidRDefault="002F5A67" w:rsidP="002F5A67">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5D95649" w14:textId="6FF2FCDF" w:rsidR="002F5A67" w:rsidRPr="008B4C04" w:rsidRDefault="00C828F9" w:rsidP="002F5A67">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Article 11 of Law no. 111/2017</w:t>
            </w: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F7007D3" w14:textId="77777777" w:rsidR="002F5A67" w:rsidRDefault="002F5A67" w:rsidP="002F5A67">
            <w:pPr>
              <w:widowControl w:val="0"/>
              <w:spacing w:after="0" w:line="240" w:lineRule="auto"/>
              <w:jc w:val="both"/>
              <w:rPr>
                <w:rFonts w:ascii="Times New Roman" w:hAnsi="Times New Roman" w:cs="Times New Roman"/>
                <w:sz w:val="20"/>
                <w:szCs w:val="20"/>
              </w:rPr>
            </w:pPr>
            <w:r w:rsidRPr="002F5A67">
              <w:rPr>
                <w:rFonts w:ascii="Times New Roman" w:hAnsi="Times New Roman" w:cs="Times New Roman"/>
                <w:sz w:val="20"/>
                <w:szCs w:val="20"/>
              </w:rPr>
              <w:t>Neni 11</w:t>
            </w:r>
          </w:p>
          <w:p w14:paraId="3F7D1E5D" w14:textId="34D1FDC5" w:rsidR="002F5A67" w:rsidRDefault="002F5A67" w:rsidP="002F5A67">
            <w:pPr>
              <w:widowControl w:val="0"/>
              <w:spacing w:after="0" w:line="240" w:lineRule="auto"/>
              <w:jc w:val="both"/>
              <w:rPr>
                <w:rFonts w:ascii="Times New Roman" w:hAnsi="Times New Roman" w:cs="Times New Roman"/>
                <w:sz w:val="20"/>
                <w:szCs w:val="20"/>
              </w:rPr>
            </w:pPr>
            <w:r w:rsidRPr="002F5A67">
              <w:rPr>
                <w:rFonts w:ascii="Times New Roman" w:hAnsi="Times New Roman" w:cs="Times New Roman"/>
                <w:sz w:val="20"/>
                <w:szCs w:val="20"/>
              </w:rPr>
              <w:t xml:space="preserve">Kategoritë e veçanta të përfituesve të ndihmës juridike </w:t>
            </w:r>
          </w:p>
          <w:p w14:paraId="2B92ABB5" w14:textId="77777777" w:rsidR="00C828F9" w:rsidRDefault="00C828F9" w:rsidP="002F5A67">
            <w:pPr>
              <w:widowControl w:val="0"/>
              <w:spacing w:after="0" w:line="240" w:lineRule="auto"/>
              <w:jc w:val="both"/>
              <w:rPr>
                <w:rFonts w:ascii="Times New Roman" w:hAnsi="Times New Roman" w:cs="Times New Roman"/>
                <w:sz w:val="20"/>
                <w:szCs w:val="20"/>
              </w:rPr>
            </w:pPr>
          </w:p>
          <w:p w14:paraId="69769ED6" w14:textId="77777777" w:rsidR="00C828F9" w:rsidRDefault="002F5A67" w:rsidP="002F5A67">
            <w:pPr>
              <w:widowControl w:val="0"/>
              <w:spacing w:after="0" w:line="240" w:lineRule="auto"/>
              <w:jc w:val="both"/>
              <w:rPr>
                <w:rFonts w:ascii="Times New Roman" w:hAnsi="Times New Roman" w:cs="Times New Roman"/>
                <w:sz w:val="20"/>
                <w:szCs w:val="20"/>
              </w:rPr>
            </w:pPr>
            <w:r w:rsidRPr="002F5A67">
              <w:rPr>
                <w:rFonts w:ascii="Times New Roman" w:hAnsi="Times New Roman" w:cs="Times New Roman"/>
                <w:sz w:val="20"/>
                <w:szCs w:val="20"/>
              </w:rPr>
              <w:t xml:space="preserve">Ndihma juridike i ofrohet personave të mëposhtëm, pavarësisht të ardhurave dhe pasurisë së tyre: </w:t>
            </w:r>
            <w:r w:rsidR="00C828F9">
              <w:rPr>
                <w:rFonts w:ascii="Times New Roman" w:hAnsi="Times New Roman" w:cs="Times New Roman"/>
                <w:sz w:val="20"/>
                <w:szCs w:val="20"/>
              </w:rPr>
              <w:t>…</w:t>
            </w:r>
          </w:p>
          <w:p w14:paraId="3DD00E21" w14:textId="349F9728" w:rsidR="002F5A67" w:rsidRPr="008B4C04" w:rsidRDefault="002F5A67" w:rsidP="002F5A67">
            <w:pPr>
              <w:widowControl w:val="0"/>
              <w:spacing w:after="0" w:line="240" w:lineRule="auto"/>
              <w:jc w:val="both"/>
              <w:rPr>
                <w:rFonts w:ascii="Times New Roman" w:hAnsi="Times New Roman" w:cs="Times New Roman"/>
                <w:sz w:val="20"/>
                <w:szCs w:val="20"/>
                <w:lang w:val="en-US"/>
              </w:rPr>
            </w:pPr>
            <w:r w:rsidRPr="002F5A67">
              <w:rPr>
                <w:rFonts w:ascii="Times New Roman" w:hAnsi="Times New Roman" w:cs="Times New Roman"/>
                <w:sz w:val="20"/>
                <w:szCs w:val="20"/>
              </w:rPr>
              <w:t xml:space="preserve"> c) viktimave të mitur dhe të miturve në konflikt me ligjin, në çdo fazë të procedimit penal; ç) fëmijëve, të cilët jetojnë në institucionet e përkujdesjes shoqërore; d) fëmijëve nën kujdestari, të cilët kërkojnë të nisin një proces pa miratimin e kujdestarit të tyre ligjor ose kundër kujdestarit të tyre ligjor;</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02BD974C" w14:textId="77777777" w:rsidR="00C828F9" w:rsidRPr="00C828F9" w:rsidRDefault="00C828F9" w:rsidP="00C828F9">
            <w:pPr>
              <w:widowControl w:val="0"/>
              <w:spacing w:after="0" w:line="240" w:lineRule="auto"/>
              <w:jc w:val="both"/>
              <w:rPr>
                <w:rFonts w:ascii="Times New Roman" w:hAnsi="Times New Roman" w:cs="Times New Roman"/>
                <w:sz w:val="20"/>
                <w:szCs w:val="20"/>
                <w:lang w:val="en-US"/>
              </w:rPr>
            </w:pPr>
            <w:r w:rsidRPr="00C828F9">
              <w:rPr>
                <w:rFonts w:ascii="Times New Roman" w:hAnsi="Times New Roman" w:cs="Times New Roman"/>
                <w:sz w:val="20"/>
                <w:szCs w:val="20"/>
                <w:lang w:val="en-US"/>
              </w:rPr>
              <w:t>Article 11</w:t>
            </w:r>
          </w:p>
          <w:p w14:paraId="3E61E918" w14:textId="77777777" w:rsidR="00C828F9" w:rsidRPr="00C828F9" w:rsidRDefault="00C828F9" w:rsidP="00C828F9">
            <w:pPr>
              <w:widowControl w:val="0"/>
              <w:spacing w:after="0" w:line="240" w:lineRule="auto"/>
              <w:jc w:val="both"/>
              <w:rPr>
                <w:rFonts w:ascii="Times New Roman" w:hAnsi="Times New Roman" w:cs="Times New Roman"/>
                <w:sz w:val="20"/>
                <w:szCs w:val="20"/>
                <w:lang w:val="en-US"/>
              </w:rPr>
            </w:pPr>
            <w:r w:rsidRPr="00C828F9">
              <w:rPr>
                <w:rFonts w:ascii="Times New Roman" w:hAnsi="Times New Roman" w:cs="Times New Roman"/>
                <w:sz w:val="20"/>
                <w:szCs w:val="20"/>
                <w:lang w:val="en-US"/>
              </w:rPr>
              <w:t>Special categories of beneficiaries of legal aid</w:t>
            </w:r>
          </w:p>
          <w:p w14:paraId="4D38172F" w14:textId="77777777" w:rsidR="00C828F9" w:rsidRPr="00C828F9" w:rsidRDefault="00C828F9" w:rsidP="00C828F9">
            <w:pPr>
              <w:widowControl w:val="0"/>
              <w:spacing w:after="0" w:line="240" w:lineRule="auto"/>
              <w:jc w:val="both"/>
              <w:rPr>
                <w:rFonts w:ascii="Times New Roman" w:hAnsi="Times New Roman" w:cs="Times New Roman"/>
                <w:sz w:val="20"/>
                <w:szCs w:val="20"/>
                <w:lang w:val="en-US"/>
              </w:rPr>
            </w:pPr>
          </w:p>
          <w:p w14:paraId="7BDE5244" w14:textId="77777777" w:rsidR="00C828F9" w:rsidRPr="00C828F9" w:rsidRDefault="00C828F9" w:rsidP="00C828F9">
            <w:pPr>
              <w:widowControl w:val="0"/>
              <w:spacing w:after="0" w:line="240" w:lineRule="auto"/>
              <w:jc w:val="both"/>
              <w:rPr>
                <w:rFonts w:ascii="Times New Roman" w:hAnsi="Times New Roman" w:cs="Times New Roman"/>
                <w:sz w:val="20"/>
                <w:szCs w:val="20"/>
                <w:lang w:val="en-US"/>
              </w:rPr>
            </w:pPr>
            <w:r w:rsidRPr="00C828F9">
              <w:rPr>
                <w:rFonts w:ascii="Times New Roman" w:hAnsi="Times New Roman" w:cs="Times New Roman"/>
                <w:sz w:val="20"/>
                <w:szCs w:val="20"/>
                <w:lang w:val="en-US"/>
              </w:rPr>
              <w:t>Legal aid is provided to the following persons, regardless of their income and assets: …</w:t>
            </w:r>
          </w:p>
          <w:p w14:paraId="71BAD922" w14:textId="1B0705FF" w:rsidR="002F5A67" w:rsidRPr="008B4C04" w:rsidRDefault="00C828F9" w:rsidP="00C828F9">
            <w:pPr>
              <w:widowControl w:val="0"/>
              <w:spacing w:after="0" w:line="240" w:lineRule="auto"/>
              <w:jc w:val="both"/>
              <w:rPr>
                <w:rFonts w:ascii="Times New Roman" w:hAnsi="Times New Roman" w:cs="Times New Roman"/>
                <w:sz w:val="20"/>
                <w:szCs w:val="20"/>
                <w:lang w:val="en-US"/>
              </w:rPr>
            </w:pPr>
            <w:r w:rsidRPr="00C828F9">
              <w:rPr>
                <w:rFonts w:ascii="Times New Roman" w:hAnsi="Times New Roman" w:cs="Times New Roman"/>
                <w:sz w:val="20"/>
                <w:szCs w:val="20"/>
                <w:lang w:val="en-US"/>
              </w:rPr>
              <w:t>c) minor victims and minors in conflict with the law, at any stage of criminal proceedings; ç) children living in social care institutions; d) children under guardianship, who seek to initiate proceedings without the consent of their legal guardian or against their legal guardian;</w:t>
            </w: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28E2B1" w14:textId="6ED9E5FB" w:rsidR="002F5A67" w:rsidRPr="008B4C04" w:rsidRDefault="00C828F9" w:rsidP="002F5A67">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 xml:space="preserve">Yes </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173E33CE" w14:textId="77777777" w:rsidR="00870C73" w:rsidRDefault="00C828F9" w:rsidP="002F5A67">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Effective transposition</w:t>
            </w:r>
          </w:p>
          <w:p w14:paraId="58E71286" w14:textId="67ED5762" w:rsidR="002F5A67" w:rsidRDefault="00C828F9" w:rsidP="002F5A67">
            <w:pPr>
              <w:widowControl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14:paraId="438D6529" w14:textId="68D5AA26" w:rsidR="00C828F9" w:rsidRPr="008B4C04" w:rsidRDefault="00870C73" w:rsidP="002F5A67">
            <w:pPr>
              <w:widowControl w:val="0"/>
              <w:spacing w:after="0" w:line="240" w:lineRule="auto"/>
              <w:jc w:val="both"/>
              <w:rPr>
                <w:rFonts w:ascii="Times New Roman" w:hAnsi="Times New Roman" w:cs="Times New Roman"/>
                <w:sz w:val="20"/>
                <w:szCs w:val="20"/>
                <w:lang w:val="en-US"/>
              </w:rPr>
            </w:pPr>
            <w:r w:rsidRPr="00870C73">
              <w:rPr>
                <w:rFonts w:ascii="Times New Roman" w:hAnsi="Times New Roman" w:cs="Times New Roman"/>
                <w:sz w:val="20"/>
                <w:szCs w:val="20"/>
                <w:lang w:val="en-US"/>
              </w:rPr>
              <w:t>Article 11, letters (c), (ç) and (d), of Law No. 111/2017 effectively transposes Article 24(1)(c) of Directive 2012/29/EU, as regards the provision of legal aid.</w:t>
            </w:r>
          </w:p>
        </w:tc>
      </w:tr>
      <w:tr w:rsidR="00870C73" w:rsidRPr="008B4C04" w14:paraId="5C22C118"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0AEE35C2" w14:textId="77777777" w:rsidR="00870C73" w:rsidRPr="008B4C04" w:rsidRDefault="00870C73" w:rsidP="00870C73">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F910587" w14:textId="77777777" w:rsidR="00870C73" w:rsidRPr="008B4C04" w:rsidRDefault="00870C73" w:rsidP="00870C73">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procedural rules for the audiovisual recordings referred to in point (a) of the first subparagraph and the use thereof shall be determined by national law</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98DF2C5" w14:textId="77777777" w:rsidR="00870C73" w:rsidRPr="008B4C04" w:rsidRDefault="00870C73" w:rsidP="00870C73">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Rregullat procedurale për regjistrimet audio-vizuale të përmendura në germën a të nënparagrafit të parë dhe përdorimi i tyre përcaktohet nga legjislacioni i brendshëm.</w:t>
            </w:r>
          </w:p>
          <w:p w14:paraId="45A74A9B"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3DE5EA62"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453366F4" w14:textId="12CA303F" w:rsidR="00870C73" w:rsidRPr="008B4C04" w:rsidRDefault="00870C73" w:rsidP="00870C73">
            <w:pPr>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3B3B1B3A" w14:textId="501B7360"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9057A9" w14:textId="19E4AD72"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6D7FD532" w14:textId="74DEA170"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870C73" w:rsidRPr="008B4C04" w14:paraId="70AADDDB"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3C569F25" w14:textId="77777777" w:rsidR="00870C73" w:rsidRPr="008B4C04" w:rsidRDefault="00870C73" w:rsidP="00870C73">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24(2)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22417B8" w14:textId="77777777" w:rsidR="00870C73" w:rsidRPr="008B4C04" w:rsidRDefault="00870C73" w:rsidP="00870C73">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Where the age of a victim is uncertain and there are reasons to believe that the victim is a child, the victim shall, for the purposes of this Directive, be presumed to be a child</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DAEE069" w14:textId="77777777" w:rsidR="00870C73" w:rsidRPr="008B4C04" w:rsidRDefault="00870C73" w:rsidP="00870C73">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Kur nuk dihet mosha e viktimës dhe ka arsye për të besuar se ajo është fëmijë, për qëllimet e kësaj direktive, viktima do të supozohet se është fëmijë.</w:t>
            </w:r>
          </w:p>
          <w:p w14:paraId="58E3EB91"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43CEF" w14:textId="62119695"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ECD79B1"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4AD8A5EC" w14:textId="48EDB3A5"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46238AE" w14:textId="3AE47D67"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77256544" w14:textId="6AAB9D20"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1A3E29D7" w14:textId="77777777" w:rsidTr="006A6339">
        <w:tc>
          <w:tcPr>
            <w:tcW w:w="2078" w:type="pct"/>
            <w:gridSpan w:val="4"/>
            <w:tcBorders>
              <w:top w:val="single" w:sz="4" w:space="0" w:color="auto"/>
              <w:left w:val="double" w:sz="4" w:space="0" w:color="auto"/>
              <w:bottom w:val="single" w:sz="4" w:space="0" w:color="auto"/>
              <w:right w:val="nil"/>
            </w:tcBorders>
            <w:shd w:val="clear" w:color="auto" w:fill="B4C6E7" w:themeFill="accent1" w:themeFillTint="66"/>
          </w:tcPr>
          <w:p w14:paraId="660E1A02"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CHAPTER 5 OTHER PROVISIONS</w:t>
            </w:r>
          </w:p>
        </w:tc>
        <w:tc>
          <w:tcPr>
            <w:tcW w:w="788" w:type="pct"/>
            <w:tcBorders>
              <w:top w:val="single" w:sz="4" w:space="0" w:color="auto"/>
              <w:left w:val="nil"/>
              <w:bottom w:val="single" w:sz="4" w:space="0" w:color="auto"/>
              <w:right w:val="nil"/>
            </w:tcBorders>
            <w:shd w:val="clear" w:color="auto" w:fill="B4C6E7" w:themeFill="accent1" w:themeFillTint="66"/>
          </w:tcPr>
          <w:p w14:paraId="4608BDE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586943F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5960614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6180836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3A59434F" w14:textId="77777777" w:rsidTr="006A6339">
        <w:tc>
          <w:tcPr>
            <w:tcW w:w="1603" w:type="pct"/>
            <w:gridSpan w:val="3"/>
            <w:tcBorders>
              <w:top w:val="single" w:sz="4" w:space="0" w:color="auto"/>
              <w:left w:val="double" w:sz="4" w:space="0" w:color="auto"/>
              <w:bottom w:val="single" w:sz="4" w:space="0" w:color="auto"/>
              <w:right w:val="nil"/>
            </w:tcBorders>
            <w:shd w:val="clear" w:color="auto" w:fill="B4C6E7" w:themeFill="accent1" w:themeFillTint="66"/>
          </w:tcPr>
          <w:p w14:paraId="5DD7D6A6"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25 Training of practitioners</w:t>
            </w:r>
          </w:p>
        </w:tc>
        <w:tc>
          <w:tcPr>
            <w:tcW w:w="475" w:type="pct"/>
            <w:tcBorders>
              <w:top w:val="single" w:sz="4" w:space="0" w:color="auto"/>
              <w:left w:val="nil"/>
              <w:bottom w:val="single" w:sz="4" w:space="0" w:color="auto"/>
              <w:right w:val="nil"/>
            </w:tcBorders>
            <w:shd w:val="clear" w:color="auto" w:fill="B4C6E7" w:themeFill="accent1" w:themeFillTint="66"/>
          </w:tcPr>
          <w:p w14:paraId="3C528B5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45B7D40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384D16E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0075B03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3DF6A65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870C73" w:rsidRPr="008B4C04" w14:paraId="367A2E7F"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0D7806DE" w14:textId="77777777" w:rsidR="00870C73" w:rsidRPr="008B4C04" w:rsidRDefault="00870C73" w:rsidP="00870C73">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25(1)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50AC2BF8" w14:textId="77777777" w:rsidR="00870C73" w:rsidRPr="008B4C04" w:rsidRDefault="00870C73" w:rsidP="00870C73">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ensure that officials likely to come into contact with victims, such as police officers and court staff, receive both general and specialist training to a level appropriate to their contact with victims to increase their awareness of the needs of victims and to enable them to deal with victims in an impartial, respectful and professional manner.</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81FA135"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Shtetet anëtare garantojnë që zyrtarëve që kanë gjasa të kenë kontakt me viktimat, si oficerët e policisë dhe stafi i gjykatës, t'u ofrohet trajnim i përgjithshëm dhe i specializuar në një nivel që është i përshtatshëm për kontaktin e tyre me viktimat për të rritur ndërgjegjësimin e tyre për nevojat e viktimave dhe për t'i pajisur me aftësitë për trajtimin e viktimave në mënyrë të paanshme, profesionale dhe me respekt.</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441200F"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4F7D3921" w14:textId="69BAA575"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02770C4B" w14:textId="28EB978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1F3C17" w14:textId="080A1866"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003A267" w14:textId="0656BD27"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870C73" w:rsidRPr="008B4C04" w14:paraId="079D1108"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08569941" w14:textId="77777777" w:rsidR="00870C73" w:rsidRPr="008B4C04" w:rsidRDefault="00870C73" w:rsidP="00870C73">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25(2)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7D42014A" w14:textId="77777777" w:rsidR="00870C73" w:rsidRPr="008B4C04" w:rsidRDefault="00870C73" w:rsidP="00870C73">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Without prejudice to judicial independence and differences in the organisation of the judiciary across the Union, Member States shall request that those responsible for the training of judges and prosecutors involved in criminal proceedings make available both general and specialist training to increase the awareness of judges and prosecutors of the needs of victims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8387A4D"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Pa cenuar pavarësinë gjyqësore dhe ndryshimet në organizimin e gjyqësorit në Bashkimin Evropian, shtetet anëtare u kërkojnë autoriteteve përgjegjëse për trajnimin e gjyqtarëve dhe prokurorëve të përfshirë në procedim penal të mundësojnë trajnim të përgjithshëm dhe të specializuar, për rritjen e ndërgjegjësimit të gjyqtarëve dhe prokurorëve për nevojat e viktimave.</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9B8D714"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32004D1"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1E6584A5"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9E62B1" w14:textId="31F37B4A"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23CF558" w14:textId="3FE848B5"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870C73" w:rsidRPr="008B4C04" w14:paraId="6DA2AF14"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FA30E23" w14:textId="77777777" w:rsidR="00870C73" w:rsidRPr="008B4C04" w:rsidRDefault="00870C73" w:rsidP="00870C73">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25(3)</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1D623154" w14:textId="77777777" w:rsidR="00870C73" w:rsidRPr="008B4C04" w:rsidRDefault="00870C73" w:rsidP="00870C73">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With due respect for the independence of the legal profession, Member States shall recommend that those responsible for the training of lawyers make available both general and specialist training to increase the awareness of lawyers of the needs of victims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5B0B2A79"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Duke respektuar siç duhet pavarësinë e profesionit juridik, shtetet anëtare u rekomandojnë autoriteteve përgjegjëse për trajnimin e avokatëve që të ofrojnë trajnim të përgjithshëm dhe trajnim të specializuar për rritjen e ndërgjegjësimit të avokatëve lidhur me nevojat e viktimave.</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693E52"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E88ABE1"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C369347"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BD0201" w14:textId="4B0B6381"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7202B9E6" w14:textId="70661D06"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870C73" w:rsidRPr="008B4C04" w14:paraId="387263EE"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5237C4B" w14:textId="77777777" w:rsidR="00870C73" w:rsidRPr="008B4C04" w:rsidRDefault="00870C73" w:rsidP="00870C73">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25(4)</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D63FDA0" w14:textId="77777777" w:rsidR="00870C73" w:rsidRPr="008B4C04" w:rsidRDefault="00870C73" w:rsidP="00870C73">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Through their public services or by funding victim support organisations, Member States shall encourage initiatives enabling those providing victim support and restorative justice services to receive adequate training to a level appropriate to their contact with victims and observe professional standards to ensure such services are provided in an impartial, respectful and professional manner</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50059554"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Shtetet anëtare, përmes shërbimeve të tyre publike ose duke financuar organizatat që ofrojnë mbështetje për viktimat, nxisin nisma të cilat u mundësojnë autoriteteve që ofrojnë mbështetje për viktimat dhe shërbime të drejtësisë restauruese marrjen e trajnimit të duhur në nivel të përshtatshëm për kontaktin e tyre me viktimat dhe respektojnë standardet profesionale për të garantuar ofrimin e shërbimeve të tilla në mënyrë të paanshme, profesionale dhe me respekt.</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13E85D2"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56A075A5"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64CE2929"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0DF69D" w14:textId="4E01C616"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36BAD461" w14:textId="1D150FD2"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870C73" w:rsidRPr="008B4C04" w14:paraId="0967C791"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770815F" w14:textId="77777777" w:rsidR="00870C73" w:rsidRPr="008B4C04" w:rsidRDefault="00870C73" w:rsidP="00870C73">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25(5)</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521FE02B" w14:textId="77777777" w:rsidR="00870C73" w:rsidRPr="008B4C04" w:rsidRDefault="00870C73" w:rsidP="00870C73">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In accordance with the duties involved, and the nature and level of contact the practitioner has with victims, training shall aim to enable the practitioner to recognise victims and to treat them in a respectful, professional and non-discriminatory  manner.</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BE7B67A" w14:textId="77777777" w:rsidR="00870C73" w:rsidRPr="008B4C04" w:rsidRDefault="00870C73" w:rsidP="00870C73">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Në përputhje me detyrimet e përfshira dhe me natyrën dhe nivelin e kontaktit të profesionistit me viktimat, trajnimi duhet të ketë si objektiv pajisjen e profesionistëve me aftësinë për të identifikuar dhe për t'i trajtuar viktimat me respekt, profesionalizëm dhe në mënyrë jodiskriminuese.</w:t>
            </w:r>
          </w:p>
          <w:p w14:paraId="73502C86"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5C91873"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EBBD2B5"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368F6F47"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ACC4A5" w14:textId="4B0B10E0"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N/A</w:t>
            </w: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7A00BD36" w14:textId="66E8CC6A" w:rsidR="00870C73" w:rsidRPr="008B4C04" w:rsidRDefault="00870C73" w:rsidP="00870C73">
            <w:pPr>
              <w:widowControl w:val="0"/>
              <w:spacing w:after="0" w:line="240" w:lineRule="auto"/>
              <w:jc w:val="both"/>
              <w:rPr>
                <w:rFonts w:ascii="Times New Roman" w:hAnsi="Times New Roman" w:cs="Times New Roman"/>
                <w:sz w:val="20"/>
                <w:szCs w:val="20"/>
                <w:lang w:val="en-US"/>
              </w:rPr>
            </w:pPr>
            <w:r w:rsidRPr="00EA79AB">
              <w:rPr>
                <w:rFonts w:ascii="Times New Roman" w:hAnsi="Times New Roman" w:cs="Times New Roman"/>
                <w:sz w:val="20"/>
                <w:szCs w:val="20"/>
              </w:rPr>
              <w:t xml:space="preserve">Transposed by sectoral legislation. </w:t>
            </w:r>
          </w:p>
        </w:tc>
      </w:tr>
      <w:tr w:rsidR="006632AF" w:rsidRPr="008B4C04" w14:paraId="76710D4D" w14:textId="77777777" w:rsidTr="006A6339">
        <w:tc>
          <w:tcPr>
            <w:tcW w:w="2078" w:type="pct"/>
            <w:gridSpan w:val="4"/>
            <w:tcBorders>
              <w:top w:val="single" w:sz="4" w:space="0" w:color="auto"/>
              <w:left w:val="double" w:sz="4" w:space="0" w:color="auto"/>
              <w:bottom w:val="single" w:sz="4" w:space="0" w:color="auto"/>
              <w:right w:val="nil"/>
            </w:tcBorders>
            <w:shd w:val="clear" w:color="auto" w:fill="B4C6E7" w:themeFill="accent1" w:themeFillTint="66"/>
          </w:tcPr>
          <w:p w14:paraId="6D5FBE65"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26 Cooperation and coordination of services</w:t>
            </w:r>
          </w:p>
        </w:tc>
        <w:tc>
          <w:tcPr>
            <w:tcW w:w="788" w:type="pct"/>
            <w:tcBorders>
              <w:top w:val="single" w:sz="4" w:space="0" w:color="auto"/>
              <w:left w:val="nil"/>
              <w:bottom w:val="single" w:sz="4" w:space="0" w:color="auto"/>
              <w:right w:val="nil"/>
            </w:tcBorders>
            <w:shd w:val="clear" w:color="auto" w:fill="B4C6E7" w:themeFill="accent1" w:themeFillTint="66"/>
          </w:tcPr>
          <w:p w14:paraId="0D1815C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7008ABD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17B53F8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1F540C8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N/A</w:t>
            </w:r>
          </w:p>
        </w:tc>
      </w:tr>
      <w:tr w:rsidR="00870C73" w:rsidRPr="008B4C04" w14:paraId="4A4CF22B"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A182BA5" w14:textId="77777777" w:rsidR="00870C73" w:rsidRPr="008B4C04" w:rsidRDefault="00870C73" w:rsidP="00870C73">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26(1)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3C4F4FB4" w14:textId="77777777" w:rsidR="00870C73" w:rsidRPr="008B4C04" w:rsidRDefault="00870C73" w:rsidP="00870C73">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take appropriate action to facilitate cooperation between Member States to improve the access of victims to the rights set out in this Directive and under national law. Such cooperation shall be aimed at least at:</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9B18268" w14:textId="77777777" w:rsidR="00870C73" w:rsidRPr="008B4C04" w:rsidRDefault="00870C73" w:rsidP="00870C73">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marrin masat e duhura për të lehtësuar bashkëpunimin ndërmjet shteteve anëtare, me qëllim përmirësimin e aksesit të viktimave në të drejtat e parashtruara në këtë direktivë dhe në zbatim të legjislacionit të brendshëm. Ky bashkëpunim duhet të ketë si synim të paktën:</w:t>
            </w:r>
          </w:p>
          <w:p w14:paraId="39E4BDB4"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4E67C7"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35EFF86A"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219BA0C" w14:textId="77777777"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033966" w14:textId="68B9F4FB"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6BDCC21" w14:textId="438537C9" w:rsidR="00870C73" w:rsidRPr="008B4C04" w:rsidRDefault="00870C73" w:rsidP="00870C73">
            <w:pPr>
              <w:widowControl w:val="0"/>
              <w:spacing w:after="0" w:line="240" w:lineRule="auto"/>
              <w:jc w:val="both"/>
              <w:rPr>
                <w:rFonts w:ascii="Times New Roman" w:hAnsi="Times New Roman" w:cs="Times New Roman"/>
                <w:sz w:val="20"/>
                <w:szCs w:val="20"/>
                <w:lang w:val="en-US"/>
              </w:rPr>
            </w:pPr>
          </w:p>
        </w:tc>
      </w:tr>
      <w:tr w:rsidR="006632AF" w:rsidRPr="008B4C04" w14:paraId="765AC3F0"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04F32FD8" w14:textId="77777777" w:rsidR="006632AF" w:rsidRPr="008B4C04" w:rsidRDefault="006632AF" w:rsidP="006632AF">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26(1)(a)</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07F2B3E"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exchange of best practices;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29AA9EB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shkëmbimin e praktikave më të mira;</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197F7B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E0660D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5BEBD6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75536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D0D67F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5B4DBF" w14:paraId="32D2941D"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31BB5C7" w14:textId="77777777" w:rsidR="006632AF" w:rsidRPr="008B4C04" w:rsidRDefault="006632AF" w:rsidP="006632AF">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26(1)(b)</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29195E99"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consultation in individual cases; and</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D4EDC1D"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r w:rsidRPr="008B4C04">
              <w:rPr>
                <w:rFonts w:ascii="Times New Roman" w:hAnsi="Times New Roman" w:cs="Times New Roman"/>
                <w:sz w:val="20"/>
                <w:szCs w:val="20"/>
                <w:lang w:val="sq-AL"/>
              </w:rPr>
              <w:t>këshillimin në raste individuale; dhe</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55F17C7"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C2025EE"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485BDFDF"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A841A3"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CEAB29A" w14:textId="77777777" w:rsidR="006632AF" w:rsidRPr="005B4DBF" w:rsidRDefault="006632AF" w:rsidP="006632AF">
            <w:pPr>
              <w:widowControl w:val="0"/>
              <w:spacing w:after="0" w:line="240" w:lineRule="auto"/>
              <w:jc w:val="both"/>
              <w:rPr>
                <w:rFonts w:ascii="Times New Roman" w:hAnsi="Times New Roman" w:cs="Times New Roman"/>
                <w:sz w:val="20"/>
                <w:szCs w:val="20"/>
                <w:lang w:val="fr-FR"/>
              </w:rPr>
            </w:pPr>
          </w:p>
        </w:tc>
      </w:tr>
      <w:tr w:rsidR="006632AF" w:rsidRPr="008B4C04" w14:paraId="4962A686"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5388F207" w14:textId="77777777" w:rsidR="006632AF" w:rsidRPr="008B4C04" w:rsidRDefault="006632AF" w:rsidP="006632AF">
            <w:pPr>
              <w:jc w:val="both"/>
              <w:rPr>
                <w:rFonts w:ascii="Times New Roman" w:hAnsi="Times New Roman" w:cs="Times New Roman"/>
                <w:sz w:val="20"/>
                <w:szCs w:val="20"/>
                <w:lang w:val="en-US"/>
              </w:rPr>
            </w:pPr>
            <w:r w:rsidRPr="008B4C04">
              <w:rPr>
                <w:rFonts w:ascii="Times New Roman" w:eastAsia="Calibri" w:hAnsi="Times New Roman" w:cs="Times New Roman"/>
                <w:color w:val="000000"/>
                <w:sz w:val="20"/>
                <w:szCs w:val="20"/>
                <w:lang w:val="en-US"/>
              </w:rPr>
              <w:t>26(1)(c)</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7B9DA0C"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assistance to European  networks working  on  matters directly relevant to victims' rights.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3FEEE09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ofrimin e ndihmës për rrjetet evropiane që punojnë me çështjet që lidhen drejtpërdrejt me të drejtat e viktimave</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A2ADFB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9D547A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362B634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8D8EA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6A6D5B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048649F8"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89B4DFA"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26(2)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290B4DDB"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 xml:space="preserve">Member States shall take appropriate action, including through the internet, aimed at raising awareness of the rights set out in this Directive, reducing the risk of victimisation, and minimising the negative impact of crime and the risks of secondary and repeat victimisation, of intimidation and of retaliation, in particular by targeting groups at risk such as children, victims of gender-based violence and violence in close relationships. </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31B6A2D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 xml:space="preserve">Shtetet anëtare marrin masat e duhura, duke përfshirë përmes internetit, të cilat kanë si synim rritjen e ndërgjegjësimit për të drejtat e parashtruara në këtë direktivë, reduktimin e rrezikut të viktimizimit dhe minimizimin e ndikimit negativ të krimit dhe të rrezikut të viktimizimit të dytë dhe të përsëritur, kanosjes dhe hakmarrjes, sidomos duke u fokusuar në grupet në rrezik, si fëmijët, viktimat e dhunës me baza gjinore dhe të dhunës në marrëdhëniet e ngushta. </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691517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4FEE3F4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01FD8D5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723E53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371D926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6133AC0C"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ED06CB0"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CE65B41"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Such action may include information and awareness raising campaigns and research and education programmes, where appropriate in cooperation with relevant civil society organisations and other stakeholders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C4792B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Këto masa mund të përfshijnë fushatat informuese dhe fushatat për rritjen e ndërgjegjësimit, si dhe programet kërkimore dhe arsimore, kur është e mundur, në bashkëpunim me organizatat përkatëse të shoqërisë civile dhe grupet e tjera të interesit.</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0D583D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7A2F18C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BD6966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55076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309920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55891993" w14:textId="77777777" w:rsidTr="006A6339">
        <w:tc>
          <w:tcPr>
            <w:tcW w:w="1603" w:type="pct"/>
            <w:gridSpan w:val="3"/>
            <w:tcBorders>
              <w:top w:val="single" w:sz="4" w:space="0" w:color="auto"/>
              <w:left w:val="double" w:sz="4" w:space="0" w:color="auto"/>
              <w:bottom w:val="single" w:sz="4" w:space="0" w:color="auto"/>
              <w:right w:val="nil"/>
            </w:tcBorders>
            <w:shd w:val="clear" w:color="auto" w:fill="B4C6E7" w:themeFill="accent1" w:themeFillTint="66"/>
          </w:tcPr>
          <w:p w14:paraId="165C2739"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CHAPTER 6 FINAL PROVISIONS</w:t>
            </w:r>
          </w:p>
        </w:tc>
        <w:tc>
          <w:tcPr>
            <w:tcW w:w="475" w:type="pct"/>
            <w:tcBorders>
              <w:top w:val="single" w:sz="4" w:space="0" w:color="auto"/>
              <w:left w:val="nil"/>
              <w:bottom w:val="single" w:sz="4" w:space="0" w:color="auto"/>
              <w:right w:val="nil"/>
            </w:tcBorders>
            <w:shd w:val="clear" w:color="auto" w:fill="B4C6E7" w:themeFill="accent1" w:themeFillTint="66"/>
          </w:tcPr>
          <w:p w14:paraId="6859678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48E5C49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31B3BC2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57471D0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5E3294F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4E214988" w14:textId="77777777" w:rsidTr="006A6339">
        <w:tc>
          <w:tcPr>
            <w:tcW w:w="317" w:type="pct"/>
            <w:tcBorders>
              <w:top w:val="single" w:sz="4" w:space="0" w:color="auto"/>
              <w:left w:val="double" w:sz="4" w:space="0" w:color="auto"/>
              <w:bottom w:val="single" w:sz="4" w:space="0" w:color="auto"/>
              <w:right w:val="nil"/>
            </w:tcBorders>
            <w:shd w:val="clear" w:color="auto" w:fill="B4C6E7" w:themeFill="accent1" w:themeFillTint="66"/>
          </w:tcPr>
          <w:p w14:paraId="07A6FA71"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b/>
                <w:color w:val="000000"/>
                <w:sz w:val="20"/>
                <w:szCs w:val="20"/>
                <w:lang w:val="en-US"/>
              </w:rPr>
            </w:pPr>
            <w:r w:rsidRPr="008B4C04">
              <w:rPr>
                <w:rFonts w:ascii="Times New Roman" w:eastAsia="Calibri" w:hAnsi="Times New Roman" w:cs="Times New Roman"/>
                <w:b/>
                <w:color w:val="000000"/>
                <w:sz w:val="20"/>
                <w:szCs w:val="20"/>
                <w:lang w:val="en-US"/>
              </w:rPr>
              <w:t>Article 27</w:t>
            </w:r>
          </w:p>
        </w:tc>
        <w:tc>
          <w:tcPr>
            <w:tcW w:w="693" w:type="pct"/>
            <w:tcBorders>
              <w:top w:val="single" w:sz="4" w:space="0" w:color="auto"/>
              <w:left w:val="nil"/>
              <w:bottom w:val="single" w:sz="4" w:space="0" w:color="auto"/>
              <w:right w:val="nil"/>
            </w:tcBorders>
            <w:shd w:val="clear" w:color="auto" w:fill="B4C6E7" w:themeFill="accent1" w:themeFillTint="66"/>
          </w:tcPr>
          <w:p w14:paraId="2BE272F4"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b/>
                <w:color w:val="000000"/>
                <w:sz w:val="20"/>
                <w:szCs w:val="20"/>
                <w:lang w:val="en-US"/>
              </w:rPr>
            </w:pPr>
            <w:r w:rsidRPr="008B4C04">
              <w:rPr>
                <w:rFonts w:ascii="Times New Roman" w:eastAsia="Calibri" w:hAnsi="Times New Roman" w:cs="Times New Roman"/>
                <w:b/>
                <w:color w:val="000000"/>
                <w:sz w:val="20"/>
                <w:szCs w:val="20"/>
                <w:lang w:val="en-US"/>
              </w:rPr>
              <w:t>Transposition</w:t>
            </w:r>
          </w:p>
        </w:tc>
        <w:tc>
          <w:tcPr>
            <w:tcW w:w="594" w:type="pct"/>
            <w:tcBorders>
              <w:top w:val="single" w:sz="4" w:space="0" w:color="auto"/>
              <w:left w:val="nil"/>
              <w:bottom w:val="single" w:sz="4" w:space="0" w:color="auto"/>
              <w:right w:val="nil"/>
            </w:tcBorders>
            <w:shd w:val="clear" w:color="auto" w:fill="B4C6E7" w:themeFill="accent1" w:themeFillTint="66"/>
          </w:tcPr>
          <w:p w14:paraId="2960D36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nil"/>
              <w:bottom w:val="single" w:sz="4" w:space="0" w:color="auto"/>
              <w:right w:val="nil"/>
            </w:tcBorders>
            <w:shd w:val="clear" w:color="auto" w:fill="B4C6E7" w:themeFill="accent1" w:themeFillTint="66"/>
          </w:tcPr>
          <w:p w14:paraId="029C062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36A565F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0246172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55F393F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7C7FCE7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N/A</w:t>
            </w:r>
          </w:p>
        </w:tc>
      </w:tr>
      <w:tr w:rsidR="006632AF" w:rsidRPr="008B4C04" w14:paraId="40E2F720"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6E0EC231"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27(1)</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473CBF32"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bring into force the laws, regulations and administrative provisions necessary to comply with this Directive by 16 November 2015</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007FC280"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miratojnë ligjet, rregulloret dhe dispozitat e nevojshme administrative për të siguruar përputhshmërinë me këtë direktivë deri më 16 nëntor 2015.</w:t>
            </w:r>
          </w:p>
          <w:p w14:paraId="40555A1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256E7AB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A670A5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E054EA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A63CD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007919E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5B4DBF" w14:paraId="6B67873D"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5E2F6269"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27(2)</w:t>
            </w: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5ADF4F01"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When Member States adopt those provisions they shall contain a reference to this Directive or be accompanied by such a reference on the occasion of their official publication. Member States shall determine how such a reference is to be made.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3E6B2AE"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në miratimin e këtyre dispozitave, i referohen direktivës ose i shoqërojnë ato me një referencë në rastin e botimit zyrtar të tyre. Mënyra sesi do të bëhet kjo referencë përcaktohet nga shtetet anëtare</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4618479"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2C23BF78"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2752A32"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E0A492"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2C1637CD" w14:textId="77777777" w:rsidR="006632AF" w:rsidRPr="005B4DBF" w:rsidRDefault="006632AF" w:rsidP="006632AF">
            <w:pPr>
              <w:widowControl w:val="0"/>
              <w:spacing w:after="0" w:line="240" w:lineRule="auto"/>
              <w:jc w:val="both"/>
              <w:rPr>
                <w:rFonts w:ascii="Times New Roman" w:hAnsi="Times New Roman" w:cs="Times New Roman"/>
                <w:sz w:val="20"/>
                <w:szCs w:val="20"/>
                <w:lang w:val="sq-AL"/>
              </w:rPr>
            </w:pPr>
          </w:p>
        </w:tc>
      </w:tr>
      <w:tr w:rsidR="006632AF" w:rsidRPr="008B4C04" w14:paraId="251BD879" w14:textId="77777777" w:rsidTr="006A6339">
        <w:tc>
          <w:tcPr>
            <w:tcW w:w="1603" w:type="pct"/>
            <w:gridSpan w:val="3"/>
            <w:tcBorders>
              <w:top w:val="single" w:sz="4" w:space="0" w:color="auto"/>
              <w:left w:val="double" w:sz="4" w:space="0" w:color="auto"/>
              <w:bottom w:val="single" w:sz="4" w:space="0" w:color="auto"/>
              <w:right w:val="nil"/>
            </w:tcBorders>
            <w:shd w:val="clear" w:color="auto" w:fill="B4C6E7" w:themeFill="accent1" w:themeFillTint="66"/>
          </w:tcPr>
          <w:p w14:paraId="7DBC3235"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28 Provision of data and statistics</w:t>
            </w:r>
          </w:p>
        </w:tc>
        <w:tc>
          <w:tcPr>
            <w:tcW w:w="475" w:type="pct"/>
            <w:tcBorders>
              <w:top w:val="single" w:sz="4" w:space="0" w:color="auto"/>
              <w:left w:val="nil"/>
              <w:bottom w:val="single" w:sz="4" w:space="0" w:color="auto"/>
              <w:right w:val="nil"/>
            </w:tcBorders>
            <w:shd w:val="clear" w:color="auto" w:fill="B4C6E7" w:themeFill="accent1" w:themeFillTint="66"/>
          </w:tcPr>
          <w:p w14:paraId="37DF0F9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0366FDB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211F01E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3D9816B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0EAD301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6B375AD9"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384C712D"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679E8F4E"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Member States shall, by 16 November 2017 and every three years thereafter, communicate to the Commission available data showing how victims have accessed the rights set out in this Directive.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8EC99DF"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Shtetet anëtare i komunikojnë Komisionit, deri më 16 nëntor 2017 dhe më pas çdo tre vjet, të dhënat e disponueshme që dëshmojnë sesi i kanë përdorur viktimat të drejtat e parashtruara në këtë direktivë.</w:t>
            </w:r>
          </w:p>
          <w:p w14:paraId="37D7E77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D87A5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3BD9D32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2E85D1D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CFDCB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6752B6B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5752C542" w14:textId="77777777" w:rsidTr="006A6339">
        <w:tc>
          <w:tcPr>
            <w:tcW w:w="317" w:type="pct"/>
            <w:tcBorders>
              <w:top w:val="single" w:sz="4" w:space="0" w:color="auto"/>
              <w:left w:val="double" w:sz="4" w:space="0" w:color="auto"/>
              <w:bottom w:val="single" w:sz="4" w:space="0" w:color="auto"/>
              <w:right w:val="nil"/>
            </w:tcBorders>
            <w:shd w:val="clear" w:color="auto" w:fill="B4C6E7" w:themeFill="accent1" w:themeFillTint="66"/>
          </w:tcPr>
          <w:p w14:paraId="45A519AA"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b/>
                <w:color w:val="000000"/>
                <w:sz w:val="20"/>
                <w:szCs w:val="20"/>
                <w:lang w:val="en-US"/>
              </w:rPr>
            </w:pPr>
            <w:r w:rsidRPr="008B4C04">
              <w:rPr>
                <w:rFonts w:ascii="Times New Roman" w:eastAsia="Calibri" w:hAnsi="Times New Roman" w:cs="Times New Roman"/>
                <w:b/>
                <w:color w:val="000000"/>
                <w:sz w:val="20"/>
                <w:szCs w:val="20"/>
                <w:lang w:val="en-US"/>
              </w:rPr>
              <w:t>Article 29</w:t>
            </w:r>
          </w:p>
        </w:tc>
        <w:tc>
          <w:tcPr>
            <w:tcW w:w="693" w:type="pct"/>
            <w:tcBorders>
              <w:top w:val="single" w:sz="4" w:space="0" w:color="auto"/>
              <w:left w:val="nil"/>
              <w:bottom w:val="single" w:sz="4" w:space="0" w:color="auto"/>
              <w:right w:val="nil"/>
            </w:tcBorders>
            <w:shd w:val="clear" w:color="auto" w:fill="B4C6E7" w:themeFill="accent1" w:themeFillTint="66"/>
          </w:tcPr>
          <w:p w14:paraId="69D658B6"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b/>
                <w:color w:val="000000"/>
                <w:sz w:val="20"/>
                <w:szCs w:val="20"/>
                <w:lang w:val="en-US"/>
              </w:rPr>
            </w:pPr>
            <w:r w:rsidRPr="008B4C04">
              <w:rPr>
                <w:rFonts w:ascii="Times New Roman" w:eastAsia="Calibri" w:hAnsi="Times New Roman" w:cs="Times New Roman"/>
                <w:b/>
                <w:color w:val="000000"/>
                <w:sz w:val="20"/>
                <w:szCs w:val="20"/>
                <w:lang w:val="en-US"/>
              </w:rPr>
              <w:t>Report</w:t>
            </w:r>
          </w:p>
        </w:tc>
        <w:tc>
          <w:tcPr>
            <w:tcW w:w="594" w:type="pct"/>
            <w:tcBorders>
              <w:top w:val="single" w:sz="4" w:space="0" w:color="auto"/>
              <w:left w:val="nil"/>
              <w:bottom w:val="single" w:sz="4" w:space="0" w:color="auto"/>
              <w:right w:val="nil"/>
            </w:tcBorders>
            <w:shd w:val="clear" w:color="auto" w:fill="B4C6E7" w:themeFill="accent1" w:themeFillTint="66"/>
          </w:tcPr>
          <w:p w14:paraId="5F1622A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nil"/>
              <w:bottom w:val="single" w:sz="4" w:space="0" w:color="auto"/>
              <w:right w:val="nil"/>
            </w:tcBorders>
            <w:shd w:val="clear" w:color="auto" w:fill="B4C6E7" w:themeFill="accent1" w:themeFillTint="66"/>
          </w:tcPr>
          <w:p w14:paraId="6F3CF12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0FFD639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06E2E86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49F9BE7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0D0D6E7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0B4A2FE7"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D665782"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7A37EA98"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The Commission shall, by 16 November 2017, submit a report to the European Parliament and to the Council, assessing the extent to which the Member States have taken the necessary measures in order to comply with this Directive, including a description of action taken under Articles 8, 9 and 23, accompanied, if necessary, by legislative proposals.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E2FB74A"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Komisioni, deri më 16 nëntor 2017, i dorëzon Parlamentit Evropian dhe Këshillit një raport, ku vlerësohet masa me të cilën shtetet anëtare kanë marrë masat e nevojshme për të siguruar përputhshmërinë me këtë direktivë, duke përfshirë një përshkrim të masës së marrë sipas neneve 8, 9 dhe 23, të shoqëruar nga propozimet ligjore, nëse është e nevojshme.</w:t>
            </w:r>
          </w:p>
          <w:p w14:paraId="1797654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2615350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69F238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222ECC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E2560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60A116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220AF807" w14:textId="77777777" w:rsidTr="006A6339">
        <w:tc>
          <w:tcPr>
            <w:tcW w:w="1603" w:type="pct"/>
            <w:gridSpan w:val="3"/>
            <w:tcBorders>
              <w:top w:val="single" w:sz="4" w:space="0" w:color="auto"/>
              <w:left w:val="double" w:sz="4" w:space="0" w:color="auto"/>
              <w:bottom w:val="single" w:sz="4" w:space="0" w:color="auto"/>
              <w:right w:val="nil"/>
            </w:tcBorders>
            <w:shd w:val="clear" w:color="auto" w:fill="B4C6E7" w:themeFill="accent1" w:themeFillTint="66"/>
          </w:tcPr>
          <w:p w14:paraId="381C6D16" w14:textId="77777777" w:rsidR="006632AF" w:rsidRPr="008B4C04" w:rsidRDefault="006632AF" w:rsidP="006632AF">
            <w:pPr>
              <w:widowControl w:val="0"/>
              <w:autoSpaceDE w:val="0"/>
              <w:autoSpaceDN w:val="0"/>
              <w:adjustRightInd w:val="0"/>
              <w:spacing w:after="0" w:line="240" w:lineRule="auto"/>
              <w:jc w:val="both"/>
              <w:rPr>
                <w:rFonts w:ascii="Times New Roman" w:hAnsi="Times New Roman" w:cs="Times New Roman"/>
                <w:sz w:val="20"/>
                <w:szCs w:val="20"/>
                <w:lang w:val="en-US"/>
              </w:rPr>
            </w:pPr>
            <w:r w:rsidRPr="008B4C04">
              <w:rPr>
                <w:rFonts w:ascii="Times New Roman" w:eastAsia="Calibri" w:hAnsi="Times New Roman" w:cs="Times New Roman"/>
                <w:b/>
                <w:color w:val="000000"/>
                <w:sz w:val="20"/>
                <w:szCs w:val="20"/>
                <w:lang w:val="en-US"/>
              </w:rPr>
              <w:t>Article 30 Replacement of Framework Decision 2001/220/JHA</w:t>
            </w:r>
          </w:p>
        </w:tc>
        <w:tc>
          <w:tcPr>
            <w:tcW w:w="475" w:type="pct"/>
            <w:tcBorders>
              <w:top w:val="single" w:sz="4" w:space="0" w:color="auto"/>
              <w:left w:val="nil"/>
              <w:bottom w:val="single" w:sz="4" w:space="0" w:color="auto"/>
              <w:right w:val="nil"/>
            </w:tcBorders>
            <w:shd w:val="clear" w:color="auto" w:fill="B4C6E7" w:themeFill="accent1" w:themeFillTint="66"/>
          </w:tcPr>
          <w:p w14:paraId="3591B95D"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3280EC7E"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16FD711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13E87EF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595B63A8"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75E2F9D2"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9D9EFC6"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58D0407E"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Framework Decision 2001/220/JHA is hereby replaced in relation to Member States participating in the adoption of this Directive, without prejudice to the obligations of the Member States relating to the time limits for transposition into national law.</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846F924"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Për shtetet anëtare që marrin pjesë në miratimin e kësaj direktive, kjo direktivë zëvendëson Vendimin Kuadër 2001/220/ÇBD, pa cenuar detyrimet e shteteve anëtare për afatet kohore për transpozimin e vendimit kuadër në legjislacionin e brendshëm..</w:t>
            </w:r>
          </w:p>
          <w:p w14:paraId="65D0ABF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1625DC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05B376F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0E821B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461917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5E15657B"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2DDB27DB"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1F96DAD6"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79560CCB"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In relation to Member States participating in the adoption of this Directive, references to that Framework Decision shall be construed as references to this Directive.</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535CBC4"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Për shtetet anëtare që marrin pjesë në miratimin e kësaj direktive, referimet në atë vendim kuadër interpretohen si referencë për këtë direktivë.</w:t>
            </w:r>
          </w:p>
          <w:p w14:paraId="2BD7208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706C9E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5A7CA95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7B79435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61997E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EE477F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399CF4F3" w14:textId="77777777" w:rsidTr="006A6339">
        <w:tc>
          <w:tcPr>
            <w:tcW w:w="317" w:type="pct"/>
            <w:tcBorders>
              <w:top w:val="single" w:sz="4" w:space="0" w:color="auto"/>
              <w:left w:val="double" w:sz="4" w:space="0" w:color="auto"/>
              <w:bottom w:val="single" w:sz="4" w:space="0" w:color="auto"/>
              <w:right w:val="nil"/>
            </w:tcBorders>
            <w:shd w:val="clear" w:color="auto" w:fill="B4C6E7" w:themeFill="accent1" w:themeFillTint="66"/>
          </w:tcPr>
          <w:p w14:paraId="4B94D054"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b/>
                <w:color w:val="000000"/>
                <w:sz w:val="20"/>
                <w:szCs w:val="20"/>
                <w:lang w:val="en-US"/>
              </w:rPr>
            </w:pPr>
            <w:r w:rsidRPr="008B4C04">
              <w:rPr>
                <w:rFonts w:ascii="Times New Roman" w:eastAsia="Calibri" w:hAnsi="Times New Roman" w:cs="Times New Roman"/>
                <w:b/>
                <w:color w:val="000000"/>
                <w:sz w:val="20"/>
                <w:szCs w:val="20"/>
                <w:lang w:val="en-US"/>
              </w:rPr>
              <w:t>Article 31</w:t>
            </w:r>
          </w:p>
        </w:tc>
        <w:tc>
          <w:tcPr>
            <w:tcW w:w="693" w:type="pct"/>
            <w:tcBorders>
              <w:top w:val="single" w:sz="4" w:space="0" w:color="auto"/>
              <w:left w:val="nil"/>
              <w:bottom w:val="single" w:sz="4" w:space="0" w:color="auto"/>
              <w:right w:val="nil"/>
            </w:tcBorders>
            <w:shd w:val="clear" w:color="auto" w:fill="B4C6E7" w:themeFill="accent1" w:themeFillTint="66"/>
          </w:tcPr>
          <w:p w14:paraId="27090334"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b/>
                <w:color w:val="000000"/>
                <w:sz w:val="20"/>
                <w:szCs w:val="20"/>
                <w:lang w:val="en-US"/>
              </w:rPr>
            </w:pPr>
            <w:r w:rsidRPr="008B4C04">
              <w:rPr>
                <w:rFonts w:ascii="Times New Roman" w:eastAsia="Calibri" w:hAnsi="Times New Roman" w:cs="Times New Roman"/>
                <w:b/>
                <w:color w:val="000000"/>
                <w:sz w:val="20"/>
                <w:szCs w:val="20"/>
                <w:lang w:val="en-US"/>
              </w:rPr>
              <w:t>Entry into force</w:t>
            </w:r>
          </w:p>
        </w:tc>
        <w:tc>
          <w:tcPr>
            <w:tcW w:w="594" w:type="pct"/>
            <w:tcBorders>
              <w:top w:val="single" w:sz="4" w:space="0" w:color="auto"/>
              <w:left w:val="nil"/>
              <w:bottom w:val="single" w:sz="4" w:space="0" w:color="auto"/>
              <w:right w:val="nil"/>
            </w:tcBorders>
            <w:shd w:val="clear" w:color="auto" w:fill="B4C6E7" w:themeFill="accent1" w:themeFillTint="66"/>
          </w:tcPr>
          <w:p w14:paraId="1FCCAFD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nil"/>
              <w:bottom w:val="single" w:sz="4" w:space="0" w:color="auto"/>
              <w:right w:val="nil"/>
            </w:tcBorders>
            <w:shd w:val="clear" w:color="auto" w:fill="B4C6E7" w:themeFill="accent1" w:themeFillTint="66"/>
          </w:tcPr>
          <w:p w14:paraId="0A81BB2C"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2DF63D1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5A922E0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34FC0BB2"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4459870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N/A</w:t>
            </w:r>
          </w:p>
        </w:tc>
      </w:tr>
      <w:tr w:rsidR="006632AF" w:rsidRPr="008B4C04" w14:paraId="2B77FF67"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556DE1F9"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7382E32C"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This Directive shall enter into force on the day following that of its publication in the Official Journal of the European Union</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F520764" w14:textId="77777777" w:rsidR="006632AF" w:rsidRPr="008B4C04" w:rsidRDefault="006632AF" w:rsidP="006632AF">
            <w:pPr>
              <w:widowControl w:val="0"/>
              <w:spacing w:after="0" w:line="240" w:lineRule="auto"/>
              <w:jc w:val="both"/>
              <w:rPr>
                <w:rFonts w:ascii="Times New Roman" w:hAnsi="Times New Roman" w:cs="Times New Roman"/>
                <w:sz w:val="20"/>
                <w:szCs w:val="20"/>
                <w:lang w:val="sq-AL"/>
              </w:rPr>
            </w:pPr>
            <w:r w:rsidRPr="008B4C04">
              <w:rPr>
                <w:rFonts w:ascii="Times New Roman" w:hAnsi="Times New Roman" w:cs="Times New Roman"/>
                <w:sz w:val="20"/>
                <w:szCs w:val="20"/>
                <w:lang w:val="sq-AL"/>
              </w:rPr>
              <w:t xml:space="preserve">Kjo direktivë hyn në fuqi një ditë pas botimit të saj në </w:t>
            </w:r>
            <w:r w:rsidRPr="008B4C04">
              <w:rPr>
                <w:rFonts w:ascii="Times New Roman" w:hAnsi="Times New Roman" w:cs="Times New Roman"/>
                <w:i/>
                <w:sz w:val="20"/>
                <w:szCs w:val="20"/>
                <w:lang w:val="sq-AL"/>
              </w:rPr>
              <w:t>Gazetën Zyrtare të Bashkimit Evropian</w:t>
            </w:r>
            <w:r w:rsidRPr="008B4C04">
              <w:rPr>
                <w:rFonts w:ascii="Times New Roman" w:hAnsi="Times New Roman" w:cs="Times New Roman"/>
                <w:sz w:val="20"/>
                <w:szCs w:val="20"/>
                <w:lang w:val="sq-AL"/>
              </w:rPr>
              <w:t>.</w:t>
            </w:r>
          </w:p>
          <w:p w14:paraId="08F283A3"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AB0C4E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4A7DBC3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4AA409A"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7D3DB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39B68E2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r w:rsidR="006632AF" w:rsidRPr="008B4C04" w14:paraId="2337B4FB" w14:textId="77777777" w:rsidTr="006A6339">
        <w:tc>
          <w:tcPr>
            <w:tcW w:w="317" w:type="pct"/>
            <w:tcBorders>
              <w:top w:val="single" w:sz="4" w:space="0" w:color="auto"/>
              <w:left w:val="double" w:sz="4" w:space="0" w:color="auto"/>
              <w:bottom w:val="single" w:sz="4" w:space="0" w:color="auto"/>
              <w:right w:val="nil"/>
            </w:tcBorders>
            <w:shd w:val="clear" w:color="auto" w:fill="B4C6E7" w:themeFill="accent1" w:themeFillTint="66"/>
          </w:tcPr>
          <w:p w14:paraId="358DE3B7"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b/>
                <w:color w:val="000000"/>
                <w:sz w:val="20"/>
                <w:szCs w:val="20"/>
                <w:lang w:val="en-US"/>
              </w:rPr>
            </w:pPr>
            <w:r w:rsidRPr="008B4C04">
              <w:rPr>
                <w:rFonts w:ascii="Times New Roman" w:eastAsia="Calibri" w:hAnsi="Times New Roman" w:cs="Times New Roman"/>
                <w:b/>
                <w:color w:val="000000"/>
                <w:sz w:val="20"/>
                <w:szCs w:val="20"/>
                <w:lang w:val="en-US"/>
              </w:rPr>
              <w:t>Article 32</w:t>
            </w:r>
          </w:p>
        </w:tc>
        <w:tc>
          <w:tcPr>
            <w:tcW w:w="693" w:type="pct"/>
            <w:tcBorders>
              <w:top w:val="single" w:sz="4" w:space="0" w:color="auto"/>
              <w:left w:val="nil"/>
              <w:bottom w:val="single" w:sz="4" w:space="0" w:color="auto"/>
              <w:right w:val="nil"/>
            </w:tcBorders>
            <w:shd w:val="clear" w:color="auto" w:fill="B4C6E7" w:themeFill="accent1" w:themeFillTint="66"/>
          </w:tcPr>
          <w:p w14:paraId="1F65C065"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b/>
                <w:color w:val="000000"/>
                <w:sz w:val="20"/>
                <w:szCs w:val="20"/>
                <w:lang w:val="en-US"/>
              </w:rPr>
            </w:pPr>
            <w:r w:rsidRPr="008B4C04">
              <w:rPr>
                <w:rFonts w:ascii="Times New Roman" w:eastAsia="Calibri" w:hAnsi="Times New Roman" w:cs="Times New Roman"/>
                <w:b/>
                <w:color w:val="000000"/>
                <w:sz w:val="20"/>
                <w:szCs w:val="20"/>
                <w:lang w:val="en-US"/>
              </w:rPr>
              <w:t>Addressees</w:t>
            </w:r>
          </w:p>
        </w:tc>
        <w:tc>
          <w:tcPr>
            <w:tcW w:w="594" w:type="pct"/>
            <w:tcBorders>
              <w:top w:val="single" w:sz="4" w:space="0" w:color="auto"/>
              <w:left w:val="nil"/>
              <w:bottom w:val="single" w:sz="4" w:space="0" w:color="auto"/>
              <w:right w:val="nil"/>
            </w:tcBorders>
            <w:shd w:val="clear" w:color="auto" w:fill="B4C6E7" w:themeFill="accent1" w:themeFillTint="66"/>
          </w:tcPr>
          <w:p w14:paraId="1D929F2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475" w:type="pct"/>
            <w:tcBorders>
              <w:top w:val="single" w:sz="4" w:space="0" w:color="auto"/>
              <w:left w:val="nil"/>
              <w:bottom w:val="single" w:sz="4" w:space="0" w:color="auto"/>
              <w:right w:val="nil"/>
            </w:tcBorders>
            <w:shd w:val="clear" w:color="auto" w:fill="B4C6E7" w:themeFill="accent1" w:themeFillTint="66"/>
          </w:tcPr>
          <w:p w14:paraId="1CF0B1C7"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nil"/>
              <w:bottom w:val="single" w:sz="4" w:space="0" w:color="auto"/>
              <w:right w:val="nil"/>
            </w:tcBorders>
            <w:shd w:val="clear" w:color="auto" w:fill="B4C6E7" w:themeFill="accent1" w:themeFillTint="66"/>
          </w:tcPr>
          <w:p w14:paraId="58E0D68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nil"/>
              <w:bottom w:val="single" w:sz="4" w:space="0" w:color="auto"/>
              <w:right w:val="nil"/>
            </w:tcBorders>
            <w:shd w:val="clear" w:color="auto" w:fill="B4C6E7" w:themeFill="accent1" w:themeFillTint="66"/>
          </w:tcPr>
          <w:p w14:paraId="44925AC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nil"/>
              <w:bottom w:val="single" w:sz="4" w:space="0" w:color="auto"/>
              <w:right w:val="nil"/>
            </w:tcBorders>
            <w:shd w:val="clear" w:color="auto" w:fill="B4C6E7" w:themeFill="accent1" w:themeFillTint="66"/>
          </w:tcPr>
          <w:p w14:paraId="3DB1291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nil"/>
              <w:bottom w:val="single" w:sz="4" w:space="0" w:color="auto"/>
              <w:right w:val="double" w:sz="4" w:space="0" w:color="auto"/>
            </w:tcBorders>
            <w:shd w:val="clear" w:color="auto" w:fill="B4C6E7" w:themeFill="accent1" w:themeFillTint="66"/>
          </w:tcPr>
          <w:p w14:paraId="5081EB96"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en-US"/>
              </w:rPr>
              <w:t>N/A</w:t>
            </w:r>
          </w:p>
        </w:tc>
      </w:tr>
      <w:tr w:rsidR="006632AF" w:rsidRPr="008B4C04" w14:paraId="2915EFA4" w14:textId="77777777" w:rsidTr="006A6339">
        <w:tc>
          <w:tcPr>
            <w:tcW w:w="317" w:type="pct"/>
            <w:tcBorders>
              <w:top w:val="single" w:sz="4" w:space="0" w:color="auto"/>
              <w:left w:val="double" w:sz="4" w:space="0" w:color="auto"/>
              <w:bottom w:val="single" w:sz="4" w:space="0" w:color="auto"/>
              <w:right w:val="single" w:sz="4" w:space="0" w:color="auto"/>
            </w:tcBorders>
            <w:shd w:val="clear" w:color="auto" w:fill="FFFFFF" w:themeFill="background1"/>
          </w:tcPr>
          <w:p w14:paraId="2B26D2B5"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p>
        </w:tc>
        <w:tc>
          <w:tcPr>
            <w:tcW w:w="693" w:type="pct"/>
            <w:tcBorders>
              <w:top w:val="single" w:sz="4" w:space="0" w:color="auto"/>
              <w:left w:val="double" w:sz="4" w:space="0" w:color="auto"/>
              <w:bottom w:val="single" w:sz="4" w:space="0" w:color="auto"/>
              <w:right w:val="single" w:sz="4" w:space="0" w:color="auto"/>
            </w:tcBorders>
            <w:shd w:val="clear" w:color="auto" w:fill="FFFFFF" w:themeFill="background1"/>
          </w:tcPr>
          <w:p w14:paraId="0B6E3536" w14:textId="77777777" w:rsidR="006632AF" w:rsidRPr="008B4C04" w:rsidRDefault="006632AF" w:rsidP="006632AF">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8B4C04">
              <w:rPr>
                <w:rFonts w:ascii="Times New Roman" w:eastAsia="Calibri" w:hAnsi="Times New Roman" w:cs="Times New Roman"/>
                <w:color w:val="000000"/>
                <w:sz w:val="20"/>
                <w:szCs w:val="20"/>
                <w:lang w:val="en-US"/>
              </w:rPr>
              <w:t>This Directive is addressed to the Member States in accordance with the Treaties</w:t>
            </w:r>
          </w:p>
        </w:tc>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DFC08B9"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r w:rsidRPr="008B4C04">
              <w:rPr>
                <w:rFonts w:ascii="Times New Roman" w:hAnsi="Times New Roman" w:cs="Times New Roman"/>
                <w:sz w:val="20"/>
                <w:szCs w:val="20"/>
                <w:lang w:val="sq-AL"/>
              </w:rPr>
              <w:t>Kjo direktivë u drejtohet shteteve anëtare në përputhje me traktatet</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68E76C35"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788" w:type="pct"/>
            <w:tcBorders>
              <w:top w:val="single" w:sz="4" w:space="0" w:color="auto"/>
              <w:left w:val="single" w:sz="4" w:space="0" w:color="auto"/>
              <w:bottom w:val="single" w:sz="4" w:space="0" w:color="auto"/>
              <w:right w:val="single" w:sz="4" w:space="0" w:color="auto"/>
            </w:tcBorders>
            <w:shd w:val="clear" w:color="auto" w:fill="FFFFFF" w:themeFill="background1"/>
          </w:tcPr>
          <w:p w14:paraId="112F26A4"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14:paraId="58EA1EF1"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50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B1FAB0"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c>
          <w:tcPr>
            <w:tcW w:w="803" w:type="pct"/>
            <w:tcBorders>
              <w:top w:val="single" w:sz="4" w:space="0" w:color="auto"/>
              <w:left w:val="single" w:sz="4" w:space="0" w:color="auto"/>
              <w:bottom w:val="single" w:sz="4" w:space="0" w:color="auto"/>
              <w:right w:val="double" w:sz="4" w:space="0" w:color="auto"/>
            </w:tcBorders>
            <w:shd w:val="clear" w:color="auto" w:fill="FFFFFF" w:themeFill="background1"/>
          </w:tcPr>
          <w:p w14:paraId="4EEB046F" w14:textId="77777777" w:rsidR="006632AF" w:rsidRPr="008B4C04" w:rsidRDefault="006632AF" w:rsidP="006632AF">
            <w:pPr>
              <w:widowControl w:val="0"/>
              <w:spacing w:after="0" w:line="240" w:lineRule="auto"/>
              <w:jc w:val="both"/>
              <w:rPr>
                <w:rFonts w:ascii="Times New Roman" w:hAnsi="Times New Roman" w:cs="Times New Roman"/>
                <w:sz w:val="20"/>
                <w:szCs w:val="20"/>
                <w:lang w:val="en-US"/>
              </w:rPr>
            </w:pPr>
          </w:p>
        </w:tc>
      </w:tr>
    </w:tbl>
    <w:p w14:paraId="49972DD6" w14:textId="77777777" w:rsidR="005C1018" w:rsidRPr="008C191B" w:rsidRDefault="005C1018" w:rsidP="000917CB">
      <w:pPr>
        <w:widowControl w:val="0"/>
        <w:tabs>
          <w:tab w:val="left" w:pos="2547"/>
        </w:tabs>
        <w:spacing w:after="0" w:line="240" w:lineRule="auto"/>
        <w:jc w:val="both"/>
        <w:rPr>
          <w:rFonts w:ascii="Times New Roman" w:hAnsi="Times New Roman" w:cs="Times New Roman"/>
          <w:color w:val="0070C0"/>
          <w:sz w:val="18"/>
          <w:szCs w:val="18"/>
          <w:lang w:val="en-US"/>
        </w:rPr>
      </w:pPr>
    </w:p>
    <w:sectPr w:rsidR="005C1018" w:rsidRPr="008C191B" w:rsidSect="00480195">
      <w:headerReference w:type="default" r:id="rId13"/>
      <w:footerReference w:type="default" r:id="rId14"/>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4438D" w14:textId="77777777" w:rsidR="00D577BD" w:rsidRDefault="00D577BD" w:rsidP="008E6904">
      <w:pPr>
        <w:spacing w:after="0" w:line="240" w:lineRule="auto"/>
      </w:pPr>
      <w:r>
        <w:separator/>
      </w:r>
    </w:p>
  </w:endnote>
  <w:endnote w:type="continuationSeparator" w:id="0">
    <w:p w14:paraId="631F43C1" w14:textId="77777777" w:rsidR="00D577BD" w:rsidRDefault="00D577BD" w:rsidP="008E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EUAlbertina">
    <w:altName w:val="MS Gothic"/>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AB87B" w14:textId="77777777" w:rsidR="00870C73" w:rsidRDefault="00870C73" w:rsidP="007D06B9">
    <w:pPr>
      <w:pStyle w:val="Footer"/>
    </w:pPr>
  </w:p>
  <w:tbl>
    <w:tblPr>
      <w:tblW w:w="5000" w:type="pct"/>
      <w:tblLook w:val="04A0" w:firstRow="1" w:lastRow="0" w:firstColumn="1" w:lastColumn="0" w:noHBand="0" w:noVBand="1"/>
    </w:tblPr>
    <w:tblGrid>
      <w:gridCol w:w="6985"/>
      <w:gridCol w:w="6973"/>
    </w:tblGrid>
    <w:tr w:rsidR="00870C73" w:rsidRPr="002F3844" w14:paraId="30658784" w14:textId="77777777" w:rsidTr="007D06B9">
      <w:tc>
        <w:tcPr>
          <w:tcW w:w="2502" w:type="pct"/>
        </w:tcPr>
        <w:p w14:paraId="188432BC" w14:textId="77777777" w:rsidR="00870C73" w:rsidRPr="002F3844" w:rsidRDefault="00870C73" w:rsidP="007D06B9">
          <w:pPr>
            <w:spacing w:after="0" w:line="240" w:lineRule="auto"/>
            <w:rPr>
              <w:rFonts w:ascii="Times New Roman" w:eastAsia="Times New Roman" w:hAnsi="Times New Roman" w:cs="Times New Roman"/>
              <w:sz w:val="20"/>
              <w:szCs w:val="20"/>
              <w:lang w:val="fr-FR" w:eastAsia="fr-FR"/>
            </w:rPr>
          </w:pPr>
        </w:p>
      </w:tc>
      <w:tc>
        <w:tcPr>
          <w:tcW w:w="2498" w:type="pct"/>
        </w:tcPr>
        <w:p w14:paraId="229B06ED" w14:textId="77777777" w:rsidR="00870C73" w:rsidRPr="002F3844" w:rsidRDefault="00870C73" w:rsidP="007D06B9">
          <w:pPr>
            <w:spacing w:after="0" w:line="240" w:lineRule="auto"/>
            <w:jc w:val="right"/>
            <w:rPr>
              <w:rFonts w:ascii="Times New Roman" w:eastAsia="Times New Roman" w:hAnsi="Times New Roman" w:cs="Times New Roman"/>
              <w:sz w:val="20"/>
              <w:szCs w:val="20"/>
              <w:lang w:val="fr-FR" w:eastAsia="fr-FR"/>
            </w:rPr>
          </w:pPr>
          <w:r w:rsidRPr="002F3844">
            <w:rPr>
              <w:rFonts w:ascii="Times New Roman" w:eastAsia="Times New Roman" w:hAnsi="Times New Roman" w:cs="Times New Roman"/>
              <w:sz w:val="20"/>
              <w:szCs w:val="20"/>
              <w:lang w:val="fr-FR" w:eastAsia="fr-FR"/>
            </w:rPr>
            <w:fldChar w:fldCharType="begin"/>
          </w:r>
          <w:r w:rsidRPr="002F3844">
            <w:rPr>
              <w:rFonts w:ascii="Times New Roman" w:eastAsia="Times New Roman" w:hAnsi="Times New Roman" w:cs="Times New Roman"/>
              <w:sz w:val="20"/>
              <w:szCs w:val="20"/>
              <w:lang w:val="fr-FR" w:eastAsia="fr-FR"/>
            </w:rPr>
            <w:instrText xml:space="preserve"> PAGE </w:instrText>
          </w:r>
          <w:r w:rsidRPr="002F3844">
            <w:rPr>
              <w:rFonts w:ascii="Times New Roman" w:eastAsia="Times New Roman" w:hAnsi="Times New Roman" w:cs="Times New Roman"/>
              <w:sz w:val="20"/>
              <w:szCs w:val="20"/>
              <w:lang w:val="fr-FR" w:eastAsia="fr-FR"/>
            </w:rPr>
            <w:fldChar w:fldCharType="separate"/>
          </w:r>
          <w:r>
            <w:rPr>
              <w:rFonts w:ascii="Times New Roman" w:eastAsia="Times New Roman" w:hAnsi="Times New Roman" w:cs="Times New Roman"/>
              <w:noProof/>
              <w:sz w:val="20"/>
              <w:szCs w:val="20"/>
              <w:lang w:val="fr-FR" w:eastAsia="fr-FR"/>
            </w:rPr>
            <w:t>3</w:t>
          </w:r>
          <w:r w:rsidRPr="002F3844">
            <w:rPr>
              <w:rFonts w:ascii="Times New Roman" w:eastAsia="Times New Roman" w:hAnsi="Times New Roman" w:cs="Times New Roman"/>
              <w:sz w:val="20"/>
              <w:szCs w:val="20"/>
              <w:lang w:val="fr-FR" w:eastAsia="fr-FR"/>
            </w:rPr>
            <w:fldChar w:fldCharType="end"/>
          </w:r>
          <w:r w:rsidRPr="002F3844">
            <w:rPr>
              <w:rFonts w:ascii="Times New Roman" w:eastAsia="Times New Roman" w:hAnsi="Times New Roman" w:cs="Times New Roman"/>
              <w:sz w:val="20"/>
              <w:szCs w:val="20"/>
              <w:lang w:val="fr-FR" w:eastAsia="fr-FR"/>
            </w:rPr>
            <w:t>/</w:t>
          </w:r>
          <w:r w:rsidRPr="002F3844">
            <w:rPr>
              <w:rFonts w:ascii="Times New Roman" w:eastAsia="Times New Roman" w:hAnsi="Times New Roman" w:cs="Times New Roman"/>
              <w:sz w:val="20"/>
              <w:szCs w:val="20"/>
              <w:lang w:val="fr-FR" w:eastAsia="fr-FR"/>
            </w:rPr>
            <w:fldChar w:fldCharType="begin"/>
          </w:r>
          <w:r w:rsidRPr="002F3844">
            <w:rPr>
              <w:rFonts w:ascii="Times New Roman" w:eastAsia="Times New Roman" w:hAnsi="Times New Roman" w:cs="Times New Roman"/>
              <w:sz w:val="20"/>
              <w:szCs w:val="20"/>
              <w:lang w:val="fr-FR" w:eastAsia="fr-FR"/>
            </w:rPr>
            <w:instrText xml:space="preserve"> NUMPAGES </w:instrText>
          </w:r>
          <w:r w:rsidRPr="002F3844">
            <w:rPr>
              <w:rFonts w:ascii="Times New Roman" w:eastAsia="Times New Roman" w:hAnsi="Times New Roman" w:cs="Times New Roman"/>
              <w:sz w:val="20"/>
              <w:szCs w:val="20"/>
              <w:lang w:val="fr-FR" w:eastAsia="fr-FR"/>
            </w:rPr>
            <w:fldChar w:fldCharType="separate"/>
          </w:r>
          <w:r>
            <w:rPr>
              <w:rFonts w:ascii="Times New Roman" w:eastAsia="Times New Roman" w:hAnsi="Times New Roman" w:cs="Times New Roman"/>
              <w:noProof/>
              <w:sz w:val="20"/>
              <w:szCs w:val="20"/>
              <w:lang w:val="fr-FR" w:eastAsia="fr-FR"/>
            </w:rPr>
            <w:t>138</w:t>
          </w:r>
          <w:r w:rsidRPr="002F3844">
            <w:rPr>
              <w:rFonts w:ascii="Times New Roman" w:eastAsia="Times New Roman" w:hAnsi="Times New Roman" w:cs="Times New Roman"/>
              <w:sz w:val="20"/>
              <w:szCs w:val="20"/>
              <w:lang w:val="fr-FR" w:eastAsia="fr-FR"/>
            </w:rPr>
            <w:fldChar w:fldCharType="end"/>
          </w:r>
        </w:p>
      </w:tc>
    </w:tr>
  </w:tbl>
  <w:p w14:paraId="420CAF7D" w14:textId="77777777" w:rsidR="00870C73" w:rsidRDefault="00870C73" w:rsidP="007D0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E3227" w14:textId="77777777" w:rsidR="00D577BD" w:rsidRDefault="00D577BD" w:rsidP="008E6904">
      <w:pPr>
        <w:spacing w:after="0" w:line="240" w:lineRule="auto"/>
      </w:pPr>
      <w:r>
        <w:separator/>
      </w:r>
    </w:p>
  </w:footnote>
  <w:footnote w:type="continuationSeparator" w:id="0">
    <w:p w14:paraId="74361A07" w14:textId="77777777" w:rsidR="00D577BD" w:rsidRDefault="00D577BD" w:rsidP="008E6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622F1" w14:textId="612BC0EB" w:rsidR="00870C73" w:rsidRPr="001268DF" w:rsidRDefault="00870C73" w:rsidP="001268DF">
    <w:pPr>
      <w:spacing w:after="0" w:line="240" w:lineRule="auto"/>
      <w:rPr>
        <w:rFonts w:ascii="Times New Roman" w:hAnsi="Times New Roman" w:cs="Times New Roman"/>
        <w:b/>
        <w:bCs/>
        <w:color w:val="4472C4" w:themeColor="accent1"/>
        <w:sz w:val="20"/>
        <w:szCs w:val="18"/>
      </w:rPr>
    </w:pPr>
    <w:r w:rsidRPr="001268DF">
      <w:rPr>
        <w:rFonts w:ascii="Times New Roman" w:hAnsi="Times New Roman" w:cs="Times New Roman"/>
        <w:b/>
        <w:bCs/>
        <w:color w:val="4472C4" w:themeColor="accent1"/>
        <w:sz w:val="20"/>
        <w:szCs w:val="18"/>
      </w:rPr>
      <w:t>DIRECTIVE 2012/29/EU OF THE EUROPEAN PARLIAMENT AND OF THE COUNCIL</w:t>
    </w:r>
    <w:r>
      <w:rPr>
        <w:rFonts w:ascii="Times New Roman" w:hAnsi="Times New Roman" w:cs="Times New Roman"/>
        <w:b/>
        <w:bCs/>
        <w:color w:val="4472C4" w:themeColor="accent1"/>
        <w:sz w:val="20"/>
        <w:szCs w:val="18"/>
      </w:rPr>
      <w:t xml:space="preserve"> </w:t>
    </w:r>
    <w:r w:rsidRPr="001268DF">
      <w:rPr>
        <w:rFonts w:ascii="Times New Roman" w:hAnsi="Times New Roman" w:cs="Times New Roman"/>
        <w:b/>
        <w:bCs/>
        <w:color w:val="4472C4" w:themeColor="accent1"/>
        <w:sz w:val="20"/>
        <w:szCs w:val="18"/>
      </w:rPr>
      <w:t>of 25 October 2012 establishing minimum standards on the rights, support and protection of victims of crime, and</w:t>
    </w:r>
    <w:r>
      <w:rPr>
        <w:rFonts w:ascii="Times New Roman" w:hAnsi="Times New Roman" w:cs="Times New Roman"/>
        <w:b/>
        <w:bCs/>
        <w:color w:val="4472C4" w:themeColor="accent1"/>
        <w:sz w:val="20"/>
        <w:szCs w:val="18"/>
      </w:rPr>
      <w:t xml:space="preserve"> </w:t>
    </w:r>
    <w:r w:rsidRPr="001268DF">
      <w:rPr>
        <w:rFonts w:ascii="Times New Roman" w:hAnsi="Times New Roman" w:cs="Times New Roman"/>
        <w:b/>
        <w:bCs/>
        <w:color w:val="4472C4" w:themeColor="accent1"/>
        <w:sz w:val="20"/>
        <w:szCs w:val="18"/>
      </w:rPr>
      <w:t>replacing Council Framework Decision 2001/220/JHA</w:t>
    </w:r>
  </w:p>
  <w:p w14:paraId="76977D25" w14:textId="77777777" w:rsidR="00870C73" w:rsidRPr="009A459F" w:rsidRDefault="00870C73" w:rsidP="007D06B9">
    <w:pPr>
      <w:spacing w:after="0" w:line="240" w:lineRule="auto"/>
      <w:jc w:val="center"/>
      <w:rPr>
        <w:rFonts w:ascii="Times New Roman" w:hAnsi="Times New Roman" w:cs="Times New Roman"/>
        <w:b/>
        <w:bCs/>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F5C6C"/>
    <w:multiLevelType w:val="hybridMultilevel"/>
    <w:tmpl w:val="4EF6BD8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26D3158E"/>
    <w:multiLevelType w:val="hybridMultilevel"/>
    <w:tmpl w:val="35BE4694"/>
    <w:lvl w:ilvl="0" w:tplc="0972DD1A">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80D2A81"/>
    <w:multiLevelType w:val="hybridMultilevel"/>
    <w:tmpl w:val="BC0C899E"/>
    <w:lvl w:ilvl="0" w:tplc="0C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3DA11B50"/>
    <w:multiLevelType w:val="hybridMultilevel"/>
    <w:tmpl w:val="F3547C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64A2539"/>
    <w:multiLevelType w:val="hybridMultilevel"/>
    <w:tmpl w:val="4EF6BD8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904"/>
    <w:rsid w:val="000001AB"/>
    <w:rsid w:val="00000963"/>
    <w:rsid w:val="00000E27"/>
    <w:rsid w:val="00001036"/>
    <w:rsid w:val="000013C9"/>
    <w:rsid w:val="000015AA"/>
    <w:rsid w:val="00001D44"/>
    <w:rsid w:val="00002283"/>
    <w:rsid w:val="00002499"/>
    <w:rsid w:val="00002AAD"/>
    <w:rsid w:val="00002D13"/>
    <w:rsid w:val="0000451B"/>
    <w:rsid w:val="00004B39"/>
    <w:rsid w:val="00004CC8"/>
    <w:rsid w:val="00005A8C"/>
    <w:rsid w:val="000064A6"/>
    <w:rsid w:val="000065EA"/>
    <w:rsid w:val="000068EB"/>
    <w:rsid w:val="00007824"/>
    <w:rsid w:val="0000799F"/>
    <w:rsid w:val="00007AA6"/>
    <w:rsid w:val="00010132"/>
    <w:rsid w:val="00010291"/>
    <w:rsid w:val="00010AC5"/>
    <w:rsid w:val="000111E3"/>
    <w:rsid w:val="00011483"/>
    <w:rsid w:val="000114DD"/>
    <w:rsid w:val="00011601"/>
    <w:rsid w:val="00011C77"/>
    <w:rsid w:val="00011D57"/>
    <w:rsid w:val="00012487"/>
    <w:rsid w:val="00012C4A"/>
    <w:rsid w:val="00012CAE"/>
    <w:rsid w:val="00012DCC"/>
    <w:rsid w:val="00013519"/>
    <w:rsid w:val="00013951"/>
    <w:rsid w:val="000139C5"/>
    <w:rsid w:val="00013A34"/>
    <w:rsid w:val="00014309"/>
    <w:rsid w:val="0001435F"/>
    <w:rsid w:val="00014597"/>
    <w:rsid w:val="0001465F"/>
    <w:rsid w:val="000158DF"/>
    <w:rsid w:val="00015E58"/>
    <w:rsid w:val="0001662A"/>
    <w:rsid w:val="0001759B"/>
    <w:rsid w:val="000175AB"/>
    <w:rsid w:val="00017B44"/>
    <w:rsid w:val="00020F63"/>
    <w:rsid w:val="000219D7"/>
    <w:rsid w:val="00021CED"/>
    <w:rsid w:val="000222C0"/>
    <w:rsid w:val="00022DB0"/>
    <w:rsid w:val="000231F1"/>
    <w:rsid w:val="00023AA2"/>
    <w:rsid w:val="00024553"/>
    <w:rsid w:val="000251A6"/>
    <w:rsid w:val="000255CE"/>
    <w:rsid w:val="0002562E"/>
    <w:rsid w:val="000258A6"/>
    <w:rsid w:val="00025AAA"/>
    <w:rsid w:val="00025CF1"/>
    <w:rsid w:val="00025D0A"/>
    <w:rsid w:val="000262E6"/>
    <w:rsid w:val="000269FE"/>
    <w:rsid w:val="00026A3E"/>
    <w:rsid w:val="00027CDF"/>
    <w:rsid w:val="00031553"/>
    <w:rsid w:val="0003170B"/>
    <w:rsid w:val="00031DF3"/>
    <w:rsid w:val="00031F7D"/>
    <w:rsid w:val="00033124"/>
    <w:rsid w:val="00034093"/>
    <w:rsid w:val="00034643"/>
    <w:rsid w:val="00034B7B"/>
    <w:rsid w:val="00034DDE"/>
    <w:rsid w:val="00035A34"/>
    <w:rsid w:val="00035AC9"/>
    <w:rsid w:val="000366BC"/>
    <w:rsid w:val="00036C82"/>
    <w:rsid w:val="000376F2"/>
    <w:rsid w:val="000378FB"/>
    <w:rsid w:val="00037CAF"/>
    <w:rsid w:val="000409DD"/>
    <w:rsid w:val="00040B6A"/>
    <w:rsid w:val="00040D7E"/>
    <w:rsid w:val="000419F4"/>
    <w:rsid w:val="0004299D"/>
    <w:rsid w:val="00042B8C"/>
    <w:rsid w:val="00042F7E"/>
    <w:rsid w:val="0004351F"/>
    <w:rsid w:val="000442B5"/>
    <w:rsid w:val="00044493"/>
    <w:rsid w:val="00044909"/>
    <w:rsid w:val="00044C82"/>
    <w:rsid w:val="00044CAB"/>
    <w:rsid w:val="00045012"/>
    <w:rsid w:val="00045242"/>
    <w:rsid w:val="0004574E"/>
    <w:rsid w:val="000470E9"/>
    <w:rsid w:val="00047904"/>
    <w:rsid w:val="00050CAA"/>
    <w:rsid w:val="0005122E"/>
    <w:rsid w:val="000516FD"/>
    <w:rsid w:val="0005186E"/>
    <w:rsid w:val="000535D8"/>
    <w:rsid w:val="00053BC9"/>
    <w:rsid w:val="00053D61"/>
    <w:rsid w:val="00054006"/>
    <w:rsid w:val="000577D6"/>
    <w:rsid w:val="00057FAB"/>
    <w:rsid w:val="0006039F"/>
    <w:rsid w:val="000604ED"/>
    <w:rsid w:val="00060F71"/>
    <w:rsid w:val="00061F3E"/>
    <w:rsid w:val="0006203F"/>
    <w:rsid w:val="000625F4"/>
    <w:rsid w:val="00062608"/>
    <w:rsid w:val="00062D27"/>
    <w:rsid w:val="000630A0"/>
    <w:rsid w:val="00063C61"/>
    <w:rsid w:val="00064581"/>
    <w:rsid w:val="00064C10"/>
    <w:rsid w:val="00064E03"/>
    <w:rsid w:val="000650F0"/>
    <w:rsid w:val="000653BF"/>
    <w:rsid w:val="000654DE"/>
    <w:rsid w:val="00065DBA"/>
    <w:rsid w:val="00066DFB"/>
    <w:rsid w:val="000705BF"/>
    <w:rsid w:val="00070DBA"/>
    <w:rsid w:val="000710D8"/>
    <w:rsid w:val="00071766"/>
    <w:rsid w:val="00071D4E"/>
    <w:rsid w:val="00072DCB"/>
    <w:rsid w:val="00072E2E"/>
    <w:rsid w:val="00073083"/>
    <w:rsid w:val="00073D6B"/>
    <w:rsid w:val="000747AF"/>
    <w:rsid w:val="00074AAB"/>
    <w:rsid w:val="0007557E"/>
    <w:rsid w:val="000757EA"/>
    <w:rsid w:val="000761C3"/>
    <w:rsid w:val="00076A6C"/>
    <w:rsid w:val="00080E79"/>
    <w:rsid w:val="00081560"/>
    <w:rsid w:val="00081DDD"/>
    <w:rsid w:val="0008234B"/>
    <w:rsid w:val="00082B87"/>
    <w:rsid w:val="00082C3D"/>
    <w:rsid w:val="00083755"/>
    <w:rsid w:val="0008379C"/>
    <w:rsid w:val="00083DAF"/>
    <w:rsid w:val="0008459F"/>
    <w:rsid w:val="00085BEA"/>
    <w:rsid w:val="00086FAE"/>
    <w:rsid w:val="00087568"/>
    <w:rsid w:val="00087575"/>
    <w:rsid w:val="00087A7E"/>
    <w:rsid w:val="000903CA"/>
    <w:rsid w:val="00090EB1"/>
    <w:rsid w:val="00091167"/>
    <w:rsid w:val="000917CB"/>
    <w:rsid w:val="00091C07"/>
    <w:rsid w:val="0009254A"/>
    <w:rsid w:val="000925CB"/>
    <w:rsid w:val="000930C7"/>
    <w:rsid w:val="00094964"/>
    <w:rsid w:val="00094CDD"/>
    <w:rsid w:val="0009507C"/>
    <w:rsid w:val="000955A7"/>
    <w:rsid w:val="00096CDE"/>
    <w:rsid w:val="00097291"/>
    <w:rsid w:val="0009776D"/>
    <w:rsid w:val="000A0040"/>
    <w:rsid w:val="000A07FC"/>
    <w:rsid w:val="000A1425"/>
    <w:rsid w:val="000A2891"/>
    <w:rsid w:val="000A3441"/>
    <w:rsid w:val="000A3BAC"/>
    <w:rsid w:val="000A3F3A"/>
    <w:rsid w:val="000A3F84"/>
    <w:rsid w:val="000A40CF"/>
    <w:rsid w:val="000A4BE3"/>
    <w:rsid w:val="000A4F1B"/>
    <w:rsid w:val="000A4F74"/>
    <w:rsid w:val="000A5C82"/>
    <w:rsid w:val="000A5FCC"/>
    <w:rsid w:val="000A66B8"/>
    <w:rsid w:val="000A6C5E"/>
    <w:rsid w:val="000A6F25"/>
    <w:rsid w:val="000A74EB"/>
    <w:rsid w:val="000B10B6"/>
    <w:rsid w:val="000B1791"/>
    <w:rsid w:val="000B1C1A"/>
    <w:rsid w:val="000B1C7C"/>
    <w:rsid w:val="000B2F2C"/>
    <w:rsid w:val="000B33EF"/>
    <w:rsid w:val="000B3FDA"/>
    <w:rsid w:val="000B44FA"/>
    <w:rsid w:val="000B4641"/>
    <w:rsid w:val="000B486D"/>
    <w:rsid w:val="000B4A36"/>
    <w:rsid w:val="000B4BB4"/>
    <w:rsid w:val="000B4F71"/>
    <w:rsid w:val="000B4FA9"/>
    <w:rsid w:val="000B5A84"/>
    <w:rsid w:val="000B5CB3"/>
    <w:rsid w:val="000B77C4"/>
    <w:rsid w:val="000B7C8A"/>
    <w:rsid w:val="000C00F2"/>
    <w:rsid w:val="000C0826"/>
    <w:rsid w:val="000C17B5"/>
    <w:rsid w:val="000C185D"/>
    <w:rsid w:val="000C1C2E"/>
    <w:rsid w:val="000C2BEF"/>
    <w:rsid w:val="000C4E9E"/>
    <w:rsid w:val="000C4F2C"/>
    <w:rsid w:val="000C533A"/>
    <w:rsid w:val="000C5D50"/>
    <w:rsid w:val="000C629D"/>
    <w:rsid w:val="000C6C55"/>
    <w:rsid w:val="000D0629"/>
    <w:rsid w:val="000D25AA"/>
    <w:rsid w:val="000D2A63"/>
    <w:rsid w:val="000D3CC8"/>
    <w:rsid w:val="000D44FF"/>
    <w:rsid w:val="000D4DE8"/>
    <w:rsid w:val="000D6407"/>
    <w:rsid w:val="000D647D"/>
    <w:rsid w:val="000D6A31"/>
    <w:rsid w:val="000D6F27"/>
    <w:rsid w:val="000E0822"/>
    <w:rsid w:val="000E0BDA"/>
    <w:rsid w:val="000E0D61"/>
    <w:rsid w:val="000E162F"/>
    <w:rsid w:val="000E196A"/>
    <w:rsid w:val="000E27AF"/>
    <w:rsid w:val="000E4E57"/>
    <w:rsid w:val="000E4F4A"/>
    <w:rsid w:val="000E58AA"/>
    <w:rsid w:val="000E6853"/>
    <w:rsid w:val="000E6C8B"/>
    <w:rsid w:val="000F15CD"/>
    <w:rsid w:val="000F166C"/>
    <w:rsid w:val="000F36D3"/>
    <w:rsid w:val="000F400E"/>
    <w:rsid w:val="000F441F"/>
    <w:rsid w:val="000F5646"/>
    <w:rsid w:val="000F5CFD"/>
    <w:rsid w:val="000F5D96"/>
    <w:rsid w:val="000F64C8"/>
    <w:rsid w:val="0010098E"/>
    <w:rsid w:val="00100C8E"/>
    <w:rsid w:val="001012E9"/>
    <w:rsid w:val="0010228D"/>
    <w:rsid w:val="00102787"/>
    <w:rsid w:val="001037B1"/>
    <w:rsid w:val="001037F0"/>
    <w:rsid w:val="0010389C"/>
    <w:rsid w:val="0010431F"/>
    <w:rsid w:val="00104621"/>
    <w:rsid w:val="001048C6"/>
    <w:rsid w:val="00105550"/>
    <w:rsid w:val="001056E1"/>
    <w:rsid w:val="001061C4"/>
    <w:rsid w:val="001069D6"/>
    <w:rsid w:val="00107BAD"/>
    <w:rsid w:val="00107D30"/>
    <w:rsid w:val="0011058C"/>
    <w:rsid w:val="00111D8E"/>
    <w:rsid w:val="001120D4"/>
    <w:rsid w:val="00112191"/>
    <w:rsid w:val="001124BB"/>
    <w:rsid w:val="0011557F"/>
    <w:rsid w:val="001167FD"/>
    <w:rsid w:val="001218F4"/>
    <w:rsid w:val="00121E63"/>
    <w:rsid w:val="00122564"/>
    <w:rsid w:val="00122CE0"/>
    <w:rsid w:val="001236B5"/>
    <w:rsid w:val="001237E5"/>
    <w:rsid w:val="001239DA"/>
    <w:rsid w:val="00123ADD"/>
    <w:rsid w:val="00123B12"/>
    <w:rsid w:val="001257DB"/>
    <w:rsid w:val="00125860"/>
    <w:rsid w:val="00125F4D"/>
    <w:rsid w:val="001268DF"/>
    <w:rsid w:val="001304E9"/>
    <w:rsid w:val="00130CE9"/>
    <w:rsid w:val="0013106C"/>
    <w:rsid w:val="0013110B"/>
    <w:rsid w:val="00132014"/>
    <w:rsid w:val="00132076"/>
    <w:rsid w:val="001322B1"/>
    <w:rsid w:val="00134480"/>
    <w:rsid w:val="00134B32"/>
    <w:rsid w:val="001354A5"/>
    <w:rsid w:val="001354C1"/>
    <w:rsid w:val="00135B4C"/>
    <w:rsid w:val="00135B51"/>
    <w:rsid w:val="00135C8D"/>
    <w:rsid w:val="0013691C"/>
    <w:rsid w:val="001369ED"/>
    <w:rsid w:val="00136E38"/>
    <w:rsid w:val="0014012F"/>
    <w:rsid w:val="001401A8"/>
    <w:rsid w:val="001404A2"/>
    <w:rsid w:val="0014124B"/>
    <w:rsid w:val="001415E5"/>
    <w:rsid w:val="00141AE3"/>
    <w:rsid w:val="00142EDF"/>
    <w:rsid w:val="0014416D"/>
    <w:rsid w:val="001452FA"/>
    <w:rsid w:val="00145DAD"/>
    <w:rsid w:val="00145F2B"/>
    <w:rsid w:val="00146B46"/>
    <w:rsid w:val="00147A22"/>
    <w:rsid w:val="00147BDD"/>
    <w:rsid w:val="00150446"/>
    <w:rsid w:val="00150DA2"/>
    <w:rsid w:val="00151658"/>
    <w:rsid w:val="00152A91"/>
    <w:rsid w:val="00153058"/>
    <w:rsid w:val="001539A0"/>
    <w:rsid w:val="00153EDC"/>
    <w:rsid w:val="00153FFD"/>
    <w:rsid w:val="00154205"/>
    <w:rsid w:val="00154BCB"/>
    <w:rsid w:val="00154BE3"/>
    <w:rsid w:val="001552AD"/>
    <w:rsid w:val="00155757"/>
    <w:rsid w:val="00155F2A"/>
    <w:rsid w:val="00156E1A"/>
    <w:rsid w:val="00161107"/>
    <w:rsid w:val="00161526"/>
    <w:rsid w:val="0016160B"/>
    <w:rsid w:val="00161BEA"/>
    <w:rsid w:val="001621C5"/>
    <w:rsid w:val="001623DF"/>
    <w:rsid w:val="001625E9"/>
    <w:rsid w:val="001630DD"/>
    <w:rsid w:val="001632F6"/>
    <w:rsid w:val="00163398"/>
    <w:rsid w:val="0016390D"/>
    <w:rsid w:val="00164403"/>
    <w:rsid w:val="00164612"/>
    <w:rsid w:val="00164BA0"/>
    <w:rsid w:val="00164BCA"/>
    <w:rsid w:val="00165CFB"/>
    <w:rsid w:val="0016780E"/>
    <w:rsid w:val="00167BF9"/>
    <w:rsid w:val="00167C83"/>
    <w:rsid w:val="001703C7"/>
    <w:rsid w:val="00171873"/>
    <w:rsid w:val="00171CB5"/>
    <w:rsid w:val="00171FF1"/>
    <w:rsid w:val="001727E3"/>
    <w:rsid w:val="001729AD"/>
    <w:rsid w:val="00173171"/>
    <w:rsid w:val="00173BE3"/>
    <w:rsid w:val="00174906"/>
    <w:rsid w:val="00174BCA"/>
    <w:rsid w:val="00175286"/>
    <w:rsid w:val="001754FD"/>
    <w:rsid w:val="00175EFC"/>
    <w:rsid w:val="001765A9"/>
    <w:rsid w:val="0017726E"/>
    <w:rsid w:val="00177592"/>
    <w:rsid w:val="001775F4"/>
    <w:rsid w:val="0018002E"/>
    <w:rsid w:val="00180083"/>
    <w:rsid w:val="00180475"/>
    <w:rsid w:val="00182AD2"/>
    <w:rsid w:val="00184263"/>
    <w:rsid w:val="001847AA"/>
    <w:rsid w:val="00185457"/>
    <w:rsid w:val="00185A35"/>
    <w:rsid w:val="00185C2D"/>
    <w:rsid w:val="00185D05"/>
    <w:rsid w:val="001903B1"/>
    <w:rsid w:val="001903D8"/>
    <w:rsid w:val="00190416"/>
    <w:rsid w:val="001911C8"/>
    <w:rsid w:val="00192251"/>
    <w:rsid w:val="001949D8"/>
    <w:rsid w:val="00194D72"/>
    <w:rsid w:val="00194EE5"/>
    <w:rsid w:val="00195471"/>
    <w:rsid w:val="001955D5"/>
    <w:rsid w:val="00196117"/>
    <w:rsid w:val="001A0742"/>
    <w:rsid w:val="001A2E36"/>
    <w:rsid w:val="001A344C"/>
    <w:rsid w:val="001A4C0B"/>
    <w:rsid w:val="001A4CCD"/>
    <w:rsid w:val="001A5229"/>
    <w:rsid w:val="001A652C"/>
    <w:rsid w:val="001A676C"/>
    <w:rsid w:val="001A6858"/>
    <w:rsid w:val="001A68AD"/>
    <w:rsid w:val="001A75C7"/>
    <w:rsid w:val="001A7EA7"/>
    <w:rsid w:val="001B0040"/>
    <w:rsid w:val="001B04C9"/>
    <w:rsid w:val="001B216D"/>
    <w:rsid w:val="001B379C"/>
    <w:rsid w:val="001B38AE"/>
    <w:rsid w:val="001B3E55"/>
    <w:rsid w:val="001B40C7"/>
    <w:rsid w:val="001B63BE"/>
    <w:rsid w:val="001B68CE"/>
    <w:rsid w:val="001B767E"/>
    <w:rsid w:val="001C0693"/>
    <w:rsid w:val="001C1B1B"/>
    <w:rsid w:val="001C2A65"/>
    <w:rsid w:val="001C2F03"/>
    <w:rsid w:val="001C3199"/>
    <w:rsid w:val="001C3C69"/>
    <w:rsid w:val="001C3D75"/>
    <w:rsid w:val="001C4311"/>
    <w:rsid w:val="001C4DD9"/>
    <w:rsid w:val="001C5D0A"/>
    <w:rsid w:val="001C6477"/>
    <w:rsid w:val="001C6AB8"/>
    <w:rsid w:val="001C7047"/>
    <w:rsid w:val="001C769F"/>
    <w:rsid w:val="001D000F"/>
    <w:rsid w:val="001D0523"/>
    <w:rsid w:val="001D1082"/>
    <w:rsid w:val="001D1970"/>
    <w:rsid w:val="001D24F8"/>
    <w:rsid w:val="001D26EB"/>
    <w:rsid w:val="001D2A3C"/>
    <w:rsid w:val="001D2AE6"/>
    <w:rsid w:val="001D2B9A"/>
    <w:rsid w:val="001D2DCE"/>
    <w:rsid w:val="001D34C9"/>
    <w:rsid w:val="001D3542"/>
    <w:rsid w:val="001D37F3"/>
    <w:rsid w:val="001D39CB"/>
    <w:rsid w:val="001D3C91"/>
    <w:rsid w:val="001D3CEA"/>
    <w:rsid w:val="001D3F00"/>
    <w:rsid w:val="001D405D"/>
    <w:rsid w:val="001D4C60"/>
    <w:rsid w:val="001D5A2B"/>
    <w:rsid w:val="001D71C6"/>
    <w:rsid w:val="001D7210"/>
    <w:rsid w:val="001D7362"/>
    <w:rsid w:val="001D7599"/>
    <w:rsid w:val="001D773C"/>
    <w:rsid w:val="001D7A04"/>
    <w:rsid w:val="001E068F"/>
    <w:rsid w:val="001E072D"/>
    <w:rsid w:val="001E09DB"/>
    <w:rsid w:val="001E0BDF"/>
    <w:rsid w:val="001E11D7"/>
    <w:rsid w:val="001E23AF"/>
    <w:rsid w:val="001E30ED"/>
    <w:rsid w:val="001E3C37"/>
    <w:rsid w:val="001E4A71"/>
    <w:rsid w:val="001E4B0E"/>
    <w:rsid w:val="001E50FA"/>
    <w:rsid w:val="001E56E8"/>
    <w:rsid w:val="001E5875"/>
    <w:rsid w:val="001E67B3"/>
    <w:rsid w:val="001E6CBF"/>
    <w:rsid w:val="001E7CA4"/>
    <w:rsid w:val="001F06B5"/>
    <w:rsid w:val="001F095D"/>
    <w:rsid w:val="001F0CD1"/>
    <w:rsid w:val="001F0D4B"/>
    <w:rsid w:val="001F0D6E"/>
    <w:rsid w:val="001F0DB8"/>
    <w:rsid w:val="001F229D"/>
    <w:rsid w:val="001F27EB"/>
    <w:rsid w:val="001F2FC2"/>
    <w:rsid w:val="001F35CE"/>
    <w:rsid w:val="001F4148"/>
    <w:rsid w:val="001F4227"/>
    <w:rsid w:val="001F4A45"/>
    <w:rsid w:val="001F5942"/>
    <w:rsid w:val="001F5B21"/>
    <w:rsid w:val="001F5B80"/>
    <w:rsid w:val="001F7552"/>
    <w:rsid w:val="001F78FA"/>
    <w:rsid w:val="002000E3"/>
    <w:rsid w:val="002003E6"/>
    <w:rsid w:val="002013C7"/>
    <w:rsid w:val="00201482"/>
    <w:rsid w:val="0020189C"/>
    <w:rsid w:val="0020216A"/>
    <w:rsid w:val="0020222B"/>
    <w:rsid w:val="00202FA0"/>
    <w:rsid w:val="002039BC"/>
    <w:rsid w:val="00203FC8"/>
    <w:rsid w:val="00204B87"/>
    <w:rsid w:val="00205CB8"/>
    <w:rsid w:val="00205EF5"/>
    <w:rsid w:val="00206468"/>
    <w:rsid w:val="00206D0A"/>
    <w:rsid w:val="00206EFE"/>
    <w:rsid w:val="0020782A"/>
    <w:rsid w:val="00207F65"/>
    <w:rsid w:val="00210158"/>
    <w:rsid w:val="00211D4E"/>
    <w:rsid w:val="00212BF1"/>
    <w:rsid w:val="0021387A"/>
    <w:rsid w:val="00213B8F"/>
    <w:rsid w:val="00213C35"/>
    <w:rsid w:val="00213E8A"/>
    <w:rsid w:val="00215772"/>
    <w:rsid w:val="00215D41"/>
    <w:rsid w:val="00216020"/>
    <w:rsid w:val="00216046"/>
    <w:rsid w:val="002161C3"/>
    <w:rsid w:val="0021654D"/>
    <w:rsid w:val="00216B72"/>
    <w:rsid w:val="002170FE"/>
    <w:rsid w:val="00217128"/>
    <w:rsid w:val="0021789E"/>
    <w:rsid w:val="0022063B"/>
    <w:rsid w:val="00221571"/>
    <w:rsid w:val="002225A6"/>
    <w:rsid w:val="00222837"/>
    <w:rsid w:val="00222931"/>
    <w:rsid w:val="002239A2"/>
    <w:rsid w:val="00223CFB"/>
    <w:rsid w:val="00224234"/>
    <w:rsid w:val="0022437F"/>
    <w:rsid w:val="00225368"/>
    <w:rsid w:val="00225E27"/>
    <w:rsid w:val="00226093"/>
    <w:rsid w:val="00226578"/>
    <w:rsid w:val="002267CF"/>
    <w:rsid w:val="002267D5"/>
    <w:rsid w:val="00226BBD"/>
    <w:rsid w:val="00227E77"/>
    <w:rsid w:val="0023000D"/>
    <w:rsid w:val="002311E7"/>
    <w:rsid w:val="00232CCE"/>
    <w:rsid w:val="00233051"/>
    <w:rsid w:val="00233F01"/>
    <w:rsid w:val="00235B24"/>
    <w:rsid w:val="00236D7F"/>
    <w:rsid w:val="0023712F"/>
    <w:rsid w:val="002374D0"/>
    <w:rsid w:val="002374F8"/>
    <w:rsid w:val="002375CE"/>
    <w:rsid w:val="00237774"/>
    <w:rsid w:val="002411E0"/>
    <w:rsid w:val="00241C08"/>
    <w:rsid w:val="00241C98"/>
    <w:rsid w:val="002425A7"/>
    <w:rsid w:val="00242C4B"/>
    <w:rsid w:val="00242F8D"/>
    <w:rsid w:val="0024357E"/>
    <w:rsid w:val="00243A5C"/>
    <w:rsid w:val="00245087"/>
    <w:rsid w:val="002456A5"/>
    <w:rsid w:val="00245997"/>
    <w:rsid w:val="00245FE5"/>
    <w:rsid w:val="00246060"/>
    <w:rsid w:val="00247B08"/>
    <w:rsid w:val="00247FB5"/>
    <w:rsid w:val="00250167"/>
    <w:rsid w:val="00250233"/>
    <w:rsid w:val="00250462"/>
    <w:rsid w:val="00250878"/>
    <w:rsid w:val="00251007"/>
    <w:rsid w:val="00252276"/>
    <w:rsid w:val="0025275C"/>
    <w:rsid w:val="00252B0A"/>
    <w:rsid w:val="00253D0F"/>
    <w:rsid w:val="0025434A"/>
    <w:rsid w:val="00254A9C"/>
    <w:rsid w:val="002550FE"/>
    <w:rsid w:val="002552B2"/>
    <w:rsid w:val="0025542B"/>
    <w:rsid w:val="00255FB4"/>
    <w:rsid w:val="0025625F"/>
    <w:rsid w:val="00256A5F"/>
    <w:rsid w:val="00256ABE"/>
    <w:rsid w:val="00257812"/>
    <w:rsid w:val="00257DE9"/>
    <w:rsid w:val="002605D6"/>
    <w:rsid w:val="002610B6"/>
    <w:rsid w:val="002613BF"/>
    <w:rsid w:val="00261C41"/>
    <w:rsid w:val="00261DFE"/>
    <w:rsid w:val="00261EED"/>
    <w:rsid w:val="002627EC"/>
    <w:rsid w:val="00264D06"/>
    <w:rsid w:val="00265163"/>
    <w:rsid w:val="00265462"/>
    <w:rsid w:val="00265D22"/>
    <w:rsid w:val="00266C90"/>
    <w:rsid w:val="00266E5C"/>
    <w:rsid w:val="00270667"/>
    <w:rsid w:val="00271529"/>
    <w:rsid w:val="002720E2"/>
    <w:rsid w:val="002724F8"/>
    <w:rsid w:val="00273170"/>
    <w:rsid w:val="00273521"/>
    <w:rsid w:val="00273652"/>
    <w:rsid w:val="00273CF8"/>
    <w:rsid w:val="00273E77"/>
    <w:rsid w:val="0027446A"/>
    <w:rsid w:val="002747CC"/>
    <w:rsid w:val="00274870"/>
    <w:rsid w:val="00274AC4"/>
    <w:rsid w:val="002764F5"/>
    <w:rsid w:val="0027680A"/>
    <w:rsid w:val="00276FD8"/>
    <w:rsid w:val="002778DA"/>
    <w:rsid w:val="00280048"/>
    <w:rsid w:val="002807F5"/>
    <w:rsid w:val="00281EDC"/>
    <w:rsid w:val="0028265B"/>
    <w:rsid w:val="00282D63"/>
    <w:rsid w:val="0028322B"/>
    <w:rsid w:val="002832DC"/>
    <w:rsid w:val="00283FF1"/>
    <w:rsid w:val="00284145"/>
    <w:rsid w:val="002845F9"/>
    <w:rsid w:val="00284B5A"/>
    <w:rsid w:val="00284BBD"/>
    <w:rsid w:val="00284F45"/>
    <w:rsid w:val="0028562D"/>
    <w:rsid w:val="00285CD5"/>
    <w:rsid w:val="00286A5B"/>
    <w:rsid w:val="00286FA8"/>
    <w:rsid w:val="002870B3"/>
    <w:rsid w:val="002871B7"/>
    <w:rsid w:val="0028754A"/>
    <w:rsid w:val="00291B97"/>
    <w:rsid w:val="00291FBF"/>
    <w:rsid w:val="002922BA"/>
    <w:rsid w:val="00292544"/>
    <w:rsid w:val="002929D8"/>
    <w:rsid w:val="002930ED"/>
    <w:rsid w:val="00293381"/>
    <w:rsid w:val="00293894"/>
    <w:rsid w:val="00293CD3"/>
    <w:rsid w:val="00294391"/>
    <w:rsid w:val="00295790"/>
    <w:rsid w:val="00295B41"/>
    <w:rsid w:val="00295BE7"/>
    <w:rsid w:val="00296970"/>
    <w:rsid w:val="002A0593"/>
    <w:rsid w:val="002A0767"/>
    <w:rsid w:val="002A0BA8"/>
    <w:rsid w:val="002A0BED"/>
    <w:rsid w:val="002A1551"/>
    <w:rsid w:val="002A2076"/>
    <w:rsid w:val="002A211C"/>
    <w:rsid w:val="002A33F2"/>
    <w:rsid w:val="002A34A6"/>
    <w:rsid w:val="002A386F"/>
    <w:rsid w:val="002A3F0E"/>
    <w:rsid w:val="002A40DE"/>
    <w:rsid w:val="002A4979"/>
    <w:rsid w:val="002A4E79"/>
    <w:rsid w:val="002A6D0D"/>
    <w:rsid w:val="002A76FE"/>
    <w:rsid w:val="002B0770"/>
    <w:rsid w:val="002B07D4"/>
    <w:rsid w:val="002B11D3"/>
    <w:rsid w:val="002B11E7"/>
    <w:rsid w:val="002B1E77"/>
    <w:rsid w:val="002B1F71"/>
    <w:rsid w:val="002B2DDB"/>
    <w:rsid w:val="002B3ABF"/>
    <w:rsid w:val="002B440E"/>
    <w:rsid w:val="002B4421"/>
    <w:rsid w:val="002B4665"/>
    <w:rsid w:val="002B4B91"/>
    <w:rsid w:val="002B4D15"/>
    <w:rsid w:val="002B4F93"/>
    <w:rsid w:val="002B511F"/>
    <w:rsid w:val="002B546A"/>
    <w:rsid w:val="002B5642"/>
    <w:rsid w:val="002B6CA5"/>
    <w:rsid w:val="002B6EDE"/>
    <w:rsid w:val="002B7E35"/>
    <w:rsid w:val="002C0838"/>
    <w:rsid w:val="002C0A56"/>
    <w:rsid w:val="002C0C0D"/>
    <w:rsid w:val="002C1B17"/>
    <w:rsid w:val="002C2111"/>
    <w:rsid w:val="002C4085"/>
    <w:rsid w:val="002C6B40"/>
    <w:rsid w:val="002C7111"/>
    <w:rsid w:val="002C7119"/>
    <w:rsid w:val="002C7BED"/>
    <w:rsid w:val="002D095E"/>
    <w:rsid w:val="002D0B45"/>
    <w:rsid w:val="002D0DA3"/>
    <w:rsid w:val="002D0F00"/>
    <w:rsid w:val="002D0F5A"/>
    <w:rsid w:val="002D11E7"/>
    <w:rsid w:val="002D12D9"/>
    <w:rsid w:val="002D1A85"/>
    <w:rsid w:val="002D1AFF"/>
    <w:rsid w:val="002D2763"/>
    <w:rsid w:val="002D2C8F"/>
    <w:rsid w:val="002D2F89"/>
    <w:rsid w:val="002D390E"/>
    <w:rsid w:val="002D3986"/>
    <w:rsid w:val="002D3F52"/>
    <w:rsid w:val="002D41F9"/>
    <w:rsid w:val="002D5275"/>
    <w:rsid w:val="002D5466"/>
    <w:rsid w:val="002D5541"/>
    <w:rsid w:val="002D5DDE"/>
    <w:rsid w:val="002D641B"/>
    <w:rsid w:val="002D6E89"/>
    <w:rsid w:val="002D757D"/>
    <w:rsid w:val="002E1B67"/>
    <w:rsid w:val="002E1CCC"/>
    <w:rsid w:val="002E24D6"/>
    <w:rsid w:val="002E2DAD"/>
    <w:rsid w:val="002E2F67"/>
    <w:rsid w:val="002E3974"/>
    <w:rsid w:val="002E3E13"/>
    <w:rsid w:val="002E3EB8"/>
    <w:rsid w:val="002E4288"/>
    <w:rsid w:val="002E53BA"/>
    <w:rsid w:val="002E5808"/>
    <w:rsid w:val="002E71CE"/>
    <w:rsid w:val="002E73D5"/>
    <w:rsid w:val="002E74E5"/>
    <w:rsid w:val="002E764B"/>
    <w:rsid w:val="002F084E"/>
    <w:rsid w:val="002F1A33"/>
    <w:rsid w:val="002F1A7F"/>
    <w:rsid w:val="002F1BE3"/>
    <w:rsid w:val="002F1ECA"/>
    <w:rsid w:val="002F1F6B"/>
    <w:rsid w:val="002F2342"/>
    <w:rsid w:val="002F2AC5"/>
    <w:rsid w:val="002F2D5F"/>
    <w:rsid w:val="002F33EF"/>
    <w:rsid w:val="002F3C00"/>
    <w:rsid w:val="002F5002"/>
    <w:rsid w:val="002F5541"/>
    <w:rsid w:val="002F5A67"/>
    <w:rsid w:val="002F61EA"/>
    <w:rsid w:val="002F7BFD"/>
    <w:rsid w:val="0030083B"/>
    <w:rsid w:val="00300E37"/>
    <w:rsid w:val="00301267"/>
    <w:rsid w:val="00301397"/>
    <w:rsid w:val="00301706"/>
    <w:rsid w:val="00301748"/>
    <w:rsid w:val="00301BD8"/>
    <w:rsid w:val="00302FBF"/>
    <w:rsid w:val="00303A9C"/>
    <w:rsid w:val="00303E84"/>
    <w:rsid w:val="0030407D"/>
    <w:rsid w:val="003047B8"/>
    <w:rsid w:val="00305C06"/>
    <w:rsid w:val="00305D40"/>
    <w:rsid w:val="00306C4A"/>
    <w:rsid w:val="00306DEB"/>
    <w:rsid w:val="00307236"/>
    <w:rsid w:val="00307A86"/>
    <w:rsid w:val="00310496"/>
    <w:rsid w:val="003114D4"/>
    <w:rsid w:val="00311653"/>
    <w:rsid w:val="003117BD"/>
    <w:rsid w:val="00312BA0"/>
    <w:rsid w:val="003131B4"/>
    <w:rsid w:val="003135BE"/>
    <w:rsid w:val="00315D98"/>
    <w:rsid w:val="00315E35"/>
    <w:rsid w:val="00316424"/>
    <w:rsid w:val="00316870"/>
    <w:rsid w:val="00316E9E"/>
    <w:rsid w:val="00317CC3"/>
    <w:rsid w:val="00317F9F"/>
    <w:rsid w:val="0032058F"/>
    <w:rsid w:val="003217A2"/>
    <w:rsid w:val="0032187D"/>
    <w:rsid w:val="00322F0E"/>
    <w:rsid w:val="00323071"/>
    <w:rsid w:val="003233AD"/>
    <w:rsid w:val="00323A94"/>
    <w:rsid w:val="003244B8"/>
    <w:rsid w:val="00324640"/>
    <w:rsid w:val="003251C7"/>
    <w:rsid w:val="00326746"/>
    <w:rsid w:val="00326F08"/>
    <w:rsid w:val="00327448"/>
    <w:rsid w:val="00327853"/>
    <w:rsid w:val="00331214"/>
    <w:rsid w:val="00331661"/>
    <w:rsid w:val="00331D29"/>
    <w:rsid w:val="00331EC9"/>
    <w:rsid w:val="003321F8"/>
    <w:rsid w:val="003323F5"/>
    <w:rsid w:val="00332506"/>
    <w:rsid w:val="003329E5"/>
    <w:rsid w:val="00332CEC"/>
    <w:rsid w:val="00333CCA"/>
    <w:rsid w:val="00334043"/>
    <w:rsid w:val="00334268"/>
    <w:rsid w:val="00334619"/>
    <w:rsid w:val="00334788"/>
    <w:rsid w:val="003359E7"/>
    <w:rsid w:val="00335C26"/>
    <w:rsid w:val="003361A1"/>
    <w:rsid w:val="00336C9E"/>
    <w:rsid w:val="00337286"/>
    <w:rsid w:val="00337445"/>
    <w:rsid w:val="00337A8B"/>
    <w:rsid w:val="00337EF0"/>
    <w:rsid w:val="003400F0"/>
    <w:rsid w:val="00341645"/>
    <w:rsid w:val="0034185C"/>
    <w:rsid w:val="00341A0C"/>
    <w:rsid w:val="00341B69"/>
    <w:rsid w:val="00341F7F"/>
    <w:rsid w:val="003420D5"/>
    <w:rsid w:val="00342F2E"/>
    <w:rsid w:val="0034331B"/>
    <w:rsid w:val="00343553"/>
    <w:rsid w:val="00343821"/>
    <w:rsid w:val="00344923"/>
    <w:rsid w:val="00345741"/>
    <w:rsid w:val="00345944"/>
    <w:rsid w:val="00345C10"/>
    <w:rsid w:val="00345ED6"/>
    <w:rsid w:val="00346159"/>
    <w:rsid w:val="00347A55"/>
    <w:rsid w:val="00347DCC"/>
    <w:rsid w:val="00347EDB"/>
    <w:rsid w:val="00350C36"/>
    <w:rsid w:val="00350CC9"/>
    <w:rsid w:val="0035115E"/>
    <w:rsid w:val="00351A30"/>
    <w:rsid w:val="00351B73"/>
    <w:rsid w:val="00352330"/>
    <w:rsid w:val="00352CE6"/>
    <w:rsid w:val="003532ED"/>
    <w:rsid w:val="003540F4"/>
    <w:rsid w:val="003546BF"/>
    <w:rsid w:val="00355237"/>
    <w:rsid w:val="0035529F"/>
    <w:rsid w:val="00355497"/>
    <w:rsid w:val="00356354"/>
    <w:rsid w:val="00356EAA"/>
    <w:rsid w:val="003571F8"/>
    <w:rsid w:val="0035755C"/>
    <w:rsid w:val="00360698"/>
    <w:rsid w:val="00361B0B"/>
    <w:rsid w:val="00362451"/>
    <w:rsid w:val="00362C7B"/>
    <w:rsid w:val="003641EA"/>
    <w:rsid w:val="00364D50"/>
    <w:rsid w:val="003658FB"/>
    <w:rsid w:val="00366167"/>
    <w:rsid w:val="0036618A"/>
    <w:rsid w:val="00366EE9"/>
    <w:rsid w:val="0036784F"/>
    <w:rsid w:val="00367D2B"/>
    <w:rsid w:val="003713B3"/>
    <w:rsid w:val="00371570"/>
    <w:rsid w:val="003716BF"/>
    <w:rsid w:val="0037196A"/>
    <w:rsid w:val="003729F5"/>
    <w:rsid w:val="00373400"/>
    <w:rsid w:val="00374A56"/>
    <w:rsid w:val="0037515A"/>
    <w:rsid w:val="003754ED"/>
    <w:rsid w:val="003757D1"/>
    <w:rsid w:val="00376F15"/>
    <w:rsid w:val="0037746F"/>
    <w:rsid w:val="0038002D"/>
    <w:rsid w:val="00380332"/>
    <w:rsid w:val="00380A9B"/>
    <w:rsid w:val="0038133D"/>
    <w:rsid w:val="00381903"/>
    <w:rsid w:val="00382207"/>
    <w:rsid w:val="003827F6"/>
    <w:rsid w:val="0038305B"/>
    <w:rsid w:val="00384C99"/>
    <w:rsid w:val="00385A9E"/>
    <w:rsid w:val="003870E2"/>
    <w:rsid w:val="00387D78"/>
    <w:rsid w:val="00387DCB"/>
    <w:rsid w:val="003901E1"/>
    <w:rsid w:val="0039098E"/>
    <w:rsid w:val="00391091"/>
    <w:rsid w:val="00391555"/>
    <w:rsid w:val="00391BFC"/>
    <w:rsid w:val="00393288"/>
    <w:rsid w:val="00394057"/>
    <w:rsid w:val="00394246"/>
    <w:rsid w:val="00395A93"/>
    <w:rsid w:val="00396A1B"/>
    <w:rsid w:val="003974BA"/>
    <w:rsid w:val="0039753F"/>
    <w:rsid w:val="003979A5"/>
    <w:rsid w:val="003A089A"/>
    <w:rsid w:val="003A1198"/>
    <w:rsid w:val="003A1F7E"/>
    <w:rsid w:val="003A3924"/>
    <w:rsid w:val="003A3D28"/>
    <w:rsid w:val="003A45BC"/>
    <w:rsid w:val="003A4CED"/>
    <w:rsid w:val="003A534D"/>
    <w:rsid w:val="003A56F5"/>
    <w:rsid w:val="003A5B43"/>
    <w:rsid w:val="003A5E15"/>
    <w:rsid w:val="003A5F97"/>
    <w:rsid w:val="003A6332"/>
    <w:rsid w:val="003A7244"/>
    <w:rsid w:val="003A7285"/>
    <w:rsid w:val="003A7CDF"/>
    <w:rsid w:val="003B0424"/>
    <w:rsid w:val="003B129D"/>
    <w:rsid w:val="003B1CEC"/>
    <w:rsid w:val="003B2B76"/>
    <w:rsid w:val="003B358E"/>
    <w:rsid w:val="003B373B"/>
    <w:rsid w:val="003B3B99"/>
    <w:rsid w:val="003B3DD0"/>
    <w:rsid w:val="003B4444"/>
    <w:rsid w:val="003B4AE2"/>
    <w:rsid w:val="003B50CC"/>
    <w:rsid w:val="003B6208"/>
    <w:rsid w:val="003B6248"/>
    <w:rsid w:val="003B724A"/>
    <w:rsid w:val="003B725C"/>
    <w:rsid w:val="003B730D"/>
    <w:rsid w:val="003B73AD"/>
    <w:rsid w:val="003B7A8F"/>
    <w:rsid w:val="003B7C60"/>
    <w:rsid w:val="003B7E75"/>
    <w:rsid w:val="003C001C"/>
    <w:rsid w:val="003C0423"/>
    <w:rsid w:val="003C1DB6"/>
    <w:rsid w:val="003C437C"/>
    <w:rsid w:val="003C4460"/>
    <w:rsid w:val="003C5A6C"/>
    <w:rsid w:val="003C5F13"/>
    <w:rsid w:val="003C6446"/>
    <w:rsid w:val="003C6BF3"/>
    <w:rsid w:val="003C6C30"/>
    <w:rsid w:val="003C6FAD"/>
    <w:rsid w:val="003C70CF"/>
    <w:rsid w:val="003D0805"/>
    <w:rsid w:val="003D0D8B"/>
    <w:rsid w:val="003D12A2"/>
    <w:rsid w:val="003D2020"/>
    <w:rsid w:val="003D3066"/>
    <w:rsid w:val="003D3311"/>
    <w:rsid w:val="003D36FF"/>
    <w:rsid w:val="003D3CDB"/>
    <w:rsid w:val="003D49C8"/>
    <w:rsid w:val="003D57B5"/>
    <w:rsid w:val="003D663F"/>
    <w:rsid w:val="003D6741"/>
    <w:rsid w:val="003D746E"/>
    <w:rsid w:val="003D758B"/>
    <w:rsid w:val="003E090D"/>
    <w:rsid w:val="003E193E"/>
    <w:rsid w:val="003E1CE5"/>
    <w:rsid w:val="003E1F59"/>
    <w:rsid w:val="003E1FA4"/>
    <w:rsid w:val="003E201E"/>
    <w:rsid w:val="003E2A04"/>
    <w:rsid w:val="003E3F24"/>
    <w:rsid w:val="003E4338"/>
    <w:rsid w:val="003E44A3"/>
    <w:rsid w:val="003E55DD"/>
    <w:rsid w:val="003E6306"/>
    <w:rsid w:val="003E65D0"/>
    <w:rsid w:val="003E74A3"/>
    <w:rsid w:val="003E7E2E"/>
    <w:rsid w:val="003F0014"/>
    <w:rsid w:val="003F10BD"/>
    <w:rsid w:val="003F20CB"/>
    <w:rsid w:val="003F33A3"/>
    <w:rsid w:val="003F40C0"/>
    <w:rsid w:val="003F41AD"/>
    <w:rsid w:val="003F41C6"/>
    <w:rsid w:val="003F45F9"/>
    <w:rsid w:val="003F4CE5"/>
    <w:rsid w:val="003F5467"/>
    <w:rsid w:val="003F55D9"/>
    <w:rsid w:val="003F574E"/>
    <w:rsid w:val="003F6747"/>
    <w:rsid w:val="003F7F2E"/>
    <w:rsid w:val="003F7F40"/>
    <w:rsid w:val="00400D5C"/>
    <w:rsid w:val="00400D84"/>
    <w:rsid w:val="004034F1"/>
    <w:rsid w:val="00403EBE"/>
    <w:rsid w:val="004046DF"/>
    <w:rsid w:val="0040483D"/>
    <w:rsid w:val="004052D7"/>
    <w:rsid w:val="0040556F"/>
    <w:rsid w:val="00405574"/>
    <w:rsid w:val="0040589B"/>
    <w:rsid w:val="004060B4"/>
    <w:rsid w:val="00407AE4"/>
    <w:rsid w:val="00410102"/>
    <w:rsid w:val="00410DB6"/>
    <w:rsid w:val="00410F2E"/>
    <w:rsid w:val="00411005"/>
    <w:rsid w:val="00412059"/>
    <w:rsid w:val="004130D1"/>
    <w:rsid w:val="00413785"/>
    <w:rsid w:val="00413EB9"/>
    <w:rsid w:val="00414173"/>
    <w:rsid w:val="00414393"/>
    <w:rsid w:val="00414CDC"/>
    <w:rsid w:val="00414E8C"/>
    <w:rsid w:val="004152E1"/>
    <w:rsid w:val="004152FC"/>
    <w:rsid w:val="00415E48"/>
    <w:rsid w:val="004162D6"/>
    <w:rsid w:val="00416A3F"/>
    <w:rsid w:val="00416D02"/>
    <w:rsid w:val="0041722F"/>
    <w:rsid w:val="0041735F"/>
    <w:rsid w:val="004177FB"/>
    <w:rsid w:val="00417D45"/>
    <w:rsid w:val="004202E5"/>
    <w:rsid w:val="004204AB"/>
    <w:rsid w:val="00420FBA"/>
    <w:rsid w:val="004210AD"/>
    <w:rsid w:val="00421670"/>
    <w:rsid w:val="004227B8"/>
    <w:rsid w:val="00423097"/>
    <w:rsid w:val="004241D9"/>
    <w:rsid w:val="00424519"/>
    <w:rsid w:val="0042496D"/>
    <w:rsid w:val="00424DFD"/>
    <w:rsid w:val="004251DB"/>
    <w:rsid w:val="004256B2"/>
    <w:rsid w:val="0042643F"/>
    <w:rsid w:val="00426709"/>
    <w:rsid w:val="00426773"/>
    <w:rsid w:val="00427ABB"/>
    <w:rsid w:val="00431625"/>
    <w:rsid w:val="00431BFB"/>
    <w:rsid w:val="004324AD"/>
    <w:rsid w:val="00432717"/>
    <w:rsid w:val="00432CB0"/>
    <w:rsid w:val="0043338D"/>
    <w:rsid w:val="00433744"/>
    <w:rsid w:val="0043393C"/>
    <w:rsid w:val="00433ED7"/>
    <w:rsid w:val="004358F2"/>
    <w:rsid w:val="004361C5"/>
    <w:rsid w:val="00436458"/>
    <w:rsid w:val="00436C47"/>
    <w:rsid w:val="00437CFA"/>
    <w:rsid w:val="00440180"/>
    <w:rsid w:val="00440F4F"/>
    <w:rsid w:val="00440FCD"/>
    <w:rsid w:val="0044109C"/>
    <w:rsid w:val="0044139B"/>
    <w:rsid w:val="00441503"/>
    <w:rsid w:val="00441BDB"/>
    <w:rsid w:val="00442618"/>
    <w:rsid w:val="00442CD0"/>
    <w:rsid w:val="00444C9A"/>
    <w:rsid w:val="00444E23"/>
    <w:rsid w:val="00445144"/>
    <w:rsid w:val="00445BD9"/>
    <w:rsid w:val="00445FBE"/>
    <w:rsid w:val="00445FEB"/>
    <w:rsid w:val="004460CC"/>
    <w:rsid w:val="004466B6"/>
    <w:rsid w:val="00446DBC"/>
    <w:rsid w:val="00447218"/>
    <w:rsid w:val="00447BB7"/>
    <w:rsid w:val="00450871"/>
    <w:rsid w:val="00450F7F"/>
    <w:rsid w:val="004510DA"/>
    <w:rsid w:val="00451C6E"/>
    <w:rsid w:val="00451FCE"/>
    <w:rsid w:val="0045229A"/>
    <w:rsid w:val="00452357"/>
    <w:rsid w:val="00452B97"/>
    <w:rsid w:val="00452E14"/>
    <w:rsid w:val="00452F7B"/>
    <w:rsid w:val="0045324B"/>
    <w:rsid w:val="004534A9"/>
    <w:rsid w:val="00453651"/>
    <w:rsid w:val="0045415A"/>
    <w:rsid w:val="0045418C"/>
    <w:rsid w:val="00455225"/>
    <w:rsid w:val="004554F1"/>
    <w:rsid w:val="00455F89"/>
    <w:rsid w:val="00456DED"/>
    <w:rsid w:val="00457240"/>
    <w:rsid w:val="0045768D"/>
    <w:rsid w:val="00460533"/>
    <w:rsid w:val="00460A1B"/>
    <w:rsid w:val="00460C74"/>
    <w:rsid w:val="00460E48"/>
    <w:rsid w:val="0046116A"/>
    <w:rsid w:val="004620DA"/>
    <w:rsid w:val="00462206"/>
    <w:rsid w:val="00462EC7"/>
    <w:rsid w:val="0046324E"/>
    <w:rsid w:val="0046329C"/>
    <w:rsid w:val="00463AB3"/>
    <w:rsid w:val="0046450E"/>
    <w:rsid w:val="00465650"/>
    <w:rsid w:val="0046755F"/>
    <w:rsid w:val="00467858"/>
    <w:rsid w:val="00467A8E"/>
    <w:rsid w:val="00467AAB"/>
    <w:rsid w:val="00467CDB"/>
    <w:rsid w:val="0047065E"/>
    <w:rsid w:val="00470DE9"/>
    <w:rsid w:val="0047128E"/>
    <w:rsid w:val="00471D83"/>
    <w:rsid w:val="00472791"/>
    <w:rsid w:val="00474001"/>
    <w:rsid w:val="0047442E"/>
    <w:rsid w:val="004756CF"/>
    <w:rsid w:val="004761B5"/>
    <w:rsid w:val="00476B2E"/>
    <w:rsid w:val="00476DBA"/>
    <w:rsid w:val="00480195"/>
    <w:rsid w:val="00480932"/>
    <w:rsid w:val="00481246"/>
    <w:rsid w:val="00481D11"/>
    <w:rsid w:val="00482241"/>
    <w:rsid w:val="00482301"/>
    <w:rsid w:val="00482545"/>
    <w:rsid w:val="004826C1"/>
    <w:rsid w:val="00483B03"/>
    <w:rsid w:val="00483FD4"/>
    <w:rsid w:val="00484C52"/>
    <w:rsid w:val="00485186"/>
    <w:rsid w:val="004866DF"/>
    <w:rsid w:val="00486855"/>
    <w:rsid w:val="0048693A"/>
    <w:rsid w:val="00487E23"/>
    <w:rsid w:val="004903C0"/>
    <w:rsid w:val="00490610"/>
    <w:rsid w:val="0049080A"/>
    <w:rsid w:val="00491E7E"/>
    <w:rsid w:val="00492238"/>
    <w:rsid w:val="0049228D"/>
    <w:rsid w:val="00492901"/>
    <w:rsid w:val="00493521"/>
    <w:rsid w:val="00494559"/>
    <w:rsid w:val="004947CD"/>
    <w:rsid w:val="00494C3C"/>
    <w:rsid w:val="00494DFD"/>
    <w:rsid w:val="00495316"/>
    <w:rsid w:val="004953A9"/>
    <w:rsid w:val="00495E92"/>
    <w:rsid w:val="00495F32"/>
    <w:rsid w:val="00496628"/>
    <w:rsid w:val="004968E0"/>
    <w:rsid w:val="00496A0A"/>
    <w:rsid w:val="00496BA1"/>
    <w:rsid w:val="00496EE3"/>
    <w:rsid w:val="00497591"/>
    <w:rsid w:val="00497884"/>
    <w:rsid w:val="00497DA6"/>
    <w:rsid w:val="00497EEC"/>
    <w:rsid w:val="004A0288"/>
    <w:rsid w:val="004A0BDE"/>
    <w:rsid w:val="004A13D1"/>
    <w:rsid w:val="004A256C"/>
    <w:rsid w:val="004A2A32"/>
    <w:rsid w:val="004A3492"/>
    <w:rsid w:val="004A4312"/>
    <w:rsid w:val="004A4352"/>
    <w:rsid w:val="004A4625"/>
    <w:rsid w:val="004A5105"/>
    <w:rsid w:val="004A5348"/>
    <w:rsid w:val="004A58A0"/>
    <w:rsid w:val="004A5F0B"/>
    <w:rsid w:val="004A662B"/>
    <w:rsid w:val="004A6D69"/>
    <w:rsid w:val="004A72A4"/>
    <w:rsid w:val="004A7373"/>
    <w:rsid w:val="004A7C23"/>
    <w:rsid w:val="004A7DAE"/>
    <w:rsid w:val="004B0242"/>
    <w:rsid w:val="004B04FE"/>
    <w:rsid w:val="004B0740"/>
    <w:rsid w:val="004B0A0D"/>
    <w:rsid w:val="004B0CC5"/>
    <w:rsid w:val="004B1001"/>
    <w:rsid w:val="004B1754"/>
    <w:rsid w:val="004B2248"/>
    <w:rsid w:val="004B2251"/>
    <w:rsid w:val="004B2B7B"/>
    <w:rsid w:val="004B3049"/>
    <w:rsid w:val="004B3B3B"/>
    <w:rsid w:val="004B43AD"/>
    <w:rsid w:val="004B4998"/>
    <w:rsid w:val="004B508A"/>
    <w:rsid w:val="004B5954"/>
    <w:rsid w:val="004B5A1B"/>
    <w:rsid w:val="004B6713"/>
    <w:rsid w:val="004B70F5"/>
    <w:rsid w:val="004C00D6"/>
    <w:rsid w:val="004C022F"/>
    <w:rsid w:val="004C037E"/>
    <w:rsid w:val="004C1C18"/>
    <w:rsid w:val="004C40E2"/>
    <w:rsid w:val="004C4730"/>
    <w:rsid w:val="004C515E"/>
    <w:rsid w:val="004C51B3"/>
    <w:rsid w:val="004C5FAC"/>
    <w:rsid w:val="004C60FA"/>
    <w:rsid w:val="004C62E3"/>
    <w:rsid w:val="004C6C24"/>
    <w:rsid w:val="004C6FA4"/>
    <w:rsid w:val="004C70C3"/>
    <w:rsid w:val="004D1C18"/>
    <w:rsid w:val="004D1DA1"/>
    <w:rsid w:val="004D3A9F"/>
    <w:rsid w:val="004D3CDD"/>
    <w:rsid w:val="004D40B7"/>
    <w:rsid w:val="004D43C1"/>
    <w:rsid w:val="004D4454"/>
    <w:rsid w:val="004D4D73"/>
    <w:rsid w:val="004D52C2"/>
    <w:rsid w:val="004D5B05"/>
    <w:rsid w:val="004D613B"/>
    <w:rsid w:val="004D7D0E"/>
    <w:rsid w:val="004E01C1"/>
    <w:rsid w:val="004E041C"/>
    <w:rsid w:val="004E0FA1"/>
    <w:rsid w:val="004E0FF9"/>
    <w:rsid w:val="004E121A"/>
    <w:rsid w:val="004E14F4"/>
    <w:rsid w:val="004E1D06"/>
    <w:rsid w:val="004E1FD7"/>
    <w:rsid w:val="004E20ED"/>
    <w:rsid w:val="004E341A"/>
    <w:rsid w:val="004E4AE4"/>
    <w:rsid w:val="004E56A5"/>
    <w:rsid w:val="004E58E3"/>
    <w:rsid w:val="004E5B68"/>
    <w:rsid w:val="004E5FA0"/>
    <w:rsid w:val="004E6111"/>
    <w:rsid w:val="004E65A9"/>
    <w:rsid w:val="004E744F"/>
    <w:rsid w:val="004E7772"/>
    <w:rsid w:val="004F17A6"/>
    <w:rsid w:val="004F1973"/>
    <w:rsid w:val="004F3D27"/>
    <w:rsid w:val="004F431E"/>
    <w:rsid w:val="004F455F"/>
    <w:rsid w:val="004F45D5"/>
    <w:rsid w:val="004F5E7A"/>
    <w:rsid w:val="004F643B"/>
    <w:rsid w:val="004F6945"/>
    <w:rsid w:val="004F6BB8"/>
    <w:rsid w:val="004F6C52"/>
    <w:rsid w:val="004F6F93"/>
    <w:rsid w:val="004F72BB"/>
    <w:rsid w:val="004F7711"/>
    <w:rsid w:val="004F78EB"/>
    <w:rsid w:val="004F7908"/>
    <w:rsid w:val="004F7E96"/>
    <w:rsid w:val="005016C4"/>
    <w:rsid w:val="00501C60"/>
    <w:rsid w:val="00501C7B"/>
    <w:rsid w:val="00501F03"/>
    <w:rsid w:val="005024F5"/>
    <w:rsid w:val="00502E3A"/>
    <w:rsid w:val="00503484"/>
    <w:rsid w:val="00503A14"/>
    <w:rsid w:val="00504206"/>
    <w:rsid w:val="00504CF6"/>
    <w:rsid w:val="005060DE"/>
    <w:rsid w:val="00506612"/>
    <w:rsid w:val="005075C1"/>
    <w:rsid w:val="00510988"/>
    <w:rsid w:val="00511846"/>
    <w:rsid w:val="005128A9"/>
    <w:rsid w:val="00513BFD"/>
    <w:rsid w:val="005140AB"/>
    <w:rsid w:val="0051454D"/>
    <w:rsid w:val="00514AB3"/>
    <w:rsid w:val="00514EBE"/>
    <w:rsid w:val="00514ED7"/>
    <w:rsid w:val="005155EF"/>
    <w:rsid w:val="00515B09"/>
    <w:rsid w:val="0051671B"/>
    <w:rsid w:val="00516B4F"/>
    <w:rsid w:val="00517A60"/>
    <w:rsid w:val="005200EF"/>
    <w:rsid w:val="00520226"/>
    <w:rsid w:val="00520DF1"/>
    <w:rsid w:val="00521316"/>
    <w:rsid w:val="00521521"/>
    <w:rsid w:val="005218FD"/>
    <w:rsid w:val="00522BE3"/>
    <w:rsid w:val="00524E5A"/>
    <w:rsid w:val="00524EF1"/>
    <w:rsid w:val="0052613D"/>
    <w:rsid w:val="005265DF"/>
    <w:rsid w:val="005270CD"/>
    <w:rsid w:val="005276F7"/>
    <w:rsid w:val="005279D7"/>
    <w:rsid w:val="00527F61"/>
    <w:rsid w:val="00530210"/>
    <w:rsid w:val="00530836"/>
    <w:rsid w:val="0053367E"/>
    <w:rsid w:val="005349EA"/>
    <w:rsid w:val="00535209"/>
    <w:rsid w:val="00535895"/>
    <w:rsid w:val="005365AE"/>
    <w:rsid w:val="00536D60"/>
    <w:rsid w:val="00536F0B"/>
    <w:rsid w:val="00537EBB"/>
    <w:rsid w:val="00537F91"/>
    <w:rsid w:val="005401D3"/>
    <w:rsid w:val="005405F0"/>
    <w:rsid w:val="00540BE5"/>
    <w:rsid w:val="00540D80"/>
    <w:rsid w:val="005414DD"/>
    <w:rsid w:val="00541DE2"/>
    <w:rsid w:val="00542A91"/>
    <w:rsid w:val="00543E92"/>
    <w:rsid w:val="0054402C"/>
    <w:rsid w:val="00544BC0"/>
    <w:rsid w:val="005460EC"/>
    <w:rsid w:val="005473D5"/>
    <w:rsid w:val="0054755F"/>
    <w:rsid w:val="00547D2F"/>
    <w:rsid w:val="00547F1D"/>
    <w:rsid w:val="005503ED"/>
    <w:rsid w:val="0055071B"/>
    <w:rsid w:val="00550E8E"/>
    <w:rsid w:val="00551AB2"/>
    <w:rsid w:val="00552137"/>
    <w:rsid w:val="00552B08"/>
    <w:rsid w:val="00552D38"/>
    <w:rsid w:val="005535CF"/>
    <w:rsid w:val="005540A8"/>
    <w:rsid w:val="005546F4"/>
    <w:rsid w:val="00554C47"/>
    <w:rsid w:val="00554ED8"/>
    <w:rsid w:val="005552D6"/>
    <w:rsid w:val="0055566B"/>
    <w:rsid w:val="0055583D"/>
    <w:rsid w:val="00555F47"/>
    <w:rsid w:val="00556478"/>
    <w:rsid w:val="00556BB5"/>
    <w:rsid w:val="0055705E"/>
    <w:rsid w:val="005577FA"/>
    <w:rsid w:val="005613FF"/>
    <w:rsid w:val="00561680"/>
    <w:rsid w:val="00561882"/>
    <w:rsid w:val="00562D21"/>
    <w:rsid w:val="00562EDE"/>
    <w:rsid w:val="005634B7"/>
    <w:rsid w:val="00564B0D"/>
    <w:rsid w:val="00564B7E"/>
    <w:rsid w:val="00564FD4"/>
    <w:rsid w:val="0056508C"/>
    <w:rsid w:val="005657CD"/>
    <w:rsid w:val="00565D84"/>
    <w:rsid w:val="00567B91"/>
    <w:rsid w:val="00567CA2"/>
    <w:rsid w:val="0057056E"/>
    <w:rsid w:val="005707FD"/>
    <w:rsid w:val="00570860"/>
    <w:rsid w:val="00570AC2"/>
    <w:rsid w:val="0057143B"/>
    <w:rsid w:val="0057159B"/>
    <w:rsid w:val="005726A4"/>
    <w:rsid w:val="0057366B"/>
    <w:rsid w:val="00573F19"/>
    <w:rsid w:val="005740FB"/>
    <w:rsid w:val="0057457E"/>
    <w:rsid w:val="005746AC"/>
    <w:rsid w:val="005758FD"/>
    <w:rsid w:val="00575DFF"/>
    <w:rsid w:val="005762F8"/>
    <w:rsid w:val="0057659D"/>
    <w:rsid w:val="00576618"/>
    <w:rsid w:val="00576970"/>
    <w:rsid w:val="00576ABD"/>
    <w:rsid w:val="00576B70"/>
    <w:rsid w:val="00576E2D"/>
    <w:rsid w:val="00577392"/>
    <w:rsid w:val="00581166"/>
    <w:rsid w:val="005829D9"/>
    <w:rsid w:val="00583806"/>
    <w:rsid w:val="00583904"/>
    <w:rsid w:val="005839F1"/>
    <w:rsid w:val="00583A73"/>
    <w:rsid w:val="005845B6"/>
    <w:rsid w:val="00584ABD"/>
    <w:rsid w:val="00584B25"/>
    <w:rsid w:val="00584E91"/>
    <w:rsid w:val="00584EBD"/>
    <w:rsid w:val="00585157"/>
    <w:rsid w:val="0058533B"/>
    <w:rsid w:val="00586A36"/>
    <w:rsid w:val="0058713A"/>
    <w:rsid w:val="00587B60"/>
    <w:rsid w:val="00591843"/>
    <w:rsid w:val="005928CC"/>
    <w:rsid w:val="00592F33"/>
    <w:rsid w:val="00592FD8"/>
    <w:rsid w:val="0059300F"/>
    <w:rsid w:val="0059353A"/>
    <w:rsid w:val="00594BE7"/>
    <w:rsid w:val="005973ED"/>
    <w:rsid w:val="0059799F"/>
    <w:rsid w:val="00597B65"/>
    <w:rsid w:val="005A0EFF"/>
    <w:rsid w:val="005A26CE"/>
    <w:rsid w:val="005A3A45"/>
    <w:rsid w:val="005A4AEF"/>
    <w:rsid w:val="005A51A7"/>
    <w:rsid w:val="005A594A"/>
    <w:rsid w:val="005A717E"/>
    <w:rsid w:val="005A72DB"/>
    <w:rsid w:val="005B0071"/>
    <w:rsid w:val="005B18D6"/>
    <w:rsid w:val="005B1DF6"/>
    <w:rsid w:val="005B274B"/>
    <w:rsid w:val="005B3530"/>
    <w:rsid w:val="005B451F"/>
    <w:rsid w:val="005B4DBF"/>
    <w:rsid w:val="005B6C95"/>
    <w:rsid w:val="005B7C4A"/>
    <w:rsid w:val="005C1018"/>
    <w:rsid w:val="005C19EB"/>
    <w:rsid w:val="005C20A8"/>
    <w:rsid w:val="005C2A8A"/>
    <w:rsid w:val="005C2C7C"/>
    <w:rsid w:val="005C3266"/>
    <w:rsid w:val="005C3436"/>
    <w:rsid w:val="005C348C"/>
    <w:rsid w:val="005C420E"/>
    <w:rsid w:val="005C44D1"/>
    <w:rsid w:val="005C4E33"/>
    <w:rsid w:val="005C51A3"/>
    <w:rsid w:val="005C6345"/>
    <w:rsid w:val="005C6BAD"/>
    <w:rsid w:val="005C72E9"/>
    <w:rsid w:val="005D025B"/>
    <w:rsid w:val="005D0D89"/>
    <w:rsid w:val="005D0DC7"/>
    <w:rsid w:val="005D0E65"/>
    <w:rsid w:val="005D2C2D"/>
    <w:rsid w:val="005D35A3"/>
    <w:rsid w:val="005D480F"/>
    <w:rsid w:val="005D4FA9"/>
    <w:rsid w:val="005D5855"/>
    <w:rsid w:val="005D5FDB"/>
    <w:rsid w:val="005D6735"/>
    <w:rsid w:val="005D738C"/>
    <w:rsid w:val="005E054E"/>
    <w:rsid w:val="005E08F1"/>
    <w:rsid w:val="005E0EC1"/>
    <w:rsid w:val="005E19E2"/>
    <w:rsid w:val="005E2447"/>
    <w:rsid w:val="005E2810"/>
    <w:rsid w:val="005E2BB2"/>
    <w:rsid w:val="005E2DBB"/>
    <w:rsid w:val="005E476F"/>
    <w:rsid w:val="005E4D64"/>
    <w:rsid w:val="005E4F0B"/>
    <w:rsid w:val="005E5291"/>
    <w:rsid w:val="005E5FD2"/>
    <w:rsid w:val="005E6230"/>
    <w:rsid w:val="005E68A4"/>
    <w:rsid w:val="005E6C02"/>
    <w:rsid w:val="005E6E93"/>
    <w:rsid w:val="005E7152"/>
    <w:rsid w:val="005F01C4"/>
    <w:rsid w:val="005F03B4"/>
    <w:rsid w:val="005F092C"/>
    <w:rsid w:val="005F0E06"/>
    <w:rsid w:val="005F0F5B"/>
    <w:rsid w:val="005F1005"/>
    <w:rsid w:val="005F10B0"/>
    <w:rsid w:val="005F2004"/>
    <w:rsid w:val="005F2260"/>
    <w:rsid w:val="005F2B92"/>
    <w:rsid w:val="005F2EB9"/>
    <w:rsid w:val="005F38DB"/>
    <w:rsid w:val="005F482F"/>
    <w:rsid w:val="005F5168"/>
    <w:rsid w:val="005F5436"/>
    <w:rsid w:val="005F5E88"/>
    <w:rsid w:val="005F6994"/>
    <w:rsid w:val="005F7BE7"/>
    <w:rsid w:val="005F7DAD"/>
    <w:rsid w:val="00600B10"/>
    <w:rsid w:val="0060135A"/>
    <w:rsid w:val="00601B7D"/>
    <w:rsid w:val="00601E6D"/>
    <w:rsid w:val="00603117"/>
    <w:rsid w:val="0060318B"/>
    <w:rsid w:val="00603C23"/>
    <w:rsid w:val="006054CC"/>
    <w:rsid w:val="006065DC"/>
    <w:rsid w:val="00606E23"/>
    <w:rsid w:val="00606E8E"/>
    <w:rsid w:val="00606F52"/>
    <w:rsid w:val="0060794D"/>
    <w:rsid w:val="00610C39"/>
    <w:rsid w:val="00610C41"/>
    <w:rsid w:val="00610E5D"/>
    <w:rsid w:val="00610E84"/>
    <w:rsid w:val="00611CE6"/>
    <w:rsid w:val="00611E57"/>
    <w:rsid w:val="0061306E"/>
    <w:rsid w:val="00614509"/>
    <w:rsid w:val="00615DFA"/>
    <w:rsid w:val="0061655A"/>
    <w:rsid w:val="00616AF3"/>
    <w:rsid w:val="00616C60"/>
    <w:rsid w:val="00616CF6"/>
    <w:rsid w:val="00617A10"/>
    <w:rsid w:val="00617CBA"/>
    <w:rsid w:val="00620CA7"/>
    <w:rsid w:val="00620F9C"/>
    <w:rsid w:val="00620FB7"/>
    <w:rsid w:val="00621E50"/>
    <w:rsid w:val="006226FD"/>
    <w:rsid w:val="0062280B"/>
    <w:rsid w:val="00622960"/>
    <w:rsid w:val="006230ED"/>
    <w:rsid w:val="006239AB"/>
    <w:rsid w:val="00623BC5"/>
    <w:rsid w:val="00623DFB"/>
    <w:rsid w:val="0062401C"/>
    <w:rsid w:val="0062449D"/>
    <w:rsid w:val="0062456C"/>
    <w:rsid w:val="006249AF"/>
    <w:rsid w:val="00624F66"/>
    <w:rsid w:val="00625FE7"/>
    <w:rsid w:val="00626209"/>
    <w:rsid w:val="00626C16"/>
    <w:rsid w:val="00627138"/>
    <w:rsid w:val="00627427"/>
    <w:rsid w:val="0063073A"/>
    <w:rsid w:val="00630885"/>
    <w:rsid w:val="0063131F"/>
    <w:rsid w:val="006316CD"/>
    <w:rsid w:val="006318BE"/>
    <w:rsid w:val="00631F42"/>
    <w:rsid w:val="00631F4C"/>
    <w:rsid w:val="00632C49"/>
    <w:rsid w:val="00632FD6"/>
    <w:rsid w:val="00635032"/>
    <w:rsid w:val="00635205"/>
    <w:rsid w:val="006352E6"/>
    <w:rsid w:val="006353FE"/>
    <w:rsid w:val="00635D66"/>
    <w:rsid w:val="00635DA1"/>
    <w:rsid w:val="00636FA1"/>
    <w:rsid w:val="0064007B"/>
    <w:rsid w:val="00640170"/>
    <w:rsid w:val="00640938"/>
    <w:rsid w:val="00640A66"/>
    <w:rsid w:val="00640E69"/>
    <w:rsid w:val="00641631"/>
    <w:rsid w:val="00641794"/>
    <w:rsid w:val="00642B7E"/>
    <w:rsid w:val="00643577"/>
    <w:rsid w:val="00643B0F"/>
    <w:rsid w:val="00643E1E"/>
    <w:rsid w:val="00643FD4"/>
    <w:rsid w:val="006450E0"/>
    <w:rsid w:val="0064543B"/>
    <w:rsid w:val="00646317"/>
    <w:rsid w:val="00650004"/>
    <w:rsid w:val="00651515"/>
    <w:rsid w:val="00653A95"/>
    <w:rsid w:val="006545E5"/>
    <w:rsid w:val="00654758"/>
    <w:rsid w:val="00656155"/>
    <w:rsid w:val="006564D7"/>
    <w:rsid w:val="0065747F"/>
    <w:rsid w:val="006577BE"/>
    <w:rsid w:val="00657D94"/>
    <w:rsid w:val="0066085F"/>
    <w:rsid w:val="00660D39"/>
    <w:rsid w:val="006616CE"/>
    <w:rsid w:val="006632AF"/>
    <w:rsid w:val="0066334B"/>
    <w:rsid w:val="00663431"/>
    <w:rsid w:val="00663772"/>
    <w:rsid w:val="006639B8"/>
    <w:rsid w:val="00664CA7"/>
    <w:rsid w:val="00665E25"/>
    <w:rsid w:val="00665F39"/>
    <w:rsid w:val="00665FB2"/>
    <w:rsid w:val="0066633A"/>
    <w:rsid w:val="006663BD"/>
    <w:rsid w:val="006675B2"/>
    <w:rsid w:val="0067012D"/>
    <w:rsid w:val="00670CD1"/>
    <w:rsid w:val="006716BE"/>
    <w:rsid w:val="00671FAB"/>
    <w:rsid w:val="0067274E"/>
    <w:rsid w:val="00672D95"/>
    <w:rsid w:val="00673A66"/>
    <w:rsid w:val="00673AE2"/>
    <w:rsid w:val="00674072"/>
    <w:rsid w:val="0067451A"/>
    <w:rsid w:val="006752DD"/>
    <w:rsid w:val="00675305"/>
    <w:rsid w:val="006758FB"/>
    <w:rsid w:val="00676332"/>
    <w:rsid w:val="0067751B"/>
    <w:rsid w:val="00680AA0"/>
    <w:rsid w:val="006811E2"/>
    <w:rsid w:val="00681F3A"/>
    <w:rsid w:val="0068221A"/>
    <w:rsid w:val="0068258C"/>
    <w:rsid w:val="00682BE1"/>
    <w:rsid w:val="00682F68"/>
    <w:rsid w:val="0068347A"/>
    <w:rsid w:val="00683DDF"/>
    <w:rsid w:val="00684505"/>
    <w:rsid w:val="006845D5"/>
    <w:rsid w:val="00684909"/>
    <w:rsid w:val="00684AC7"/>
    <w:rsid w:val="00684D8A"/>
    <w:rsid w:val="00684FA9"/>
    <w:rsid w:val="006852FA"/>
    <w:rsid w:val="006854A9"/>
    <w:rsid w:val="006858E9"/>
    <w:rsid w:val="0068642C"/>
    <w:rsid w:val="00686544"/>
    <w:rsid w:val="00686609"/>
    <w:rsid w:val="00686D5D"/>
    <w:rsid w:val="006876AA"/>
    <w:rsid w:val="006902AE"/>
    <w:rsid w:val="006903F3"/>
    <w:rsid w:val="00690C36"/>
    <w:rsid w:val="006912F1"/>
    <w:rsid w:val="00691EFA"/>
    <w:rsid w:val="006923F9"/>
    <w:rsid w:val="006924B2"/>
    <w:rsid w:val="0069396F"/>
    <w:rsid w:val="00693A72"/>
    <w:rsid w:val="00693DD0"/>
    <w:rsid w:val="00694C41"/>
    <w:rsid w:val="00694E63"/>
    <w:rsid w:val="00694E76"/>
    <w:rsid w:val="00695630"/>
    <w:rsid w:val="006957B8"/>
    <w:rsid w:val="0069608A"/>
    <w:rsid w:val="0069616B"/>
    <w:rsid w:val="00696532"/>
    <w:rsid w:val="00696C1D"/>
    <w:rsid w:val="00696F96"/>
    <w:rsid w:val="0069710F"/>
    <w:rsid w:val="006A0199"/>
    <w:rsid w:val="006A05EC"/>
    <w:rsid w:val="006A0AC0"/>
    <w:rsid w:val="006A0DDD"/>
    <w:rsid w:val="006A2292"/>
    <w:rsid w:val="006A2B41"/>
    <w:rsid w:val="006A31C7"/>
    <w:rsid w:val="006A337C"/>
    <w:rsid w:val="006A40B7"/>
    <w:rsid w:val="006A52E2"/>
    <w:rsid w:val="006A54C2"/>
    <w:rsid w:val="006A6339"/>
    <w:rsid w:val="006A667B"/>
    <w:rsid w:val="006B03D9"/>
    <w:rsid w:val="006B123D"/>
    <w:rsid w:val="006B1C41"/>
    <w:rsid w:val="006B2EEB"/>
    <w:rsid w:val="006B3B52"/>
    <w:rsid w:val="006B4003"/>
    <w:rsid w:val="006B5316"/>
    <w:rsid w:val="006B6F2C"/>
    <w:rsid w:val="006C11B9"/>
    <w:rsid w:val="006C12BE"/>
    <w:rsid w:val="006C12C2"/>
    <w:rsid w:val="006C2935"/>
    <w:rsid w:val="006C3503"/>
    <w:rsid w:val="006C3E66"/>
    <w:rsid w:val="006C5BCD"/>
    <w:rsid w:val="006C6AE7"/>
    <w:rsid w:val="006C720B"/>
    <w:rsid w:val="006C72DC"/>
    <w:rsid w:val="006C770D"/>
    <w:rsid w:val="006D06B9"/>
    <w:rsid w:val="006D0A1F"/>
    <w:rsid w:val="006D12C3"/>
    <w:rsid w:val="006D1E3F"/>
    <w:rsid w:val="006D24C3"/>
    <w:rsid w:val="006D2515"/>
    <w:rsid w:val="006D2609"/>
    <w:rsid w:val="006D2670"/>
    <w:rsid w:val="006D27B1"/>
    <w:rsid w:val="006D3C98"/>
    <w:rsid w:val="006D3F5E"/>
    <w:rsid w:val="006D45FC"/>
    <w:rsid w:val="006D483D"/>
    <w:rsid w:val="006D4DE8"/>
    <w:rsid w:val="006D50A8"/>
    <w:rsid w:val="006D5198"/>
    <w:rsid w:val="006D558A"/>
    <w:rsid w:val="006D57D7"/>
    <w:rsid w:val="006D5A5E"/>
    <w:rsid w:val="006D64A6"/>
    <w:rsid w:val="006D6C5A"/>
    <w:rsid w:val="006D6CF2"/>
    <w:rsid w:val="006D6FE8"/>
    <w:rsid w:val="006D71DC"/>
    <w:rsid w:val="006D7B5C"/>
    <w:rsid w:val="006E0DFF"/>
    <w:rsid w:val="006E0FF3"/>
    <w:rsid w:val="006E223B"/>
    <w:rsid w:val="006E24BC"/>
    <w:rsid w:val="006E31A7"/>
    <w:rsid w:val="006E3926"/>
    <w:rsid w:val="006E3EA7"/>
    <w:rsid w:val="006E3F27"/>
    <w:rsid w:val="006E464A"/>
    <w:rsid w:val="006E46E4"/>
    <w:rsid w:val="006E488A"/>
    <w:rsid w:val="006E5994"/>
    <w:rsid w:val="006E5B83"/>
    <w:rsid w:val="006E62FE"/>
    <w:rsid w:val="006E63D6"/>
    <w:rsid w:val="006E6898"/>
    <w:rsid w:val="006E77C6"/>
    <w:rsid w:val="006E7C94"/>
    <w:rsid w:val="006E7FE5"/>
    <w:rsid w:val="006F03A9"/>
    <w:rsid w:val="006F0D26"/>
    <w:rsid w:val="006F0FC3"/>
    <w:rsid w:val="006F205D"/>
    <w:rsid w:val="006F3CCF"/>
    <w:rsid w:val="006F42A0"/>
    <w:rsid w:val="006F4643"/>
    <w:rsid w:val="006F5539"/>
    <w:rsid w:val="006F556F"/>
    <w:rsid w:val="006F574D"/>
    <w:rsid w:val="006F5BB1"/>
    <w:rsid w:val="006F5FD2"/>
    <w:rsid w:val="006F61C0"/>
    <w:rsid w:val="006F6BDE"/>
    <w:rsid w:val="006F6EEE"/>
    <w:rsid w:val="006F7276"/>
    <w:rsid w:val="0070172E"/>
    <w:rsid w:val="00701B47"/>
    <w:rsid w:val="00703803"/>
    <w:rsid w:val="00704C5C"/>
    <w:rsid w:val="0070635D"/>
    <w:rsid w:val="00706F18"/>
    <w:rsid w:val="00707184"/>
    <w:rsid w:val="0070749F"/>
    <w:rsid w:val="00707501"/>
    <w:rsid w:val="00707E8A"/>
    <w:rsid w:val="00710AD0"/>
    <w:rsid w:val="00710BC7"/>
    <w:rsid w:val="0071220B"/>
    <w:rsid w:val="00712EA0"/>
    <w:rsid w:val="00713C7C"/>
    <w:rsid w:val="0071587F"/>
    <w:rsid w:val="007162F7"/>
    <w:rsid w:val="00716EC3"/>
    <w:rsid w:val="007176E0"/>
    <w:rsid w:val="00717D85"/>
    <w:rsid w:val="00720221"/>
    <w:rsid w:val="007215FC"/>
    <w:rsid w:val="00721E5D"/>
    <w:rsid w:val="00722945"/>
    <w:rsid w:val="00723327"/>
    <w:rsid w:val="00723ACE"/>
    <w:rsid w:val="00723C54"/>
    <w:rsid w:val="00724495"/>
    <w:rsid w:val="00724A95"/>
    <w:rsid w:val="00725BB1"/>
    <w:rsid w:val="00726868"/>
    <w:rsid w:val="0073064F"/>
    <w:rsid w:val="007307A4"/>
    <w:rsid w:val="00730E8C"/>
    <w:rsid w:val="0073121E"/>
    <w:rsid w:val="00732187"/>
    <w:rsid w:val="007322FB"/>
    <w:rsid w:val="00733C6B"/>
    <w:rsid w:val="0073443C"/>
    <w:rsid w:val="007345D2"/>
    <w:rsid w:val="00734696"/>
    <w:rsid w:val="00734721"/>
    <w:rsid w:val="00734A23"/>
    <w:rsid w:val="007357D1"/>
    <w:rsid w:val="00735E49"/>
    <w:rsid w:val="007362BC"/>
    <w:rsid w:val="00736469"/>
    <w:rsid w:val="007367C0"/>
    <w:rsid w:val="00736999"/>
    <w:rsid w:val="0073752D"/>
    <w:rsid w:val="007408E8"/>
    <w:rsid w:val="0074172C"/>
    <w:rsid w:val="00741B94"/>
    <w:rsid w:val="0074225D"/>
    <w:rsid w:val="00742E92"/>
    <w:rsid w:val="00742F55"/>
    <w:rsid w:val="00745539"/>
    <w:rsid w:val="00746386"/>
    <w:rsid w:val="00746B1C"/>
    <w:rsid w:val="007474A0"/>
    <w:rsid w:val="0074779B"/>
    <w:rsid w:val="00747D57"/>
    <w:rsid w:val="0075044C"/>
    <w:rsid w:val="00750DE1"/>
    <w:rsid w:val="007510B7"/>
    <w:rsid w:val="00751151"/>
    <w:rsid w:val="0075185D"/>
    <w:rsid w:val="00751899"/>
    <w:rsid w:val="00752342"/>
    <w:rsid w:val="007525F3"/>
    <w:rsid w:val="00753398"/>
    <w:rsid w:val="007534FD"/>
    <w:rsid w:val="007539CA"/>
    <w:rsid w:val="00753ACA"/>
    <w:rsid w:val="0075543C"/>
    <w:rsid w:val="007561D3"/>
    <w:rsid w:val="00756CF6"/>
    <w:rsid w:val="00757457"/>
    <w:rsid w:val="00757DF0"/>
    <w:rsid w:val="00760E5D"/>
    <w:rsid w:val="00762370"/>
    <w:rsid w:val="00762D23"/>
    <w:rsid w:val="0076366B"/>
    <w:rsid w:val="00764B65"/>
    <w:rsid w:val="0076511A"/>
    <w:rsid w:val="0076632A"/>
    <w:rsid w:val="007665D5"/>
    <w:rsid w:val="00766BC0"/>
    <w:rsid w:val="00767556"/>
    <w:rsid w:val="0076763C"/>
    <w:rsid w:val="00767855"/>
    <w:rsid w:val="00767C5A"/>
    <w:rsid w:val="00767DCE"/>
    <w:rsid w:val="00770513"/>
    <w:rsid w:val="00770875"/>
    <w:rsid w:val="00771E34"/>
    <w:rsid w:val="007720EE"/>
    <w:rsid w:val="0077234F"/>
    <w:rsid w:val="0077256E"/>
    <w:rsid w:val="0077289A"/>
    <w:rsid w:val="00772B82"/>
    <w:rsid w:val="00772C35"/>
    <w:rsid w:val="00772DCC"/>
    <w:rsid w:val="007733E7"/>
    <w:rsid w:val="00774136"/>
    <w:rsid w:val="00774D8A"/>
    <w:rsid w:val="00775AAF"/>
    <w:rsid w:val="00776399"/>
    <w:rsid w:val="00777383"/>
    <w:rsid w:val="007778BB"/>
    <w:rsid w:val="00777BB8"/>
    <w:rsid w:val="0078152A"/>
    <w:rsid w:val="00782C66"/>
    <w:rsid w:val="00782FFE"/>
    <w:rsid w:val="007838B4"/>
    <w:rsid w:val="00784D26"/>
    <w:rsid w:val="00784EA2"/>
    <w:rsid w:val="00785C57"/>
    <w:rsid w:val="007865FB"/>
    <w:rsid w:val="0078734B"/>
    <w:rsid w:val="007876A7"/>
    <w:rsid w:val="007878E2"/>
    <w:rsid w:val="007904B3"/>
    <w:rsid w:val="0079072B"/>
    <w:rsid w:val="00790AFB"/>
    <w:rsid w:val="00790B37"/>
    <w:rsid w:val="0079212B"/>
    <w:rsid w:val="00792635"/>
    <w:rsid w:val="007936F7"/>
    <w:rsid w:val="00793DEC"/>
    <w:rsid w:val="00794015"/>
    <w:rsid w:val="007958F4"/>
    <w:rsid w:val="007959C6"/>
    <w:rsid w:val="00795E16"/>
    <w:rsid w:val="00796AC9"/>
    <w:rsid w:val="0079700D"/>
    <w:rsid w:val="00797116"/>
    <w:rsid w:val="00797EC7"/>
    <w:rsid w:val="00797EED"/>
    <w:rsid w:val="00797F1C"/>
    <w:rsid w:val="007A06E0"/>
    <w:rsid w:val="007A119C"/>
    <w:rsid w:val="007A1255"/>
    <w:rsid w:val="007A1C85"/>
    <w:rsid w:val="007A2311"/>
    <w:rsid w:val="007A244B"/>
    <w:rsid w:val="007A24F7"/>
    <w:rsid w:val="007A3ED7"/>
    <w:rsid w:val="007A41F0"/>
    <w:rsid w:val="007A45FC"/>
    <w:rsid w:val="007A50ED"/>
    <w:rsid w:val="007A596E"/>
    <w:rsid w:val="007A5F96"/>
    <w:rsid w:val="007A727C"/>
    <w:rsid w:val="007A74E5"/>
    <w:rsid w:val="007B009D"/>
    <w:rsid w:val="007B0161"/>
    <w:rsid w:val="007B0189"/>
    <w:rsid w:val="007B04E8"/>
    <w:rsid w:val="007B0670"/>
    <w:rsid w:val="007B06A4"/>
    <w:rsid w:val="007B078A"/>
    <w:rsid w:val="007B10B1"/>
    <w:rsid w:val="007B2D2A"/>
    <w:rsid w:val="007B379B"/>
    <w:rsid w:val="007B383F"/>
    <w:rsid w:val="007B3E10"/>
    <w:rsid w:val="007B42E0"/>
    <w:rsid w:val="007B4C41"/>
    <w:rsid w:val="007B5250"/>
    <w:rsid w:val="007B5F03"/>
    <w:rsid w:val="007B62F1"/>
    <w:rsid w:val="007B644B"/>
    <w:rsid w:val="007B6DE0"/>
    <w:rsid w:val="007B70C7"/>
    <w:rsid w:val="007B7EB8"/>
    <w:rsid w:val="007C17C7"/>
    <w:rsid w:val="007C1B40"/>
    <w:rsid w:val="007C220D"/>
    <w:rsid w:val="007C3972"/>
    <w:rsid w:val="007C3AD2"/>
    <w:rsid w:val="007C3CAF"/>
    <w:rsid w:val="007C4D9B"/>
    <w:rsid w:val="007C5014"/>
    <w:rsid w:val="007C5A4A"/>
    <w:rsid w:val="007C5DA4"/>
    <w:rsid w:val="007C6230"/>
    <w:rsid w:val="007C662E"/>
    <w:rsid w:val="007C6687"/>
    <w:rsid w:val="007C7186"/>
    <w:rsid w:val="007C7B95"/>
    <w:rsid w:val="007C7E9A"/>
    <w:rsid w:val="007D06B9"/>
    <w:rsid w:val="007D0EA8"/>
    <w:rsid w:val="007D1B29"/>
    <w:rsid w:val="007D2834"/>
    <w:rsid w:val="007D2D74"/>
    <w:rsid w:val="007D2F26"/>
    <w:rsid w:val="007D3101"/>
    <w:rsid w:val="007D38E9"/>
    <w:rsid w:val="007D4AB0"/>
    <w:rsid w:val="007D4C9F"/>
    <w:rsid w:val="007D5A0C"/>
    <w:rsid w:val="007D64EE"/>
    <w:rsid w:val="007D6EE3"/>
    <w:rsid w:val="007D6F84"/>
    <w:rsid w:val="007D70CF"/>
    <w:rsid w:val="007D7258"/>
    <w:rsid w:val="007E006A"/>
    <w:rsid w:val="007E094E"/>
    <w:rsid w:val="007E3143"/>
    <w:rsid w:val="007E3B7B"/>
    <w:rsid w:val="007E4BF8"/>
    <w:rsid w:val="007E5B46"/>
    <w:rsid w:val="007E6508"/>
    <w:rsid w:val="007E6806"/>
    <w:rsid w:val="007E6B28"/>
    <w:rsid w:val="007E6B45"/>
    <w:rsid w:val="007E730B"/>
    <w:rsid w:val="007E7DD7"/>
    <w:rsid w:val="007F0C5F"/>
    <w:rsid w:val="007F185B"/>
    <w:rsid w:val="007F30F8"/>
    <w:rsid w:val="007F3272"/>
    <w:rsid w:val="007F3650"/>
    <w:rsid w:val="007F5093"/>
    <w:rsid w:val="007F5704"/>
    <w:rsid w:val="007F689F"/>
    <w:rsid w:val="007F6BC7"/>
    <w:rsid w:val="00800552"/>
    <w:rsid w:val="00801301"/>
    <w:rsid w:val="00801527"/>
    <w:rsid w:val="008016C4"/>
    <w:rsid w:val="00801787"/>
    <w:rsid w:val="00801957"/>
    <w:rsid w:val="0080213D"/>
    <w:rsid w:val="008029AF"/>
    <w:rsid w:val="00803347"/>
    <w:rsid w:val="008042E2"/>
    <w:rsid w:val="00804A8F"/>
    <w:rsid w:val="00804E5B"/>
    <w:rsid w:val="008058DE"/>
    <w:rsid w:val="0080594B"/>
    <w:rsid w:val="00805E20"/>
    <w:rsid w:val="008069E7"/>
    <w:rsid w:val="00806B93"/>
    <w:rsid w:val="0080709C"/>
    <w:rsid w:val="00810231"/>
    <w:rsid w:val="008105B9"/>
    <w:rsid w:val="0081080E"/>
    <w:rsid w:val="00812BDB"/>
    <w:rsid w:val="008131D4"/>
    <w:rsid w:val="0081368A"/>
    <w:rsid w:val="008139D5"/>
    <w:rsid w:val="00813B13"/>
    <w:rsid w:val="00813D61"/>
    <w:rsid w:val="00814147"/>
    <w:rsid w:val="008144A0"/>
    <w:rsid w:val="0081451F"/>
    <w:rsid w:val="0081488F"/>
    <w:rsid w:val="00815010"/>
    <w:rsid w:val="0081519A"/>
    <w:rsid w:val="0081526C"/>
    <w:rsid w:val="00815314"/>
    <w:rsid w:val="008153F2"/>
    <w:rsid w:val="00815F61"/>
    <w:rsid w:val="00816541"/>
    <w:rsid w:val="008167F5"/>
    <w:rsid w:val="00816A65"/>
    <w:rsid w:val="008209DB"/>
    <w:rsid w:val="00820B36"/>
    <w:rsid w:val="00821398"/>
    <w:rsid w:val="0082388C"/>
    <w:rsid w:val="008239C3"/>
    <w:rsid w:val="00823D50"/>
    <w:rsid w:val="00825312"/>
    <w:rsid w:val="008256A0"/>
    <w:rsid w:val="008259FF"/>
    <w:rsid w:val="00825EBE"/>
    <w:rsid w:val="00826525"/>
    <w:rsid w:val="00826DA0"/>
    <w:rsid w:val="00827C36"/>
    <w:rsid w:val="00827DF4"/>
    <w:rsid w:val="0083132D"/>
    <w:rsid w:val="00831B47"/>
    <w:rsid w:val="0083208C"/>
    <w:rsid w:val="0083355A"/>
    <w:rsid w:val="008339B0"/>
    <w:rsid w:val="00833BF2"/>
    <w:rsid w:val="008345B2"/>
    <w:rsid w:val="008345D1"/>
    <w:rsid w:val="00834953"/>
    <w:rsid w:val="008350F0"/>
    <w:rsid w:val="008358B3"/>
    <w:rsid w:val="0083637E"/>
    <w:rsid w:val="008367EC"/>
    <w:rsid w:val="00836B41"/>
    <w:rsid w:val="00837272"/>
    <w:rsid w:val="008373F1"/>
    <w:rsid w:val="00837781"/>
    <w:rsid w:val="00840307"/>
    <w:rsid w:val="0084049E"/>
    <w:rsid w:val="00840556"/>
    <w:rsid w:val="008409B1"/>
    <w:rsid w:val="0084274F"/>
    <w:rsid w:val="00842C53"/>
    <w:rsid w:val="00843186"/>
    <w:rsid w:val="00843329"/>
    <w:rsid w:val="0084471A"/>
    <w:rsid w:val="0084558A"/>
    <w:rsid w:val="008459E0"/>
    <w:rsid w:val="008461E8"/>
    <w:rsid w:val="00846642"/>
    <w:rsid w:val="00846FD5"/>
    <w:rsid w:val="008479E2"/>
    <w:rsid w:val="00850262"/>
    <w:rsid w:val="008516BE"/>
    <w:rsid w:val="0085224B"/>
    <w:rsid w:val="008529F7"/>
    <w:rsid w:val="00852AA6"/>
    <w:rsid w:val="0085322D"/>
    <w:rsid w:val="008545F3"/>
    <w:rsid w:val="0085494F"/>
    <w:rsid w:val="00854955"/>
    <w:rsid w:val="0085551D"/>
    <w:rsid w:val="0085572E"/>
    <w:rsid w:val="00855A6C"/>
    <w:rsid w:val="008560E7"/>
    <w:rsid w:val="0085619C"/>
    <w:rsid w:val="0085729E"/>
    <w:rsid w:val="008574A0"/>
    <w:rsid w:val="00857EC2"/>
    <w:rsid w:val="00860EB5"/>
    <w:rsid w:val="00861961"/>
    <w:rsid w:val="00861B03"/>
    <w:rsid w:val="008625B9"/>
    <w:rsid w:val="00863491"/>
    <w:rsid w:val="00863554"/>
    <w:rsid w:val="00863A35"/>
    <w:rsid w:val="00863C17"/>
    <w:rsid w:val="008642FA"/>
    <w:rsid w:val="008649EE"/>
    <w:rsid w:val="00865814"/>
    <w:rsid w:val="00865989"/>
    <w:rsid w:val="00865B39"/>
    <w:rsid w:val="008660D5"/>
    <w:rsid w:val="0086618F"/>
    <w:rsid w:val="00866606"/>
    <w:rsid w:val="0086690A"/>
    <w:rsid w:val="00866B41"/>
    <w:rsid w:val="00867D41"/>
    <w:rsid w:val="0087002B"/>
    <w:rsid w:val="0087024D"/>
    <w:rsid w:val="008707E9"/>
    <w:rsid w:val="00870C73"/>
    <w:rsid w:val="00870D61"/>
    <w:rsid w:val="0087140A"/>
    <w:rsid w:val="008715F0"/>
    <w:rsid w:val="008728EF"/>
    <w:rsid w:val="00872F2F"/>
    <w:rsid w:val="00873C8D"/>
    <w:rsid w:val="00873E24"/>
    <w:rsid w:val="00874139"/>
    <w:rsid w:val="00874DAC"/>
    <w:rsid w:val="00875F31"/>
    <w:rsid w:val="00876F63"/>
    <w:rsid w:val="0087742F"/>
    <w:rsid w:val="00877DC8"/>
    <w:rsid w:val="008805E3"/>
    <w:rsid w:val="00880EFD"/>
    <w:rsid w:val="00881796"/>
    <w:rsid w:val="00881D81"/>
    <w:rsid w:val="008822E0"/>
    <w:rsid w:val="008825B9"/>
    <w:rsid w:val="0088282A"/>
    <w:rsid w:val="00883C8B"/>
    <w:rsid w:val="0088490E"/>
    <w:rsid w:val="00884C48"/>
    <w:rsid w:val="00885F61"/>
    <w:rsid w:val="00886215"/>
    <w:rsid w:val="00887003"/>
    <w:rsid w:val="00887095"/>
    <w:rsid w:val="00887673"/>
    <w:rsid w:val="00887EE9"/>
    <w:rsid w:val="00890A54"/>
    <w:rsid w:val="008911A9"/>
    <w:rsid w:val="00891E99"/>
    <w:rsid w:val="0089212A"/>
    <w:rsid w:val="0089228E"/>
    <w:rsid w:val="00892878"/>
    <w:rsid w:val="008929FA"/>
    <w:rsid w:val="00892C31"/>
    <w:rsid w:val="00892C71"/>
    <w:rsid w:val="00893DDC"/>
    <w:rsid w:val="00894BAD"/>
    <w:rsid w:val="008959EF"/>
    <w:rsid w:val="00896C2B"/>
    <w:rsid w:val="0089706C"/>
    <w:rsid w:val="008976C8"/>
    <w:rsid w:val="008A0C74"/>
    <w:rsid w:val="008A1018"/>
    <w:rsid w:val="008A15C8"/>
    <w:rsid w:val="008A1DFA"/>
    <w:rsid w:val="008A2ACD"/>
    <w:rsid w:val="008A7FE4"/>
    <w:rsid w:val="008B03C1"/>
    <w:rsid w:val="008B063D"/>
    <w:rsid w:val="008B148F"/>
    <w:rsid w:val="008B1976"/>
    <w:rsid w:val="008B22EA"/>
    <w:rsid w:val="008B2530"/>
    <w:rsid w:val="008B2B5C"/>
    <w:rsid w:val="008B2C21"/>
    <w:rsid w:val="008B355A"/>
    <w:rsid w:val="008B4476"/>
    <w:rsid w:val="008B44D5"/>
    <w:rsid w:val="008B464E"/>
    <w:rsid w:val="008B4C04"/>
    <w:rsid w:val="008B57E7"/>
    <w:rsid w:val="008B67EA"/>
    <w:rsid w:val="008C12BA"/>
    <w:rsid w:val="008C191B"/>
    <w:rsid w:val="008C19AC"/>
    <w:rsid w:val="008C1E0E"/>
    <w:rsid w:val="008C21AA"/>
    <w:rsid w:val="008C21CD"/>
    <w:rsid w:val="008C22EB"/>
    <w:rsid w:val="008C2CAF"/>
    <w:rsid w:val="008C36FB"/>
    <w:rsid w:val="008C3C72"/>
    <w:rsid w:val="008C3EFA"/>
    <w:rsid w:val="008C4376"/>
    <w:rsid w:val="008C45B7"/>
    <w:rsid w:val="008C5167"/>
    <w:rsid w:val="008C57E3"/>
    <w:rsid w:val="008C5FB2"/>
    <w:rsid w:val="008C6D51"/>
    <w:rsid w:val="008C77FD"/>
    <w:rsid w:val="008D06FA"/>
    <w:rsid w:val="008D102B"/>
    <w:rsid w:val="008D2A4B"/>
    <w:rsid w:val="008D3A6F"/>
    <w:rsid w:val="008D429A"/>
    <w:rsid w:val="008D461B"/>
    <w:rsid w:val="008D4F86"/>
    <w:rsid w:val="008D5CFA"/>
    <w:rsid w:val="008D65A9"/>
    <w:rsid w:val="008D6BD2"/>
    <w:rsid w:val="008D7202"/>
    <w:rsid w:val="008D7424"/>
    <w:rsid w:val="008E0B74"/>
    <w:rsid w:val="008E1368"/>
    <w:rsid w:val="008E1DE5"/>
    <w:rsid w:val="008E1FBB"/>
    <w:rsid w:val="008E2834"/>
    <w:rsid w:val="008E2F73"/>
    <w:rsid w:val="008E3640"/>
    <w:rsid w:val="008E3D41"/>
    <w:rsid w:val="008E44B4"/>
    <w:rsid w:val="008E6904"/>
    <w:rsid w:val="008E707A"/>
    <w:rsid w:val="008E7343"/>
    <w:rsid w:val="008E7799"/>
    <w:rsid w:val="008E7A7A"/>
    <w:rsid w:val="008E7F71"/>
    <w:rsid w:val="008F021F"/>
    <w:rsid w:val="008F1192"/>
    <w:rsid w:val="008F24A9"/>
    <w:rsid w:val="008F2736"/>
    <w:rsid w:val="008F2941"/>
    <w:rsid w:val="008F3B43"/>
    <w:rsid w:val="008F5A39"/>
    <w:rsid w:val="008F5E77"/>
    <w:rsid w:val="008F62A5"/>
    <w:rsid w:val="008F7F46"/>
    <w:rsid w:val="00900100"/>
    <w:rsid w:val="00900893"/>
    <w:rsid w:val="00901BFF"/>
    <w:rsid w:val="0090213F"/>
    <w:rsid w:val="0090220A"/>
    <w:rsid w:val="009023A3"/>
    <w:rsid w:val="00902706"/>
    <w:rsid w:val="00902D5C"/>
    <w:rsid w:val="00903773"/>
    <w:rsid w:val="0090399A"/>
    <w:rsid w:val="00903A40"/>
    <w:rsid w:val="00903AEE"/>
    <w:rsid w:val="00904D77"/>
    <w:rsid w:val="00905222"/>
    <w:rsid w:val="00905C95"/>
    <w:rsid w:val="00905D59"/>
    <w:rsid w:val="00906198"/>
    <w:rsid w:val="00906CBE"/>
    <w:rsid w:val="00907106"/>
    <w:rsid w:val="00907B4F"/>
    <w:rsid w:val="00907E45"/>
    <w:rsid w:val="00910518"/>
    <w:rsid w:val="0091185E"/>
    <w:rsid w:val="009125C5"/>
    <w:rsid w:val="009135E3"/>
    <w:rsid w:val="00913757"/>
    <w:rsid w:val="00913BF5"/>
    <w:rsid w:val="009150CD"/>
    <w:rsid w:val="009154BE"/>
    <w:rsid w:val="009154FF"/>
    <w:rsid w:val="00915740"/>
    <w:rsid w:val="0091612D"/>
    <w:rsid w:val="0091721D"/>
    <w:rsid w:val="00917772"/>
    <w:rsid w:val="00917989"/>
    <w:rsid w:val="00917FCD"/>
    <w:rsid w:val="00920C23"/>
    <w:rsid w:val="00921061"/>
    <w:rsid w:val="00921DEA"/>
    <w:rsid w:val="0092200A"/>
    <w:rsid w:val="009225BD"/>
    <w:rsid w:val="0092518E"/>
    <w:rsid w:val="0092541B"/>
    <w:rsid w:val="00925FCE"/>
    <w:rsid w:val="00926152"/>
    <w:rsid w:val="00926470"/>
    <w:rsid w:val="00926D2B"/>
    <w:rsid w:val="00927EEE"/>
    <w:rsid w:val="009302C5"/>
    <w:rsid w:val="00930CEE"/>
    <w:rsid w:val="00930DE7"/>
    <w:rsid w:val="009311FB"/>
    <w:rsid w:val="0093253C"/>
    <w:rsid w:val="00933DC0"/>
    <w:rsid w:val="00933FF5"/>
    <w:rsid w:val="0093424D"/>
    <w:rsid w:val="009354E8"/>
    <w:rsid w:val="0093552D"/>
    <w:rsid w:val="00936068"/>
    <w:rsid w:val="00936182"/>
    <w:rsid w:val="0093680B"/>
    <w:rsid w:val="009373B9"/>
    <w:rsid w:val="0093745B"/>
    <w:rsid w:val="009374C3"/>
    <w:rsid w:val="00937665"/>
    <w:rsid w:val="0094029A"/>
    <w:rsid w:val="00940938"/>
    <w:rsid w:val="00941412"/>
    <w:rsid w:val="00941977"/>
    <w:rsid w:val="00941D9F"/>
    <w:rsid w:val="00941F5B"/>
    <w:rsid w:val="0094259D"/>
    <w:rsid w:val="00942843"/>
    <w:rsid w:val="00942E35"/>
    <w:rsid w:val="009432A8"/>
    <w:rsid w:val="009436DF"/>
    <w:rsid w:val="009437B2"/>
    <w:rsid w:val="00943903"/>
    <w:rsid w:val="00944743"/>
    <w:rsid w:val="0094497D"/>
    <w:rsid w:val="00945193"/>
    <w:rsid w:val="009452AA"/>
    <w:rsid w:val="0094565E"/>
    <w:rsid w:val="009456E5"/>
    <w:rsid w:val="009458FD"/>
    <w:rsid w:val="00947F94"/>
    <w:rsid w:val="00950802"/>
    <w:rsid w:val="00950D93"/>
    <w:rsid w:val="00952E3E"/>
    <w:rsid w:val="0095377F"/>
    <w:rsid w:val="00953F18"/>
    <w:rsid w:val="00954C3C"/>
    <w:rsid w:val="00954E2C"/>
    <w:rsid w:val="0095509D"/>
    <w:rsid w:val="009566FE"/>
    <w:rsid w:val="009568C3"/>
    <w:rsid w:val="009571BB"/>
    <w:rsid w:val="009571FF"/>
    <w:rsid w:val="009572A8"/>
    <w:rsid w:val="00957BC9"/>
    <w:rsid w:val="00960264"/>
    <w:rsid w:val="00960761"/>
    <w:rsid w:val="009610CF"/>
    <w:rsid w:val="00962F50"/>
    <w:rsid w:val="0096407F"/>
    <w:rsid w:val="0096426C"/>
    <w:rsid w:val="009647B3"/>
    <w:rsid w:val="009648F5"/>
    <w:rsid w:val="00964928"/>
    <w:rsid w:val="00964D61"/>
    <w:rsid w:val="00964EBF"/>
    <w:rsid w:val="00965721"/>
    <w:rsid w:val="0096690D"/>
    <w:rsid w:val="00966B74"/>
    <w:rsid w:val="00967305"/>
    <w:rsid w:val="00967B6B"/>
    <w:rsid w:val="00971572"/>
    <w:rsid w:val="009745F5"/>
    <w:rsid w:val="00974A86"/>
    <w:rsid w:val="00975178"/>
    <w:rsid w:val="0097530E"/>
    <w:rsid w:val="0097567C"/>
    <w:rsid w:val="009765D7"/>
    <w:rsid w:val="00976CCA"/>
    <w:rsid w:val="00977C19"/>
    <w:rsid w:val="0098097B"/>
    <w:rsid w:val="00980AEC"/>
    <w:rsid w:val="009812D9"/>
    <w:rsid w:val="00981348"/>
    <w:rsid w:val="00981876"/>
    <w:rsid w:val="009821A9"/>
    <w:rsid w:val="0098246D"/>
    <w:rsid w:val="00982665"/>
    <w:rsid w:val="009829B2"/>
    <w:rsid w:val="00982D25"/>
    <w:rsid w:val="00982EA1"/>
    <w:rsid w:val="0098320D"/>
    <w:rsid w:val="009837B7"/>
    <w:rsid w:val="00983DFD"/>
    <w:rsid w:val="009849D4"/>
    <w:rsid w:val="00984C17"/>
    <w:rsid w:val="0098571D"/>
    <w:rsid w:val="00985BF9"/>
    <w:rsid w:val="009868E7"/>
    <w:rsid w:val="00987325"/>
    <w:rsid w:val="00990E4C"/>
    <w:rsid w:val="00990E4D"/>
    <w:rsid w:val="009913D9"/>
    <w:rsid w:val="009918B6"/>
    <w:rsid w:val="009926CB"/>
    <w:rsid w:val="00993176"/>
    <w:rsid w:val="009933C3"/>
    <w:rsid w:val="00993722"/>
    <w:rsid w:val="00993859"/>
    <w:rsid w:val="00993ABF"/>
    <w:rsid w:val="009941B6"/>
    <w:rsid w:val="00994F5A"/>
    <w:rsid w:val="00994FF4"/>
    <w:rsid w:val="00995004"/>
    <w:rsid w:val="00995199"/>
    <w:rsid w:val="00995249"/>
    <w:rsid w:val="00995567"/>
    <w:rsid w:val="00995CBF"/>
    <w:rsid w:val="00996090"/>
    <w:rsid w:val="009962FC"/>
    <w:rsid w:val="009963C9"/>
    <w:rsid w:val="0099655E"/>
    <w:rsid w:val="00996AB4"/>
    <w:rsid w:val="00996B84"/>
    <w:rsid w:val="00996C4E"/>
    <w:rsid w:val="00997C1B"/>
    <w:rsid w:val="009A07C4"/>
    <w:rsid w:val="009A1365"/>
    <w:rsid w:val="009A1C48"/>
    <w:rsid w:val="009A2B00"/>
    <w:rsid w:val="009A2EB5"/>
    <w:rsid w:val="009A33E2"/>
    <w:rsid w:val="009A3B49"/>
    <w:rsid w:val="009A3BF4"/>
    <w:rsid w:val="009A3D01"/>
    <w:rsid w:val="009A4582"/>
    <w:rsid w:val="009A459F"/>
    <w:rsid w:val="009A4AFA"/>
    <w:rsid w:val="009A4B2A"/>
    <w:rsid w:val="009A6021"/>
    <w:rsid w:val="009A603D"/>
    <w:rsid w:val="009A6443"/>
    <w:rsid w:val="009A67D9"/>
    <w:rsid w:val="009A7FCE"/>
    <w:rsid w:val="009B0777"/>
    <w:rsid w:val="009B0E65"/>
    <w:rsid w:val="009B2599"/>
    <w:rsid w:val="009B325D"/>
    <w:rsid w:val="009B356C"/>
    <w:rsid w:val="009B4072"/>
    <w:rsid w:val="009B412E"/>
    <w:rsid w:val="009B414D"/>
    <w:rsid w:val="009B504B"/>
    <w:rsid w:val="009B6D1B"/>
    <w:rsid w:val="009B7E0E"/>
    <w:rsid w:val="009C08AD"/>
    <w:rsid w:val="009C25F6"/>
    <w:rsid w:val="009C2F6D"/>
    <w:rsid w:val="009C312D"/>
    <w:rsid w:val="009C321F"/>
    <w:rsid w:val="009C34A1"/>
    <w:rsid w:val="009C3B99"/>
    <w:rsid w:val="009C4505"/>
    <w:rsid w:val="009C4609"/>
    <w:rsid w:val="009C4CB0"/>
    <w:rsid w:val="009C5349"/>
    <w:rsid w:val="009C55FE"/>
    <w:rsid w:val="009C5928"/>
    <w:rsid w:val="009C5EC3"/>
    <w:rsid w:val="009C5F56"/>
    <w:rsid w:val="009C6568"/>
    <w:rsid w:val="009C6726"/>
    <w:rsid w:val="009C68B4"/>
    <w:rsid w:val="009C7138"/>
    <w:rsid w:val="009C7E8A"/>
    <w:rsid w:val="009C7F17"/>
    <w:rsid w:val="009D15AC"/>
    <w:rsid w:val="009D199B"/>
    <w:rsid w:val="009D22FF"/>
    <w:rsid w:val="009D47EC"/>
    <w:rsid w:val="009D4EF6"/>
    <w:rsid w:val="009D4FBA"/>
    <w:rsid w:val="009D50E2"/>
    <w:rsid w:val="009D5465"/>
    <w:rsid w:val="009D5B73"/>
    <w:rsid w:val="009D6902"/>
    <w:rsid w:val="009D6A4E"/>
    <w:rsid w:val="009D7FE5"/>
    <w:rsid w:val="009E0CED"/>
    <w:rsid w:val="009E0D4D"/>
    <w:rsid w:val="009E0DC1"/>
    <w:rsid w:val="009E14E6"/>
    <w:rsid w:val="009E1C20"/>
    <w:rsid w:val="009E20C0"/>
    <w:rsid w:val="009E287C"/>
    <w:rsid w:val="009E4C47"/>
    <w:rsid w:val="009E532E"/>
    <w:rsid w:val="009E5C8C"/>
    <w:rsid w:val="009E675F"/>
    <w:rsid w:val="009E692D"/>
    <w:rsid w:val="009E75C6"/>
    <w:rsid w:val="009E7936"/>
    <w:rsid w:val="009E7AC7"/>
    <w:rsid w:val="009F0BB9"/>
    <w:rsid w:val="009F1D21"/>
    <w:rsid w:val="009F2D93"/>
    <w:rsid w:val="009F31CA"/>
    <w:rsid w:val="009F3AC9"/>
    <w:rsid w:val="009F4900"/>
    <w:rsid w:val="009F500B"/>
    <w:rsid w:val="009F5EF4"/>
    <w:rsid w:val="009F6099"/>
    <w:rsid w:val="009F6733"/>
    <w:rsid w:val="009F6C53"/>
    <w:rsid w:val="009F7290"/>
    <w:rsid w:val="009F771F"/>
    <w:rsid w:val="009F7924"/>
    <w:rsid w:val="00A00519"/>
    <w:rsid w:val="00A005C6"/>
    <w:rsid w:val="00A01664"/>
    <w:rsid w:val="00A01D68"/>
    <w:rsid w:val="00A03033"/>
    <w:rsid w:val="00A034D9"/>
    <w:rsid w:val="00A036EF"/>
    <w:rsid w:val="00A04FE9"/>
    <w:rsid w:val="00A05E2C"/>
    <w:rsid w:val="00A06137"/>
    <w:rsid w:val="00A06C4B"/>
    <w:rsid w:val="00A07275"/>
    <w:rsid w:val="00A0727E"/>
    <w:rsid w:val="00A077F1"/>
    <w:rsid w:val="00A11343"/>
    <w:rsid w:val="00A11374"/>
    <w:rsid w:val="00A118DD"/>
    <w:rsid w:val="00A11F48"/>
    <w:rsid w:val="00A12308"/>
    <w:rsid w:val="00A123C1"/>
    <w:rsid w:val="00A1250A"/>
    <w:rsid w:val="00A128AB"/>
    <w:rsid w:val="00A12E39"/>
    <w:rsid w:val="00A1397B"/>
    <w:rsid w:val="00A142DD"/>
    <w:rsid w:val="00A15A35"/>
    <w:rsid w:val="00A16AA4"/>
    <w:rsid w:val="00A215BF"/>
    <w:rsid w:val="00A216FA"/>
    <w:rsid w:val="00A21A4E"/>
    <w:rsid w:val="00A21D82"/>
    <w:rsid w:val="00A2256F"/>
    <w:rsid w:val="00A22DF0"/>
    <w:rsid w:val="00A23097"/>
    <w:rsid w:val="00A23353"/>
    <w:rsid w:val="00A23390"/>
    <w:rsid w:val="00A23EAB"/>
    <w:rsid w:val="00A24393"/>
    <w:rsid w:val="00A24892"/>
    <w:rsid w:val="00A25126"/>
    <w:rsid w:val="00A251EF"/>
    <w:rsid w:val="00A25437"/>
    <w:rsid w:val="00A2543A"/>
    <w:rsid w:val="00A25751"/>
    <w:rsid w:val="00A25C2D"/>
    <w:rsid w:val="00A25DBA"/>
    <w:rsid w:val="00A25F2B"/>
    <w:rsid w:val="00A2687F"/>
    <w:rsid w:val="00A27665"/>
    <w:rsid w:val="00A27E63"/>
    <w:rsid w:val="00A27EC3"/>
    <w:rsid w:val="00A30554"/>
    <w:rsid w:val="00A31703"/>
    <w:rsid w:val="00A318C6"/>
    <w:rsid w:val="00A31EBC"/>
    <w:rsid w:val="00A321DA"/>
    <w:rsid w:val="00A32FFA"/>
    <w:rsid w:val="00A33CA3"/>
    <w:rsid w:val="00A350BC"/>
    <w:rsid w:val="00A35994"/>
    <w:rsid w:val="00A36AEB"/>
    <w:rsid w:val="00A36CCC"/>
    <w:rsid w:val="00A36F60"/>
    <w:rsid w:val="00A37950"/>
    <w:rsid w:val="00A37960"/>
    <w:rsid w:val="00A40AF2"/>
    <w:rsid w:val="00A41C0A"/>
    <w:rsid w:val="00A42E5E"/>
    <w:rsid w:val="00A431A6"/>
    <w:rsid w:val="00A43696"/>
    <w:rsid w:val="00A437F9"/>
    <w:rsid w:val="00A438C7"/>
    <w:rsid w:val="00A43D86"/>
    <w:rsid w:val="00A43DDC"/>
    <w:rsid w:val="00A442A6"/>
    <w:rsid w:val="00A44FEC"/>
    <w:rsid w:val="00A45261"/>
    <w:rsid w:val="00A45298"/>
    <w:rsid w:val="00A45D1D"/>
    <w:rsid w:val="00A46045"/>
    <w:rsid w:val="00A462E8"/>
    <w:rsid w:val="00A46325"/>
    <w:rsid w:val="00A46385"/>
    <w:rsid w:val="00A47537"/>
    <w:rsid w:val="00A47746"/>
    <w:rsid w:val="00A47FDE"/>
    <w:rsid w:val="00A50477"/>
    <w:rsid w:val="00A52082"/>
    <w:rsid w:val="00A534BE"/>
    <w:rsid w:val="00A53655"/>
    <w:rsid w:val="00A551AE"/>
    <w:rsid w:val="00A55BF9"/>
    <w:rsid w:val="00A56050"/>
    <w:rsid w:val="00A5729A"/>
    <w:rsid w:val="00A60A82"/>
    <w:rsid w:val="00A60B77"/>
    <w:rsid w:val="00A61D2E"/>
    <w:rsid w:val="00A62045"/>
    <w:rsid w:val="00A634EC"/>
    <w:rsid w:val="00A647A2"/>
    <w:rsid w:val="00A64DF5"/>
    <w:rsid w:val="00A64FD5"/>
    <w:rsid w:val="00A65E60"/>
    <w:rsid w:val="00A678BA"/>
    <w:rsid w:val="00A67DF9"/>
    <w:rsid w:val="00A7164A"/>
    <w:rsid w:val="00A71AC4"/>
    <w:rsid w:val="00A735AF"/>
    <w:rsid w:val="00A7383D"/>
    <w:rsid w:val="00A74468"/>
    <w:rsid w:val="00A749E4"/>
    <w:rsid w:val="00A75299"/>
    <w:rsid w:val="00A759E8"/>
    <w:rsid w:val="00A767D9"/>
    <w:rsid w:val="00A76886"/>
    <w:rsid w:val="00A80C2E"/>
    <w:rsid w:val="00A82A30"/>
    <w:rsid w:val="00A82CA8"/>
    <w:rsid w:val="00A82E79"/>
    <w:rsid w:val="00A82E7B"/>
    <w:rsid w:val="00A83124"/>
    <w:rsid w:val="00A834A8"/>
    <w:rsid w:val="00A8366F"/>
    <w:rsid w:val="00A83831"/>
    <w:rsid w:val="00A83B8B"/>
    <w:rsid w:val="00A84539"/>
    <w:rsid w:val="00A84662"/>
    <w:rsid w:val="00A849A5"/>
    <w:rsid w:val="00A85096"/>
    <w:rsid w:val="00A85733"/>
    <w:rsid w:val="00A861D4"/>
    <w:rsid w:val="00A86617"/>
    <w:rsid w:val="00A86D5D"/>
    <w:rsid w:val="00A905A7"/>
    <w:rsid w:val="00A90DE5"/>
    <w:rsid w:val="00A91F85"/>
    <w:rsid w:val="00A94570"/>
    <w:rsid w:val="00A95466"/>
    <w:rsid w:val="00A96F1D"/>
    <w:rsid w:val="00A97D24"/>
    <w:rsid w:val="00A97D7C"/>
    <w:rsid w:val="00AA05AB"/>
    <w:rsid w:val="00AA0BD7"/>
    <w:rsid w:val="00AA1299"/>
    <w:rsid w:val="00AA24BE"/>
    <w:rsid w:val="00AA2921"/>
    <w:rsid w:val="00AA3651"/>
    <w:rsid w:val="00AA3C94"/>
    <w:rsid w:val="00AA3F21"/>
    <w:rsid w:val="00AA47FF"/>
    <w:rsid w:val="00AA4D21"/>
    <w:rsid w:val="00AA4F6E"/>
    <w:rsid w:val="00AA5247"/>
    <w:rsid w:val="00AA6028"/>
    <w:rsid w:val="00AA6CCE"/>
    <w:rsid w:val="00AA72B3"/>
    <w:rsid w:val="00AA7947"/>
    <w:rsid w:val="00AA7CC4"/>
    <w:rsid w:val="00AA7E20"/>
    <w:rsid w:val="00AB0D46"/>
    <w:rsid w:val="00AB0DB1"/>
    <w:rsid w:val="00AB1040"/>
    <w:rsid w:val="00AB107A"/>
    <w:rsid w:val="00AB16B4"/>
    <w:rsid w:val="00AB16F1"/>
    <w:rsid w:val="00AB190C"/>
    <w:rsid w:val="00AB208F"/>
    <w:rsid w:val="00AB2112"/>
    <w:rsid w:val="00AB237D"/>
    <w:rsid w:val="00AB3120"/>
    <w:rsid w:val="00AB3368"/>
    <w:rsid w:val="00AB4860"/>
    <w:rsid w:val="00AB5622"/>
    <w:rsid w:val="00AB57EF"/>
    <w:rsid w:val="00AB5DCA"/>
    <w:rsid w:val="00AB66AA"/>
    <w:rsid w:val="00AC0469"/>
    <w:rsid w:val="00AC0605"/>
    <w:rsid w:val="00AC0868"/>
    <w:rsid w:val="00AC0D44"/>
    <w:rsid w:val="00AC1096"/>
    <w:rsid w:val="00AC1673"/>
    <w:rsid w:val="00AC1CE9"/>
    <w:rsid w:val="00AC2092"/>
    <w:rsid w:val="00AC3BD5"/>
    <w:rsid w:val="00AC45ED"/>
    <w:rsid w:val="00AC4BEB"/>
    <w:rsid w:val="00AC4CCC"/>
    <w:rsid w:val="00AC5EE6"/>
    <w:rsid w:val="00AC61FB"/>
    <w:rsid w:val="00AC6519"/>
    <w:rsid w:val="00AC6CD4"/>
    <w:rsid w:val="00AC7DDA"/>
    <w:rsid w:val="00AD0783"/>
    <w:rsid w:val="00AD09E0"/>
    <w:rsid w:val="00AD17C0"/>
    <w:rsid w:val="00AD1EAD"/>
    <w:rsid w:val="00AD21D2"/>
    <w:rsid w:val="00AD2CF6"/>
    <w:rsid w:val="00AD3033"/>
    <w:rsid w:val="00AD38AD"/>
    <w:rsid w:val="00AD4814"/>
    <w:rsid w:val="00AD591B"/>
    <w:rsid w:val="00AD5966"/>
    <w:rsid w:val="00AD5D5A"/>
    <w:rsid w:val="00AD5EAF"/>
    <w:rsid w:val="00AD63E7"/>
    <w:rsid w:val="00AD67B1"/>
    <w:rsid w:val="00AD6E30"/>
    <w:rsid w:val="00AE16DB"/>
    <w:rsid w:val="00AE2DC8"/>
    <w:rsid w:val="00AE2F70"/>
    <w:rsid w:val="00AE3C72"/>
    <w:rsid w:val="00AE3F27"/>
    <w:rsid w:val="00AE4481"/>
    <w:rsid w:val="00AE486F"/>
    <w:rsid w:val="00AE5932"/>
    <w:rsid w:val="00AE6983"/>
    <w:rsid w:val="00AE73CF"/>
    <w:rsid w:val="00AE76C7"/>
    <w:rsid w:val="00AE7A7C"/>
    <w:rsid w:val="00AF0349"/>
    <w:rsid w:val="00AF1036"/>
    <w:rsid w:val="00AF1982"/>
    <w:rsid w:val="00AF19F4"/>
    <w:rsid w:val="00AF2816"/>
    <w:rsid w:val="00AF2986"/>
    <w:rsid w:val="00AF4B51"/>
    <w:rsid w:val="00AF4E7D"/>
    <w:rsid w:val="00AF5345"/>
    <w:rsid w:val="00AF535B"/>
    <w:rsid w:val="00AF55BF"/>
    <w:rsid w:val="00AF5F42"/>
    <w:rsid w:val="00AF6F71"/>
    <w:rsid w:val="00AF73E6"/>
    <w:rsid w:val="00AF7C62"/>
    <w:rsid w:val="00AF7C8B"/>
    <w:rsid w:val="00B010BC"/>
    <w:rsid w:val="00B0128D"/>
    <w:rsid w:val="00B0182B"/>
    <w:rsid w:val="00B01CB7"/>
    <w:rsid w:val="00B023ED"/>
    <w:rsid w:val="00B03D63"/>
    <w:rsid w:val="00B0463D"/>
    <w:rsid w:val="00B04B6B"/>
    <w:rsid w:val="00B04DB7"/>
    <w:rsid w:val="00B056BE"/>
    <w:rsid w:val="00B05BDD"/>
    <w:rsid w:val="00B05DFA"/>
    <w:rsid w:val="00B05FD8"/>
    <w:rsid w:val="00B0785C"/>
    <w:rsid w:val="00B103CB"/>
    <w:rsid w:val="00B104FE"/>
    <w:rsid w:val="00B1076C"/>
    <w:rsid w:val="00B10BAF"/>
    <w:rsid w:val="00B12EE1"/>
    <w:rsid w:val="00B13D53"/>
    <w:rsid w:val="00B13F7C"/>
    <w:rsid w:val="00B14282"/>
    <w:rsid w:val="00B145AC"/>
    <w:rsid w:val="00B149A5"/>
    <w:rsid w:val="00B14F75"/>
    <w:rsid w:val="00B1517F"/>
    <w:rsid w:val="00B15BEB"/>
    <w:rsid w:val="00B164A2"/>
    <w:rsid w:val="00B16ABB"/>
    <w:rsid w:val="00B16E79"/>
    <w:rsid w:val="00B172C3"/>
    <w:rsid w:val="00B17344"/>
    <w:rsid w:val="00B17F72"/>
    <w:rsid w:val="00B20094"/>
    <w:rsid w:val="00B20256"/>
    <w:rsid w:val="00B202A9"/>
    <w:rsid w:val="00B203F8"/>
    <w:rsid w:val="00B2065B"/>
    <w:rsid w:val="00B223BC"/>
    <w:rsid w:val="00B225A0"/>
    <w:rsid w:val="00B22F5C"/>
    <w:rsid w:val="00B230F5"/>
    <w:rsid w:val="00B23C86"/>
    <w:rsid w:val="00B247AB"/>
    <w:rsid w:val="00B24C1B"/>
    <w:rsid w:val="00B24C57"/>
    <w:rsid w:val="00B24DE6"/>
    <w:rsid w:val="00B2522D"/>
    <w:rsid w:val="00B256FD"/>
    <w:rsid w:val="00B2602C"/>
    <w:rsid w:val="00B2629A"/>
    <w:rsid w:val="00B26FDA"/>
    <w:rsid w:val="00B30208"/>
    <w:rsid w:val="00B30269"/>
    <w:rsid w:val="00B30F40"/>
    <w:rsid w:val="00B311BC"/>
    <w:rsid w:val="00B314F8"/>
    <w:rsid w:val="00B321AB"/>
    <w:rsid w:val="00B325BA"/>
    <w:rsid w:val="00B336B9"/>
    <w:rsid w:val="00B337CD"/>
    <w:rsid w:val="00B33DD3"/>
    <w:rsid w:val="00B33FC8"/>
    <w:rsid w:val="00B34158"/>
    <w:rsid w:val="00B341C8"/>
    <w:rsid w:val="00B3445A"/>
    <w:rsid w:val="00B363E3"/>
    <w:rsid w:val="00B3641F"/>
    <w:rsid w:val="00B366FE"/>
    <w:rsid w:val="00B367FC"/>
    <w:rsid w:val="00B370A7"/>
    <w:rsid w:val="00B413CC"/>
    <w:rsid w:val="00B41D54"/>
    <w:rsid w:val="00B42C94"/>
    <w:rsid w:val="00B4359B"/>
    <w:rsid w:val="00B43832"/>
    <w:rsid w:val="00B44711"/>
    <w:rsid w:val="00B44C01"/>
    <w:rsid w:val="00B46C96"/>
    <w:rsid w:val="00B46D35"/>
    <w:rsid w:val="00B501A0"/>
    <w:rsid w:val="00B502D2"/>
    <w:rsid w:val="00B5187F"/>
    <w:rsid w:val="00B51D5D"/>
    <w:rsid w:val="00B52183"/>
    <w:rsid w:val="00B5295A"/>
    <w:rsid w:val="00B5437D"/>
    <w:rsid w:val="00B55037"/>
    <w:rsid w:val="00B55B88"/>
    <w:rsid w:val="00B560B0"/>
    <w:rsid w:val="00B5627C"/>
    <w:rsid w:val="00B562A9"/>
    <w:rsid w:val="00B56535"/>
    <w:rsid w:val="00B579FB"/>
    <w:rsid w:val="00B57E4F"/>
    <w:rsid w:val="00B6016B"/>
    <w:rsid w:val="00B603C7"/>
    <w:rsid w:val="00B603D2"/>
    <w:rsid w:val="00B61D9D"/>
    <w:rsid w:val="00B61FAC"/>
    <w:rsid w:val="00B62284"/>
    <w:rsid w:val="00B63265"/>
    <w:rsid w:val="00B6397A"/>
    <w:rsid w:val="00B63F74"/>
    <w:rsid w:val="00B63FB2"/>
    <w:rsid w:val="00B64334"/>
    <w:rsid w:val="00B65C71"/>
    <w:rsid w:val="00B65DBA"/>
    <w:rsid w:val="00B65E19"/>
    <w:rsid w:val="00B67471"/>
    <w:rsid w:val="00B71103"/>
    <w:rsid w:val="00B7151C"/>
    <w:rsid w:val="00B72893"/>
    <w:rsid w:val="00B72DDF"/>
    <w:rsid w:val="00B730CE"/>
    <w:rsid w:val="00B732BB"/>
    <w:rsid w:val="00B7377F"/>
    <w:rsid w:val="00B73972"/>
    <w:rsid w:val="00B75BC1"/>
    <w:rsid w:val="00B76AD6"/>
    <w:rsid w:val="00B8121E"/>
    <w:rsid w:val="00B81A56"/>
    <w:rsid w:val="00B82014"/>
    <w:rsid w:val="00B8280F"/>
    <w:rsid w:val="00B83FF1"/>
    <w:rsid w:val="00B85851"/>
    <w:rsid w:val="00B862FC"/>
    <w:rsid w:val="00B8652F"/>
    <w:rsid w:val="00B86A36"/>
    <w:rsid w:val="00B87421"/>
    <w:rsid w:val="00B8789F"/>
    <w:rsid w:val="00B87BE4"/>
    <w:rsid w:val="00B90401"/>
    <w:rsid w:val="00B907C5"/>
    <w:rsid w:val="00B91355"/>
    <w:rsid w:val="00B91824"/>
    <w:rsid w:val="00B91DCE"/>
    <w:rsid w:val="00B920C4"/>
    <w:rsid w:val="00B920EF"/>
    <w:rsid w:val="00B92393"/>
    <w:rsid w:val="00B92541"/>
    <w:rsid w:val="00B9300F"/>
    <w:rsid w:val="00B9308A"/>
    <w:rsid w:val="00B9336F"/>
    <w:rsid w:val="00B939D6"/>
    <w:rsid w:val="00B93A33"/>
    <w:rsid w:val="00B9442B"/>
    <w:rsid w:val="00B94FC0"/>
    <w:rsid w:val="00B95EC9"/>
    <w:rsid w:val="00B95F8A"/>
    <w:rsid w:val="00B960FB"/>
    <w:rsid w:val="00B9613F"/>
    <w:rsid w:val="00B96BC7"/>
    <w:rsid w:val="00B97203"/>
    <w:rsid w:val="00B9734E"/>
    <w:rsid w:val="00B97395"/>
    <w:rsid w:val="00BA0207"/>
    <w:rsid w:val="00BA1B5C"/>
    <w:rsid w:val="00BA22F6"/>
    <w:rsid w:val="00BA306B"/>
    <w:rsid w:val="00BA3634"/>
    <w:rsid w:val="00BA3A81"/>
    <w:rsid w:val="00BA3F31"/>
    <w:rsid w:val="00BA5132"/>
    <w:rsid w:val="00BA5220"/>
    <w:rsid w:val="00BA5850"/>
    <w:rsid w:val="00BA662D"/>
    <w:rsid w:val="00BA7136"/>
    <w:rsid w:val="00BA794B"/>
    <w:rsid w:val="00BB0110"/>
    <w:rsid w:val="00BB137F"/>
    <w:rsid w:val="00BB1DAD"/>
    <w:rsid w:val="00BB20D6"/>
    <w:rsid w:val="00BB2197"/>
    <w:rsid w:val="00BB27FA"/>
    <w:rsid w:val="00BB3EE7"/>
    <w:rsid w:val="00BB4ABE"/>
    <w:rsid w:val="00BB53FA"/>
    <w:rsid w:val="00BB58A5"/>
    <w:rsid w:val="00BB5D5B"/>
    <w:rsid w:val="00BC061C"/>
    <w:rsid w:val="00BC254E"/>
    <w:rsid w:val="00BC275F"/>
    <w:rsid w:val="00BC3581"/>
    <w:rsid w:val="00BC37F0"/>
    <w:rsid w:val="00BC5E3F"/>
    <w:rsid w:val="00BC76D2"/>
    <w:rsid w:val="00BC7904"/>
    <w:rsid w:val="00BC7A80"/>
    <w:rsid w:val="00BD001D"/>
    <w:rsid w:val="00BD0514"/>
    <w:rsid w:val="00BD0D24"/>
    <w:rsid w:val="00BD14E7"/>
    <w:rsid w:val="00BD1D62"/>
    <w:rsid w:val="00BD217B"/>
    <w:rsid w:val="00BD2969"/>
    <w:rsid w:val="00BD2BFD"/>
    <w:rsid w:val="00BD3067"/>
    <w:rsid w:val="00BD3C7C"/>
    <w:rsid w:val="00BD3DC9"/>
    <w:rsid w:val="00BD5310"/>
    <w:rsid w:val="00BD568B"/>
    <w:rsid w:val="00BD6335"/>
    <w:rsid w:val="00BD63B6"/>
    <w:rsid w:val="00BD6D19"/>
    <w:rsid w:val="00BD6FC2"/>
    <w:rsid w:val="00BD7563"/>
    <w:rsid w:val="00BD79CA"/>
    <w:rsid w:val="00BD7F3D"/>
    <w:rsid w:val="00BD7FE2"/>
    <w:rsid w:val="00BE03BD"/>
    <w:rsid w:val="00BE14C7"/>
    <w:rsid w:val="00BE15BF"/>
    <w:rsid w:val="00BE1BAD"/>
    <w:rsid w:val="00BE1F30"/>
    <w:rsid w:val="00BE21BF"/>
    <w:rsid w:val="00BE2BCF"/>
    <w:rsid w:val="00BE340D"/>
    <w:rsid w:val="00BE3697"/>
    <w:rsid w:val="00BE3B16"/>
    <w:rsid w:val="00BE3E14"/>
    <w:rsid w:val="00BE43D2"/>
    <w:rsid w:val="00BE4754"/>
    <w:rsid w:val="00BE476D"/>
    <w:rsid w:val="00BE4A26"/>
    <w:rsid w:val="00BE4C0E"/>
    <w:rsid w:val="00BE4D56"/>
    <w:rsid w:val="00BE6067"/>
    <w:rsid w:val="00BE6718"/>
    <w:rsid w:val="00BE7056"/>
    <w:rsid w:val="00BE7F26"/>
    <w:rsid w:val="00BF06D8"/>
    <w:rsid w:val="00BF131C"/>
    <w:rsid w:val="00BF1E5B"/>
    <w:rsid w:val="00BF2AE0"/>
    <w:rsid w:val="00BF3C17"/>
    <w:rsid w:val="00BF3EF9"/>
    <w:rsid w:val="00BF477B"/>
    <w:rsid w:val="00BF4AA6"/>
    <w:rsid w:val="00BF4D85"/>
    <w:rsid w:val="00BF5273"/>
    <w:rsid w:val="00BF52A1"/>
    <w:rsid w:val="00BF60A9"/>
    <w:rsid w:val="00BF687E"/>
    <w:rsid w:val="00BF6FFC"/>
    <w:rsid w:val="00BF7651"/>
    <w:rsid w:val="00BF79BB"/>
    <w:rsid w:val="00BF7A3B"/>
    <w:rsid w:val="00C01704"/>
    <w:rsid w:val="00C01D27"/>
    <w:rsid w:val="00C02072"/>
    <w:rsid w:val="00C027D0"/>
    <w:rsid w:val="00C02A42"/>
    <w:rsid w:val="00C02B3E"/>
    <w:rsid w:val="00C03278"/>
    <w:rsid w:val="00C033D7"/>
    <w:rsid w:val="00C03BA8"/>
    <w:rsid w:val="00C04142"/>
    <w:rsid w:val="00C04609"/>
    <w:rsid w:val="00C04D63"/>
    <w:rsid w:val="00C04FCC"/>
    <w:rsid w:val="00C05026"/>
    <w:rsid w:val="00C05D89"/>
    <w:rsid w:val="00C065EF"/>
    <w:rsid w:val="00C073ED"/>
    <w:rsid w:val="00C074EB"/>
    <w:rsid w:val="00C07E24"/>
    <w:rsid w:val="00C1093F"/>
    <w:rsid w:val="00C10BAA"/>
    <w:rsid w:val="00C115AA"/>
    <w:rsid w:val="00C11852"/>
    <w:rsid w:val="00C1190A"/>
    <w:rsid w:val="00C11DA3"/>
    <w:rsid w:val="00C12A27"/>
    <w:rsid w:val="00C1350B"/>
    <w:rsid w:val="00C13809"/>
    <w:rsid w:val="00C1486A"/>
    <w:rsid w:val="00C14D97"/>
    <w:rsid w:val="00C16134"/>
    <w:rsid w:val="00C164A1"/>
    <w:rsid w:val="00C17871"/>
    <w:rsid w:val="00C17DD0"/>
    <w:rsid w:val="00C17F5A"/>
    <w:rsid w:val="00C20436"/>
    <w:rsid w:val="00C20767"/>
    <w:rsid w:val="00C20C36"/>
    <w:rsid w:val="00C20D04"/>
    <w:rsid w:val="00C221AD"/>
    <w:rsid w:val="00C22451"/>
    <w:rsid w:val="00C226A9"/>
    <w:rsid w:val="00C231A6"/>
    <w:rsid w:val="00C23967"/>
    <w:rsid w:val="00C23AD3"/>
    <w:rsid w:val="00C242D1"/>
    <w:rsid w:val="00C24A4B"/>
    <w:rsid w:val="00C24BC4"/>
    <w:rsid w:val="00C24D99"/>
    <w:rsid w:val="00C263CF"/>
    <w:rsid w:val="00C26864"/>
    <w:rsid w:val="00C27424"/>
    <w:rsid w:val="00C27FC5"/>
    <w:rsid w:val="00C321E3"/>
    <w:rsid w:val="00C33372"/>
    <w:rsid w:val="00C33613"/>
    <w:rsid w:val="00C337D4"/>
    <w:rsid w:val="00C33B78"/>
    <w:rsid w:val="00C346CB"/>
    <w:rsid w:val="00C35F9F"/>
    <w:rsid w:val="00C36BF7"/>
    <w:rsid w:val="00C36F53"/>
    <w:rsid w:val="00C37165"/>
    <w:rsid w:val="00C379D7"/>
    <w:rsid w:val="00C41AA6"/>
    <w:rsid w:val="00C423F7"/>
    <w:rsid w:val="00C424F0"/>
    <w:rsid w:val="00C4317B"/>
    <w:rsid w:val="00C4337B"/>
    <w:rsid w:val="00C441BD"/>
    <w:rsid w:val="00C442AD"/>
    <w:rsid w:val="00C443B8"/>
    <w:rsid w:val="00C44CFB"/>
    <w:rsid w:val="00C451E6"/>
    <w:rsid w:val="00C45D00"/>
    <w:rsid w:val="00C46895"/>
    <w:rsid w:val="00C468EB"/>
    <w:rsid w:val="00C47E60"/>
    <w:rsid w:val="00C50957"/>
    <w:rsid w:val="00C50B3F"/>
    <w:rsid w:val="00C516D3"/>
    <w:rsid w:val="00C51CAC"/>
    <w:rsid w:val="00C52DC1"/>
    <w:rsid w:val="00C53C00"/>
    <w:rsid w:val="00C54139"/>
    <w:rsid w:val="00C54C61"/>
    <w:rsid w:val="00C54D92"/>
    <w:rsid w:val="00C54DF5"/>
    <w:rsid w:val="00C54F27"/>
    <w:rsid w:val="00C55C09"/>
    <w:rsid w:val="00C5647E"/>
    <w:rsid w:val="00C57663"/>
    <w:rsid w:val="00C60242"/>
    <w:rsid w:val="00C6048E"/>
    <w:rsid w:val="00C6053E"/>
    <w:rsid w:val="00C61872"/>
    <w:rsid w:val="00C6254D"/>
    <w:rsid w:val="00C63094"/>
    <w:rsid w:val="00C6324C"/>
    <w:rsid w:val="00C63496"/>
    <w:rsid w:val="00C63703"/>
    <w:rsid w:val="00C6608D"/>
    <w:rsid w:val="00C66F6E"/>
    <w:rsid w:val="00C66F78"/>
    <w:rsid w:val="00C67227"/>
    <w:rsid w:val="00C70F33"/>
    <w:rsid w:val="00C72B00"/>
    <w:rsid w:val="00C72C18"/>
    <w:rsid w:val="00C735F0"/>
    <w:rsid w:val="00C73CED"/>
    <w:rsid w:val="00C73E29"/>
    <w:rsid w:val="00C73E71"/>
    <w:rsid w:val="00C73F8B"/>
    <w:rsid w:val="00C7426C"/>
    <w:rsid w:val="00C7429A"/>
    <w:rsid w:val="00C74B61"/>
    <w:rsid w:val="00C75BE3"/>
    <w:rsid w:val="00C7645F"/>
    <w:rsid w:val="00C7797B"/>
    <w:rsid w:val="00C77DB5"/>
    <w:rsid w:val="00C81318"/>
    <w:rsid w:val="00C81338"/>
    <w:rsid w:val="00C8260A"/>
    <w:rsid w:val="00C828F9"/>
    <w:rsid w:val="00C82B6F"/>
    <w:rsid w:val="00C83D45"/>
    <w:rsid w:val="00C84207"/>
    <w:rsid w:val="00C85751"/>
    <w:rsid w:val="00C8678F"/>
    <w:rsid w:val="00C86FE9"/>
    <w:rsid w:val="00C875AD"/>
    <w:rsid w:val="00C87C8C"/>
    <w:rsid w:val="00C87E62"/>
    <w:rsid w:val="00C87E68"/>
    <w:rsid w:val="00C90EAC"/>
    <w:rsid w:val="00C90FD4"/>
    <w:rsid w:val="00C915E4"/>
    <w:rsid w:val="00C92104"/>
    <w:rsid w:val="00C927C1"/>
    <w:rsid w:val="00C92BA8"/>
    <w:rsid w:val="00C92C2D"/>
    <w:rsid w:val="00C92E36"/>
    <w:rsid w:val="00C92EC6"/>
    <w:rsid w:val="00C94922"/>
    <w:rsid w:val="00C94C37"/>
    <w:rsid w:val="00C952CF"/>
    <w:rsid w:val="00C9557B"/>
    <w:rsid w:val="00C95734"/>
    <w:rsid w:val="00C96166"/>
    <w:rsid w:val="00C96D96"/>
    <w:rsid w:val="00C96E4D"/>
    <w:rsid w:val="00C97EBA"/>
    <w:rsid w:val="00CA013A"/>
    <w:rsid w:val="00CA0558"/>
    <w:rsid w:val="00CA2EAC"/>
    <w:rsid w:val="00CA345B"/>
    <w:rsid w:val="00CA38FD"/>
    <w:rsid w:val="00CA3987"/>
    <w:rsid w:val="00CA3F1F"/>
    <w:rsid w:val="00CA3F39"/>
    <w:rsid w:val="00CA4D8E"/>
    <w:rsid w:val="00CA5CD9"/>
    <w:rsid w:val="00CA5FA1"/>
    <w:rsid w:val="00CA6E0D"/>
    <w:rsid w:val="00CA7148"/>
    <w:rsid w:val="00CA7366"/>
    <w:rsid w:val="00CA755C"/>
    <w:rsid w:val="00CA7B59"/>
    <w:rsid w:val="00CA7F6D"/>
    <w:rsid w:val="00CB014B"/>
    <w:rsid w:val="00CB0206"/>
    <w:rsid w:val="00CB0980"/>
    <w:rsid w:val="00CB0E9C"/>
    <w:rsid w:val="00CB1660"/>
    <w:rsid w:val="00CB3F5E"/>
    <w:rsid w:val="00CB4094"/>
    <w:rsid w:val="00CB42EF"/>
    <w:rsid w:val="00CB53EB"/>
    <w:rsid w:val="00CB57FE"/>
    <w:rsid w:val="00CB5F73"/>
    <w:rsid w:val="00CB73D6"/>
    <w:rsid w:val="00CC023B"/>
    <w:rsid w:val="00CC0DE4"/>
    <w:rsid w:val="00CC12DE"/>
    <w:rsid w:val="00CC2AB2"/>
    <w:rsid w:val="00CC2B64"/>
    <w:rsid w:val="00CC2E0C"/>
    <w:rsid w:val="00CC326A"/>
    <w:rsid w:val="00CC3301"/>
    <w:rsid w:val="00CC405D"/>
    <w:rsid w:val="00CC45F8"/>
    <w:rsid w:val="00CC4906"/>
    <w:rsid w:val="00CC4D4D"/>
    <w:rsid w:val="00CC5333"/>
    <w:rsid w:val="00CC5471"/>
    <w:rsid w:val="00CC54E9"/>
    <w:rsid w:val="00CC6D32"/>
    <w:rsid w:val="00CC6EE0"/>
    <w:rsid w:val="00CC76CF"/>
    <w:rsid w:val="00CD0E15"/>
    <w:rsid w:val="00CD0FC5"/>
    <w:rsid w:val="00CD105C"/>
    <w:rsid w:val="00CD1ADC"/>
    <w:rsid w:val="00CD1BCF"/>
    <w:rsid w:val="00CD2034"/>
    <w:rsid w:val="00CD3989"/>
    <w:rsid w:val="00CD3A15"/>
    <w:rsid w:val="00CD3BB2"/>
    <w:rsid w:val="00CD5E1C"/>
    <w:rsid w:val="00CD5FC4"/>
    <w:rsid w:val="00CD603D"/>
    <w:rsid w:val="00CD69A8"/>
    <w:rsid w:val="00CD7420"/>
    <w:rsid w:val="00CD7FE9"/>
    <w:rsid w:val="00CE048E"/>
    <w:rsid w:val="00CE14A7"/>
    <w:rsid w:val="00CE1E71"/>
    <w:rsid w:val="00CE3939"/>
    <w:rsid w:val="00CE4FBF"/>
    <w:rsid w:val="00CE650A"/>
    <w:rsid w:val="00CE7E23"/>
    <w:rsid w:val="00CE7EA6"/>
    <w:rsid w:val="00CF04BD"/>
    <w:rsid w:val="00CF0BB5"/>
    <w:rsid w:val="00CF1742"/>
    <w:rsid w:val="00CF1999"/>
    <w:rsid w:val="00CF20E5"/>
    <w:rsid w:val="00CF346D"/>
    <w:rsid w:val="00CF36D3"/>
    <w:rsid w:val="00CF45CD"/>
    <w:rsid w:val="00CF4EAF"/>
    <w:rsid w:val="00CF4EBF"/>
    <w:rsid w:val="00CF5186"/>
    <w:rsid w:val="00CF5EFC"/>
    <w:rsid w:val="00CF6791"/>
    <w:rsid w:val="00CF7FD2"/>
    <w:rsid w:val="00D00590"/>
    <w:rsid w:val="00D00F16"/>
    <w:rsid w:val="00D00F60"/>
    <w:rsid w:val="00D01F8B"/>
    <w:rsid w:val="00D0239E"/>
    <w:rsid w:val="00D02B30"/>
    <w:rsid w:val="00D02D2C"/>
    <w:rsid w:val="00D031E3"/>
    <w:rsid w:val="00D0322C"/>
    <w:rsid w:val="00D04BAF"/>
    <w:rsid w:val="00D05A29"/>
    <w:rsid w:val="00D066E9"/>
    <w:rsid w:val="00D07080"/>
    <w:rsid w:val="00D07552"/>
    <w:rsid w:val="00D07C9A"/>
    <w:rsid w:val="00D11685"/>
    <w:rsid w:val="00D1179E"/>
    <w:rsid w:val="00D11D73"/>
    <w:rsid w:val="00D1208E"/>
    <w:rsid w:val="00D12E70"/>
    <w:rsid w:val="00D13253"/>
    <w:rsid w:val="00D1368C"/>
    <w:rsid w:val="00D13707"/>
    <w:rsid w:val="00D139E4"/>
    <w:rsid w:val="00D15062"/>
    <w:rsid w:val="00D15C6E"/>
    <w:rsid w:val="00D15DDD"/>
    <w:rsid w:val="00D16A13"/>
    <w:rsid w:val="00D16DD2"/>
    <w:rsid w:val="00D176C2"/>
    <w:rsid w:val="00D17F4C"/>
    <w:rsid w:val="00D205B4"/>
    <w:rsid w:val="00D2125F"/>
    <w:rsid w:val="00D21329"/>
    <w:rsid w:val="00D214B6"/>
    <w:rsid w:val="00D217B9"/>
    <w:rsid w:val="00D22905"/>
    <w:rsid w:val="00D22EEA"/>
    <w:rsid w:val="00D23377"/>
    <w:rsid w:val="00D237D4"/>
    <w:rsid w:val="00D23B0C"/>
    <w:rsid w:val="00D2412E"/>
    <w:rsid w:val="00D24661"/>
    <w:rsid w:val="00D253C4"/>
    <w:rsid w:val="00D257C6"/>
    <w:rsid w:val="00D25A1B"/>
    <w:rsid w:val="00D263D4"/>
    <w:rsid w:val="00D277E6"/>
    <w:rsid w:val="00D30376"/>
    <w:rsid w:val="00D30F3A"/>
    <w:rsid w:val="00D31446"/>
    <w:rsid w:val="00D31CCF"/>
    <w:rsid w:val="00D31DCD"/>
    <w:rsid w:val="00D321E5"/>
    <w:rsid w:val="00D32346"/>
    <w:rsid w:val="00D3289B"/>
    <w:rsid w:val="00D3388F"/>
    <w:rsid w:val="00D356BE"/>
    <w:rsid w:val="00D35F0E"/>
    <w:rsid w:val="00D37B9E"/>
    <w:rsid w:val="00D40C9A"/>
    <w:rsid w:val="00D430D8"/>
    <w:rsid w:val="00D4352D"/>
    <w:rsid w:val="00D43D92"/>
    <w:rsid w:val="00D4482A"/>
    <w:rsid w:val="00D45004"/>
    <w:rsid w:val="00D4538E"/>
    <w:rsid w:val="00D45830"/>
    <w:rsid w:val="00D45AF3"/>
    <w:rsid w:val="00D45F36"/>
    <w:rsid w:val="00D46781"/>
    <w:rsid w:val="00D47739"/>
    <w:rsid w:val="00D47DC1"/>
    <w:rsid w:val="00D5028E"/>
    <w:rsid w:val="00D508C8"/>
    <w:rsid w:val="00D5111F"/>
    <w:rsid w:val="00D511E6"/>
    <w:rsid w:val="00D517EF"/>
    <w:rsid w:val="00D51B18"/>
    <w:rsid w:val="00D52D72"/>
    <w:rsid w:val="00D53C1A"/>
    <w:rsid w:val="00D5486C"/>
    <w:rsid w:val="00D54A79"/>
    <w:rsid w:val="00D553FC"/>
    <w:rsid w:val="00D5555F"/>
    <w:rsid w:val="00D5604A"/>
    <w:rsid w:val="00D564D8"/>
    <w:rsid w:val="00D56F24"/>
    <w:rsid w:val="00D577BD"/>
    <w:rsid w:val="00D57966"/>
    <w:rsid w:val="00D57AE8"/>
    <w:rsid w:val="00D60115"/>
    <w:rsid w:val="00D60695"/>
    <w:rsid w:val="00D611CB"/>
    <w:rsid w:val="00D6170C"/>
    <w:rsid w:val="00D61B32"/>
    <w:rsid w:val="00D62005"/>
    <w:rsid w:val="00D6262D"/>
    <w:rsid w:val="00D639DE"/>
    <w:rsid w:val="00D63D5D"/>
    <w:rsid w:val="00D64012"/>
    <w:rsid w:val="00D6498E"/>
    <w:rsid w:val="00D64C51"/>
    <w:rsid w:val="00D652D8"/>
    <w:rsid w:val="00D6580B"/>
    <w:rsid w:val="00D6588B"/>
    <w:rsid w:val="00D658E5"/>
    <w:rsid w:val="00D65BBE"/>
    <w:rsid w:val="00D661C6"/>
    <w:rsid w:val="00D666F3"/>
    <w:rsid w:val="00D66FD7"/>
    <w:rsid w:val="00D676B4"/>
    <w:rsid w:val="00D67A69"/>
    <w:rsid w:val="00D719E9"/>
    <w:rsid w:val="00D72250"/>
    <w:rsid w:val="00D7243D"/>
    <w:rsid w:val="00D72BAA"/>
    <w:rsid w:val="00D73A12"/>
    <w:rsid w:val="00D73F27"/>
    <w:rsid w:val="00D73F6E"/>
    <w:rsid w:val="00D742A8"/>
    <w:rsid w:val="00D74AB5"/>
    <w:rsid w:val="00D762DA"/>
    <w:rsid w:val="00D765C8"/>
    <w:rsid w:val="00D76B3C"/>
    <w:rsid w:val="00D76C88"/>
    <w:rsid w:val="00D77295"/>
    <w:rsid w:val="00D77ED2"/>
    <w:rsid w:val="00D80876"/>
    <w:rsid w:val="00D80AE1"/>
    <w:rsid w:val="00D816E6"/>
    <w:rsid w:val="00D8296A"/>
    <w:rsid w:val="00D82A81"/>
    <w:rsid w:val="00D8320C"/>
    <w:rsid w:val="00D834B2"/>
    <w:rsid w:val="00D83A5D"/>
    <w:rsid w:val="00D83E7F"/>
    <w:rsid w:val="00D8418D"/>
    <w:rsid w:val="00D846C5"/>
    <w:rsid w:val="00D84814"/>
    <w:rsid w:val="00D84D3C"/>
    <w:rsid w:val="00D85238"/>
    <w:rsid w:val="00D857F2"/>
    <w:rsid w:val="00D86478"/>
    <w:rsid w:val="00D87416"/>
    <w:rsid w:val="00D878C5"/>
    <w:rsid w:val="00D87907"/>
    <w:rsid w:val="00D87F73"/>
    <w:rsid w:val="00D92058"/>
    <w:rsid w:val="00D92ECA"/>
    <w:rsid w:val="00D94802"/>
    <w:rsid w:val="00D94D11"/>
    <w:rsid w:val="00D95732"/>
    <w:rsid w:val="00D963EC"/>
    <w:rsid w:val="00D97531"/>
    <w:rsid w:val="00DA0AC4"/>
    <w:rsid w:val="00DA0AE6"/>
    <w:rsid w:val="00DA0D03"/>
    <w:rsid w:val="00DA171A"/>
    <w:rsid w:val="00DA294E"/>
    <w:rsid w:val="00DA2E8D"/>
    <w:rsid w:val="00DA31D1"/>
    <w:rsid w:val="00DA3381"/>
    <w:rsid w:val="00DA4311"/>
    <w:rsid w:val="00DA43E4"/>
    <w:rsid w:val="00DA5414"/>
    <w:rsid w:val="00DA5ADC"/>
    <w:rsid w:val="00DA5CB7"/>
    <w:rsid w:val="00DA6701"/>
    <w:rsid w:val="00DA6947"/>
    <w:rsid w:val="00DA6C47"/>
    <w:rsid w:val="00DA6DC8"/>
    <w:rsid w:val="00DA7338"/>
    <w:rsid w:val="00DB02DE"/>
    <w:rsid w:val="00DB0362"/>
    <w:rsid w:val="00DB04B5"/>
    <w:rsid w:val="00DB0EB4"/>
    <w:rsid w:val="00DB1045"/>
    <w:rsid w:val="00DB1B14"/>
    <w:rsid w:val="00DB25AF"/>
    <w:rsid w:val="00DB28E5"/>
    <w:rsid w:val="00DB47C8"/>
    <w:rsid w:val="00DB6211"/>
    <w:rsid w:val="00DB64E2"/>
    <w:rsid w:val="00DB6A34"/>
    <w:rsid w:val="00DB6BB0"/>
    <w:rsid w:val="00DB6BBD"/>
    <w:rsid w:val="00DB6CA4"/>
    <w:rsid w:val="00DB796E"/>
    <w:rsid w:val="00DB79BE"/>
    <w:rsid w:val="00DB7B3E"/>
    <w:rsid w:val="00DB7D33"/>
    <w:rsid w:val="00DB7F81"/>
    <w:rsid w:val="00DC0D84"/>
    <w:rsid w:val="00DC1189"/>
    <w:rsid w:val="00DC12FD"/>
    <w:rsid w:val="00DC15BB"/>
    <w:rsid w:val="00DC176F"/>
    <w:rsid w:val="00DC33A3"/>
    <w:rsid w:val="00DC37A2"/>
    <w:rsid w:val="00DC4C1D"/>
    <w:rsid w:val="00DC54EA"/>
    <w:rsid w:val="00DC5B73"/>
    <w:rsid w:val="00DC5CF3"/>
    <w:rsid w:val="00DC5FAA"/>
    <w:rsid w:val="00DC738A"/>
    <w:rsid w:val="00DC7B5D"/>
    <w:rsid w:val="00DD00D4"/>
    <w:rsid w:val="00DD03B7"/>
    <w:rsid w:val="00DD1535"/>
    <w:rsid w:val="00DD190B"/>
    <w:rsid w:val="00DD1EED"/>
    <w:rsid w:val="00DD22E1"/>
    <w:rsid w:val="00DD27D1"/>
    <w:rsid w:val="00DD3021"/>
    <w:rsid w:val="00DD3C6C"/>
    <w:rsid w:val="00DD4A18"/>
    <w:rsid w:val="00DD556A"/>
    <w:rsid w:val="00DD5C4D"/>
    <w:rsid w:val="00DD5D86"/>
    <w:rsid w:val="00DD68DC"/>
    <w:rsid w:val="00DD73F9"/>
    <w:rsid w:val="00DD7BB4"/>
    <w:rsid w:val="00DE02D7"/>
    <w:rsid w:val="00DE0685"/>
    <w:rsid w:val="00DE0BE2"/>
    <w:rsid w:val="00DE0F87"/>
    <w:rsid w:val="00DE15D1"/>
    <w:rsid w:val="00DE219A"/>
    <w:rsid w:val="00DE2768"/>
    <w:rsid w:val="00DE34B4"/>
    <w:rsid w:val="00DE3C98"/>
    <w:rsid w:val="00DE3FFD"/>
    <w:rsid w:val="00DE42FA"/>
    <w:rsid w:val="00DE4DD2"/>
    <w:rsid w:val="00DE5C44"/>
    <w:rsid w:val="00DE5CB2"/>
    <w:rsid w:val="00DE62BB"/>
    <w:rsid w:val="00DE6334"/>
    <w:rsid w:val="00DE6E6E"/>
    <w:rsid w:val="00DE78B6"/>
    <w:rsid w:val="00DE7A38"/>
    <w:rsid w:val="00DF18CC"/>
    <w:rsid w:val="00DF32D1"/>
    <w:rsid w:val="00DF348E"/>
    <w:rsid w:val="00DF59E7"/>
    <w:rsid w:val="00DF6FA6"/>
    <w:rsid w:val="00DF6FCC"/>
    <w:rsid w:val="00E00E7B"/>
    <w:rsid w:val="00E0194D"/>
    <w:rsid w:val="00E01F3E"/>
    <w:rsid w:val="00E020EF"/>
    <w:rsid w:val="00E03B77"/>
    <w:rsid w:val="00E03C2D"/>
    <w:rsid w:val="00E0422D"/>
    <w:rsid w:val="00E0429C"/>
    <w:rsid w:val="00E047B8"/>
    <w:rsid w:val="00E0487F"/>
    <w:rsid w:val="00E04D6E"/>
    <w:rsid w:val="00E04FFC"/>
    <w:rsid w:val="00E0529A"/>
    <w:rsid w:val="00E052E6"/>
    <w:rsid w:val="00E054DF"/>
    <w:rsid w:val="00E0607C"/>
    <w:rsid w:val="00E06AAE"/>
    <w:rsid w:val="00E071D4"/>
    <w:rsid w:val="00E073D0"/>
    <w:rsid w:val="00E07665"/>
    <w:rsid w:val="00E105F5"/>
    <w:rsid w:val="00E10DAB"/>
    <w:rsid w:val="00E10E38"/>
    <w:rsid w:val="00E11266"/>
    <w:rsid w:val="00E11B96"/>
    <w:rsid w:val="00E12D3E"/>
    <w:rsid w:val="00E13839"/>
    <w:rsid w:val="00E13AD4"/>
    <w:rsid w:val="00E13E54"/>
    <w:rsid w:val="00E1558E"/>
    <w:rsid w:val="00E1620B"/>
    <w:rsid w:val="00E16A59"/>
    <w:rsid w:val="00E17CB0"/>
    <w:rsid w:val="00E20132"/>
    <w:rsid w:val="00E2013A"/>
    <w:rsid w:val="00E201FE"/>
    <w:rsid w:val="00E21710"/>
    <w:rsid w:val="00E22EE1"/>
    <w:rsid w:val="00E23081"/>
    <w:rsid w:val="00E2335C"/>
    <w:rsid w:val="00E2337A"/>
    <w:rsid w:val="00E25E5F"/>
    <w:rsid w:val="00E26800"/>
    <w:rsid w:val="00E302E2"/>
    <w:rsid w:val="00E30BA4"/>
    <w:rsid w:val="00E31953"/>
    <w:rsid w:val="00E31BC6"/>
    <w:rsid w:val="00E3303A"/>
    <w:rsid w:val="00E3382A"/>
    <w:rsid w:val="00E33F0D"/>
    <w:rsid w:val="00E34A87"/>
    <w:rsid w:val="00E34F63"/>
    <w:rsid w:val="00E3509F"/>
    <w:rsid w:val="00E35152"/>
    <w:rsid w:val="00E35342"/>
    <w:rsid w:val="00E355AC"/>
    <w:rsid w:val="00E357AE"/>
    <w:rsid w:val="00E405E4"/>
    <w:rsid w:val="00E40CB7"/>
    <w:rsid w:val="00E40EE0"/>
    <w:rsid w:val="00E412B5"/>
    <w:rsid w:val="00E4141D"/>
    <w:rsid w:val="00E4178B"/>
    <w:rsid w:val="00E445C0"/>
    <w:rsid w:val="00E44DBE"/>
    <w:rsid w:val="00E452E4"/>
    <w:rsid w:val="00E45874"/>
    <w:rsid w:val="00E46CFE"/>
    <w:rsid w:val="00E47A37"/>
    <w:rsid w:val="00E47AC9"/>
    <w:rsid w:val="00E50ACC"/>
    <w:rsid w:val="00E51288"/>
    <w:rsid w:val="00E513D6"/>
    <w:rsid w:val="00E52196"/>
    <w:rsid w:val="00E53597"/>
    <w:rsid w:val="00E53DE3"/>
    <w:rsid w:val="00E53EC0"/>
    <w:rsid w:val="00E541F6"/>
    <w:rsid w:val="00E5456B"/>
    <w:rsid w:val="00E54DA6"/>
    <w:rsid w:val="00E54DD2"/>
    <w:rsid w:val="00E5551E"/>
    <w:rsid w:val="00E555F9"/>
    <w:rsid w:val="00E56474"/>
    <w:rsid w:val="00E56687"/>
    <w:rsid w:val="00E56E64"/>
    <w:rsid w:val="00E577BE"/>
    <w:rsid w:val="00E57A76"/>
    <w:rsid w:val="00E60BE6"/>
    <w:rsid w:val="00E613CB"/>
    <w:rsid w:val="00E61CC2"/>
    <w:rsid w:val="00E61ED3"/>
    <w:rsid w:val="00E62C0D"/>
    <w:rsid w:val="00E630A2"/>
    <w:rsid w:val="00E6323E"/>
    <w:rsid w:val="00E63603"/>
    <w:rsid w:val="00E63CE7"/>
    <w:rsid w:val="00E65752"/>
    <w:rsid w:val="00E65941"/>
    <w:rsid w:val="00E6635D"/>
    <w:rsid w:val="00E666DD"/>
    <w:rsid w:val="00E67168"/>
    <w:rsid w:val="00E7066D"/>
    <w:rsid w:val="00E713AA"/>
    <w:rsid w:val="00E71AC2"/>
    <w:rsid w:val="00E725DE"/>
    <w:rsid w:val="00E726D2"/>
    <w:rsid w:val="00E72E3C"/>
    <w:rsid w:val="00E73DFD"/>
    <w:rsid w:val="00E74AA1"/>
    <w:rsid w:val="00E756BC"/>
    <w:rsid w:val="00E763BF"/>
    <w:rsid w:val="00E764C3"/>
    <w:rsid w:val="00E7659B"/>
    <w:rsid w:val="00E76F6B"/>
    <w:rsid w:val="00E80286"/>
    <w:rsid w:val="00E80CD5"/>
    <w:rsid w:val="00E8181E"/>
    <w:rsid w:val="00E821D7"/>
    <w:rsid w:val="00E826B3"/>
    <w:rsid w:val="00E82B82"/>
    <w:rsid w:val="00E830C9"/>
    <w:rsid w:val="00E832EA"/>
    <w:rsid w:val="00E84A94"/>
    <w:rsid w:val="00E85CBA"/>
    <w:rsid w:val="00E85D8D"/>
    <w:rsid w:val="00E87638"/>
    <w:rsid w:val="00E87685"/>
    <w:rsid w:val="00E90A25"/>
    <w:rsid w:val="00E90DBD"/>
    <w:rsid w:val="00E90FD2"/>
    <w:rsid w:val="00E913A1"/>
    <w:rsid w:val="00E91AD8"/>
    <w:rsid w:val="00E91DD5"/>
    <w:rsid w:val="00E91E85"/>
    <w:rsid w:val="00E92000"/>
    <w:rsid w:val="00E920B5"/>
    <w:rsid w:val="00E923B0"/>
    <w:rsid w:val="00E92A4A"/>
    <w:rsid w:val="00E92BE2"/>
    <w:rsid w:val="00E92DCE"/>
    <w:rsid w:val="00E92E32"/>
    <w:rsid w:val="00E94C49"/>
    <w:rsid w:val="00E94DB5"/>
    <w:rsid w:val="00E962EC"/>
    <w:rsid w:val="00E96DD0"/>
    <w:rsid w:val="00E9730B"/>
    <w:rsid w:val="00E97535"/>
    <w:rsid w:val="00EA08D3"/>
    <w:rsid w:val="00EA1096"/>
    <w:rsid w:val="00EA10C4"/>
    <w:rsid w:val="00EA221F"/>
    <w:rsid w:val="00EA31D0"/>
    <w:rsid w:val="00EA433D"/>
    <w:rsid w:val="00EA4D19"/>
    <w:rsid w:val="00EA53F6"/>
    <w:rsid w:val="00EA5F35"/>
    <w:rsid w:val="00EA5F97"/>
    <w:rsid w:val="00EA6A66"/>
    <w:rsid w:val="00EA6B81"/>
    <w:rsid w:val="00EA6BEE"/>
    <w:rsid w:val="00EA75C0"/>
    <w:rsid w:val="00EA79AB"/>
    <w:rsid w:val="00EA7E6A"/>
    <w:rsid w:val="00EA7EA6"/>
    <w:rsid w:val="00EB0703"/>
    <w:rsid w:val="00EB0B94"/>
    <w:rsid w:val="00EB126C"/>
    <w:rsid w:val="00EB172F"/>
    <w:rsid w:val="00EB1CF2"/>
    <w:rsid w:val="00EB2AAD"/>
    <w:rsid w:val="00EB30CA"/>
    <w:rsid w:val="00EB33EF"/>
    <w:rsid w:val="00EB3AC3"/>
    <w:rsid w:val="00EB4949"/>
    <w:rsid w:val="00EB4B97"/>
    <w:rsid w:val="00EB507A"/>
    <w:rsid w:val="00EB5BC0"/>
    <w:rsid w:val="00EB669E"/>
    <w:rsid w:val="00EB6903"/>
    <w:rsid w:val="00EB6959"/>
    <w:rsid w:val="00EC01F8"/>
    <w:rsid w:val="00EC041A"/>
    <w:rsid w:val="00EC045F"/>
    <w:rsid w:val="00EC0601"/>
    <w:rsid w:val="00EC0C50"/>
    <w:rsid w:val="00EC0D67"/>
    <w:rsid w:val="00EC2C23"/>
    <w:rsid w:val="00EC3520"/>
    <w:rsid w:val="00EC36CE"/>
    <w:rsid w:val="00EC3A66"/>
    <w:rsid w:val="00EC3C1E"/>
    <w:rsid w:val="00EC4AAA"/>
    <w:rsid w:val="00EC6003"/>
    <w:rsid w:val="00EC6682"/>
    <w:rsid w:val="00EC6A13"/>
    <w:rsid w:val="00EC6B2B"/>
    <w:rsid w:val="00EC6F20"/>
    <w:rsid w:val="00EC7342"/>
    <w:rsid w:val="00EC744C"/>
    <w:rsid w:val="00EC7A6D"/>
    <w:rsid w:val="00EC7DD5"/>
    <w:rsid w:val="00ED074E"/>
    <w:rsid w:val="00ED0C42"/>
    <w:rsid w:val="00ED2311"/>
    <w:rsid w:val="00ED2375"/>
    <w:rsid w:val="00ED2D39"/>
    <w:rsid w:val="00ED3144"/>
    <w:rsid w:val="00ED3C56"/>
    <w:rsid w:val="00ED3D3E"/>
    <w:rsid w:val="00ED4047"/>
    <w:rsid w:val="00ED512E"/>
    <w:rsid w:val="00ED57B7"/>
    <w:rsid w:val="00ED5CD7"/>
    <w:rsid w:val="00ED66B7"/>
    <w:rsid w:val="00ED6723"/>
    <w:rsid w:val="00ED6B60"/>
    <w:rsid w:val="00ED6F96"/>
    <w:rsid w:val="00ED75F4"/>
    <w:rsid w:val="00ED7A19"/>
    <w:rsid w:val="00EE03B5"/>
    <w:rsid w:val="00EE0B6D"/>
    <w:rsid w:val="00EE1444"/>
    <w:rsid w:val="00EE19D4"/>
    <w:rsid w:val="00EE2098"/>
    <w:rsid w:val="00EE2533"/>
    <w:rsid w:val="00EE2688"/>
    <w:rsid w:val="00EE2816"/>
    <w:rsid w:val="00EE2E5A"/>
    <w:rsid w:val="00EE3E13"/>
    <w:rsid w:val="00EE3F59"/>
    <w:rsid w:val="00EE4377"/>
    <w:rsid w:val="00EE4B95"/>
    <w:rsid w:val="00EE5706"/>
    <w:rsid w:val="00EE5BA0"/>
    <w:rsid w:val="00EE6004"/>
    <w:rsid w:val="00EE61AC"/>
    <w:rsid w:val="00EE62FE"/>
    <w:rsid w:val="00EE6805"/>
    <w:rsid w:val="00EE736E"/>
    <w:rsid w:val="00EE75F9"/>
    <w:rsid w:val="00EE7D1F"/>
    <w:rsid w:val="00EF01CF"/>
    <w:rsid w:val="00EF07D6"/>
    <w:rsid w:val="00EF0924"/>
    <w:rsid w:val="00EF116D"/>
    <w:rsid w:val="00EF12D4"/>
    <w:rsid w:val="00EF1F72"/>
    <w:rsid w:val="00EF314F"/>
    <w:rsid w:val="00EF384A"/>
    <w:rsid w:val="00EF3A41"/>
    <w:rsid w:val="00EF4D5E"/>
    <w:rsid w:val="00EF5371"/>
    <w:rsid w:val="00EF5608"/>
    <w:rsid w:val="00EF7740"/>
    <w:rsid w:val="00EF7993"/>
    <w:rsid w:val="00F00967"/>
    <w:rsid w:val="00F00E53"/>
    <w:rsid w:val="00F015B6"/>
    <w:rsid w:val="00F020D6"/>
    <w:rsid w:val="00F02ACC"/>
    <w:rsid w:val="00F03335"/>
    <w:rsid w:val="00F03498"/>
    <w:rsid w:val="00F03ED3"/>
    <w:rsid w:val="00F041CC"/>
    <w:rsid w:val="00F04B34"/>
    <w:rsid w:val="00F069FB"/>
    <w:rsid w:val="00F0748E"/>
    <w:rsid w:val="00F07627"/>
    <w:rsid w:val="00F10BB2"/>
    <w:rsid w:val="00F11679"/>
    <w:rsid w:val="00F11C08"/>
    <w:rsid w:val="00F121C0"/>
    <w:rsid w:val="00F12BA8"/>
    <w:rsid w:val="00F1314B"/>
    <w:rsid w:val="00F13776"/>
    <w:rsid w:val="00F137CC"/>
    <w:rsid w:val="00F138C2"/>
    <w:rsid w:val="00F14889"/>
    <w:rsid w:val="00F14BE5"/>
    <w:rsid w:val="00F153E7"/>
    <w:rsid w:val="00F15483"/>
    <w:rsid w:val="00F15F86"/>
    <w:rsid w:val="00F16662"/>
    <w:rsid w:val="00F167D0"/>
    <w:rsid w:val="00F16ADB"/>
    <w:rsid w:val="00F177BF"/>
    <w:rsid w:val="00F1784D"/>
    <w:rsid w:val="00F1793A"/>
    <w:rsid w:val="00F21164"/>
    <w:rsid w:val="00F213AF"/>
    <w:rsid w:val="00F214B1"/>
    <w:rsid w:val="00F21C0C"/>
    <w:rsid w:val="00F21E92"/>
    <w:rsid w:val="00F225CB"/>
    <w:rsid w:val="00F22951"/>
    <w:rsid w:val="00F2341D"/>
    <w:rsid w:val="00F23C97"/>
    <w:rsid w:val="00F23FB4"/>
    <w:rsid w:val="00F245AE"/>
    <w:rsid w:val="00F24C9D"/>
    <w:rsid w:val="00F25054"/>
    <w:rsid w:val="00F251EC"/>
    <w:rsid w:val="00F25613"/>
    <w:rsid w:val="00F2597E"/>
    <w:rsid w:val="00F25FB0"/>
    <w:rsid w:val="00F302D7"/>
    <w:rsid w:val="00F307D5"/>
    <w:rsid w:val="00F3093C"/>
    <w:rsid w:val="00F30A63"/>
    <w:rsid w:val="00F313AF"/>
    <w:rsid w:val="00F31F97"/>
    <w:rsid w:val="00F33DE8"/>
    <w:rsid w:val="00F34786"/>
    <w:rsid w:val="00F347F3"/>
    <w:rsid w:val="00F349F2"/>
    <w:rsid w:val="00F356D4"/>
    <w:rsid w:val="00F35E7D"/>
    <w:rsid w:val="00F378E0"/>
    <w:rsid w:val="00F37E43"/>
    <w:rsid w:val="00F40637"/>
    <w:rsid w:val="00F4064A"/>
    <w:rsid w:val="00F406F3"/>
    <w:rsid w:val="00F40786"/>
    <w:rsid w:val="00F40939"/>
    <w:rsid w:val="00F4126F"/>
    <w:rsid w:val="00F42B71"/>
    <w:rsid w:val="00F42C9D"/>
    <w:rsid w:val="00F42EAB"/>
    <w:rsid w:val="00F43498"/>
    <w:rsid w:val="00F44725"/>
    <w:rsid w:val="00F44B28"/>
    <w:rsid w:val="00F44B4E"/>
    <w:rsid w:val="00F44DB3"/>
    <w:rsid w:val="00F463EB"/>
    <w:rsid w:val="00F46F9E"/>
    <w:rsid w:val="00F476C5"/>
    <w:rsid w:val="00F47E33"/>
    <w:rsid w:val="00F5059F"/>
    <w:rsid w:val="00F50DBF"/>
    <w:rsid w:val="00F51001"/>
    <w:rsid w:val="00F51699"/>
    <w:rsid w:val="00F5361D"/>
    <w:rsid w:val="00F540BE"/>
    <w:rsid w:val="00F5527D"/>
    <w:rsid w:val="00F56432"/>
    <w:rsid w:val="00F56949"/>
    <w:rsid w:val="00F61B63"/>
    <w:rsid w:val="00F61EBD"/>
    <w:rsid w:val="00F621CC"/>
    <w:rsid w:val="00F623F3"/>
    <w:rsid w:val="00F62824"/>
    <w:rsid w:val="00F63988"/>
    <w:rsid w:val="00F63F36"/>
    <w:rsid w:val="00F64222"/>
    <w:rsid w:val="00F64696"/>
    <w:rsid w:val="00F64F5E"/>
    <w:rsid w:val="00F650C0"/>
    <w:rsid w:val="00F65255"/>
    <w:rsid w:val="00F6526B"/>
    <w:rsid w:val="00F66797"/>
    <w:rsid w:val="00F667C3"/>
    <w:rsid w:val="00F668AD"/>
    <w:rsid w:val="00F67250"/>
    <w:rsid w:val="00F674D2"/>
    <w:rsid w:val="00F67FC9"/>
    <w:rsid w:val="00F700AC"/>
    <w:rsid w:val="00F707BC"/>
    <w:rsid w:val="00F70AD1"/>
    <w:rsid w:val="00F70D66"/>
    <w:rsid w:val="00F71664"/>
    <w:rsid w:val="00F72290"/>
    <w:rsid w:val="00F72F8A"/>
    <w:rsid w:val="00F73001"/>
    <w:rsid w:val="00F73508"/>
    <w:rsid w:val="00F735C8"/>
    <w:rsid w:val="00F73ED8"/>
    <w:rsid w:val="00F74BBC"/>
    <w:rsid w:val="00F750D9"/>
    <w:rsid w:val="00F75127"/>
    <w:rsid w:val="00F75585"/>
    <w:rsid w:val="00F75895"/>
    <w:rsid w:val="00F75EA5"/>
    <w:rsid w:val="00F76C7D"/>
    <w:rsid w:val="00F770F3"/>
    <w:rsid w:val="00F8012E"/>
    <w:rsid w:val="00F8099D"/>
    <w:rsid w:val="00F80BC0"/>
    <w:rsid w:val="00F814CF"/>
    <w:rsid w:val="00F815FB"/>
    <w:rsid w:val="00F81A32"/>
    <w:rsid w:val="00F81B28"/>
    <w:rsid w:val="00F81D1C"/>
    <w:rsid w:val="00F820C2"/>
    <w:rsid w:val="00F82148"/>
    <w:rsid w:val="00F82637"/>
    <w:rsid w:val="00F826DF"/>
    <w:rsid w:val="00F82999"/>
    <w:rsid w:val="00F83C1B"/>
    <w:rsid w:val="00F845D9"/>
    <w:rsid w:val="00F85AD2"/>
    <w:rsid w:val="00F85EA9"/>
    <w:rsid w:val="00F866D5"/>
    <w:rsid w:val="00F87035"/>
    <w:rsid w:val="00F87306"/>
    <w:rsid w:val="00F87930"/>
    <w:rsid w:val="00F906C3"/>
    <w:rsid w:val="00F90DC7"/>
    <w:rsid w:val="00F90E0A"/>
    <w:rsid w:val="00F90FCE"/>
    <w:rsid w:val="00F91425"/>
    <w:rsid w:val="00F914FF"/>
    <w:rsid w:val="00F918DF"/>
    <w:rsid w:val="00F92111"/>
    <w:rsid w:val="00F92AE9"/>
    <w:rsid w:val="00F92E61"/>
    <w:rsid w:val="00F93D8B"/>
    <w:rsid w:val="00F9415C"/>
    <w:rsid w:val="00F94B95"/>
    <w:rsid w:val="00F94DD7"/>
    <w:rsid w:val="00F94F68"/>
    <w:rsid w:val="00F955BF"/>
    <w:rsid w:val="00F95D82"/>
    <w:rsid w:val="00F95DF5"/>
    <w:rsid w:val="00F95F44"/>
    <w:rsid w:val="00F963C2"/>
    <w:rsid w:val="00F97F1B"/>
    <w:rsid w:val="00F97F6B"/>
    <w:rsid w:val="00FA04F9"/>
    <w:rsid w:val="00FA0773"/>
    <w:rsid w:val="00FA089E"/>
    <w:rsid w:val="00FA19EA"/>
    <w:rsid w:val="00FA1BA3"/>
    <w:rsid w:val="00FA35FF"/>
    <w:rsid w:val="00FA5386"/>
    <w:rsid w:val="00FA5FA9"/>
    <w:rsid w:val="00FA6F25"/>
    <w:rsid w:val="00FA7200"/>
    <w:rsid w:val="00FA73C3"/>
    <w:rsid w:val="00FA7E6D"/>
    <w:rsid w:val="00FB0D12"/>
    <w:rsid w:val="00FB10E6"/>
    <w:rsid w:val="00FB1ADD"/>
    <w:rsid w:val="00FB1BC0"/>
    <w:rsid w:val="00FB2349"/>
    <w:rsid w:val="00FB33AC"/>
    <w:rsid w:val="00FB3832"/>
    <w:rsid w:val="00FB5177"/>
    <w:rsid w:val="00FB573B"/>
    <w:rsid w:val="00FB6CB0"/>
    <w:rsid w:val="00FB6FC1"/>
    <w:rsid w:val="00FC1976"/>
    <w:rsid w:val="00FC214D"/>
    <w:rsid w:val="00FC217C"/>
    <w:rsid w:val="00FC265E"/>
    <w:rsid w:val="00FC2770"/>
    <w:rsid w:val="00FC2D8C"/>
    <w:rsid w:val="00FC2ED8"/>
    <w:rsid w:val="00FC4266"/>
    <w:rsid w:val="00FC4CBF"/>
    <w:rsid w:val="00FC527B"/>
    <w:rsid w:val="00FC5A51"/>
    <w:rsid w:val="00FC626D"/>
    <w:rsid w:val="00FC65FD"/>
    <w:rsid w:val="00FC6EC6"/>
    <w:rsid w:val="00FC7858"/>
    <w:rsid w:val="00FD0795"/>
    <w:rsid w:val="00FD1384"/>
    <w:rsid w:val="00FD15DA"/>
    <w:rsid w:val="00FD29D1"/>
    <w:rsid w:val="00FD2CA3"/>
    <w:rsid w:val="00FD4772"/>
    <w:rsid w:val="00FD58E8"/>
    <w:rsid w:val="00FD5B64"/>
    <w:rsid w:val="00FD5F22"/>
    <w:rsid w:val="00FD635A"/>
    <w:rsid w:val="00FD66A9"/>
    <w:rsid w:val="00FD75FF"/>
    <w:rsid w:val="00FD7839"/>
    <w:rsid w:val="00FE1D7F"/>
    <w:rsid w:val="00FE1F85"/>
    <w:rsid w:val="00FE2595"/>
    <w:rsid w:val="00FE318B"/>
    <w:rsid w:val="00FE324E"/>
    <w:rsid w:val="00FE39CD"/>
    <w:rsid w:val="00FE5120"/>
    <w:rsid w:val="00FE5431"/>
    <w:rsid w:val="00FE568B"/>
    <w:rsid w:val="00FE60B7"/>
    <w:rsid w:val="00FE626B"/>
    <w:rsid w:val="00FE651F"/>
    <w:rsid w:val="00FE6800"/>
    <w:rsid w:val="00FE7279"/>
    <w:rsid w:val="00FE76B4"/>
    <w:rsid w:val="00FE7ABA"/>
    <w:rsid w:val="00FE7E2C"/>
    <w:rsid w:val="00FF013A"/>
    <w:rsid w:val="00FF0D7D"/>
    <w:rsid w:val="00FF0DEC"/>
    <w:rsid w:val="00FF0FE7"/>
    <w:rsid w:val="00FF1748"/>
    <w:rsid w:val="00FF1A8D"/>
    <w:rsid w:val="00FF1E97"/>
    <w:rsid w:val="00FF25D6"/>
    <w:rsid w:val="00FF2D97"/>
    <w:rsid w:val="00FF397E"/>
    <w:rsid w:val="00FF3C4D"/>
    <w:rsid w:val="00FF3C58"/>
    <w:rsid w:val="00FF4037"/>
    <w:rsid w:val="00FF420C"/>
    <w:rsid w:val="00FF441E"/>
    <w:rsid w:val="0172D9F9"/>
    <w:rsid w:val="07E51963"/>
    <w:rsid w:val="5641E22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B436A9"/>
  <w15:docId w15:val="{441B9042-97CD-4A5E-A6E7-2F3646BE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8E6904"/>
    <w:pPr>
      <w:spacing w:after="0" w:line="240" w:lineRule="auto"/>
      <w:jc w:val="both"/>
    </w:pPr>
    <w:rPr>
      <w:rFonts w:ascii="Times New Roman" w:eastAsia="Times New Roman" w:hAnsi="Times New Roman"/>
      <w:b/>
      <w:sz w:val="24"/>
      <w:szCs w:val="20"/>
      <w:lang w:eastAsia="fr-FR"/>
    </w:rPr>
  </w:style>
  <w:style w:type="character" w:customStyle="1" w:styleId="BodyText3Char">
    <w:name w:val="Body Text 3 Char"/>
    <w:basedOn w:val="DefaultParagraphFont"/>
    <w:link w:val="BodyText3"/>
    <w:uiPriority w:val="99"/>
    <w:semiHidden/>
    <w:rsid w:val="008E6904"/>
    <w:rPr>
      <w:rFonts w:ascii="Times New Roman" w:eastAsia="Times New Roman" w:hAnsi="Times New Roman"/>
      <w:b/>
      <w:sz w:val="24"/>
      <w:szCs w:val="20"/>
      <w:lang w:eastAsia="fr-FR"/>
    </w:rPr>
  </w:style>
  <w:style w:type="paragraph" w:styleId="Header">
    <w:name w:val="header"/>
    <w:basedOn w:val="Normal"/>
    <w:link w:val="HeaderChar"/>
    <w:uiPriority w:val="99"/>
    <w:unhideWhenUsed/>
    <w:rsid w:val="008E6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904"/>
  </w:style>
  <w:style w:type="paragraph" w:styleId="Footer">
    <w:name w:val="footer"/>
    <w:basedOn w:val="Normal"/>
    <w:link w:val="FooterChar"/>
    <w:uiPriority w:val="99"/>
    <w:unhideWhenUsed/>
    <w:rsid w:val="008E6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904"/>
  </w:style>
  <w:style w:type="numbering" w:customStyle="1" w:styleId="NoList1">
    <w:name w:val="No List1"/>
    <w:next w:val="NoList"/>
    <w:uiPriority w:val="99"/>
    <w:semiHidden/>
    <w:unhideWhenUsed/>
    <w:rsid w:val="00610C39"/>
  </w:style>
  <w:style w:type="table" w:styleId="TableGrid">
    <w:name w:val="Table Grid"/>
    <w:basedOn w:val="TableNormal"/>
    <w:uiPriority w:val="59"/>
    <w:rsid w:val="00610C39"/>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C39"/>
    <w:pPr>
      <w:autoSpaceDE w:val="0"/>
      <w:autoSpaceDN w:val="0"/>
      <w:adjustRightInd w:val="0"/>
      <w:spacing w:after="0" w:line="240" w:lineRule="auto"/>
    </w:pPr>
    <w:rPr>
      <w:rFonts w:ascii="EUAlbertina" w:eastAsia="Calibri" w:hAnsi="EUAlbertina" w:cs="EUAlbertina"/>
      <w:color w:val="000000"/>
      <w:sz w:val="24"/>
      <w:szCs w:val="24"/>
      <w:lang w:val="fr-BE"/>
    </w:rPr>
  </w:style>
  <w:style w:type="paragraph" w:styleId="BalloonText">
    <w:name w:val="Balloon Text"/>
    <w:basedOn w:val="Normal"/>
    <w:link w:val="BalloonTextChar"/>
    <w:uiPriority w:val="99"/>
    <w:semiHidden/>
    <w:unhideWhenUsed/>
    <w:rsid w:val="00610C39"/>
    <w:pPr>
      <w:spacing w:after="0" w:line="240" w:lineRule="auto"/>
    </w:pPr>
    <w:rPr>
      <w:rFonts w:ascii="Segoe UI" w:hAnsi="Segoe UI" w:cs="Segoe UI"/>
      <w:sz w:val="18"/>
      <w:szCs w:val="18"/>
      <w:lang w:val="fr-BE"/>
    </w:rPr>
  </w:style>
  <w:style w:type="character" w:customStyle="1" w:styleId="BalloonTextChar">
    <w:name w:val="Balloon Text Char"/>
    <w:basedOn w:val="DefaultParagraphFont"/>
    <w:link w:val="BalloonText"/>
    <w:uiPriority w:val="99"/>
    <w:semiHidden/>
    <w:rsid w:val="00610C39"/>
    <w:rPr>
      <w:rFonts w:ascii="Segoe UI" w:hAnsi="Segoe UI" w:cs="Segoe UI"/>
      <w:sz w:val="18"/>
      <w:szCs w:val="18"/>
      <w:lang w:val="fr-BE"/>
    </w:rPr>
  </w:style>
  <w:style w:type="character" w:styleId="Hyperlink">
    <w:name w:val="Hyperlink"/>
    <w:basedOn w:val="DefaultParagraphFont"/>
    <w:uiPriority w:val="99"/>
    <w:unhideWhenUsed/>
    <w:rsid w:val="00610C39"/>
    <w:rPr>
      <w:color w:val="0563C1" w:themeColor="hyperlink"/>
      <w:u w:val="single"/>
    </w:rPr>
  </w:style>
  <w:style w:type="character" w:customStyle="1" w:styleId="UnresolvedMention1">
    <w:name w:val="Unresolved Mention1"/>
    <w:basedOn w:val="DefaultParagraphFont"/>
    <w:uiPriority w:val="99"/>
    <w:semiHidden/>
    <w:unhideWhenUsed/>
    <w:rsid w:val="00610C39"/>
    <w:rPr>
      <w:color w:val="808080"/>
      <w:shd w:val="clear" w:color="auto" w:fill="E6E6E6"/>
    </w:rPr>
  </w:style>
  <w:style w:type="paragraph" w:styleId="ListParagraph">
    <w:name w:val="List Paragraph"/>
    <w:basedOn w:val="Normal"/>
    <w:uiPriority w:val="34"/>
    <w:qFormat/>
    <w:rsid w:val="00610C39"/>
    <w:pPr>
      <w:spacing w:after="200" w:line="276" w:lineRule="auto"/>
      <w:ind w:left="720"/>
      <w:contextualSpacing/>
    </w:pPr>
    <w:rPr>
      <w:lang w:val="fr-BE"/>
    </w:rPr>
  </w:style>
  <w:style w:type="character" w:styleId="CommentReference">
    <w:name w:val="annotation reference"/>
    <w:basedOn w:val="DefaultParagraphFont"/>
    <w:uiPriority w:val="99"/>
    <w:semiHidden/>
    <w:unhideWhenUsed/>
    <w:rsid w:val="006924B2"/>
    <w:rPr>
      <w:sz w:val="16"/>
      <w:szCs w:val="16"/>
    </w:rPr>
  </w:style>
  <w:style w:type="paragraph" w:styleId="CommentText">
    <w:name w:val="annotation text"/>
    <w:basedOn w:val="Normal"/>
    <w:link w:val="CommentTextChar"/>
    <w:uiPriority w:val="99"/>
    <w:unhideWhenUsed/>
    <w:rsid w:val="006924B2"/>
    <w:pPr>
      <w:spacing w:line="240" w:lineRule="auto"/>
    </w:pPr>
    <w:rPr>
      <w:sz w:val="20"/>
      <w:szCs w:val="20"/>
    </w:rPr>
  </w:style>
  <w:style w:type="character" w:customStyle="1" w:styleId="CommentTextChar">
    <w:name w:val="Comment Text Char"/>
    <w:basedOn w:val="DefaultParagraphFont"/>
    <w:link w:val="CommentText"/>
    <w:uiPriority w:val="99"/>
    <w:rsid w:val="006924B2"/>
    <w:rPr>
      <w:sz w:val="20"/>
      <w:szCs w:val="20"/>
    </w:rPr>
  </w:style>
  <w:style w:type="paragraph" w:styleId="CommentSubject">
    <w:name w:val="annotation subject"/>
    <w:basedOn w:val="CommentText"/>
    <w:next w:val="CommentText"/>
    <w:link w:val="CommentSubjectChar"/>
    <w:uiPriority w:val="99"/>
    <w:semiHidden/>
    <w:unhideWhenUsed/>
    <w:rsid w:val="006924B2"/>
    <w:rPr>
      <w:b/>
      <w:bCs/>
    </w:rPr>
  </w:style>
  <w:style w:type="character" w:customStyle="1" w:styleId="CommentSubjectChar">
    <w:name w:val="Comment Subject Char"/>
    <w:basedOn w:val="CommentTextChar"/>
    <w:link w:val="CommentSubject"/>
    <w:uiPriority w:val="99"/>
    <w:semiHidden/>
    <w:rsid w:val="006924B2"/>
    <w:rPr>
      <w:b/>
      <w:bCs/>
      <w:sz w:val="20"/>
      <w:szCs w:val="20"/>
    </w:rPr>
  </w:style>
  <w:style w:type="character" w:customStyle="1" w:styleId="UnresolvedMention2">
    <w:name w:val="Unresolved Mention2"/>
    <w:basedOn w:val="DefaultParagraphFont"/>
    <w:uiPriority w:val="99"/>
    <w:semiHidden/>
    <w:unhideWhenUsed/>
    <w:rsid w:val="00111D8E"/>
    <w:rPr>
      <w:color w:val="808080"/>
      <w:shd w:val="clear" w:color="auto" w:fill="E6E6E6"/>
    </w:rPr>
  </w:style>
  <w:style w:type="paragraph" w:styleId="Revision">
    <w:name w:val="Revision"/>
    <w:hidden/>
    <w:uiPriority w:val="99"/>
    <w:semiHidden/>
    <w:rsid w:val="00180475"/>
    <w:pPr>
      <w:spacing w:after="0" w:line="240" w:lineRule="auto"/>
    </w:pPr>
  </w:style>
  <w:style w:type="character" w:customStyle="1" w:styleId="UnresolvedMention3">
    <w:name w:val="Unresolved Mention3"/>
    <w:basedOn w:val="DefaultParagraphFont"/>
    <w:uiPriority w:val="99"/>
    <w:semiHidden/>
    <w:unhideWhenUsed/>
    <w:rsid w:val="00CF20E5"/>
    <w:rPr>
      <w:color w:val="808080"/>
      <w:shd w:val="clear" w:color="auto" w:fill="E6E6E6"/>
    </w:rPr>
  </w:style>
  <w:style w:type="character" w:styleId="FollowedHyperlink">
    <w:name w:val="FollowedHyperlink"/>
    <w:basedOn w:val="DefaultParagraphFont"/>
    <w:uiPriority w:val="99"/>
    <w:semiHidden/>
    <w:unhideWhenUsed/>
    <w:rsid w:val="00EF384A"/>
    <w:rPr>
      <w:color w:val="954F72" w:themeColor="followedHyperlink"/>
      <w:u w:val="single"/>
    </w:rPr>
  </w:style>
  <w:style w:type="character" w:customStyle="1" w:styleId="UnresolvedMention4">
    <w:name w:val="Unresolved Mention4"/>
    <w:basedOn w:val="DefaultParagraphFont"/>
    <w:uiPriority w:val="99"/>
    <w:semiHidden/>
    <w:unhideWhenUsed/>
    <w:rsid w:val="00EF01CF"/>
    <w:rPr>
      <w:color w:val="808080"/>
      <w:shd w:val="clear" w:color="auto" w:fill="E6E6E6"/>
    </w:rPr>
  </w:style>
  <w:style w:type="character" w:customStyle="1" w:styleId="UnresolvedMention5">
    <w:name w:val="Unresolved Mention5"/>
    <w:basedOn w:val="DefaultParagraphFont"/>
    <w:uiPriority w:val="99"/>
    <w:semiHidden/>
    <w:unhideWhenUsed/>
    <w:rsid w:val="00F42EAB"/>
    <w:rPr>
      <w:color w:val="808080"/>
      <w:shd w:val="clear" w:color="auto" w:fill="E6E6E6"/>
    </w:rPr>
  </w:style>
  <w:style w:type="character" w:customStyle="1" w:styleId="Onopgelostemelding1">
    <w:name w:val="Onopgeloste melding1"/>
    <w:basedOn w:val="DefaultParagraphFont"/>
    <w:uiPriority w:val="99"/>
    <w:semiHidden/>
    <w:unhideWhenUsed/>
    <w:rsid w:val="00940938"/>
    <w:rPr>
      <w:color w:val="808080"/>
      <w:shd w:val="clear" w:color="auto" w:fill="E6E6E6"/>
    </w:rPr>
  </w:style>
  <w:style w:type="character" w:styleId="Emphasis">
    <w:name w:val="Emphasis"/>
    <w:basedOn w:val="DefaultParagraphFont"/>
    <w:uiPriority w:val="20"/>
    <w:qFormat/>
    <w:rsid w:val="00ED2D39"/>
    <w:rPr>
      <w:i/>
      <w:iCs/>
    </w:rPr>
  </w:style>
  <w:style w:type="paragraph" w:styleId="FootnoteText">
    <w:name w:val="footnote text"/>
    <w:basedOn w:val="Normal"/>
    <w:link w:val="FootnoteTextChar"/>
    <w:uiPriority w:val="99"/>
    <w:semiHidden/>
    <w:unhideWhenUsed/>
    <w:rsid w:val="00C224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451"/>
    <w:rPr>
      <w:sz w:val="20"/>
      <w:szCs w:val="20"/>
    </w:rPr>
  </w:style>
  <w:style w:type="character" w:styleId="FootnoteReference">
    <w:name w:val="footnote reference"/>
    <w:basedOn w:val="DefaultParagraphFont"/>
    <w:uiPriority w:val="99"/>
    <w:semiHidden/>
    <w:unhideWhenUsed/>
    <w:rsid w:val="00C22451"/>
    <w:rPr>
      <w:vertAlign w:val="superscript"/>
    </w:rPr>
  </w:style>
  <w:style w:type="character" w:customStyle="1" w:styleId="UnresolvedMention6">
    <w:name w:val="Unresolved Mention6"/>
    <w:basedOn w:val="DefaultParagraphFont"/>
    <w:uiPriority w:val="99"/>
    <w:semiHidden/>
    <w:unhideWhenUsed/>
    <w:rsid w:val="00223CFB"/>
    <w:rPr>
      <w:color w:val="605E5C"/>
      <w:shd w:val="clear" w:color="auto" w:fill="E1DFDD"/>
    </w:rPr>
  </w:style>
  <w:style w:type="paragraph" w:styleId="NoSpacing">
    <w:name w:val="No Spacing"/>
    <w:uiPriority w:val="1"/>
    <w:qFormat/>
    <w:rsid w:val="007D2F26"/>
    <w:pPr>
      <w:spacing w:after="0" w:line="240" w:lineRule="auto"/>
    </w:pPr>
  </w:style>
  <w:style w:type="paragraph" w:styleId="HTMLPreformatted">
    <w:name w:val="HTML Preformatted"/>
    <w:basedOn w:val="Normal"/>
    <w:link w:val="HTMLPreformattedChar"/>
    <w:uiPriority w:val="99"/>
    <w:unhideWhenUsed/>
    <w:rsid w:val="009F771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F771F"/>
    <w:rPr>
      <w:rFonts w:ascii="Consolas" w:hAnsi="Consolas"/>
      <w:sz w:val="20"/>
      <w:szCs w:val="20"/>
    </w:rPr>
  </w:style>
  <w:style w:type="paragraph" w:styleId="NormalWeb">
    <w:name w:val="Normal (Web)"/>
    <w:basedOn w:val="Normal"/>
    <w:uiPriority w:val="99"/>
    <w:unhideWhenUsed/>
    <w:rsid w:val="005C2A8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D3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844151">
      <w:bodyDiv w:val="1"/>
      <w:marLeft w:val="0"/>
      <w:marRight w:val="0"/>
      <w:marTop w:val="0"/>
      <w:marBottom w:val="0"/>
      <w:divBdr>
        <w:top w:val="none" w:sz="0" w:space="0" w:color="auto"/>
        <w:left w:val="none" w:sz="0" w:space="0" w:color="auto"/>
        <w:bottom w:val="none" w:sz="0" w:space="0" w:color="auto"/>
        <w:right w:val="none" w:sz="0" w:space="0" w:color="auto"/>
      </w:divBdr>
    </w:div>
    <w:div w:id="331374871">
      <w:bodyDiv w:val="1"/>
      <w:marLeft w:val="0"/>
      <w:marRight w:val="0"/>
      <w:marTop w:val="0"/>
      <w:marBottom w:val="0"/>
      <w:divBdr>
        <w:top w:val="none" w:sz="0" w:space="0" w:color="auto"/>
        <w:left w:val="none" w:sz="0" w:space="0" w:color="auto"/>
        <w:bottom w:val="none" w:sz="0" w:space="0" w:color="auto"/>
        <w:right w:val="none" w:sz="0" w:space="0" w:color="auto"/>
      </w:divBdr>
    </w:div>
    <w:div w:id="335421214">
      <w:bodyDiv w:val="1"/>
      <w:marLeft w:val="0"/>
      <w:marRight w:val="0"/>
      <w:marTop w:val="0"/>
      <w:marBottom w:val="0"/>
      <w:divBdr>
        <w:top w:val="none" w:sz="0" w:space="0" w:color="auto"/>
        <w:left w:val="none" w:sz="0" w:space="0" w:color="auto"/>
        <w:bottom w:val="none" w:sz="0" w:space="0" w:color="auto"/>
        <w:right w:val="none" w:sz="0" w:space="0" w:color="auto"/>
      </w:divBdr>
    </w:div>
    <w:div w:id="350303823">
      <w:bodyDiv w:val="1"/>
      <w:marLeft w:val="0"/>
      <w:marRight w:val="0"/>
      <w:marTop w:val="0"/>
      <w:marBottom w:val="0"/>
      <w:divBdr>
        <w:top w:val="none" w:sz="0" w:space="0" w:color="auto"/>
        <w:left w:val="none" w:sz="0" w:space="0" w:color="auto"/>
        <w:bottom w:val="none" w:sz="0" w:space="0" w:color="auto"/>
        <w:right w:val="none" w:sz="0" w:space="0" w:color="auto"/>
      </w:divBdr>
    </w:div>
    <w:div w:id="535388670">
      <w:bodyDiv w:val="1"/>
      <w:marLeft w:val="0"/>
      <w:marRight w:val="0"/>
      <w:marTop w:val="0"/>
      <w:marBottom w:val="0"/>
      <w:divBdr>
        <w:top w:val="none" w:sz="0" w:space="0" w:color="auto"/>
        <w:left w:val="none" w:sz="0" w:space="0" w:color="auto"/>
        <w:bottom w:val="none" w:sz="0" w:space="0" w:color="auto"/>
        <w:right w:val="none" w:sz="0" w:space="0" w:color="auto"/>
      </w:divBdr>
    </w:div>
    <w:div w:id="641425753">
      <w:bodyDiv w:val="1"/>
      <w:marLeft w:val="0"/>
      <w:marRight w:val="0"/>
      <w:marTop w:val="0"/>
      <w:marBottom w:val="0"/>
      <w:divBdr>
        <w:top w:val="none" w:sz="0" w:space="0" w:color="auto"/>
        <w:left w:val="none" w:sz="0" w:space="0" w:color="auto"/>
        <w:bottom w:val="none" w:sz="0" w:space="0" w:color="auto"/>
        <w:right w:val="none" w:sz="0" w:space="0" w:color="auto"/>
      </w:divBdr>
    </w:div>
    <w:div w:id="654339832">
      <w:bodyDiv w:val="1"/>
      <w:marLeft w:val="0"/>
      <w:marRight w:val="0"/>
      <w:marTop w:val="0"/>
      <w:marBottom w:val="0"/>
      <w:divBdr>
        <w:top w:val="none" w:sz="0" w:space="0" w:color="auto"/>
        <w:left w:val="none" w:sz="0" w:space="0" w:color="auto"/>
        <w:bottom w:val="none" w:sz="0" w:space="0" w:color="auto"/>
        <w:right w:val="none" w:sz="0" w:space="0" w:color="auto"/>
      </w:divBdr>
    </w:div>
    <w:div w:id="706758870">
      <w:bodyDiv w:val="1"/>
      <w:marLeft w:val="0"/>
      <w:marRight w:val="0"/>
      <w:marTop w:val="0"/>
      <w:marBottom w:val="0"/>
      <w:divBdr>
        <w:top w:val="none" w:sz="0" w:space="0" w:color="auto"/>
        <w:left w:val="none" w:sz="0" w:space="0" w:color="auto"/>
        <w:bottom w:val="none" w:sz="0" w:space="0" w:color="auto"/>
        <w:right w:val="none" w:sz="0" w:space="0" w:color="auto"/>
      </w:divBdr>
    </w:div>
    <w:div w:id="907494617">
      <w:bodyDiv w:val="1"/>
      <w:marLeft w:val="0"/>
      <w:marRight w:val="0"/>
      <w:marTop w:val="0"/>
      <w:marBottom w:val="0"/>
      <w:divBdr>
        <w:top w:val="none" w:sz="0" w:space="0" w:color="auto"/>
        <w:left w:val="none" w:sz="0" w:space="0" w:color="auto"/>
        <w:bottom w:val="none" w:sz="0" w:space="0" w:color="auto"/>
        <w:right w:val="none" w:sz="0" w:space="0" w:color="auto"/>
      </w:divBdr>
    </w:div>
    <w:div w:id="916593787">
      <w:bodyDiv w:val="1"/>
      <w:marLeft w:val="0"/>
      <w:marRight w:val="0"/>
      <w:marTop w:val="0"/>
      <w:marBottom w:val="0"/>
      <w:divBdr>
        <w:top w:val="none" w:sz="0" w:space="0" w:color="auto"/>
        <w:left w:val="none" w:sz="0" w:space="0" w:color="auto"/>
        <w:bottom w:val="none" w:sz="0" w:space="0" w:color="auto"/>
        <w:right w:val="none" w:sz="0" w:space="0" w:color="auto"/>
      </w:divBdr>
    </w:div>
    <w:div w:id="968784363">
      <w:bodyDiv w:val="1"/>
      <w:marLeft w:val="0"/>
      <w:marRight w:val="0"/>
      <w:marTop w:val="0"/>
      <w:marBottom w:val="0"/>
      <w:divBdr>
        <w:top w:val="none" w:sz="0" w:space="0" w:color="auto"/>
        <w:left w:val="none" w:sz="0" w:space="0" w:color="auto"/>
        <w:bottom w:val="none" w:sz="0" w:space="0" w:color="auto"/>
        <w:right w:val="none" w:sz="0" w:space="0" w:color="auto"/>
      </w:divBdr>
    </w:div>
    <w:div w:id="1031346663">
      <w:bodyDiv w:val="1"/>
      <w:marLeft w:val="0"/>
      <w:marRight w:val="0"/>
      <w:marTop w:val="0"/>
      <w:marBottom w:val="0"/>
      <w:divBdr>
        <w:top w:val="none" w:sz="0" w:space="0" w:color="auto"/>
        <w:left w:val="none" w:sz="0" w:space="0" w:color="auto"/>
        <w:bottom w:val="none" w:sz="0" w:space="0" w:color="auto"/>
        <w:right w:val="none" w:sz="0" w:space="0" w:color="auto"/>
      </w:divBdr>
    </w:div>
    <w:div w:id="1032337960">
      <w:bodyDiv w:val="1"/>
      <w:marLeft w:val="0"/>
      <w:marRight w:val="0"/>
      <w:marTop w:val="0"/>
      <w:marBottom w:val="0"/>
      <w:divBdr>
        <w:top w:val="none" w:sz="0" w:space="0" w:color="auto"/>
        <w:left w:val="none" w:sz="0" w:space="0" w:color="auto"/>
        <w:bottom w:val="none" w:sz="0" w:space="0" w:color="auto"/>
        <w:right w:val="none" w:sz="0" w:space="0" w:color="auto"/>
      </w:divBdr>
    </w:div>
    <w:div w:id="1094937477">
      <w:bodyDiv w:val="1"/>
      <w:marLeft w:val="0"/>
      <w:marRight w:val="0"/>
      <w:marTop w:val="0"/>
      <w:marBottom w:val="0"/>
      <w:divBdr>
        <w:top w:val="none" w:sz="0" w:space="0" w:color="auto"/>
        <w:left w:val="none" w:sz="0" w:space="0" w:color="auto"/>
        <w:bottom w:val="none" w:sz="0" w:space="0" w:color="auto"/>
        <w:right w:val="none" w:sz="0" w:space="0" w:color="auto"/>
      </w:divBdr>
    </w:div>
    <w:div w:id="1112089070">
      <w:bodyDiv w:val="1"/>
      <w:marLeft w:val="0"/>
      <w:marRight w:val="0"/>
      <w:marTop w:val="0"/>
      <w:marBottom w:val="0"/>
      <w:divBdr>
        <w:top w:val="none" w:sz="0" w:space="0" w:color="auto"/>
        <w:left w:val="none" w:sz="0" w:space="0" w:color="auto"/>
        <w:bottom w:val="none" w:sz="0" w:space="0" w:color="auto"/>
        <w:right w:val="none" w:sz="0" w:space="0" w:color="auto"/>
      </w:divBdr>
    </w:div>
    <w:div w:id="1114252748">
      <w:bodyDiv w:val="1"/>
      <w:marLeft w:val="0"/>
      <w:marRight w:val="0"/>
      <w:marTop w:val="0"/>
      <w:marBottom w:val="0"/>
      <w:divBdr>
        <w:top w:val="none" w:sz="0" w:space="0" w:color="auto"/>
        <w:left w:val="none" w:sz="0" w:space="0" w:color="auto"/>
        <w:bottom w:val="none" w:sz="0" w:space="0" w:color="auto"/>
        <w:right w:val="none" w:sz="0" w:space="0" w:color="auto"/>
      </w:divBdr>
    </w:div>
    <w:div w:id="1131240443">
      <w:bodyDiv w:val="1"/>
      <w:marLeft w:val="0"/>
      <w:marRight w:val="0"/>
      <w:marTop w:val="0"/>
      <w:marBottom w:val="0"/>
      <w:divBdr>
        <w:top w:val="none" w:sz="0" w:space="0" w:color="auto"/>
        <w:left w:val="none" w:sz="0" w:space="0" w:color="auto"/>
        <w:bottom w:val="none" w:sz="0" w:space="0" w:color="auto"/>
        <w:right w:val="none" w:sz="0" w:space="0" w:color="auto"/>
      </w:divBdr>
    </w:div>
    <w:div w:id="1140196415">
      <w:bodyDiv w:val="1"/>
      <w:marLeft w:val="0"/>
      <w:marRight w:val="0"/>
      <w:marTop w:val="0"/>
      <w:marBottom w:val="0"/>
      <w:divBdr>
        <w:top w:val="none" w:sz="0" w:space="0" w:color="auto"/>
        <w:left w:val="none" w:sz="0" w:space="0" w:color="auto"/>
        <w:bottom w:val="none" w:sz="0" w:space="0" w:color="auto"/>
        <w:right w:val="none" w:sz="0" w:space="0" w:color="auto"/>
      </w:divBdr>
    </w:div>
    <w:div w:id="1210386025">
      <w:bodyDiv w:val="1"/>
      <w:marLeft w:val="0"/>
      <w:marRight w:val="0"/>
      <w:marTop w:val="0"/>
      <w:marBottom w:val="0"/>
      <w:divBdr>
        <w:top w:val="none" w:sz="0" w:space="0" w:color="auto"/>
        <w:left w:val="none" w:sz="0" w:space="0" w:color="auto"/>
        <w:bottom w:val="none" w:sz="0" w:space="0" w:color="auto"/>
        <w:right w:val="none" w:sz="0" w:space="0" w:color="auto"/>
      </w:divBdr>
    </w:div>
    <w:div w:id="1314218529">
      <w:bodyDiv w:val="1"/>
      <w:marLeft w:val="0"/>
      <w:marRight w:val="0"/>
      <w:marTop w:val="0"/>
      <w:marBottom w:val="0"/>
      <w:divBdr>
        <w:top w:val="none" w:sz="0" w:space="0" w:color="auto"/>
        <w:left w:val="none" w:sz="0" w:space="0" w:color="auto"/>
        <w:bottom w:val="none" w:sz="0" w:space="0" w:color="auto"/>
        <w:right w:val="none" w:sz="0" w:space="0" w:color="auto"/>
      </w:divBdr>
    </w:div>
    <w:div w:id="1384600383">
      <w:bodyDiv w:val="1"/>
      <w:marLeft w:val="0"/>
      <w:marRight w:val="0"/>
      <w:marTop w:val="0"/>
      <w:marBottom w:val="0"/>
      <w:divBdr>
        <w:top w:val="none" w:sz="0" w:space="0" w:color="auto"/>
        <w:left w:val="none" w:sz="0" w:space="0" w:color="auto"/>
        <w:bottom w:val="none" w:sz="0" w:space="0" w:color="auto"/>
        <w:right w:val="none" w:sz="0" w:space="0" w:color="auto"/>
      </w:divBdr>
    </w:div>
    <w:div w:id="1429041469">
      <w:bodyDiv w:val="1"/>
      <w:marLeft w:val="0"/>
      <w:marRight w:val="0"/>
      <w:marTop w:val="0"/>
      <w:marBottom w:val="0"/>
      <w:divBdr>
        <w:top w:val="none" w:sz="0" w:space="0" w:color="auto"/>
        <w:left w:val="none" w:sz="0" w:space="0" w:color="auto"/>
        <w:bottom w:val="none" w:sz="0" w:space="0" w:color="auto"/>
        <w:right w:val="none" w:sz="0" w:space="0" w:color="auto"/>
      </w:divBdr>
    </w:div>
    <w:div w:id="1501122976">
      <w:bodyDiv w:val="1"/>
      <w:marLeft w:val="0"/>
      <w:marRight w:val="0"/>
      <w:marTop w:val="0"/>
      <w:marBottom w:val="0"/>
      <w:divBdr>
        <w:top w:val="none" w:sz="0" w:space="0" w:color="auto"/>
        <w:left w:val="none" w:sz="0" w:space="0" w:color="auto"/>
        <w:bottom w:val="none" w:sz="0" w:space="0" w:color="auto"/>
        <w:right w:val="none" w:sz="0" w:space="0" w:color="auto"/>
      </w:divBdr>
    </w:div>
    <w:div w:id="1771503966">
      <w:bodyDiv w:val="1"/>
      <w:marLeft w:val="0"/>
      <w:marRight w:val="0"/>
      <w:marTop w:val="0"/>
      <w:marBottom w:val="0"/>
      <w:divBdr>
        <w:top w:val="none" w:sz="0" w:space="0" w:color="auto"/>
        <w:left w:val="none" w:sz="0" w:space="0" w:color="auto"/>
        <w:bottom w:val="none" w:sz="0" w:space="0" w:color="auto"/>
        <w:right w:val="none" w:sz="0" w:space="0" w:color="auto"/>
      </w:divBdr>
    </w:div>
    <w:div w:id="1794980839">
      <w:bodyDiv w:val="1"/>
      <w:marLeft w:val="0"/>
      <w:marRight w:val="0"/>
      <w:marTop w:val="0"/>
      <w:marBottom w:val="0"/>
      <w:divBdr>
        <w:top w:val="none" w:sz="0" w:space="0" w:color="auto"/>
        <w:left w:val="none" w:sz="0" w:space="0" w:color="auto"/>
        <w:bottom w:val="none" w:sz="0" w:space="0" w:color="auto"/>
        <w:right w:val="none" w:sz="0" w:space="0" w:color="auto"/>
      </w:divBdr>
    </w:div>
    <w:div w:id="1801268031">
      <w:bodyDiv w:val="1"/>
      <w:marLeft w:val="0"/>
      <w:marRight w:val="0"/>
      <w:marTop w:val="0"/>
      <w:marBottom w:val="0"/>
      <w:divBdr>
        <w:top w:val="none" w:sz="0" w:space="0" w:color="auto"/>
        <w:left w:val="none" w:sz="0" w:space="0" w:color="auto"/>
        <w:bottom w:val="none" w:sz="0" w:space="0" w:color="auto"/>
        <w:right w:val="none" w:sz="0" w:space="0" w:color="auto"/>
      </w:divBdr>
    </w:div>
    <w:div w:id="1871844994">
      <w:bodyDiv w:val="1"/>
      <w:marLeft w:val="0"/>
      <w:marRight w:val="0"/>
      <w:marTop w:val="0"/>
      <w:marBottom w:val="0"/>
      <w:divBdr>
        <w:top w:val="none" w:sz="0" w:space="0" w:color="auto"/>
        <w:left w:val="none" w:sz="0" w:space="0" w:color="auto"/>
        <w:bottom w:val="none" w:sz="0" w:space="0" w:color="auto"/>
        <w:right w:val="none" w:sz="0" w:space="0" w:color="auto"/>
      </w:divBdr>
    </w:div>
    <w:div w:id="1877542775">
      <w:bodyDiv w:val="1"/>
      <w:marLeft w:val="0"/>
      <w:marRight w:val="0"/>
      <w:marTop w:val="0"/>
      <w:marBottom w:val="0"/>
      <w:divBdr>
        <w:top w:val="none" w:sz="0" w:space="0" w:color="auto"/>
        <w:left w:val="none" w:sz="0" w:space="0" w:color="auto"/>
        <w:bottom w:val="none" w:sz="0" w:space="0" w:color="auto"/>
        <w:right w:val="none" w:sz="0" w:space="0" w:color="auto"/>
      </w:divBdr>
    </w:div>
    <w:div w:id="2014382079">
      <w:bodyDiv w:val="1"/>
      <w:marLeft w:val="0"/>
      <w:marRight w:val="0"/>
      <w:marTop w:val="0"/>
      <w:marBottom w:val="0"/>
      <w:divBdr>
        <w:top w:val="none" w:sz="0" w:space="0" w:color="auto"/>
        <w:left w:val="none" w:sz="0" w:space="0" w:color="auto"/>
        <w:bottom w:val="none" w:sz="0" w:space="0" w:color="auto"/>
        <w:right w:val="none" w:sz="0" w:space="0" w:color="auto"/>
      </w:divBdr>
    </w:div>
    <w:div w:id="2082871146">
      <w:bodyDiv w:val="1"/>
      <w:marLeft w:val="0"/>
      <w:marRight w:val="0"/>
      <w:marTop w:val="0"/>
      <w:marBottom w:val="0"/>
      <w:divBdr>
        <w:top w:val="none" w:sz="0" w:space="0" w:color="auto"/>
        <w:left w:val="none" w:sz="0" w:space="0" w:color="auto"/>
        <w:bottom w:val="none" w:sz="0" w:space="0" w:color="auto"/>
        <w:right w:val="none" w:sz="0" w:space="0" w:color="auto"/>
      </w:divBdr>
    </w:div>
    <w:div w:id="21334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EN/TXT/?qid=1424167176136&amp;uri=CELEX:32012L00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bz.gov.al/eli/ligj/2017/12/14/111/ffc1a144-5e1c-4b6f-9a6a-f5b53b6d06b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B5A94F195C314AB6A2828A0F196D11" ma:contentTypeVersion="6" ma:contentTypeDescription="Create a new document." ma:contentTypeScope="" ma:versionID="783ddf32b3ce6ca1989fcad80a134ebe">
  <xsd:schema xmlns:xsd="http://www.w3.org/2001/XMLSchema" xmlns:xs="http://www.w3.org/2001/XMLSchema" xmlns:p="http://schemas.microsoft.com/office/2006/metadata/properties" xmlns:ns2="47f1a77e-5379-4ea1-8c9a-22ffaf6ae8a9" xmlns:ns3="55325aec-68b9-42fa-99f7-c9ba61b98e7d" targetNamespace="http://schemas.microsoft.com/office/2006/metadata/properties" ma:root="true" ma:fieldsID="008fe6217105e5da1751c4457fd8aa1d" ns2:_="" ns3:_="">
    <xsd:import namespace="47f1a77e-5379-4ea1-8c9a-22ffaf6ae8a9"/>
    <xsd:import namespace="55325aec-68b9-42fa-99f7-c9ba61b9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1a77e-5379-4ea1-8c9a-22ffaf6ae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25aec-68b9-42fa-99f7-c9ba61b98e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76BA1-B2B7-447E-8C12-EDD299B504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0D502F-A223-4931-B077-371FE1B74660}">
  <ds:schemaRefs>
    <ds:schemaRef ds:uri="http://schemas.microsoft.com/sharepoint/v3/contenttype/forms"/>
  </ds:schemaRefs>
</ds:datastoreItem>
</file>

<file path=customXml/itemProps3.xml><?xml version="1.0" encoding="utf-8"?>
<ds:datastoreItem xmlns:ds="http://schemas.openxmlformats.org/officeDocument/2006/customXml" ds:itemID="{D2DA2D4C-6773-4D05-9A3F-C14534E8C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1a77e-5379-4ea1-8c9a-22ffaf6ae8a9"/>
    <ds:schemaRef ds:uri="55325aec-68b9-42fa-99f7-c9ba61b98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1015B-48B4-4E03-89C8-349D4340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19632</Words>
  <Characters>111909</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Milieu</Company>
  <LinksUpToDate>false</LinksUpToDate>
  <CharactersWithSpaces>131279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Hoxha</dc:creator>
  <cp:lastModifiedBy>Albina Hoxha</cp:lastModifiedBy>
  <cp:revision>4</cp:revision>
  <cp:lastPrinted>2019-01-30T13:18:00Z</cp:lastPrinted>
  <dcterms:created xsi:type="dcterms:W3CDTF">2026-06-30T06:15:00Z</dcterms:created>
  <dcterms:modified xsi:type="dcterms:W3CDTF">2026-06-30T06:56:00Z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0x01010090B5A94F195C314AB6A2828A0F196D11</vt:lpwstr>
  </property>
</Properties>
</file>