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4D02BC31" w:rsidR="00922FEB" w:rsidRPr="00466C65" w:rsidRDefault="004933C1" w:rsidP="00466C65">
      <w:pPr>
        <w:pStyle w:val="BodyText"/>
        <w:spacing w:line="276" w:lineRule="auto"/>
        <w:jc w:val="center"/>
        <w:rPr>
          <w:rFonts w:ascii="Times New Roman" w:hAnsi="Times New Roman" w:cs="Times New Roman"/>
          <w:sz w:val="18"/>
          <w:szCs w:val="18"/>
          <w:lang w:val="en-US"/>
        </w:rPr>
      </w:pPr>
      <w:r w:rsidRPr="00466C65">
        <w:rPr>
          <w:rFonts w:ascii="Times New Roman" w:hAnsi="Times New Roman" w:cs="Times New Roman"/>
          <w:sz w:val="18"/>
          <w:szCs w:val="18"/>
          <w:lang w:val="en-US"/>
        </w:rPr>
        <w:t>TABELA E TRANSPONZIMIT</w:t>
      </w:r>
    </w:p>
    <w:p w14:paraId="73E926F5" w14:textId="77777777" w:rsidR="00466C65" w:rsidRPr="00466C65" w:rsidRDefault="00466C65" w:rsidP="00466C65">
      <w:pPr>
        <w:pStyle w:val="BodyText"/>
        <w:spacing w:line="276" w:lineRule="auto"/>
        <w:jc w:val="center"/>
        <w:rPr>
          <w:rFonts w:ascii="Times New Roman" w:hAnsi="Times New Roman" w:cs="Times New Roman"/>
          <w:sz w:val="18"/>
          <w:szCs w:val="18"/>
          <w:lang w:val="en-US"/>
        </w:rPr>
      </w:pPr>
    </w:p>
    <w:p w14:paraId="34DF4CE6" w14:textId="77777777" w:rsidR="00922FEB" w:rsidRPr="00466C65" w:rsidRDefault="00922FEB" w:rsidP="00466C65">
      <w:pPr>
        <w:spacing w:after="0" w:line="276" w:lineRule="auto"/>
        <w:rPr>
          <w:rFonts w:ascii="Times New Roman" w:eastAsia="Times New Roman"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630"/>
        <w:gridCol w:w="4770"/>
        <w:gridCol w:w="990"/>
        <w:gridCol w:w="630"/>
        <w:gridCol w:w="4590"/>
        <w:gridCol w:w="1350"/>
        <w:gridCol w:w="3240"/>
      </w:tblGrid>
      <w:tr w:rsidR="00260632" w:rsidRPr="00466C65" w14:paraId="61092F5B" w14:textId="77777777" w:rsidTr="00F454A9">
        <w:trPr>
          <w:tblHeader/>
        </w:trPr>
        <w:tc>
          <w:tcPr>
            <w:tcW w:w="5400" w:type="dxa"/>
            <w:gridSpan w:val="2"/>
          </w:tcPr>
          <w:p w14:paraId="74289C21" w14:textId="77777777" w:rsidR="00466C65" w:rsidRPr="00466C65" w:rsidRDefault="00466C65" w:rsidP="00466C65">
            <w:pPr>
              <w:pBdr>
                <w:top w:val="nil"/>
                <w:left w:val="nil"/>
                <w:bottom w:val="nil"/>
                <w:right w:val="nil"/>
                <w:between w:val="nil"/>
              </w:pBdr>
              <w:spacing w:before="120" w:line="276" w:lineRule="auto"/>
              <w:jc w:val="both"/>
              <w:rPr>
                <w:rFonts w:ascii="Times New Roman" w:hAnsi="Times New Roman" w:cs="Times New Roman"/>
                <w:color w:val="333333"/>
                <w:sz w:val="2"/>
                <w:szCs w:val="2"/>
                <w:shd w:val="clear" w:color="auto" w:fill="FFFFFF"/>
              </w:rPr>
            </w:pPr>
          </w:p>
          <w:p w14:paraId="0F21E393" w14:textId="000C5514" w:rsidR="00466C65" w:rsidRPr="00466C65" w:rsidRDefault="00466C65" w:rsidP="00466C65">
            <w:pPr>
              <w:pBdr>
                <w:top w:val="nil"/>
                <w:left w:val="nil"/>
                <w:bottom w:val="nil"/>
                <w:right w:val="nil"/>
                <w:between w:val="nil"/>
              </w:pBdr>
              <w:spacing w:before="120" w:line="276" w:lineRule="auto"/>
              <w:jc w:val="both"/>
              <w:rPr>
                <w:rFonts w:ascii="Times New Roman" w:hAnsi="Times New Roman" w:cs="Times New Roman"/>
                <w:color w:val="333333"/>
                <w:sz w:val="18"/>
                <w:szCs w:val="18"/>
                <w:shd w:val="clear" w:color="auto" w:fill="FFFFFF"/>
              </w:rPr>
            </w:pPr>
            <w:r w:rsidRPr="00466C65">
              <w:rPr>
                <w:rFonts w:ascii="Times New Roman" w:hAnsi="Times New Roman" w:cs="Times New Roman"/>
                <w:color w:val="333333"/>
                <w:sz w:val="18"/>
                <w:szCs w:val="18"/>
                <w:shd w:val="clear" w:color="auto" w:fill="FFFFFF"/>
              </w:rPr>
              <w:t>Legjislacioni i Bashkimit Evropian:</w:t>
            </w:r>
          </w:p>
          <w:p w14:paraId="7595DA82" w14:textId="3181BB92" w:rsidR="009D0B38" w:rsidRPr="00466C65" w:rsidRDefault="006A2718" w:rsidP="00466C65">
            <w:pPr>
              <w:pBdr>
                <w:top w:val="nil"/>
                <w:left w:val="nil"/>
                <w:bottom w:val="nil"/>
                <w:right w:val="nil"/>
                <w:between w:val="nil"/>
              </w:pBdr>
              <w:spacing w:before="120" w:line="276" w:lineRule="auto"/>
              <w:jc w:val="both"/>
              <w:rPr>
                <w:rFonts w:ascii="Times New Roman" w:eastAsia="Calibri" w:hAnsi="Times New Roman" w:cs="Times New Roman"/>
                <w:sz w:val="18"/>
                <w:szCs w:val="18"/>
              </w:rPr>
            </w:pPr>
            <w:r w:rsidRPr="00466C65">
              <w:rPr>
                <w:rFonts w:ascii="Times New Roman" w:eastAsia="Calibri" w:hAnsi="Times New Roman" w:cs="Times New Roman"/>
                <w:sz w:val="18"/>
                <w:szCs w:val="18"/>
              </w:rPr>
              <w:t>Direktiva e Këshillit (BE) 2023/2226</w:t>
            </w:r>
            <w:r w:rsidR="00466C65" w:rsidRPr="00466C65">
              <w:rPr>
                <w:rFonts w:ascii="Times New Roman" w:eastAsia="Calibri" w:hAnsi="Times New Roman" w:cs="Times New Roman"/>
                <w:sz w:val="18"/>
                <w:szCs w:val="18"/>
              </w:rPr>
              <w:t>,</w:t>
            </w:r>
            <w:r w:rsidRPr="00466C65">
              <w:rPr>
                <w:rFonts w:ascii="Times New Roman" w:eastAsia="Calibri" w:hAnsi="Times New Roman" w:cs="Times New Roman"/>
                <w:sz w:val="18"/>
                <w:szCs w:val="18"/>
              </w:rPr>
              <w:t xml:space="preserve"> e</w:t>
            </w:r>
            <w:r w:rsidR="00466C65" w:rsidRPr="00466C65">
              <w:rPr>
                <w:rFonts w:ascii="Times New Roman" w:eastAsia="Calibri" w:hAnsi="Times New Roman" w:cs="Times New Roman"/>
                <w:sz w:val="18"/>
                <w:szCs w:val="18"/>
              </w:rPr>
              <w:t xml:space="preserve"> datës</w:t>
            </w:r>
            <w:r w:rsidRPr="00466C65">
              <w:rPr>
                <w:rFonts w:ascii="Times New Roman" w:eastAsia="Calibri" w:hAnsi="Times New Roman" w:cs="Times New Roman"/>
                <w:sz w:val="18"/>
                <w:szCs w:val="18"/>
              </w:rPr>
              <w:t xml:space="preserve"> 17 tetor 2023</w:t>
            </w:r>
            <w:r w:rsidR="00466C65" w:rsidRPr="00466C65">
              <w:rPr>
                <w:rFonts w:ascii="Times New Roman" w:eastAsia="Calibri" w:hAnsi="Times New Roman" w:cs="Times New Roman"/>
                <w:sz w:val="18"/>
                <w:szCs w:val="18"/>
              </w:rPr>
              <w:t>,</w:t>
            </w:r>
            <w:r w:rsidRPr="00466C65">
              <w:rPr>
                <w:rFonts w:ascii="Times New Roman" w:eastAsia="Calibri" w:hAnsi="Times New Roman" w:cs="Times New Roman"/>
                <w:sz w:val="18"/>
                <w:szCs w:val="18"/>
              </w:rPr>
              <w:t xml:space="preserve"> që ndryshon Direktivën 2011/16/BE</w:t>
            </w:r>
            <w:r w:rsidR="00466C65" w:rsidRPr="00466C65">
              <w:rPr>
                <w:rFonts w:ascii="Times New Roman" w:eastAsia="Calibri" w:hAnsi="Times New Roman" w:cs="Times New Roman"/>
                <w:sz w:val="18"/>
                <w:szCs w:val="18"/>
              </w:rPr>
              <w:t>,</w:t>
            </w:r>
            <w:r w:rsidRPr="00466C65">
              <w:rPr>
                <w:rFonts w:ascii="Times New Roman" w:eastAsia="Calibri" w:hAnsi="Times New Roman" w:cs="Times New Roman"/>
                <w:sz w:val="18"/>
                <w:szCs w:val="18"/>
              </w:rPr>
              <w:t xml:space="preserve"> për bashkëpunimin administrativ në fushën e taksimit</w:t>
            </w:r>
            <w:r w:rsidR="000E0004" w:rsidRPr="00466C65">
              <w:rPr>
                <w:rFonts w:ascii="Times New Roman" w:eastAsia="Calibri" w:hAnsi="Times New Roman" w:cs="Times New Roman"/>
                <w:sz w:val="18"/>
                <w:szCs w:val="18"/>
              </w:rPr>
              <w:t>.</w:t>
            </w:r>
          </w:p>
        </w:tc>
        <w:tc>
          <w:tcPr>
            <w:tcW w:w="10800" w:type="dxa"/>
            <w:gridSpan w:val="5"/>
            <w:vAlign w:val="center"/>
          </w:tcPr>
          <w:p w14:paraId="54D4BABA" w14:textId="77777777" w:rsidR="00466C65" w:rsidRPr="00466C65" w:rsidRDefault="00466C65" w:rsidP="00466C65">
            <w:pPr>
              <w:jc w:val="both"/>
              <w:rPr>
                <w:rFonts w:ascii="Times New Roman" w:eastAsia="Calibri" w:hAnsi="Times New Roman" w:cs="Times New Roman"/>
                <w:sz w:val="24"/>
                <w:szCs w:val="24"/>
                <w:lang w:val="en-US"/>
              </w:rPr>
            </w:pPr>
          </w:p>
          <w:p w14:paraId="0EE713B5" w14:textId="4AEF2E6C" w:rsidR="00466C65" w:rsidRDefault="00922FEB" w:rsidP="00466C65">
            <w:pPr>
              <w:jc w:val="both"/>
              <w:rPr>
                <w:rFonts w:ascii="Times New Roman" w:eastAsia="Calibri" w:hAnsi="Times New Roman" w:cs="Times New Roman"/>
                <w:sz w:val="18"/>
                <w:szCs w:val="18"/>
                <w:lang w:val="en-US"/>
              </w:rPr>
            </w:pPr>
            <w:r w:rsidRPr="00466C65">
              <w:rPr>
                <w:rFonts w:ascii="Times New Roman" w:eastAsia="Calibri" w:hAnsi="Times New Roman" w:cs="Times New Roman"/>
                <w:sz w:val="18"/>
                <w:szCs w:val="18"/>
                <w:lang w:val="en-US"/>
              </w:rPr>
              <w:t>Legjislacioni shqiptar</w:t>
            </w:r>
            <w:r w:rsidR="00466C65">
              <w:rPr>
                <w:rFonts w:ascii="Times New Roman" w:eastAsia="Calibri" w:hAnsi="Times New Roman" w:cs="Times New Roman"/>
                <w:sz w:val="18"/>
                <w:szCs w:val="18"/>
                <w:lang w:val="en-US"/>
              </w:rPr>
              <w:t xml:space="preserve"> </w:t>
            </w:r>
            <w:r w:rsidR="00466C65">
              <w:rPr>
                <w:rFonts w:ascii="Times New Roman" w:eastAsia="Calibri" w:hAnsi="Times New Roman" w:cs="Times New Roman"/>
                <w:sz w:val="18"/>
                <w:szCs w:val="18"/>
                <w:lang w:val="en-US"/>
              </w:rPr>
              <w:t>i propozuar</w:t>
            </w:r>
            <w:r w:rsidR="00466C65" w:rsidRPr="00036F88">
              <w:rPr>
                <w:rFonts w:ascii="Times New Roman" w:eastAsia="Calibri" w:hAnsi="Times New Roman" w:cs="Times New Roman"/>
                <w:sz w:val="18"/>
                <w:szCs w:val="18"/>
                <w:lang w:val="en-US"/>
              </w:rPr>
              <w:t>:</w:t>
            </w:r>
          </w:p>
          <w:p w14:paraId="7ACAF46C" w14:textId="77777777" w:rsidR="00462F38" w:rsidRPr="00466C65" w:rsidRDefault="00462F38" w:rsidP="00466C65">
            <w:pPr>
              <w:spacing w:line="276" w:lineRule="auto"/>
              <w:jc w:val="both"/>
              <w:rPr>
                <w:rFonts w:ascii="Times New Roman" w:eastAsia="Calibri" w:hAnsi="Times New Roman" w:cs="Times New Roman"/>
                <w:sz w:val="18"/>
                <w:szCs w:val="18"/>
                <w:lang w:val="en-US"/>
              </w:rPr>
            </w:pPr>
          </w:p>
          <w:p w14:paraId="0899A6A6" w14:textId="43C973FA" w:rsidR="00D84EF8" w:rsidRPr="00466C65" w:rsidRDefault="00D84EF8" w:rsidP="00466C65">
            <w:pPr>
              <w:pStyle w:val="ListParagraph"/>
              <w:numPr>
                <w:ilvl w:val="0"/>
                <w:numId w:val="1"/>
              </w:numPr>
              <w:spacing w:after="0"/>
              <w:jc w:val="both"/>
              <w:rPr>
                <w:rFonts w:ascii="Times New Roman" w:hAnsi="Times New Roman" w:cs="Times New Roman"/>
                <w:sz w:val="18"/>
                <w:szCs w:val="18"/>
              </w:rPr>
            </w:pPr>
            <w:r w:rsidRPr="00466C65">
              <w:rPr>
                <w:rFonts w:ascii="Times New Roman" w:eastAsia="Calibri" w:hAnsi="Times New Roman" w:cs="Times New Roman"/>
                <w:sz w:val="18"/>
                <w:szCs w:val="18"/>
              </w:rPr>
              <w:t xml:space="preserve">Ligji </w:t>
            </w:r>
            <w:r w:rsidR="00C252C9">
              <w:rPr>
                <w:rFonts w:ascii="Times New Roman" w:eastAsia="Calibri" w:hAnsi="Times New Roman" w:cs="Times New Roman"/>
                <w:sz w:val="18"/>
                <w:szCs w:val="18"/>
              </w:rPr>
              <w:t>“</w:t>
            </w:r>
            <w:r w:rsidR="006A2718" w:rsidRPr="00466C65">
              <w:rPr>
                <w:rFonts w:ascii="Times New Roman" w:hAnsi="Times New Roman" w:cs="Times New Roman"/>
                <w:sz w:val="18"/>
                <w:szCs w:val="18"/>
              </w:rPr>
              <w:t>Për shkëmbimin automatik të informacionit mbi kripto-asetet</w:t>
            </w:r>
            <w:r w:rsidR="00C252C9">
              <w:rPr>
                <w:rFonts w:ascii="Times New Roman" w:hAnsi="Times New Roman" w:cs="Times New Roman"/>
                <w:sz w:val="18"/>
                <w:szCs w:val="18"/>
              </w:rPr>
              <w:t>”</w:t>
            </w:r>
          </w:p>
          <w:p w14:paraId="656DEEDD" w14:textId="77777777" w:rsidR="00D951DD" w:rsidRPr="00466C65" w:rsidRDefault="00D951DD" w:rsidP="00466C65">
            <w:pPr>
              <w:pStyle w:val="ListParagraph"/>
              <w:spacing w:after="0"/>
              <w:jc w:val="both"/>
              <w:rPr>
                <w:rFonts w:ascii="Times New Roman" w:hAnsi="Times New Roman" w:cs="Times New Roman"/>
                <w:sz w:val="18"/>
                <w:szCs w:val="18"/>
              </w:rPr>
            </w:pPr>
          </w:p>
          <w:p w14:paraId="5306AA67" w14:textId="099AD2B9" w:rsidR="001D652C" w:rsidRPr="00466C65" w:rsidRDefault="001D652C" w:rsidP="00466C65">
            <w:pPr>
              <w:spacing w:line="276" w:lineRule="auto"/>
              <w:jc w:val="both"/>
              <w:rPr>
                <w:rFonts w:ascii="Times New Roman" w:hAnsi="Times New Roman" w:cs="Times New Roman"/>
                <w:sz w:val="18"/>
                <w:szCs w:val="18"/>
              </w:rPr>
            </w:pPr>
            <w:r w:rsidRPr="00466C65">
              <w:rPr>
                <w:rFonts w:ascii="Times New Roman" w:hAnsi="Times New Roman" w:cs="Times New Roman"/>
                <w:sz w:val="18"/>
                <w:szCs w:val="18"/>
              </w:rPr>
              <w:t>F - pajtueshmëri e plotë</w:t>
            </w:r>
          </w:p>
          <w:p w14:paraId="41C41513" w14:textId="77777777" w:rsidR="001D652C" w:rsidRPr="00466C65" w:rsidRDefault="001D652C" w:rsidP="00466C65">
            <w:pPr>
              <w:spacing w:line="276" w:lineRule="auto"/>
              <w:jc w:val="both"/>
              <w:rPr>
                <w:rFonts w:ascii="Times New Roman" w:hAnsi="Times New Roman" w:cs="Times New Roman"/>
                <w:sz w:val="18"/>
                <w:szCs w:val="18"/>
              </w:rPr>
            </w:pPr>
            <w:r w:rsidRPr="00466C65">
              <w:rPr>
                <w:rFonts w:ascii="Times New Roman" w:hAnsi="Times New Roman" w:cs="Times New Roman"/>
                <w:sz w:val="18"/>
                <w:szCs w:val="18"/>
              </w:rPr>
              <w:t>P - pajtueshmëri e pjesshme</w:t>
            </w:r>
          </w:p>
          <w:p w14:paraId="289EB650" w14:textId="14CE508D" w:rsidR="00922FEB" w:rsidRPr="00466C65" w:rsidRDefault="001D652C" w:rsidP="00466C65">
            <w:pPr>
              <w:spacing w:line="276" w:lineRule="auto"/>
              <w:jc w:val="both"/>
              <w:rPr>
                <w:rFonts w:ascii="Times New Roman" w:eastAsia="Calibri" w:hAnsi="Times New Roman" w:cs="Times New Roman"/>
                <w:sz w:val="18"/>
                <w:szCs w:val="18"/>
              </w:rPr>
            </w:pPr>
            <w:r w:rsidRPr="00466C65">
              <w:rPr>
                <w:rFonts w:ascii="Times New Roman" w:hAnsi="Times New Roman" w:cs="Times New Roman"/>
                <w:sz w:val="18"/>
                <w:szCs w:val="18"/>
              </w:rPr>
              <w:t>N - mosrespektim</w:t>
            </w:r>
          </w:p>
          <w:p w14:paraId="6BC4DEF2" w14:textId="77777777" w:rsidR="00922FEB" w:rsidRPr="00466C65" w:rsidRDefault="00922FEB" w:rsidP="00466C65">
            <w:pPr>
              <w:spacing w:line="276" w:lineRule="auto"/>
              <w:rPr>
                <w:rFonts w:ascii="Times New Roman" w:eastAsia="Calibri" w:hAnsi="Times New Roman" w:cs="Times New Roman"/>
                <w:sz w:val="18"/>
                <w:szCs w:val="18"/>
              </w:rPr>
            </w:pPr>
          </w:p>
          <w:p w14:paraId="7AA9D97B" w14:textId="77777777" w:rsidR="00922FEB" w:rsidRPr="00466C65" w:rsidRDefault="00922FEB"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 xml:space="preserve"> </w:t>
            </w:r>
          </w:p>
        </w:tc>
      </w:tr>
      <w:tr w:rsidR="00260632" w:rsidRPr="00466C65" w14:paraId="01827783" w14:textId="77777777" w:rsidTr="00F454A9">
        <w:trPr>
          <w:tblHeader/>
        </w:trPr>
        <w:tc>
          <w:tcPr>
            <w:tcW w:w="630" w:type="dxa"/>
            <w:shd w:val="clear" w:color="auto" w:fill="BFBFBF"/>
          </w:tcPr>
          <w:p w14:paraId="52A84D2B" w14:textId="721D3075" w:rsidR="004F619A" w:rsidRPr="00466C65" w:rsidRDefault="004F619A" w:rsidP="00466C65">
            <w:pPr>
              <w:spacing w:line="276" w:lineRule="auto"/>
              <w:jc w:val="center"/>
              <w:rPr>
                <w:rFonts w:ascii="Times New Roman" w:eastAsia="Times New Roman" w:hAnsi="Times New Roman" w:cs="Times New Roman"/>
                <w:sz w:val="18"/>
                <w:szCs w:val="18"/>
              </w:rPr>
            </w:pPr>
            <w:r w:rsidRPr="00466C65">
              <w:rPr>
                <w:rFonts w:ascii="Times New Roman" w:hAnsi="Times New Roman" w:cs="Times New Roman"/>
                <w:sz w:val="18"/>
                <w:szCs w:val="18"/>
              </w:rPr>
              <w:t>1</w:t>
            </w:r>
          </w:p>
        </w:tc>
        <w:tc>
          <w:tcPr>
            <w:tcW w:w="4770" w:type="dxa"/>
            <w:shd w:val="clear" w:color="auto" w:fill="BFBFBF"/>
          </w:tcPr>
          <w:p w14:paraId="1DA553D3" w14:textId="64D8F57B" w:rsidR="004F619A" w:rsidRPr="00466C65" w:rsidRDefault="004F619A" w:rsidP="00466C65">
            <w:pPr>
              <w:spacing w:line="276" w:lineRule="auto"/>
              <w:jc w:val="center"/>
              <w:rPr>
                <w:rFonts w:ascii="Times New Roman" w:eastAsia="Times New Roman" w:hAnsi="Times New Roman" w:cs="Times New Roman"/>
                <w:i/>
                <w:sz w:val="18"/>
                <w:szCs w:val="18"/>
              </w:rPr>
            </w:pPr>
            <w:r w:rsidRPr="00466C65">
              <w:rPr>
                <w:rFonts w:ascii="Times New Roman" w:hAnsi="Times New Roman" w:cs="Times New Roman"/>
                <w:sz w:val="18"/>
                <w:szCs w:val="18"/>
              </w:rPr>
              <w:t>2</w:t>
            </w:r>
          </w:p>
        </w:tc>
        <w:tc>
          <w:tcPr>
            <w:tcW w:w="990" w:type="dxa"/>
            <w:shd w:val="clear" w:color="auto" w:fill="BFBFBF"/>
          </w:tcPr>
          <w:p w14:paraId="6A8D7A06" w14:textId="724E6EFC" w:rsidR="004F619A" w:rsidRPr="00466C65" w:rsidRDefault="004F619A" w:rsidP="00466C65">
            <w:pPr>
              <w:spacing w:line="276" w:lineRule="auto"/>
              <w:jc w:val="center"/>
              <w:rPr>
                <w:rFonts w:ascii="Times New Roman" w:eastAsia="Times New Roman" w:hAnsi="Times New Roman" w:cs="Times New Roman"/>
                <w:i/>
                <w:sz w:val="18"/>
                <w:szCs w:val="18"/>
              </w:rPr>
            </w:pPr>
            <w:r w:rsidRPr="00466C65">
              <w:rPr>
                <w:rFonts w:ascii="Times New Roman" w:hAnsi="Times New Roman" w:cs="Times New Roman"/>
                <w:sz w:val="18"/>
                <w:szCs w:val="18"/>
              </w:rPr>
              <w:t>3</w:t>
            </w:r>
          </w:p>
        </w:tc>
        <w:tc>
          <w:tcPr>
            <w:tcW w:w="630" w:type="dxa"/>
            <w:shd w:val="clear" w:color="auto" w:fill="BFBFBF"/>
          </w:tcPr>
          <w:p w14:paraId="508F371C" w14:textId="4604AAB0" w:rsidR="004F619A" w:rsidRPr="00466C65" w:rsidRDefault="004F619A" w:rsidP="00466C65">
            <w:pPr>
              <w:spacing w:line="276" w:lineRule="auto"/>
              <w:jc w:val="center"/>
              <w:rPr>
                <w:rFonts w:ascii="Times New Roman" w:eastAsia="Times New Roman" w:hAnsi="Times New Roman" w:cs="Times New Roman"/>
                <w:i/>
                <w:sz w:val="18"/>
                <w:szCs w:val="18"/>
              </w:rPr>
            </w:pPr>
            <w:r w:rsidRPr="00466C65">
              <w:rPr>
                <w:rFonts w:ascii="Times New Roman" w:hAnsi="Times New Roman" w:cs="Times New Roman"/>
                <w:sz w:val="18"/>
                <w:szCs w:val="18"/>
              </w:rPr>
              <w:t>4</w:t>
            </w:r>
          </w:p>
        </w:tc>
        <w:tc>
          <w:tcPr>
            <w:tcW w:w="4590" w:type="dxa"/>
            <w:shd w:val="clear" w:color="auto" w:fill="BFBFBF"/>
          </w:tcPr>
          <w:p w14:paraId="2141FB79" w14:textId="3C150691" w:rsidR="004F619A" w:rsidRPr="00466C65" w:rsidRDefault="004F619A" w:rsidP="00466C65">
            <w:pPr>
              <w:spacing w:line="276" w:lineRule="auto"/>
              <w:jc w:val="center"/>
              <w:rPr>
                <w:rFonts w:ascii="Times New Roman" w:eastAsia="Times New Roman" w:hAnsi="Times New Roman" w:cs="Times New Roman"/>
                <w:i/>
                <w:sz w:val="18"/>
                <w:szCs w:val="18"/>
              </w:rPr>
            </w:pPr>
            <w:r w:rsidRPr="00466C65">
              <w:rPr>
                <w:rFonts w:ascii="Times New Roman" w:hAnsi="Times New Roman" w:cs="Times New Roman"/>
                <w:sz w:val="18"/>
                <w:szCs w:val="18"/>
              </w:rPr>
              <w:t>5</w:t>
            </w:r>
          </w:p>
        </w:tc>
        <w:tc>
          <w:tcPr>
            <w:tcW w:w="1350" w:type="dxa"/>
            <w:shd w:val="clear" w:color="auto" w:fill="BFBFBF"/>
          </w:tcPr>
          <w:p w14:paraId="7B5923AD" w14:textId="0DA9C058" w:rsidR="004F619A" w:rsidRPr="00466C65" w:rsidRDefault="004F619A" w:rsidP="00466C65">
            <w:pPr>
              <w:spacing w:line="276" w:lineRule="auto"/>
              <w:jc w:val="center"/>
              <w:rPr>
                <w:rFonts w:ascii="Times New Roman" w:eastAsia="Times New Roman" w:hAnsi="Times New Roman" w:cs="Times New Roman"/>
                <w:i/>
                <w:sz w:val="18"/>
                <w:szCs w:val="18"/>
              </w:rPr>
            </w:pPr>
            <w:r w:rsidRPr="00466C65">
              <w:rPr>
                <w:rFonts w:ascii="Times New Roman" w:hAnsi="Times New Roman" w:cs="Times New Roman"/>
                <w:sz w:val="18"/>
                <w:szCs w:val="18"/>
              </w:rPr>
              <w:t>6</w:t>
            </w:r>
          </w:p>
        </w:tc>
        <w:tc>
          <w:tcPr>
            <w:tcW w:w="3240" w:type="dxa"/>
            <w:shd w:val="clear" w:color="auto" w:fill="BFBFBF"/>
          </w:tcPr>
          <w:p w14:paraId="25BA9212" w14:textId="4444B760" w:rsidR="004F619A" w:rsidRPr="00466C65" w:rsidRDefault="004F619A" w:rsidP="00466C65">
            <w:pPr>
              <w:spacing w:line="276" w:lineRule="auto"/>
              <w:jc w:val="center"/>
              <w:rPr>
                <w:rFonts w:ascii="Times New Roman" w:eastAsia="Times New Roman" w:hAnsi="Times New Roman" w:cs="Times New Roman"/>
                <w:i/>
                <w:sz w:val="18"/>
                <w:szCs w:val="18"/>
              </w:rPr>
            </w:pPr>
            <w:r w:rsidRPr="00466C65">
              <w:rPr>
                <w:rFonts w:ascii="Times New Roman" w:hAnsi="Times New Roman" w:cs="Times New Roman"/>
                <w:sz w:val="18"/>
                <w:szCs w:val="18"/>
              </w:rPr>
              <w:t>7</w:t>
            </w:r>
          </w:p>
        </w:tc>
      </w:tr>
      <w:tr w:rsidR="00466C65" w:rsidRPr="00466C65" w14:paraId="405531F1" w14:textId="77777777" w:rsidTr="00F454A9">
        <w:trPr>
          <w:tblHeader/>
        </w:trPr>
        <w:tc>
          <w:tcPr>
            <w:tcW w:w="630" w:type="dxa"/>
            <w:shd w:val="clear" w:color="auto" w:fill="BFBFBF"/>
          </w:tcPr>
          <w:p w14:paraId="1E9FDE14" w14:textId="23423BB3" w:rsidR="00466C65" w:rsidRPr="00466C65" w:rsidRDefault="00466C65" w:rsidP="00466C65">
            <w:pPr>
              <w:spacing w:line="276" w:lineRule="auto"/>
              <w:jc w:val="center"/>
              <w:rPr>
                <w:rFonts w:ascii="Times New Roman" w:eastAsia="Times New Roman" w:hAnsi="Times New Roman" w:cs="Times New Roman"/>
                <w:sz w:val="18"/>
                <w:szCs w:val="18"/>
                <w:lang w:val="en-US"/>
              </w:rPr>
            </w:pPr>
            <w:r w:rsidRPr="00466C65">
              <w:rPr>
                <w:rFonts w:ascii="Times New Roman" w:eastAsia="Times New Roman" w:hAnsi="Times New Roman" w:cs="Times New Roman"/>
                <w:sz w:val="18"/>
                <w:szCs w:val="18"/>
                <w:lang w:val="en-US"/>
              </w:rPr>
              <w:t>Neni</w:t>
            </w:r>
          </w:p>
        </w:tc>
        <w:tc>
          <w:tcPr>
            <w:tcW w:w="4770" w:type="dxa"/>
            <w:shd w:val="clear" w:color="auto" w:fill="BFBFBF"/>
          </w:tcPr>
          <w:p w14:paraId="76176853" w14:textId="730E4394" w:rsidR="00466C65" w:rsidRPr="00466C65" w:rsidRDefault="00466C65" w:rsidP="00466C65">
            <w:pPr>
              <w:spacing w:line="276" w:lineRule="auto"/>
              <w:jc w:val="center"/>
              <w:rPr>
                <w:rFonts w:ascii="Times New Roman" w:eastAsia="Times New Roman" w:hAnsi="Times New Roman" w:cs="Times New Roman"/>
                <w:sz w:val="18"/>
                <w:szCs w:val="18"/>
                <w:lang w:val="en-US"/>
              </w:rPr>
            </w:pPr>
            <w:r w:rsidRPr="00466C65">
              <w:rPr>
                <w:rFonts w:ascii="Times New Roman" w:eastAsia="Times New Roman" w:hAnsi="Times New Roman" w:cs="Times New Roman"/>
                <w:sz w:val="18"/>
                <w:szCs w:val="18"/>
                <w:lang w:val="en-US"/>
              </w:rPr>
              <w:t>Teksti</w:t>
            </w:r>
          </w:p>
        </w:tc>
        <w:tc>
          <w:tcPr>
            <w:tcW w:w="990" w:type="dxa"/>
            <w:shd w:val="clear" w:color="auto" w:fill="BFBFBF"/>
          </w:tcPr>
          <w:p w14:paraId="7B0A27CB" w14:textId="0B08E791" w:rsidR="00466C65" w:rsidRPr="00466C65" w:rsidRDefault="00466C65" w:rsidP="00466C65">
            <w:pPr>
              <w:spacing w:line="276" w:lineRule="auto"/>
              <w:jc w:val="center"/>
              <w:rPr>
                <w:rFonts w:ascii="Times New Roman" w:eastAsia="Times New Roman" w:hAnsi="Times New Roman" w:cs="Times New Roman"/>
                <w:sz w:val="18"/>
                <w:szCs w:val="18"/>
                <w:lang w:val="en-US"/>
              </w:rPr>
            </w:pPr>
            <w:r w:rsidRPr="00466C65">
              <w:rPr>
                <w:rFonts w:ascii="Times New Roman" w:eastAsia="Times New Roman" w:hAnsi="Times New Roman" w:cs="Times New Roman"/>
                <w:sz w:val="18"/>
                <w:szCs w:val="18"/>
                <w:lang w:val="en-US"/>
              </w:rPr>
              <w:t>Referenca</w:t>
            </w:r>
          </w:p>
        </w:tc>
        <w:tc>
          <w:tcPr>
            <w:tcW w:w="630" w:type="dxa"/>
            <w:shd w:val="clear" w:color="auto" w:fill="BFBFBF"/>
          </w:tcPr>
          <w:p w14:paraId="4FA58976" w14:textId="2A230B50" w:rsidR="00466C65" w:rsidRPr="00466C65" w:rsidRDefault="00466C65" w:rsidP="00466C65">
            <w:pPr>
              <w:spacing w:line="276" w:lineRule="auto"/>
              <w:jc w:val="center"/>
              <w:rPr>
                <w:rFonts w:ascii="Times New Roman" w:eastAsia="Times New Roman" w:hAnsi="Times New Roman" w:cs="Times New Roman"/>
                <w:sz w:val="18"/>
                <w:szCs w:val="18"/>
                <w:lang w:val="en-US"/>
              </w:rPr>
            </w:pPr>
            <w:r w:rsidRPr="00466C65">
              <w:rPr>
                <w:rFonts w:ascii="Times New Roman" w:eastAsia="Times New Roman" w:hAnsi="Times New Roman" w:cs="Times New Roman"/>
                <w:sz w:val="18"/>
                <w:szCs w:val="18"/>
                <w:lang w:val="en-US"/>
              </w:rPr>
              <w:t>Neni</w:t>
            </w:r>
          </w:p>
        </w:tc>
        <w:tc>
          <w:tcPr>
            <w:tcW w:w="4590" w:type="dxa"/>
            <w:shd w:val="clear" w:color="auto" w:fill="BFBFBF"/>
          </w:tcPr>
          <w:p w14:paraId="1C97514E" w14:textId="4B489FDA" w:rsidR="00466C65" w:rsidRPr="00466C65" w:rsidRDefault="00466C65" w:rsidP="00466C65">
            <w:pPr>
              <w:spacing w:line="276" w:lineRule="auto"/>
              <w:jc w:val="center"/>
              <w:rPr>
                <w:rFonts w:ascii="Times New Roman" w:eastAsia="Times New Roman" w:hAnsi="Times New Roman" w:cs="Times New Roman"/>
                <w:sz w:val="18"/>
                <w:szCs w:val="18"/>
                <w:lang w:val="en-US"/>
              </w:rPr>
            </w:pPr>
            <w:r w:rsidRPr="00466C65">
              <w:rPr>
                <w:rFonts w:ascii="Times New Roman" w:eastAsia="Times New Roman" w:hAnsi="Times New Roman" w:cs="Times New Roman"/>
                <w:sz w:val="18"/>
                <w:szCs w:val="18"/>
                <w:lang w:val="en-US"/>
              </w:rPr>
              <w:t>Teksti</w:t>
            </w:r>
          </w:p>
        </w:tc>
        <w:tc>
          <w:tcPr>
            <w:tcW w:w="1350" w:type="dxa"/>
            <w:shd w:val="clear" w:color="auto" w:fill="BFBFBF"/>
          </w:tcPr>
          <w:p w14:paraId="7416E437" w14:textId="14CEE930" w:rsidR="00466C65" w:rsidRPr="00466C65" w:rsidRDefault="00466C65" w:rsidP="00466C65">
            <w:pPr>
              <w:spacing w:line="276" w:lineRule="auto"/>
              <w:jc w:val="center"/>
              <w:rPr>
                <w:rFonts w:ascii="Times New Roman" w:eastAsia="Times New Roman" w:hAnsi="Times New Roman" w:cs="Times New Roman"/>
                <w:sz w:val="18"/>
                <w:szCs w:val="18"/>
                <w:lang w:val="en-US"/>
              </w:rPr>
            </w:pPr>
            <w:r w:rsidRPr="00466C65">
              <w:rPr>
                <w:rFonts w:ascii="Times New Roman" w:eastAsia="Times New Roman" w:hAnsi="Times New Roman" w:cs="Times New Roman"/>
                <w:sz w:val="18"/>
                <w:szCs w:val="18"/>
                <w:lang w:val="en-US"/>
              </w:rPr>
              <w:t>Përputhshmëria</w:t>
            </w:r>
          </w:p>
        </w:tc>
        <w:tc>
          <w:tcPr>
            <w:tcW w:w="3240" w:type="dxa"/>
            <w:shd w:val="clear" w:color="auto" w:fill="BFBFBF"/>
          </w:tcPr>
          <w:p w14:paraId="2D3E0BBE" w14:textId="5767C8E6" w:rsidR="00466C65" w:rsidRPr="00466C65" w:rsidRDefault="00466C65" w:rsidP="00466C65">
            <w:pPr>
              <w:spacing w:line="276" w:lineRule="auto"/>
              <w:jc w:val="center"/>
              <w:rPr>
                <w:rFonts w:ascii="Times New Roman" w:eastAsia="Times New Roman" w:hAnsi="Times New Roman" w:cs="Times New Roman"/>
                <w:sz w:val="18"/>
                <w:szCs w:val="18"/>
                <w:lang w:val="en-US"/>
              </w:rPr>
            </w:pPr>
            <w:r w:rsidRPr="00466C65">
              <w:rPr>
                <w:rFonts w:ascii="Times New Roman" w:eastAsia="Times New Roman" w:hAnsi="Times New Roman" w:cs="Times New Roman"/>
                <w:sz w:val="18"/>
                <w:szCs w:val="18"/>
                <w:lang w:val="en-US"/>
              </w:rPr>
              <w:t>Shënime</w:t>
            </w:r>
          </w:p>
        </w:tc>
      </w:tr>
    </w:tbl>
    <w:p w14:paraId="1F69D40D" w14:textId="3855042B" w:rsidR="00922FEB" w:rsidRPr="00466C65" w:rsidRDefault="00922FEB" w:rsidP="00466C65">
      <w:pPr>
        <w:spacing w:after="200" w:line="276" w:lineRule="auto"/>
        <w:rPr>
          <w:rFonts w:ascii="Times New Roman" w:eastAsia="Calibri"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630"/>
        <w:gridCol w:w="4770"/>
        <w:gridCol w:w="990"/>
        <w:gridCol w:w="630"/>
        <w:gridCol w:w="4590"/>
        <w:gridCol w:w="1350"/>
        <w:gridCol w:w="3240"/>
      </w:tblGrid>
      <w:tr w:rsidR="00260632" w:rsidRPr="00466C65" w14:paraId="32F4D837" w14:textId="77777777" w:rsidTr="00F454A9">
        <w:trPr>
          <w:tblHeader/>
        </w:trPr>
        <w:tc>
          <w:tcPr>
            <w:tcW w:w="630" w:type="dxa"/>
            <w:shd w:val="clear" w:color="auto" w:fill="BFBFBF"/>
          </w:tcPr>
          <w:p w14:paraId="623B109C" w14:textId="4AA779B1" w:rsidR="000A7EA3" w:rsidRPr="00466C65" w:rsidRDefault="000A7EA3" w:rsidP="00466C65">
            <w:pPr>
              <w:spacing w:line="276" w:lineRule="auto"/>
              <w:jc w:val="center"/>
              <w:rPr>
                <w:rFonts w:ascii="Times New Roman" w:eastAsia="Times New Roman" w:hAnsi="Times New Roman" w:cs="Times New Roman"/>
                <w:sz w:val="18"/>
                <w:szCs w:val="18"/>
              </w:rPr>
            </w:pPr>
            <w:r w:rsidRPr="00466C65">
              <w:rPr>
                <w:rFonts w:ascii="Times New Roman" w:hAnsi="Times New Roman" w:cs="Times New Roman"/>
                <w:sz w:val="18"/>
                <w:szCs w:val="18"/>
              </w:rPr>
              <w:t>1</w:t>
            </w:r>
          </w:p>
        </w:tc>
        <w:tc>
          <w:tcPr>
            <w:tcW w:w="4770" w:type="dxa"/>
            <w:shd w:val="clear" w:color="auto" w:fill="BFBFBF"/>
          </w:tcPr>
          <w:p w14:paraId="0EF916BA" w14:textId="15F44D6D" w:rsidR="000A7EA3" w:rsidRPr="00466C65" w:rsidRDefault="000A7EA3" w:rsidP="00466C65">
            <w:pPr>
              <w:spacing w:line="276" w:lineRule="auto"/>
              <w:jc w:val="center"/>
              <w:rPr>
                <w:rFonts w:ascii="Times New Roman" w:eastAsia="Times New Roman" w:hAnsi="Times New Roman" w:cs="Times New Roman"/>
                <w:iCs/>
                <w:sz w:val="18"/>
                <w:szCs w:val="18"/>
              </w:rPr>
            </w:pPr>
            <w:r w:rsidRPr="00466C65">
              <w:rPr>
                <w:rFonts w:ascii="Times New Roman" w:hAnsi="Times New Roman" w:cs="Times New Roman"/>
                <w:sz w:val="18"/>
                <w:szCs w:val="18"/>
              </w:rPr>
              <w:t>2</w:t>
            </w:r>
          </w:p>
        </w:tc>
        <w:tc>
          <w:tcPr>
            <w:tcW w:w="990" w:type="dxa"/>
            <w:shd w:val="clear" w:color="auto" w:fill="D0CECE" w:themeFill="background2" w:themeFillShade="E6"/>
          </w:tcPr>
          <w:p w14:paraId="04E9A02F" w14:textId="584B0512" w:rsidR="000A7EA3" w:rsidRPr="00466C65" w:rsidRDefault="000A7EA3" w:rsidP="00466C65">
            <w:pPr>
              <w:spacing w:line="276" w:lineRule="auto"/>
              <w:jc w:val="center"/>
              <w:rPr>
                <w:rFonts w:ascii="Times New Roman" w:hAnsi="Times New Roman" w:cs="Times New Roman"/>
                <w:sz w:val="18"/>
                <w:szCs w:val="18"/>
              </w:rPr>
            </w:pPr>
            <w:r w:rsidRPr="00466C65">
              <w:rPr>
                <w:rFonts w:ascii="Times New Roman" w:hAnsi="Times New Roman" w:cs="Times New Roman"/>
                <w:sz w:val="18"/>
                <w:szCs w:val="18"/>
              </w:rPr>
              <w:t>3</w:t>
            </w:r>
          </w:p>
        </w:tc>
        <w:tc>
          <w:tcPr>
            <w:tcW w:w="630" w:type="dxa"/>
            <w:shd w:val="clear" w:color="auto" w:fill="BFBFBF"/>
          </w:tcPr>
          <w:p w14:paraId="11B2F0E9" w14:textId="510E5F67" w:rsidR="000A7EA3" w:rsidRPr="00466C65" w:rsidRDefault="000A7EA3" w:rsidP="00466C65">
            <w:pPr>
              <w:spacing w:line="276" w:lineRule="auto"/>
              <w:jc w:val="center"/>
              <w:rPr>
                <w:rFonts w:ascii="Times New Roman" w:eastAsia="Times New Roman" w:hAnsi="Times New Roman" w:cs="Times New Roman"/>
                <w:i/>
                <w:sz w:val="18"/>
                <w:szCs w:val="18"/>
              </w:rPr>
            </w:pPr>
            <w:r w:rsidRPr="00466C65">
              <w:rPr>
                <w:rFonts w:ascii="Times New Roman" w:hAnsi="Times New Roman" w:cs="Times New Roman"/>
                <w:sz w:val="18"/>
                <w:szCs w:val="18"/>
              </w:rPr>
              <w:t>4</w:t>
            </w:r>
          </w:p>
        </w:tc>
        <w:tc>
          <w:tcPr>
            <w:tcW w:w="4590" w:type="dxa"/>
            <w:shd w:val="clear" w:color="auto" w:fill="BFBFBF"/>
          </w:tcPr>
          <w:p w14:paraId="18D0D936" w14:textId="2F6EC06B" w:rsidR="000A7EA3" w:rsidRPr="00466C65" w:rsidRDefault="000A7EA3" w:rsidP="00466C65">
            <w:pPr>
              <w:spacing w:line="276" w:lineRule="auto"/>
              <w:jc w:val="center"/>
              <w:rPr>
                <w:rFonts w:ascii="Times New Roman" w:eastAsia="Times New Roman" w:hAnsi="Times New Roman" w:cs="Times New Roman"/>
                <w:i/>
                <w:sz w:val="18"/>
                <w:szCs w:val="18"/>
              </w:rPr>
            </w:pPr>
            <w:r w:rsidRPr="00466C65">
              <w:rPr>
                <w:rFonts w:ascii="Times New Roman" w:hAnsi="Times New Roman" w:cs="Times New Roman"/>
                <w:sz w:val="18"/>
                <w:szCs w:val="18"/>
              </w:rPr>
              <w:t>5</w:t>
            </w:r>
          </w:p>
        </w:tc>
        <w:tc>
          <w:tcPr>
            <w:tcW w:w="1350" w:type="dxa"/>
            <w:shd w:val="clear" w:color="auto" w:fill="BFBFBF"/>
          </w:tcPr>
          <w:p w14:paraId="1F29B9CC" w14:textId="46D8A615" w:rsidR="000A7EA3" w:rsidRPr="00466C65" w:rsidRDefault="000A7EA3" w:rsidP="00466C65">
            <w:pPr>
              <w:spacing w:line="276" w:lineRule="auto"/>
              <w:jc w:val="center"/>
              <w:rPr>
                <w:rFonts w:ascii="Times New Roman" w:eastAsia="Times New Roman" w:hAnsi="Times New Roman" w:cs="Times New Roman"/>
                <w:i/>
                <w:sz w:val="18"/>
                <w:szCs w:val="18"/>
              </w:rPr>
            </w:pPr>
            <w:r w:rsidRPr="00466C65">
              <w:rPr>
                <w:rFonts w:ascii="Times New Roman" w:hAnsi="Times New Roman" w:cs="Times New Roman"/>
                <w:sz w:val="18"/>
                <w:szCs w:val="18"/>
              </w:rPr>
              <w:t>6</w:t>
            </w:r>
          </w:p>
        </w:tc>
        <w:tc>
          <w:tcPr>
            <w:tcW w:w="3240" w:type="dxa"/>
            <w:shd w:val="clear" w:color="auto" w:fill="BFBFBF"/>
          </w:tcPr>
          <w:p w14:paraId="1EC97E09" w14:textId="00684BF9" w:rsidR="000A7EA3" w:rsidRPr="00466C65" w:rsidRDefault="000A7EA3" w:rsidP="00466C65">
            <w:pPr>
              <w:spacing w:line="276" w:lineRule="auto"/>
              <w:jc w:val="center"/>
              <w:rPr>
                <w:rFonts w:ascii="Times New Roman" w:eastAsia="Times New Roman" w:hAnsi="Times New Roman" w:cs="Times New Roman"/>
                <w:i/>
                <w:sz w:val="18"/>
                <w:szCs w:val="18"/>
              </w:rPr>
            </w:pPr>
            <w:r w:rsidRPr="00466C65">
              <w:rPr>
                <w:rFonts w:ascii="Times New Roman" w:hAnsi="Times New Roman" w:cs="Times New Roman"/>
                <w:sz w:val="18"/>
                <w:szCs w:val="18"/>
              </w:rPr>
              <w:t>7</w:t>
            </w:r>
          </w:p>
        </w:tc>
      </w:tr>
      <w:tr w:rsidR="00466C65" w:rsidRPr="00466C65" w14:paraId="33DF4310" w14:textId="77777777" w:rsidTr="00F454A9">
        <w:trPr>
          <w:tblHeader/>
        </w:trPr>
        <w:tc>
          <w:tcPr>
            <w:tcW w:w="630" w:type="dxa"/>
            <w:shd w:val="clear" w:color="auto" w:fill="BFBFBF"/>
          </w:tcPr>
          <w:p w14:paraId="39F8C6F9" w14:textId="6B705A27" w:rsidR="00466C65" w:rsidRPr="00466C65" w:rsidRDefault="00466C65" w:rsidP="00466C65">
            <w:pPr>
              <w:spacing w:line="276" w:lineRule="auto"/>
              <w:jc w:val="center"/>
              <w:rPr>
                <w:rFonts w:ascii="Times New Roman" w:eastAsia="Times New Roman" w:hAnsi="Times New Roman" w:cs="Times New Roman"/>
                <w:sz w:val="18"/>
                <w:szCs w:val="18"/>
                <w:lang w:val="en-US"/>
              </w:rPr>
            </w:pPr>
            <w:r w:rsidRPr="00466C65">
              <w:rPr>
                <w:rFonts w:ascii="Times New Roman" w:eastAsia="Times New Roman" w:hAnsi="Times New Roman" w:cs="Times New Roman"/>
                <w:sz w:val="18"/>
                <w:szCs w:val="18"/>
                <w:lang w:val="en-US"/>
              </w:rPr>
              <w:t>Neni</w:t>
            </w:r>
          </w:p>
        </w:tc>
        <w:tc>
          <w:tcPr>
            <w:tcW w:w="4770" w:type="dxa"/>
            <w:shd w:val="clear" w:color="auto" w:fill="BFBFBF"/>
          </w:tcPr>
          <w:p w14:paraId="17F6068A" w14:textId="2FCBFA59" w:rsidR="00466C65" w:rsidRPr="00466C65" w:rsidRDefault="00466C65" w:rsidP="00466C65">
            <w:pPr>
              <w:spacing w:line="276" w:lineRule="auto"/>
              <w:jc w:val="center"/>
              <w:rPr>
                <w:rFonts w:ascii="Times New Roman" w:eastAsia="Times New Roman" w:hAnsi="Times New Roman" w:cs="Times New Roman"/>
                <w:iCs/>
                <w:sz w:val="18"/>
                <w:szCs w:val="18"/>
                <w:lang w:val="en-US"/>
              </w:rPr>
            </w:pPr>
            <w:r w:rsidRPr="00466C65">
              <w:rPr>
                <w:rFonts w:ascii="Times New Roman" w:eastAsia="Times New Roman" w:hAnsi="Times New Roman" w:cs="Times New Roman"/>
                <w:sz w:val="18"/>
                <w:szCs w:val="18"/>
                <w:lang w:val="en-US"/>
              </w:rPr>
              <w:t>Teksti</w:t>
            </w:r>
          </w:p>
        </w:tc>
        <w:tc>
          <w:tcPr>
            <w:tcW w:w="990" w:type="dxa"/>
            <w:shd w:val="clear" w:color="auto" w:fill="D0CECE" w:themeFill="background2" w:themeFillShade="E6"/>
          </w:tcPr>
          <w:p w14:paraId="476E07DB" w14:textId="78D82187" w:rsidR="00466C65" w:rsidRPr="00466C65" w:rsidRDefault="00466C65" w:rsidP="00466C65">
            <w:pPr>
              <w:spacing w:line="276" w:lineRule="auto"/>
              <w:jc w:val="center"/>
              <w:rPr>
                <w:rFonts w:ascii="Times New Roman" w:hAnsi="Times New Roman" w:cs="Times New Roman"/>
                <w:sz w:val="18"/>
                <w:szCs w:val="18"/>
              </w:rPr>
            </w:pPr>
            <w:r w:rsidRPr="00466C65">
              <w:rPr>
                <w:rFonts w:ascii="Times New Roman" w:eastAsia="Times New Roman" w:hAnsi="Times New Roman" w:cs="Times New Roman"/>
                <w:sz w:val="18"/>
                <w:szCs w:val="18"/>
                <w:lang w:val="en-US"/>
              </w:rPr>
              <w:t>Referenca</w:t>
            </w:r>
          </w:p>
        </w:tc>
        <w:tc>
          <w:tcPr>
            <w:tcW w:w="630" w:type="dxa"/>
            <w:shd w:val="clear" w:color="auto" w:fill="BFBFBF"/>
          </w:tcPr>
          <w:p w14:paraId="5B81B475" w14:textId="74D747C4" w:rsidR="00466C65" w:rsidRPr="00466C65" w:rsidRDefault="00466C65" w:rsidP="00466C65">
            <w:pPr>
              <w:spacing w:line="276" w:lineRule="auto"/>
              <w:jc w:val="center"/>
              <w:rPr>
                <w:rFonts w:ascii="Times New Roman" w:eastAsia="Times New Roman" w:hAnsi="Times New Roman" w:cs="Times New Roman"/>
                <w:i/>
                <w:sz w:val="18"/>
                <w:szCs w:val="18"/>
                <w:lang w:val="en-US"/>
              </w:rPr>
            </w:pPr>
            <w:r w:rsidRPr="00466C65">
              <w:rPr>
                <w:rFonts w:ascii="Times New Roman" w:eastAsia="Times New Roman" w:hAnsi="Times New Roman" w:cs="Times New Roman"/>
                <w:sz w:val="18"/>
                <w:szCs w:val="18"/>
                <w:lang w:val="en-US"/>
              </w:rPr>
              <w:t>Neni</w:t>
            </w:r>
          </w:p>
        </w:tc>
        <w:tc>
          <w:tcPr>
            <w:tcW w:w="4590" w:type="dxa"/>
            <w:shd w:val="clear" w:color="auto" w:fill="BFBFBF"/>
          </w:tcPr>
          <w:p w14:paraId="19F4D508" w14:textId="6A34BC48" w:rsidR="00466C65" w:rsidRPr="00466C65" w:rsidRDefault="00466C65" w:rsidP="00466C65">
            <w:pPr>
              <w:spacing w:line="276" w:lineRule="auto"/>
              <w:jc w:val="center"/>
              <w:rPr>
                <w:rFonts w:ascii="Times New Roman" w:eastAsia="Times New Roman" w:hAnsi="Times New Roman" w:cs="Times New Roman"/>
                <w:i/>
                <w:sz w:val="18"/>
                <w:szCs w:val="18"/>
                <w:lang w:val="en-US"/>
              </w:rPr>
            </w:pPr>
            <w:r w:rsidRPr="00466C65">
              <w:rPr>
                <w:rFonts w:ascii="Times New Roman" w:eastAsia="Times New Roman" w:hAnsi="Times New Roman" w:cs="Times New Roman"/>
                <w:sz w:val="18"/>
                <w:szCs w:val="18"/>
                <w:lang w:val="en-US"/>
              </w:rPr>
              <w:t>Teksti</w:t>
            </w:r>
          </w:p>
        </w:tc>
        <w:tc>
          <w:tcPr>
            <w:tcW w:w="1350" w:type="dxa"/>
            <w:shd w:val="clear" w:color="auto" w:fill="BFBFBF"/>
          </w:tcPr>
          <w:p w14:paraId="609D564B" w14:textId="0CD57F4E" w:rsidR="00466C65" w:rsidRPr="00466C65" w:rsidRDefault="00466C65" w:rsidP="00466C65">
            <w:pPr>
              <w:spacing w:line="276" w:lineRule="auto"/>
              <w:jc w:val="center"/>
              <w:rPr>
                <w:rFonts w:ascii="Times New Roman" w:eastAsia="Times New Roman" w:hAnsi="Times New Roman" w:cs="Times New Roman"/>
                <w:i/>
                <w:sz w:val="18"/>
                <w:szCs w:val="18"/>
                <w:lang w:val="en-US"/>
              </w:rPr>
            </w:pPr>
            <w:r w:rsidRPr="00466C65">
              <w:rPr>
                <w:rFonts w:ascii="Times New Roman" w:eastAsia="Times New Roman" w:hAnsi="Times New Roman" w:cs="Times New Roman"/>
                <w:sz w:val="18"/>
                <w:szCs w:val="18"/>
                <w:lang w:val="en-US"/>
              </w:rPr>
              <w:t>Përputhshmëria</w:t>
            </w:r>
          </w:p>
        </w:tc>
        <w:tc>
          <w:tcPr>
            <w:tcW w:w="3240" w:type="dxa"/>
            <w:shd w:val="clear" w:color="auto" w:fill="BFBFBF"/>
          </w:tcPr>
          <w:p w14:paraId="0F04528A" w14:textId="04E42DD3" w:rsidR="00466C65" w:rsidRPr="00466C65" w:rsidRDefault="00466C65" w:rsidP="00466C65">
            <w:pPr>
              <w:spacing w:line="276" w:lineRule="auto"/>
              <w:jc w:val="center"/>
              <w:rPr>
                <w:rFonts w:ascii="Times New Roman" w:eastAsia="Times New Roman" w:hAnsi="Times New Roman" w:cs="Times New Roman"/>
                <w:i/>
                <w:sz w:val="18"/>
                <w:szCs w:val="18"/>
                <w:lang w:val="en-US"/>
              </w:rPr>
            </w:pPr>
            <w:r w:rsidRPr="00466C65">
              <w:rPr>
                <w:rFonts w:ascii="Times New Roman" w:eastAsia="Times New Roman" w:hAnsi="Times New Roman" w:cs="Times New Roman"/>
                <w:sz w:val="18"/>
                <w:szCs w:val="18"/>
                <w:lang w:val="en-US"/>
              </w:rPr>
              <w:t>Shënime</w:t>
            </w:r>
          </w:p>
        </w:tc>
      </w:tr>
      <w:tr w:rsidR="00260632" w:rsidRPr="00466C65" w14:paraId="3101C841" w14:textId="77777777" w:rsidTr="00F454A9">
        <w:tc>
          <w:tcPr>
            <w:tcW w:w="630" w:type="dxa"/>
            <w:shd w:val="clear" w:color="auto" w:fill="92D050"/>
          </w:tcPr>
          <w:p w14:paraId="171C88DE" w14:textId="77777777" w:rsidR="000A7EA3" w:rsidRPr="00466C65" w:rsidRDefault="000A7EA3" w:rsidP="00466C65">
            <w:pPr>
              <w:spacing w:line="276" w:lineRule="auto"/>
              <w:rPr>
                <w:rFonts w:ascii="Times New Roman" w:eastAsia="Calibri" w:hAnsi="Times New Roman" w:cs="Times New Roman"/>
                <w:sz w:val="18"/>
                <w:szCs w:val="18"/>
                <w:lang w:val="en-US"/>
              </w:rPr>
            </w:pPr>
          </w:p>
        </w:tc>
        <w:tc>
          <w:tcPr>
            <w:tcW w:w="4770" w:type="dxa"/>
            <w:shd w:val="clear" w:color="auto" w:fill="92D050"/>
          </w:tcPr>
          <w:p w14:paraId="3CBB6E23" w14:textId="71A0F858" w:rsidR="000A7EA3" w:rsidRPr="00466C65" w:rsidRDefault="000A7EA3" w:rsidP="00466C65">
            <w:pPr>
              <w:pStyle w:val="Heading1"/>
              <w:spacing w:line="276" w:lineRule="auto"/>
              <w:rPr>
                <w:rFonts w:ascii="Times New Roman" w:eastAsia="Calibri" w:hAnsi="Times New Roman" w:cs="Times New Roman"/>
                <w:color w:val="auto"/>
                <w:sz w:val="18"/>
                <w:szCs w:val="18"/>
                <w:lang w:val="en-US"/>
              </w:rPr>
            </w:pPr>
          </w:p>
        </w:tc>
        <w:tc>
          <w:tcPr>
            <w:tcW w:w="990" w:type="dxa"/>
          </w:tcPr>
          <w:p w14:paraId="4950B37F" w14:textId="77777777" w:rsidR="000A7EA3" w:rsidRPr="00466C65" w:rsidRDefault="000A7EA3" w:rsidP="00466C65">
            <w:pPr>
              <w:spacing w:line="276" w:lineRule="auto"/>
              <w:rPr>
                <w:rFonts w:ascii="Times New Roman" w:eastAsia="Calibri" w:hAnsi="Times New Roman" w:cs="Times New Roman"/>
                <w:sz w:val="18"/>
                <w:szCs w:val="18"/>
              </w:rPr>
            </w:pPr>
          </w:p>
        </w:tc>
        <w:tc>
          <w:tcPr>
            <w:tcW w:w="630" w:type="dxa"/>
            <w:shd w:val="clear" w:color="auto" w:fill="92D050"/>
          </w:tcPr>
          <w:p w14:paraId="4039FF8E" w14:textId="633026E3" w:rsidR="000A7EA3" w:rsidRPr="00466C65" w:rsidRDefault="000A7EA3" w:rsidP="00466C65">
            <w:pPr>
              <w:spacing w:line="276" w:lineRule="auto"/>
              <w:rPr>
                <w:rFonts w:ascii="Times New Roman" w:eastAsia="Calibri" w:hAnsi="Times New Roman" w:cs="Times New Roman"/>
                <w:sz w:val="18"/>
                <w:szCs w:val="18"/>
                <w:lang w:val="en-US"/>
              </w:rPr>
            </w:pPr>
          </w:p>
        </w:tc>
        <w:tc>
          <w:tcPr>
            <w:tcW w:w="4590" w:type="dxa"/>
            <w:shd w:val="clear" w:color="auto" w:fill="92D050"/>
          </w:tcPr>
          <w:p w14:paraId="60873817" w14:textId="3B143B39" w:rsidR="00E94486" w:rsidRPr="00466C65" w:rsidRDefault="00E94486" w:rsidP="00466C65">
            <w:pPr>
              <w:spacing w:line="276" w:lineRule="auto"/>
              <w:jc w:val="center"/>
              <w:rPr>
                <w:rFonts w:ascii="Times New Roman" w:hAnsi="Times New Roman" w:cs="Times New Roman"/>
                <w:sz w:val="18"/>
                <w:szCs w:val="18"/>
              </w:rPr>
            </w:pPr>
          </w:p>
          <w:p w14:paraId="3E7FC550" w14:textId="77777777" w:rsidR="00E94486" w:rsidRPr="00466C65" w:rsidRDefault="00E94486" w:rsidP="00466C65">
            <w:pPr>
              <w:spacing w:line="276" w:lineRule="auto"/>
              <w:jc w:val="center"/>
              <w:rPr>
                <w:rFonts w:ascii="Times New Roman" w:hAnsi="Times New Roman" w:cs="Times New Roman"/>
                <w:sz w:val="18"/>
                <w:szCs w:val="18"/>
              </w:rPr>
            </w:pPr>
            <w:r w:rsidRPr="00466C65">
              <w:rPr>
                <w:rFonts w:ascii="Times New Roman" w:hAnsi="Times New Roman" w:cs="Times New Roman"/>
                <w:sz w:val="18"/>
                <w:szCs w:val="18"/>
              </w:rPr>
              <w:t>DISPOZITA TË PËRGJITHSHME</w:t>
            </w:r>
          </w:p>
          <w:p w14:paraId="0C0DB225" w14:textId="77777777" w:rsidR="000A7EA3" w:rsidRPr="00466C65" w:rsidRDefault="000A7EA3" w:rsidP="00466C65">
            <w:pPr>
              <w:spacing w:line="276" w:lineRule="auto"/>
              <w:jc w:val="center"/>
              <w:rPr>
                <w:rFonts w:ascii="Times New Roman" w:eastAsia="Calibri" w:hAnsi="Times New Roman" w:cs="Times New Roman"/>
                <w:sz w:val="18"/>
                <w:szCs w:val="18"/>
                <w:lang w:val="en-US"/>
              </w:rPr>
            </w:pPr>
          </w:p>
        </w:tc>
        <w:tc>
          <w:tcPr>
            <w:tcW w:w="1350" w:type="dxa"/>
            <w:shd w:val="clear" w:color="auto" w:fill="92D050"/>
          </w:tcPr>
          <w:p w14:paraId="0477FAD4" w14:textId="77777777" w:rsidR="000A7EA3" w:rsidRPr="00466C65" w:rsidRDefault="000A7EA3" w:rsidP="00466C65">
            <w:pPr>
              <w:spacing w:line="276" w:lineRule="auto"/>
              <w:rPr>
                <w:rFonts w:ascii="Times New Roman" w:eastAsia="Calibri" w:hAnsi="Times New Roman" w:cs="Times New Roman"/>
                <w:sz w:val="18"/>
                <w:szCs w:val="18"/>
                <w:lang w:val="en-US"/>
              </w:rPr>
            </w:pPr>
          </w:p>
        </w:tc>
        <w:tc>
          <w:tcPr>
            <w:tcW w:w="3240" w:type="dxa"/>
            <w:shd w:val="clear" w:color="auto" w:fill="92D050"/>
          </w:tcPr>
          <w:p w14:paraId="09DE5223" w14:textId="77777777" w:rsidR="000A7EA3" w:rsidRPr="00466C65" w:rsidRDefault="000A7EA3" w:rsidP="00466C65">
            <w:pPr>
              <w:spacing w:line="276" w:lineRule="auto"/>
              <w:rPr>
                <w:rFonts w:ascii="Times New Roman" w:eastAsia="Calibri" w:hAnsi="Times New Roman" w:cs="Times New Roman"/>
                <w:sz w:val="18"/>
                <w:szCs w:val="18"/>
                <w:lang w:val="en-US"/>
              </w:rPr>
            </w:pPr>
          </w:p>
        </w:tc>
      </w:tr>
      <w:tr w:rsidR="00260632" w:rsidRPr="00466C65" w14:paraId="6560FCB0" w14:textId="77777777" w:rsidTr="00F454A9">
        <w:tc>
          <w:tcPr>
            <w:tcW w:w="630" w:type="dxa"/>
            <w:shd w:val="clear" w:color="auto" w:fill="F2F2F2"/>
          </w:tcPr>
          <w:p w14:paraId="2C6C40A7" w14:textId="77777777" w:rsidR="000A7EA3" w:rsidRPr="00466C65" w:rsidRDefault="000A7EA3" w:rsidP="00466C65">
            <w:pPr>
              <w:spacing w:line="276" w:lineRule="auto"/>
              <w:jc w:val="center"/>
              <w:rPr>
                <w:rFonts w:ascii="Times New Roman" w:eastAsia="Calibri" w:hAnsi="Times New Roman" w:cs="Times New Roman"/>
                <w:i/>
                <w:iCs/>
                <w:sz w:val="18"/>
                <w:szCs w:val="18"/>
                <w:lang w:val="en-US"/>
              </w:rPr>
            </w:pPr>
          </w:p>
        </w:tc>
        <w:tc>
          <w:tcPr>
            <w:tcW w:w="4770" w:type="dxa"/>
            <w:shd w:val="clear" w:color="auto" w:fill="F2F2F2"/>
          </w:tcPr>
          <w:p w14:paraId="4FF914BE" w14:textId="7A1302B7" w:rsidR="00990A3C" w:rsidRPr="00466C65" w:rsidRDefault="00990A3C" w:rsidP="00466C65">
            <w:pPr>
              <w:spacing w:line="276" w:lineRule="auto"/>
              <w:rPr>
                <w:rFonts w:ascii="Times New Roman" w:hAnsi="Times New Roman" w:cs="Times New Roman"/>
                <w:sz w:val="18"/>
                <w:szCs w:val="18"/>
              </w:rPr>
            </w:pPr>
            <w:bookmarkStart w:id="0" w:name="articolul1"/>
            <w:bookmarkEnd w:id="0"/>
          </w:p>
        </w:tc>
        <w:tc>
          <w:tcPr>
            <w:tcW w:w="990" w:type="dxa"/>
          </w:tcPr>
          <w:p w14:paraId="63FB219E" w14:textId="77777777" w:rsidR="000A7EA3" w:rsidRPr="00466C65" w:rsidRDefault="000A7EA3" w:rsidP="00466C65">
            <w:pPr>
              <w:spacing w:line="276" w:lineRule="auto"/>
              <w:rPr>
                <w:rFonts w:ascii="Times New Roman" w:eastAsia="Calibri" w:hAnsi="Times New Roman" w:cs="Times New Roman"/>
                <w:sz w:val="18"/>
                <w:szCs w:val="18"/>
              </w:rPr>
            </w:pPr>
          </w:p>
        </w:tc>
        <w:tc>
          <w:tcPr>
            <w:tcW w:w="630" w:type="dxa"/>
            <w:shd w:val="clear" w:color="auto" w:fill="F2F2F2"/>
          </w:tcPr>
          <w:p w14:paraId="373E1C1C" w14:textId="3802F198" w:rsidR="000A7EA3" w:rsidRPr="00466C65" w:rsidRDefault="000A7EA3" w:rsidP="00466C65">
            <w:pPr>
              <w:spacing w:line="276" w:lineRule="auto"/>
              <w:rPr>
                <w:rFonts w:ascii="Times New Roman" w:eastAsia="Calibri" w:hAnsi="Times New Roman" w:cs="Times New Roman"/>
                <w:sz w:val="18"/>
                <w:szCs w:val="18"/>
                <w:lang w:val="en-US"/>
              </w:rPr>
            </w:pPr>
          </w:p>
        </w:tc>
        <w:tc>
          <w:tcPr>
            <w:tcW w:w="4590" w:type="dxa"/>
            <w:shd w:val="clear" w:color="auto" w:fill="F2F2F2"/>
          </w:tcPr>
          <w:p w14:paraId="64C93E4E" w14:textId="449C89EF" w:rsidR="000A7EA3" w:rsidRPr="00466C65" w:rsidRDefault="000A7EA3" w:rsidP="00466C65">
            <w:pPr>
              <w:spacing w:line="276" w:lineRule="auto"/>
              <w:rPr>
                <w:rFonts w:ascii="Times New Roman" w:hAnsi="Times New Roman" w:cs="Times New Roman"/>
                <w:sz w:val="18"/>
                <w:szCs w:val="18"/>
              </w:rPr>
            </w:pPr>
          </w:p>
        </w:tc>
        <w:tc>
          <w:tcPr>
            <w:tcW w:w="1350" w:type="dxa"/>
            <w:shd w:val="clear" w:color="auto" w:fill="F2F2F2"/>
          </w:tcPr>
          <w:p w14:paraId="176811E7" w14:textId="77777777" w:rsidR="000A7EA3" w:rsidRPr="00466C65" w:rsidRDefault="000A7EA3" w:rsidP="00466C65">
            <w:pPr>
              <w:spacing w:line="276" w:lineRule="auto"/>
              <w:jc w:val="center"/>
              <w:rPr>
                <w:rFonts w:ascii="Times New Roman" w:eastAsia="Calibri" w:hAnsi="Times New Roman" w:cs="Times New Roman"/>
                <w:sz w:val="18"/>
                <w:szCs w:val="18"/>
                <w:lang w:val="en-US"/>
              </w:rPr>
            </w:pPr>
          </w:p>
        </w:tc>
        <w:tc>
          <w:tcPr>
            <w:tcW w:w="3240" w:type="dxa"/>
            <w:shd w:val="clear" w:color="auto" w:fill="F2F2F2"/>
          </w:tcPr>
          <w:p w14:paraId="0E837D0C" w14:textId="77777777" w:rsidR="000A7EA3" w:rsidRPr="00466C65" w:rsidRDefault="000A7EA3" w:rsidP="00466C65">
            <w:pPr>
              <w:spacing w:line="276" w:lineRule="auto"/>
              <w:rPr>
                <w:rFonts w:ascii="Times New Roman" w:eastAsia="Calibri" w:hAnsi="Times New Roman" w:cs="Times New Roman"/>
                <w:sz w:val="18"/>
                <w:szCs w:val="18"/>
                <w:lang w:val="en-US"/>
              </w:rPr>
            </w:pPr>
          </w:p>
        </w:tc>
      </w:tr>
      <w:tr w:rsidR="000E7263" w:rsidRPr="00466C65" w14:paraId="67621EF0" w14:textId="77777777" w:rsidTr="00F454A9">
        <w:trPr>
          <w:trHeight w:val="70"/>
        </w:trPr>
        <w:tc>
          <w:tcPr>
            <w:tcW w:w="630" w:type="dxa"/>
            <w:shd w:val="clear" w:color="auto" w:fill="F2F2F2"/>
          </w:tcPr>
          <w:p w14:paraId="48E4FBD0" w14:textId="77777777" w:rsidR="000E7263" w:rsidRPr="00466C65" w:rsidRDefault="000E7263" w:rsidP="00466C65">
            <w:pPr>
              <w:spacing w:line="276" w:lineRule="auto"/>
              <w:jc w:val="center"/>
              <w:rPr>
                <w:rFonts w:ascii="Times New Roman" w:eastAsia="Calibri" w:hAnsi="Times New Roman" w:cs="Times New Roman"/>
                <w:sz w:val="18"/>
                <w:szCs w:val="18"/>
              </w:rPr>
            </w:pPr>
          </w:p>
        </w:tc>
        <w:tc>
          <w:tcPr>
            <w:tcW w:w="4770" w:type="dxa"/>
            <w:shd w:val="clear" w:color="auto" w:fill="FFFFFF" w:themeFill="background1"/>
          </w:tcPr>
          <w:p w14:paraId="501D5741" w14:textId="3D3D8BFB"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Neni 1</w:t>
            </w:r>
          </w:p>
          <w:p w14:paraId="44944E3D" w14:textId="7D2FE7B5"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Direktiva 2011/16/BE ndryshohet si më poshtë:</w:t>
            </w:r>
          </w:p>
          <w:p w14:paraId="3BA60E1D" w14:textId="31D90E8E"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(1)</w:t>
            </w:r>
          </w:p>
          <w:p w14:paraId="5F29A947" w14:textId="6F10248A"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Neni 3 ndryshohet si më poshtë:</w:t>
            </w:r>
          </w:p>
          <w:p w14:paraId="55EEB737" w14:textId="7B989339"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(a) pika 9 ndryshohet si më poshtë:</w:t>
            </w:r>
          </w:p>
          <w:p w14:paraId="049132AF" w14:textId="02669716"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(i) në nënparagrafin e parë, pika (a) zëvendësohet me sa vijon:</w:t>
            </w:r>
          </w:p>
          <w:p w14:paraId="18C2D607" w14:textId="17E729BF"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lastRenderedPageBreak/>
              <w:t xml:space="preserve">(a) </w:t>
            </w:r>
            <w:r w:rsidR="00C064BA" w:rsidRPr="00466C65">
              <w:rPr>
                <w:rFonts w:eastAsia="Calibri"/>
                <w:iCs/>
                <w:sz w:val="18"/>
                <w:szCs w:val="18"/>
              </w:rPr>
              <w:t>për qëllimet e Nenit 8(1) dhe Neneve 8a deri në 8ad, komunikimi sistematik i informacionit të paracaktuar në një Shtet tjetër Anëtar, pa kërkesë paraprake, në intervale të rregullta të paracaktuara. Për qëllimet e Nenit 8(1), referenca ndaj informacionit të disponueshëm lidhet me informacionin në dosjet tatimore të Shtetit Anëtar që komunikon informacionin, i cili është i rikuperueshëm në përputhje me procedurat për mbledhjen dhe përpunimin e informacionit në atë Shtet Anëtar;';</w:t>
            </w:r>
          </w:p>
          <w:p w14:paraId="23805422" w14:textId="21CA57D2"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(ii) në nënparagrafin e parë, pika (c) zëvendësohet me sa vijon:</w:t>
            </w:r>
          </w:p>
          <w:p w14:paraId="2181B631" w14:textId="5C3558ED"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'(c) për qëllimet e dispozitave të kësaj Direktive përveç nenit 8(1) dhe (3a) dhe neneve 8a deri në 8ad, komunikimi sistematik i informacionit të paracaktuar të dhënë në nënparagrafin e parë, pikat (a) dhe (b), të kësaj pike.';</w:t>
            </w:r>
          </w:p>
          <w:p w14:paraId="797ECA1D" w14:textId="19AFA6C2"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(iii) nënparagrafi i dytë zëvendësohet me sa vijon:</w:t>
            </w:r>
          </w:p>
          <w:p w14:paraId="378B498C" w14:textId="7A3E2937"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'Në kontekstin e këtij Neni, Neneve 8(3a), 8(7a), 21(2) dhe Shtojcës IV, çdo term i shkruar me shkronjë të madhe do të ketë kuptimin që ka sipas përkufizimeve përkatëse të përcaktuara në Shtojcën I. Në kontekstin e Nenit 21(5) dhe Nenit 25(3) dhe (4), çdo term i shkruar me shkronjë të madhe do të ketë kuptimin që ka sipas përkufizimeve përkatëse të përcaktuara në Shtojcën I, V ose VI. Në kontekstin e Nenit 8aa dhe Shtojcës III, çdo term i shkruar me shkronjë të madhe do të ketë kuptimin që ka sipas përkufizimeve përkatëse të përcaktuara në Shtojcën III. Në kontekstin e Nenit 8ac dhe Shtojcës V, çdo term i shkruar me shkronjë të madhe do të ketë kuptimin që ka sipas përkufizimeve përkatëse të përcaktuara në Shtojcën V. Në kontekstin e Nenit 8ad dhe Shtojcës VI, çdo term i shkruar me shkronjë të madhe do të ketë kuptimin që ka sipas përkufizimeve përkatëse të përcaktuara në Shtojcën VI.';</w:t>
            </w:r>
          </w:p>
          <w:p w14:paraId="7612AB10" w14:textId="616EEE27"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lastRenderedPageBreak/>
              <w:t>(b) në pikën 14, nënparagrafi i parë, pika (d) zëvendësohet me tekstin e mëposhtëm:</w:t>
            </w:r>
          </w:p>
          <w:p w14:paraId="57DC1732" w14:textId="499D5C8D"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'(d) lidhet me një transaksion ndërkufitar, ose me çështjen nëse aktivitetet e ushtruara nga një person në një juridiksion tjetër krijojnë apo jo një seli të përhershme ose me çështjen nëse një person fizik është apo jo rezident për qëllime tatimore në Shtetin Anëtar që lëshon vendimin; dhe';</w:t>
            </w:r>
          </w:p>
          <w:p w14:paraId="333B4DF5" w14:textId="21058CC3"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(c) shtohen pikat e mëposhtme:</w:t>
            </w:r>
          </w:p>
          <w:p w14:paraId="57E6206F" w14:textId="2A5911F7"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 xml:space="preserve">'28. </w:t>
            </w:r>
            <w:r w:rsidR="00C252C9">
              <w:rPr>
                <w:rFonts w:eastAsia="Calibri"/>
                <w:iCs/>
                <w:sz w:val="18"/>
                <w:szCs w:val="18"/>
              </w:rPr>
              <w:t>“</w:t>
            </w:r>
            <w:r w:rsidRPr="00466C65">
              <w:rPr>
                <w:rFonts w:eastAsia="Calibri"/>
                <w:iCs/>
                <w:sz w:val="18"/>
                <w:szCs w:val="18"/>
              </w:rPr>
              <w:t>të ardhura nga dividentët jo-kujdestarë</w:t>
            </w:r>
            <w:r w:rsidR="00C252C9">
              <w:rPr>
                <w:rFonts w:eastAsia="Calibri"/>
                <w:iCs/>
                <w:sz w:val="18"/>
                <w:szCs w:val="18"/>
              </w:rPr>
              <w:t>”</w:t>
            </w:r>
            <w:r w:rsidRPr="00466C65">
              <w:rPr>
                <w:rFonts w:eastAsia="Calibri"/>
                <w:iCs/>
                <w:sz w:val="18"/>
                <w:szCs w:val="18"/>
              </w:rPr>
              <w:t xml:space="preserve"> do të thotë dividentë ose të ardhura të tjera që trajtohen si dividentë në Shtetin Anëtar të paguesit, të cilat paguhen ose kreditohen në një llogari tjetër përveç një Llogarie Kujdestarie siç përcaktohet në Seksionin VIII, nënparagrafin C(3), të Shtojcës I;</w:t>
            </w:r>
          </w:p>
          <w:p w14:paraId="522B13A1" w14:textId="1D4A460F"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 xml:space="preserve">29. </w:t>
            </w:r>
            <w:r w:rsidR="00C252C9">
              <w:rPr>
                <w:rFonts w:eastAsia="Calibri"/>
                <w:iCs/>
                <w:sz w:val="18"/>
                <w:szCs w:val="18"/>
              </w:rPr>
              <w:t>“</w:t>
            </w:r>
            <w:r w:rsidRPr="00466C65">
              <w:rPr>
                <w:rFonts w:eastAsia="Calibri"/>
                <w:iCs/>
                <w:sz w:val="18"/>
                <w:szCs w:val="18"/>
              </w:rPr>
              <w:t>produkte të sigurimit të jetës që nuk mbulohen nga instrumente të tjera ligjore të Bashkimit mbi shkëmbimin e informacionit dhe masa të tjera të ngjashme</w:t>
            </w:r>
            <w:r w:rsidR="00C252C9">
              <w:rPr>
                <w:rFonts w:eastAsia="Calibri"/>
                <w:iCs/>
                <w:sz w:val="18"/>
                <w:szCs w:val="18"/>
              </w:rPr>
              <w:t>”</w:t>
            </w:r>
            <w:r w:rsidRPr="00466C65">
              <w:rPr>
                <w:rFonts w:eastAsia="Calibri"/>
                <w:iCs/>
                <w:sz w:val="18"/>
                <w:szCs w:val="18"/>
              </w:rPr>
              <w:t xml:space="preserve"> do të thotë Kontratat e Sigurimit, përveç Kontratave të Sigurimit me Vlerë në Para që i nënshtrohen raportimit sipas Seksionit I të Shtojcës I, ku përfitimet sipas kontratave paguhen me vdekjen e një mbajtësi të polisës;</w:t>
            </w:r>
          </w:p>
          <w:p w14:paraId="6AB8ACD4" w14:textId="63208F87"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 xml:space="preserve">30. </w:t>
            </w:r>
            <w:r w:rsidR="00C252C9">
              <w:rPr>
                <w:rFonts w:eastAsia="Calibri"/>
                <w:iCs/>
                <w:sz w:val="18"/>
                <w:szCs w:val="18"/>
              </w:rPr>
              <w:t>“</w:t>
            </w:r>
            <w:r w:rsidRPr="00466C65">
              <w:rPr>
                <w:rFonts w:eastAsia="Calibri"/>
                <w:iCs/>
                <w:sz w:val="18"/>
                <w:szCs w:val="18"/>
              </w:rPr>
              <w:t>adresa e shpërndarë e librit të kontabilitetit</w:t>
            </w:r>
            <w:r w:rsidR="00C252C9">
              <w:rPr>
                <w:rFonts w:eastAsia="Calibri"/>
                <w:iCs/>
                <w:sz w:val="18"/>
                <w:szCs w:val="18"/>
              </w:rPr>
              <w:t>”</w:t>
            </w:r>
            <w:r w:rsidRPr="00466C65">
              <w:rPr>
                <w:rFonts w:eastAsia="Calibri"/>
                <w:iCs/>
                <w:sz w:val="18"/>
                <w:szCs w:val="18"/>
              </w:rPr>
              <w:t xml:space="preserve"> do të thotë adresa e shpërndarë e librit të kontabilitetit e përmendur në Rregulloren (BE) 2023/1114 të Parlamentit Evropian dhe të Këshillit (*1);</w:t>
            </w:r>
          </w:p>
          <w:p w14:paraId="07D6937C" w14:textId="15A154E6"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 xml:space="preserve">31. </w:t>
            </w:r>
            <w:r w:rsidR="00C252C9">
              <w:rPr>
                <w:rFonts w:eastAsia="Calibri"/>
                <w:iCs/>
                <w:sz w:val="18"/>
                <w:szCs w:val="18"/>
              </w:rPr>
              <w:t>“</w:t>
            </w:r>
            <w:r w:rsidR="00C064BA" w:rsidRPr="00466C65">
              <w:rPr>
                <w:rFonts w:eastAsia="Calibri"/>
                <w:iCs/>
                <w:sz w:val="18"/>
                <w:szCs w:val="18"/>
              </w:rPr>
              <w:t>klient</w:t>
            </w:r>
            <w:r w:rsidR="00C252C9">
              <w:rPr>
                <w:rFonts w:eastAsia="Calibri"/>
                <w:iCs/>
                <w:sz w:val="18"/>
                <w:szCs w:val="18"/>
              </w:rPr>
              <w:t>”</w:t>
            </w:r>
            <w:r w:rsidR="00C064BA" w:rsidRPr="00466C65">
              <w:rPr>
                <w:rFonts w:eastAsia="Calibri"/>
                <w:iCs/>
                <w:sz w:val="18"/>
                <w:szCs w:val="18"/>
              </w:rPr>
              <w:t xml:space="preserve"> do të thotë, për qëllimet e Nenit 8ab, çdo ndërmjetës ose tatimpagues përkatës që merr shërbime, duke përfshirë ndihmë, këshilla, këshillim ose udhëzim, nga një ndërmjetës që </w:t>
            </w:r>
            <w:r w:rsidR="00C064BA" w:rsidRPr="00466C65">
              <w:rPr>
                <w:rFonts w:eastAsia="Calibri"/>
                <w:iCs/>
                <w:sz w:val="18"/>
                <w:szCs w:val="18"/>
              </w:rPr>
              <w:lastRenderedPageBreak/>
              <w:t>i nënshtrohet privilegjit profesional ligjor në lidhje me një marrëveshje ndërkufitare të raportueshme.</w:t>
            </w:r>
          </w:p>
          <w:p w14:paraId="5AF784CA" w14:textId="3F472BCF"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(*1) Rregullorja (BE) 2023/1114 e Parlamentit Evropian dhe e Këshillit, e datës 31 maj 2023, mbi tregjet e kripto-aseteteve, dhe që ndryshon Rregulloret (BE) nr. 1093/2010 dhe (BE) nr. 1095/2010 dhe Direktivat 2013/36/BE dhe (BE) 2019/1937 (OJ L 150, 9.6.2023, f. 40).';</w:t>
            </w:r>
            <w:r w:rsidR="00C252C9">
              <w:rPr>
                <w:rFonts w:eastAsia="Calibri"/>
                <w:iCs/>
                <w:sz w:val="18"/>
                <w:szCs w:val="18"/>
              </w:rPr>
              <w:t>”</w:t>
            </w:r>
          </w:p>
          <w:p w14:paraId="35906A2F" w14:textId="622D937A"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(2) Neni 8 ndryshohet si më poshtë:</w:t>
            </w:r>
          </w:p>
          <w:p w14:paraId="49C5A715" w14:textId="7F55BDB0"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(a) në paragrafin 1, nënparagrafi i parë zëvendësohet me sa vijon:</w:t>
            </w:r>
          </w:p>
          <w:p w14:paraId="412F702C" w14:textId="4680E772"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'1. Autoriteti kompetent i secilit Shtet Anëtar, me anë të shkëmbimit automatik, i komunikon autoritetit kompetent të çdo Shteti tjetër Anëtar të gjithë informacionin që është i disponueshëm në lidhje me banorët e atij Shteti tjetër Anëtar, mbi kategoritë specifike të mëposhtme të të ardhurave dhe kapitalit, siç duhen kuptuar ato sipas legjislacionit kombëtar të Shtetit Anëtar që komunikon informacionin:</w:t>
            </w:r>
          </w:p>
          <w:p w14:paraId="5A8911C1" w14:textId="1B7A503E"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(a) të ardhura nga punësimi;</w:t>
            </w:r>
          </w:p>
          <w:p w14:paraId="3D5939F1" w14:textId="484C6B59"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(b) tarifat e drejtorit;</w:t>
            </w:r>
          </w:p>
          <w:p w14:paraId="495600DA" w14:textId="5D5F1E01"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 xml:space="preserve">(c) </w:t>
            </w:r>
            <w:r w:rsidR="00C064BA" w:rsidRPr="00466C65">
              <w:rPr>
                <w:rFonts w:eastAsia="Calibri"/>
                <w:iCs/>
                <w:sz w:val="18"/>
                <w:szCs w:val="18"/>
              </w:rPr>
              <w:t>të ardhurat nga produktet e sigurimit të jetës që nuk mbulohen nga instrumente të tjera ligjore të Bashkimit mbi shkëmbimin e informacionit dhe masa të tjera të ngjashme;</w:t>
            </w:r>
          </w:p>
          <w:p w14:paraId="23B57ED8" w14:textId="4AAD2784"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(d) pensionet;</w:t>
            </w:r>
          </w:p>
          <w:p w14:paraId="0799593B" w14:textId="5DF54190"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(e) pronësia dhe të ardhurat nga pasuria e paluajtshme;</w:t>
            </w:r>
          </w:p>
          <w:p w14:paraId="483D85F4" w14:textId="6CD0F6A9"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lastRenderedPageBreak/>
              <w:t>(f) honorare;</w:t>
            </w:r>
          </w:p>
          <w:p w14:paraId="60CFED55" w14:textId="64177A1C"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(g) të ardhura nga dividentët jo-kujdestarë, përveç të ardhurave nga dividentët e përjashtuara nga tatimi mbi të ardhurat e korporatave në përputhje me nenet 4, 5 ose 6 të Direktivës së Këshillit 2011/96/BE (*2).</w:t>
            </w:r>
          </w:p>
          <w:p w14:paraId="1A369D65" w14:textId="4CF16935"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(*2) Direktiva e Këshillit 2011/96/BE e 30 nëntorit 2011 mbi sistemin e përbashkët të taksimit të zbatueshëm në rastin e kompanive mëmë dhe degëve të Shteteve të ndryshme Anëtare (OJ L 345, 29.12.2011, f. 8).';</w:t>
            </w:r>
            <w:r w:rsidR="00C252C9">
              <w:rPr>
                <w:rFonts w:eastAsia="Calibri"/>
                <w:iCs/>
                <w:sz w:val="18"/>
                <w:szCs w:val="18"/>
              </w:rPr>
              <w:t>”</w:t>
            </w:r>
          </w:p>
          <w:p w14:paraId="0E5A8D74" w14:textId="6AA9BDB3"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(b) në paragrafin 2, shtohet nënparagrafi i mëposhtëm:</w:t>
            </w:r>
          </w:p>
          <w:p w14:paraId="3EA6D1F8" w14:textId="0AFE7911" w:rsidR="00E94486" w:rsidRPr="00466C65" w:rsidRDefault="00C252C9" w:rsidP="00466C65">
            <w:pPr>
              <w:pStyle w:val="oj-ti-grseq-1"/>
              <w:shd w:val="clear" w:color="auto" w:fill="FFFFFF"/>
              <w:spacing w:before="240" w:after="120" w:line="276" w:lineRule="auto"/>
              <w:jc w:val="both"/>
              <w:rPr>
                <w:rFonts w:eastAsia="Calibri"/>
                <w:iCs/>
                <w:sz w:val="18"/>
                <w:szCs w:val="18"/>
              </w:rPr>
            </w:pPr>
            <w:r>
              <w:rPr>
                <w:rFonts w:eastAsia="Calibri"/>
                <w:iCs/>
                <w:sz w:val="18"/>
                <w:szCs w:val="18"/>
              </w:rPr>
              <w:t>“</w:t>
            </w:r>
            <w:r w:rsidR="00E94486" w:rsidRPr="00466C65">
              <w:rPr>
                <w:rFonts w:eastAsia="Calibri"/>
                <w:iCs/>
                <w:sz w:val="18"/>
                <w:szCs w:val="18"/>
              </w:rPr>
              <w:t>Para 1 janarit 2026, Shtetet Anëtare duhet të informojnë Komisionin për të paktën pesë kategori të listuara në paragrafin 1, nënparagrafin e parë, në lidhje me të cilat autoriteti kompetent i secilit Shtet Anëtar, me anë të shkëmbimit automatik, duhet t'i komunikojë autoritetit kompetent të çdo Shteti tjetër Anëtar informacion në lidhje me banorët e atij Shteti tjetër Anëtar. Ky informacion duhet të ketë të bëjë me periudhat tatimore që fillojnë më 1 janar 2026 ose pas kësaj date.</w:t>
            </w:r>
            <w:r>
              <w:rPr>
                <w:rFonts w:eastAsia="Calibri"/>
                <w:iCs/>
                <w:sz w:val="18"/>
                <w:szCs w:val="18"/>
              </w:rPr>
              <w:t>”</w:t>
            </w:r>
            <w:r w:rsidR="00E94486" w:rsidRPr="00466C65">
              <w:rPr>
                <w:rFonts w:eastAsia="Calibri"/>
                <w:iCs/>
                <w:sz w:val="18"/>
                <w:szCs w:val="18"/>
              </w:rPr>
              <w:t>;</w:t>
            </w:r>
          </w:p>
          <w:p w14:paraId="63780B08" w14:textId="6FBCEE02"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 xml:space="preserve">(c) </w:t>
            </w:r>
            <w:r w:rsidR="00C064BA" w:rsidRPr="00466C65">
              <w:rPr>
                <w:rFonts w:eastAsia="Calibri"/>
                <w:iCs/>
                <w:sz w:val="18"/>
                <w:szCs w:val="18"/>
              </w:rPr>
              <w:t>paragrafi 7a zëvendësohet me sa vijon:</w:t>
            </w:r>
          </w:p>
          <w:p w14:paraId="3E52E4B9" w14:textId="26239BE2"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 xml:space="preserve">'7a. Shtetet Anëtare sigurojnë që subjektet dhe llogaritë që duhet të trajtohen, përkatësisht, si Institucione Financiare Jo-Raportuese dhe Llogari të Përjashtuara plotësojnë të gjitha kërkesat e listuara në Seksionin VIII, nënparagrafin B(1), pika (c) dhe nënparagrafin C(17), pika (g) të Shtojcës I, dhe në veçanti që statusi i një Institucioni Financiar si Institucion </w:t>
            </w:r>
            <w:r w:rsidRPr="00466C65">
              <w:rPr>
                <w:rFonts w:eastAsia="Calibri"/>
                <w:iCs/>
                <w:sz w:val="18"/>
                <w:szCs w:val="18"/>
              </w:rPr>
              <w:lastRenderedPageBreak/>
              <w:t>Financiar Jo-Raportues ose statusi i një llogarie si Llogari e Përjashtuar të mos pengojë qëllimet e kësaj Direktive.'</w:t>
            </w:r>
          </w:p>
          <w:p w14:paraId="3C3CCA85" w14:textId="2D0FE79D"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(3) Neni 8a ndryshohet si më poshtë:</w:t>
            </w:r>
          </w:p>
          <w:p w14:paraId="4C5A263B" w14:textId="511AB6AF"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(a) paragrafi 4 zëvendësohet me tekstin e mëposhtëm:</w:t>
            </w:r>
          </w:p>
          <w:p w14:paraId="0819AF51" w14:textId="1D139D77"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'4. Paragrafët 1 dhe 2 nuk zbatohen në një rast kur një vendim paraprak ndërkufitar ka të bëjë dhe përfshin ekskluzivisht çështjet tatimore të një ose më shumë personave fizikë, përveç rasteve kur një vendim i tillë paraprak ndërkufitar është lëshuar, ndryshuar ose rinovuar pas 1 janarit 2026 dhe kur:</w:t>
            </w:r>
          </w:p>
          <w:p w14:paraId="017CAF1C" w14:textId="73CB3472"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(a) shuma e transaksionit ose serisë së transaksioneve të vendimit paraprak ndërkufitar tejkalon 1 500 000 euro (ose shumën ekuivalente në çdo monedhë tjetër), nëse një shumë e tillë përmendet në vendimin paraprak ndërkufitar; ose</w:t>
            </w:r>
          </w:p>
          <w:p w14:paraId="27567EA5"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6B83933F" w14:textId="3EFC3C31"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 xml:space="preserve">(b) </w:t>
            </w:r>
            <w:r w:rsidR="00C064BA" w:rsidRPr="00466C65">
              <w:rPr>
                <w:rFonts w:eastAsia="Calibri"/>
                <w:iCs/>
                <w:sz w:val="18"/>
                <w:szCs w:val="18"/>
              </w:rPr>
              <w:t>vendimi paraprak ndërkufitar përcakton nëse një person është apo jo rezident për qëllime tatimore në Shtetin Anëtar që lëshon vendimin.</w:t>
            </w:r>
          </w:p>
          <w:p w14:paraId="31B4D3E5"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0131C359"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Për qëllimet e nënparagrafit të parë, pika (a), dhe pa cenuar shumën e përmendur në vendimin paraprak ndërkufitar, në një seri transaksionesh në lidhje me mallra, shërbime ose asete të ndryshme, shuma e vendimit paraprak ndërkufitar duhet të përfshijë vlerën totale bazë. Shumat nuk duhet të agregohen nëse të njëjtat mallra, shërbime ose asete kryhen disa herë.</w:t>
            </w:r>
          </w:p>
          <w:p w14:paraId="6D1FE7EC"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7C114A95"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Pavarësisht nënparagrafit të parë, pika (b), shkëmbimi i informacionit mbi vendimet paraprake ndërkufitare që kanë të bëjnë me personat fizikë nuk duhet të përfshijë vendime të tilla mbi taksimin në burim në lidhje me të ardhurat e jorezidentëve nga punësimi, tarifat e drejtorëve ose pensionet.</w:t>
            </w:r>
          </w:p>
          <w:p w14:paraId="3E6739A1"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191AA6F0" w14:textId="6D9DFE03"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2D853188" w14:textId="23DED82B"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(b) paragrafi 6 ndryshohet si më poshtë:</w:t>
            </w:r>
          </w:p>
          <w:p w14:paraId="69CA04F2"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6C5FD3E8" w14:textId="2547FC53"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 xml:space="preserve">(i) </w:t>
            </w:r>
            <w:r w:rsidR="00C064BA" w:rsidRPr="00466C65">
              <w:rPr>
                <w:rFonts w:eastAsia="Calibri"/>
                <w:iCs/>
                <w:sz w:val="18"/>
                <w:szCs w:val="18"/>
              </w:rPr>
              <w:t>pika (a) zëvendësohet me sa vijon:</w:t>
            </w:r>
          </w:p>
          <w:p w14:paraId="33515EE6"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1E22FCDA" w14:textId="23BB6C0F"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'(a) identifikimin e personit, përveç një personi fizik, përveç rasteve kur vendimi paraprak për kalimin ndërkufitar ka të bëjë me një person fizik dhe duhet të komunikohet në përputhje me paragrafët 1 dhe 4, dhe, kur është e përshtatshme, grupin e personave të cilëve u përket;';</w:t>
            </w:r>
          </w:p>
          <w:p w14:paraId="3F4AED38"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05E0D7DC" w14:textId="00A48571"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(ii) pika (k) zëvendësohet me sa vijon:</w:t>
            </w:r>
          </w:p>
          <w:p w14:paraId="1DC5B3D1"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258DAE76" w14:textId="6248AD31"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lastRenderedPageBreak/>
              <w:t>'(k) identifikimin e çdo personi, përveç një personi fizik, përveç rasteve kur vendimi paraprak ndërkufitar ka të bëjë me një person fizik dhe duhet të komunikohet në përputhje me paragrafët 1 dhe 4, në Shtetet e tjera Anëtare, nëse ka, që ka të ngjarë të preken nga vendimi paraprak ndërkufitar ose marrëveshja paraprake e çmimit (duke treguar se me cilat Shtete Anëtare janë të lidhur personat e prekur); dhe';</w:t>
            </w:r>
          </w:p>
          <w:p w14:paraId="253368D8" w14:textId="5741FEF9"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(4) Neni 8ab ndryshohet si më poshtë:</w:t>
            </w:r>
          </w:p>
          <w:p w14:paraId="4049FCB6"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3EAAEB7C" w14:textId="5CD3D234"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 xml:space="preserve">(a) </w:t>
            </w:r>
            <w:r w:rsidR="00C064BA" w:rsidRPr="00466C65">
              <w:rPr>
                <w:rFonts w:eastAsia="Calibri"/>
                <w:iCs/>
                <w:sz w:val="18"/>
                <w:szCs w:val="18"/>
              </w:rPr>
              <w:t>në paragrafin 5, nënparagrafi i parë zëvendësohet me sa vijon:</w:t>
            </w:r>
          </w:p>
          <w:p w14:paraId="3E18D65A"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384AFFF2" w14:textId="51662C09"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'5. Çdo Shtet Anëtar mund të marrë masat e nevojshme për t'u dhënë ndërmjetësve të drejtën e një përjashtimi nga paraqitja e informacionit mbi një marrëveshje ndërkufitare të raportueshme, kur detyrimi i raportimit do të shkelte privilegjin profesional ligjor sipas ligjit kombëtar të atij Shteti Anëtar. Në rrethana të tilla, çdo Shtet Anëtar duhet të marrë masat e nevojshme për të kërkuar që çdo ndërmjetës të cilit i është dhënë një përjashtim të njoftojë, pa vonesë, klientin e tij, nëse ai klient është një ndërmjetës ose, kur nuk ka një ndërmjetës të tillë, ai klient është tatimpaguesi përkatës, për detyrimet e raportimit të atij klienti sipas paragrafit 6.'</w:t>
            </w:r>
          </w:p>
          <w:p w14:paraId="129F64DF" w14:textId="366ED79F"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(b) paragrafi 14 ndryshohet si më poshtë:</w:t>
            </w:r>
          </w:p>
          <w:p w14:paraId="07ED7257"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31B07FA3" w14:textId="231DFC58"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lastRenderedPageBreak/>
              <w:t>(i) pika (a) zëvendësohet me sa vijon:</w:t>
            </w:r>
          </w:p>
          <w:p w14:paraId="5B1D6302"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741FCAD0" w14:textId="7A2DA7C0"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(a) identifikimi i ndërmjetësve, përveç ndërmjetësve të përjashtuar nga detyrimi i raportimit për shkak të privilegjit profesional ligjor sipas paragrafit 5, dhe tatimpaguesve përkatës, duke përfshirë emrin e tyre, datën dhe vendin e lindjes (në rastin e një individi), vendbanimin për qëllime tatimore, NIPT-in dhe, kur është e përshtatshme, personat që janë ndërmarrje të lidhura me tatimpaguesin përkatës;';</w:t>
            </w:r>
          </w:p>
          <w:p w14:paraId="02B47199"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1131D516" w14:textId="7A4CD5CE"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(ii) pika (c) zëvendësohet me sa vijon:</w:t>
            </w:r>
          </w:p>
          <w:p w14:paraId="3FC85D79"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3F7055D5" w14:textId="25FD64C8"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'(c) një përmbledhje e përmbajtjes së marrëveshjes ndërkufitare të raportueshme, duke përfshirë një referencë për emrin me të cilin njihet zakonisht, nëse ka, dhe një përshkrim të marrëveshjeve përkatëse dhe çdo informacioni tjetër që mund të ndihmojë autoritetin kompetent në vlerësimin e një rreziku të mundshëm tatimor, pa çuar në zbulimin e një sekreti tregtar, industrial ose profesional ose të një procesi tregtar, ose të informacionit, zbulimi i të cilit do të ishte në kundërshtim me politikën publike;';</w:t>
            </w:r>
          </w:p>
          <w:p w14:paraId="5399B1E8"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24B21A54" w14:textId="4704259B" w:rsidR="00E94486"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(5) në nenin 8ac(2), nënparagrafin e parë, shtohet pika e mëposhtme:</w:t>
            </w:r>
          </w:p>
          <w:p w14:paraId="5FA8C7FA" w14:textId="77777777" w:rsidR="00E94486" w:rsidRPr="00466C65" w:rsidRDefault="00E94486" w:rsidP="00466C65">
            <w:pPr>
              <w:pStyle w:val="oj-ti-grseq-1"/>
              <w:shd w:val="clear" w:color="auto" w:fill="FFFFFF"/>
              <w:spacing w:before="240" w:after="120" w:line="276" w:lineRule="auto"/>
              <w:jc w:val="both"/>
              <w:rPr>
                <w:rFonts w:eastAsia="Calibri"/>
                <w:iCs/>
                <w:sz w:val="18"/>
                <w:szCs w:val="18"/>
              </w:rPr>
            </w:pPr>
          </w:p>
          <w:p w14:paraId="66E5CC83" w14:textId="50B334D2" w:rsidR="00B84C0D" w:rsidRPr="00466C65" w:rsidRDefault="00E94486" w:rsidP="00466C65">
            <w:pPr>
              <w:pStyle w:val="oj-ti-grseq-1"/>
              <w:shd w:val="clear" w:color="auto" w:fill="FFFFFF"/>
              <w:spacing w:before="240" w:after="120" w:line="276" w:lineRule="auto"/>
              <w:jc w:val="both"/>
              <w:rPr>
                <w:rFonts w:eastAsia="Calibri"/>
                <w:iCs/>
                <w:sz w:val="18"/>
                <w:szCs w:val="18"/>
              </w:rPr>
            </w:pPr>
            <w:r w:rsidRPr="00466C65">
              <w:rPr>
                <w:rFonts w:eastAsia="Calibri"/>
                <w:iCs/>
                <w:sz w:val="18"/>
                <w:szCs w:val="18"/>
              </w:rPr>
              <w:t>'(m) identifikuesi i Shërbimit të Identifikimit dhe Shteti Anëtar i lëshimit, kur Operatori i Platformës Raportuese mbështetet në konfirmimin e drejtpërdrejtë të identitetit dhe vendbanimit të Shitësit përmes një Shërbimi Identifikimi të vënë në dispozicion nga një Shtet Anëtar ose Bashkimi për të përcaktuar identitetin dhe vendbanimin tatimor të Shitësit; në raste të tilla nuk është e nevojshme t'i komunikohet Shtetit Anëtar të lëshimit të identifikuesit të Shërbimit të Identifikimit informacioni i përmendur në pikat (c) deri në (g).';</w:t>
            </w:r>
          </w:p>
          <w:p w14:paraId="139D3A67" w14:textId="625CD46C" w:rsidR="000E7263" w:rsidRPr="00466C65" w:rsidRDefault="000E7263" w:rsidP="00466C65">
            <w:pPr>
              <w:pStyle w:val="oj-ti-grseq-1"/>
              <w:shd w:val="clear" w:color="auto" w:fill="FFFFFF"/>
              <w:spacing w:before="240" w:after="120" w:line="276" w:lineRule="auto"/>
              <w:jc w:val="center"/>
              <w:rPr>
                <w:rFonts w:eastAsia="Calibri"/>
                <w:iCs/>
                <w:sz w:val="18"/>
                <w:szCs w:val="18"/>
              </w:rPr>
            </w:pPr>
          </w:p>
        </w:tc>
        <w:tc>
          <w:tcPr>
            <w:tcW w:w="990" w:type="dxa"/>
            <w:shd w:val="clear" w:color="auto" w:fill="FFFFFF" w:themeFill="background1"/>
          </w:tcPr>
          <w:p w14:paraId="11D631C0" w14:textId="77777777" w:rsidR="000E7263" w:rsidRPr="00466C65" w:rsidRDefault="000E7263" w:rsidP="00466C65">
            <w:pPr>
              <w:spacing w:line="276" w:lineRule="auto"/>
              <w:jc w:val="center"/>
              <w:rPr>
                <w:rFonts w:ascii="Times New Roman" w:eastAsia="Calibri" w:hAnsi="Times New Roman" w:cs="Times New Roman"/>
                <w:sz w:val="18"/>
                <w:szCs w:val="18"/>
              </w:rPr>
            </w:pPr>
          </w:p>
        </w:tc>
        <w:tc>
          <w:tcPr>
            <w:tcW w:w="630" w:type="dxa"/>
            <w:shd w:val="clear" w:color="auto" w:fill="FFFFFF" w:themeFill="background1"/>
          </w:tcPr>
          <w:p w14:paraId="613F4C4B" w14:textId="366C653C" w:rsidR="000E7263" w:rsidRPr="00466C65" w:rsidRDefault="00F8202D"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4590" w:type="dxa"/>
            <w:shd w:val="clear" w:color="auto" w:fill="FFFFFF" w:themeFill="background1"/>
          </w:tcPr>
          <w:p w14:paraId="545EC644" w14:textId="50B4C988" w:rsidR="000E7263" w:rsidRPr="00466C65" w:rsidRDefault="00F8202D"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1350" w:type="dxa"/>
            <w:shd w:val="clear" w:color="auto" w:fill="FFFFFF" w:themeFill="background1"/>
          </w:tcPr>
          <w:p w14:paraId="52E9038E" w14:textId="774512E7" w:rsidR="000E7263" w:rsidRPr="00466C65" w:rsidRDefault="000E0004"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N/A</w:t>
            </w:r>
          </w:p>
        </w:tc>
        <w:tc>
          <w:tcPr>
            <w:tcW w:w="3240" w:type="dxa"/>
            <w:shd w:val="clear" w:color="auto" w:fill="FFFFFF" w:themeFill="background1"/>
          </w:tcPr>
          <w:p w14:paraId="499CFD26" w14:textId="77777777" w:rsidR="00A919CD" w:rsidRPr="00466C65" w:rsidRDefault="00A919CD"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Nuk zbatohet për transpozim të drejtpërdrejtë brenda këtij projektligji.</w:t>
            </w:r>
          </w:p>
          <w:p w14:paraId="26A87AA4" w14:textId="77777777" w:rsidR="00A919CD" w:rsidRPr="00466C65" w:rsidRDefault="00A919CD"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Këto ndryshime kanë të bëjnë me modifikime horizontale të Direktivës 2011/16/BE, duke përfshirë përkufizimet, fushëveprimin dhe dispozitat që lidhen me kategoritë e tjera të shkëmbimit automatik të informacionit (siç janë DAC3, DAC6, DAC7).</w:t>
            </w:r>
          </w:p>
          <w:p w14:paraId="2875A545" w14:textId="77777777" w:rsidR="00A919CD" w:rsidRPr="00466C65" w:rsidRDefault="00A919CD" w:rsidP="00466C65">
            <w:pPr>
              <w:spacing w:line="276" w:lineRule="auto"/>
              <w:rPr>
                <w:rFonts w:ascii="Times New Roman" w:eastAsia="Calibri" w:hAnsi="Times New Roman" w:cs="Times New Roman"/>
                <w:sz w:val="18"/>
                <w:szCs w:val="18"/>
              </w:rPr>
            </w:pPr>
          </w:p>
          <w:p w14:paraId="503A4B28" w14:textId="44520AAD" w:rsidR="000E7263" w:rsidRPr="00466C65" w:rsidRDefault="00A919CD"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Projektligji aktual kufizohet në transpozimin e Nenit 8ad dhe Shtojcës VI (DAC8 – kripto-asete).</w:t>
            </w:r>
          </w:p>
        </w:tc>
      </w:tr>
      <w:tr w:rsidR="000E7263" w:rsidRPr="00466C65" w14:paraId="7DE381A3" w14:textId="77777777" w:rsidTr="00F454A9">
        <w:trPr>
          <w:trHeight w:val="764"/>
        </w:trPr>
        <w:tc>
          <w:tcPr>
            <w:tcW w:w="630" w:type="dxa"/>
            <w:shd w:val="clear" w:color="auto" w:fill="F2F2F2"/>
          </w:tcPr>
          <w:p w14:paraId="32924530" w14:textId="77777777" w:rsidR="000E7263" w:rsidRPr="00466C65" w:rsidRDefault="000E7263" w:rsidP="00466C65">
            <w:pPr>
              <w:spacing w:line="276" w:lineRule="auto"/>
              <w:jc w:val="center"/>
              <w:rPr>
                <w:rFonts w:ascii="Times New Roman" w:eastAsia="Calibri" w:hAnsi="Times New Roman" w:cs="Times New Roman"/>
                <w:i/>
                <w:sz w:val="18"/>
                <w:szCs w:val="18"/>
              </w:rPr>
            </w:pPr>
          </w:p>
        </w:tc>
        <w:tc>
          <w:tcPr>
            <w:tcW w:w="4770" w:type="dxa"/>
            <w:shd w:val="clear" w:color="auto" w:fill="FFFFFF" w:themeFill="background1"/>
          </w:tcPr>
          <w:p w14:paraId="72ABEB96" w14:textId="083E9C4B" w:rsidR="00C064BA" w:rsidRPr="00466C65" w:rsidRDefault="00C064BA" w:rsidP="00466C65">
            <w:pPr>
              <w:pStyle w:val="oj-ti-grseq-1"/>
              <w:shd w:val="clear" w:color="auto" w:fill="FFFFFF"/>
              <w:spacing w:before="240" w:after="120" w:line="276" w:lineRule="auto"/>
              <w:jc w:val="center"/>
              <w:rPr>
                <w:rFonts w:eastAsia="Calibri"/>
                <w:b/>
                <w:iCs/>
                <w:sz w:val="18"/>
                <w:szCs w:val="18"/>
              </w:rPr>
            </w:pPr>
            <w:r w:rsidRPr="00466C65">
              <w:rPr>
                <w:rFonts w:eastAsia="Calibri"/>
                <w:b/>
                <w:iCs/>
                <w:sz w:val="18"/>
                <w:szCs w:val="18"/>
              </w:rPr>
              <w:t>Neni 8ad</w:t>
            </w:r>
          </w:p>
          <w:p w14:paraId="01D5BF21" w14:textId="59FC1829" w:rsidR="00C064BA" w:rsidRPr="00466C65" w:rsidRDefault="00C064BA" w:rsidP="00466C65">
            <w:pPr>
              <w:pStyle w:val="oj-ti-grseq-1"/>
              <w:shd w:val="clear" w:color="auto" w:fill="FFFFFF"/>
              <w:spacing w:before="240" w:after="120" w:line="276" w:lineRule="auto"/>
              <w:jc w:val="center"/>
              <w:rPr>
                <w:rFonts w:eastAsia="Calibri"/>
                <w:b/>
                <w:iCs/>
                <w:sz w:val="18"/>
                <w:szCs w:val="18"/>
              </w:rPr>
            </w:pPr>
            <w:r w:rsidRPr="00466C65">
              <w:rPr>
                <w:rFonts w:eastAsia="Calibri"/>
                <w:b/>
                <w:iCs/>
                <w:sz w:val="18"/>
                <w:szCs w:val="18"/>
              </w:rPr>
              <w:t>Fushëveprimi dhe kushtet e shkëmbimit të detyrueshëm automatik të informacionit të raportuar nga Ofruesit e Shërbimeve të Raportimit të Kripto-Aseteve</w:t>
            </w:r>
          </w:p>
          <w:p w14:paraId="4BDC116F" w14:textId="64FEA99C"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Çdo Shtet Anëtar duhet të marrë masat e nevojshme për të kërkuar që Ofruesit e Shërbimeve të Raportimit të Kriptopasurive të përmbushin kërkesat e raportimit dhe të kryejnë procedurat e kujdesit të duhur të përcaktuara përkatësisht në Seksionet II dhe III të Shtojcës VI. Çdo Shtet Anëtar duhet gjithashtu të sigurojë zbatimin efektiv të masave të tilla dhe pajtueshmërinë me to në përputhje me Seksionin V të Shtojcës VI.</w:t>
            </w:r>
          </w:p>
          <w:p w14:paraId="5495B37F" w14:textId="77777777"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2. Në përputhje me kërkesat përkatëse të raportimit dhe procedurat e kujdesit të duhur të përfshira në Seksionet II dhe III të Shtojcës VI, përkatësisht, autoriteti kompetent i një Shteti Anëtar ku kryhet raportimi i përmendur në paragrafin 1 të këtij neni, me anë të shkëmbimit automatik dhe brenda afatit kohor të përcaktuar në paragrafin 6 të këtij neni, duhet t'ua komunikojë informacionin e specifikuar në paragrafin 3 të </w:t>
            </w:r>
            <w:r w:rsidRPr="00466C65">
              <w:rPr>
                <w:rFonts w:eastAsia="Calibri"/>
                <w:iCs/>
                <w:sz w:val="18"/>
                <w:szCs w:val="18"/>
              </w:rPr>
              <w:lastRenderedPageBreak/>
              <w:t>këtij neni autoriteteve kompetente të Shteteve Anëtare përkatëse në përputhje me rregullimet praktike të miratuara në përputhje me nenin 21.</w:t>
            </w:r>
          </w:p>
          <w:p w14:paraId="0E13F8CA" w14:textId="77777777" w:rsidR="00C064BA" w:rsidRPr="00466C65" w:rsidRDefault="00C064BA" w:rsidP="00466C65">
            <w:pPr>
              <w:pStyle w:val="oj-ti-grseq-1"/>
              <w:shd w:val="clear" w:color="auto" w:fill="FFFFFF"/>
              <w:spacing w:before="240" w:after="120" w:line="276" w:lineRule="auto"/>
              <w:rPr>
                <w:rFonts w:eastAsia="Calibri"/>
                <w:iCs/>
                <w:sz w:val="18"/>
                <w:szCs w:val="18"/>
              </w:rPr>
            </w:pPr>
          </w:p>
          <w:p w14:paraId="2F065218" w14:textId="3737B490"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3. Autoriteti kompetent i një Shteti Anëtar duhet të komunikojë informacionin e mëposhtëm në lidhje me çdo Person të Raportueshëm:</w:t>
            </w:r>
          </w:p>
          <w:p w14:paraId="6D0C493F" w14:textId="6F16BFB7"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emri, adresa, Shteti/Shtetet Anëtare të rezidencës, NIPT-i dhe, në rastin e një individi, data dhe vendi i lindjes së secilit Përdorues të Raportueshëm dhe, në rastin e çdo Enti që, pas zbatimit të procedurave të kujdesit të duhur të përcaktuara në Seksionin III të Shtojcës VI, identifikohet se ka një ose më shumë Persona Kontrollues që është Person i Raportueshëm, emri, adresa, Shteti/Shtetet Anëtare të rezidencës dhe NIPT-i i Entit dhe emri, adresa, Shteti/Shtetet Anëtare të rezidencës, NIPT-i dhe data dhe vendi i lindjes së secilit Person Kontrollues të Entit që është Person i Raportueshëm, si dhe roli/rolet në bazë të të cilit secili Person i tillë i Raportueshëm është Person Kontrollues i Entit;</w:t>
            </w:r>
          </w:p>
          <w:p w14:paraId="6E9EA111" w14:textId="56C5D3A7"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Pavarësisht nënparagrafit të parë të kësaj pike, kur Ofruesi i Shërbimit të Kriptopasurive Raportuese mbështetet në konfirmimin e drejtpërdrejtë të identitetit dhe vendbanimit të Personit të Raportueshëm përmes një Shërbimi Identifikimi të vënë në dispozicion nga një Shtet Anëtar ose Bashkimi për të përcaktuar identitetin dhe vendbanimin tatimor të Personit të Raportueshëm, informacioni që duhet t'i komunikohet Shtetit Anëtar të lëshimit të identifikuesit të Shërbimit të Identifikimit në lidhje me Personin e Raportueshëm duhet të përfshijë emrin, identifikuesin e Shërbimit të Identifikimit dhe Shtetin </w:t>
            </w:r>
            <w:r w:rsidRPr="00466C65">
              <w:rPr>
                <w:rFonts w:eastAsia="Calibri"/>
                <w:iCs/>
                <w:sz w:val="18"/>
                <w:szCs w:val="18"/>
              </w:rPr>
              <w:lastRenderedPageBreak/>
              <w:t>Anëtar të lëshimit, si dhe rolin/rolet në bazë të të cilit çdo Person i Raportueshëm është Person Kontrollues i Entitetit;</w:t>
            </w:r>
          </w:p>
          <w:p w14:paraId="55B46EB3" w14:textId="7E559763"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emrin, adresën, numrin e identifikimit individual dhe, nëse është i disponueshëm, numrin e identifikimit individual të përmendur në paragrafin 7 dhe identifikuesin global të entitetit juridik të Ofruesit të Shërbimit të Kripto-Pasurive Raportuese;</w:t>
            </w:r>
          </w:p>
          <w:p w14:paraId="737C4017" w14:textId="349DBC7B"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për çdo lloj Kripto-Aseti të Raportueshëm në lidhje me të cilin Ofruesi i Shërbimit të Kripto-Asetit Raportues ka kryer Transaksione të Raportueshme gjatë vitit kalendarik përkatës ose periudhës tjetër të përshtatshme raportuese, kur është e rëndësishme:</w:t>
            </w:r>
          </w:p>
          <w:p w14:paraId="74DCEC45" w14:textId="22549CEB"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 emri i plotë i llojit të Kripto-Asetit të Raportueshëm;</w:t>
            </w:r>
          </w:p>
          <w:p w14:paraId="23699D13" w14:textId="74B1FB96"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 shuma bruto e përgjithshme e paguar, numri i përgjithshëm i njësive dhe numri i Transaksioneve të Raportueshme në lidhje me blerjet kundrejt Monedhës Fiat;</w:t>
            </w:r>
          </w:p>
          <w:p w14:paraId="1A1A729C" w14:textId="23149BDE"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(iii) shuma bruto e përgjithshme e marrë, numri i përgjithshëm i njësive dhe numri i Transaksioneve të Raportueshme në lidhje me shitjet kundrejt Monedhës Fiat;</w:t>
            </w:r>
          </w:p>
          <w:p w14:paraId="08E174C9" w14:textId="68AC6BD6"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(iv) vlera e përgjithshme e tregut të drejtë, numri i përgjithshëm i njësive dhe numri i Transaksioneve të Raportueshme në lidhje me blerjet kundrejt Kripto-Aseteve të tjera të Raportueshme;</w:t>
            </w:r>
          </w:p>
          <w:p w14:paraId="2DD93BEF" w14:textId="39B1E8EE"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(v) vlera e përgjithshme e tregut të drejtë, numri i përgjithshëm i njësive dhe numri i Transaksioneve të Raportueshme në lidhje me shitjet kundrejt Kripto-Aseteve të tjera të Raportueshme;</w:t>
            </w:r>
          </w:p>
          <w:p w14:paraId="7E0B8F74" w14:textId="7941B36C"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(vi) vlera e përgjithshme e tregut të drejtë, numri i përgjithshëm i njësive dhe numri i Transaksioneve të Pagesave me Pakicë të Raportueshme;</w:t>
            </w:r>
          </w:p>
          <w:p w14:paraId="19588903" w14:textId="575A72D1"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(vii) vlera e përgjithshme e tregut të drejtë, numri i përgjithshëm i njësive dhe numri i Transaksioneve të Raportueshme, dhe e ndarë sipas llojit të transferimit kur dihet nga Ofruesi i Shërbimit të Kripto-Pasurive Raportuese, në lidhje me Transfertat te Përdoruesi i Raportueshëm që nuk mbulohen nga pikat (ii) dhe (iv);</w:t>
            </w:r>
          </w:p>
          <w:p w14:paraId="748CFFCB" w14:textId="77777777" w:rsidR="00C064BA" w:rsidRPr="00466C65" w:rsidRDefault="00C064BA" w:rsidP="00466C65">
            <w:pPr>
              <w:pStyle w:val="oj-ti-grseq-1"/>
              <w:shd w:val="clear" w:color="auto" w:fill="FFFFFF"/>
              <w:spacing w:before="240" w:after="120" w:line="276" w:lineRule="auto"/>
              <w:rPr>
                <w:rFonts w:eastAsia="Calibri"/>
                <w:iCs/>
                <w:sz w:val="18"/>
                <w:szCs w:val="18"/>
              </w:rPr>
            </w:pPr>
          </w:p>
          <w:p w14:paraId="4A6B1CB5" w14:textId="688D2294"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(viii) vlera e përgjithshme e tregut të drejtë, numri i përgjithshëm i njësive dhe numri i Transaksioneve të Raportueshme, dhe e ndarë sipas llojit të transferimit kur dihet nga Ofruesi i Shërbimit të Kripto-Pasurive Raportuese, në lidhje me Transfertat nga Përdoruesi i Raportueshëm që nuk mbulohen nga pikat (iii), (v) dhe (vi); dhe</w:t>
            </w:r>
          </w:p>
          <w:p w14:paraId="47D0A007" w14:textId="09747AC9"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(ix) vlera e përgjithshme e tregut të drejtë, si dhe numri i përgjithshëm i njësive të Transfertave të kryera nga Ofruesi i Shërbimit të Kripto-Pasurive Raportuese në adresat e shpërndara të librit të llogarive të përmendura në Rregulloren (BE) 2023/1114, të cilat nuk dihet se janë të lidhura me një ofrues të shërbimit të aseteve virtuale ose institucion financiar.</w:t>
            </w:r>
          </w:p>
          <w:p w14:paraId="4B4A6BF8" w14:textId="54971D87"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Për qëllimet e pikës (c)(ii) dhe (iii), shuma e paguar ose e marrë duhet të komunikohet në Monedhen Fiat në të cilën është paguar ose marrë. Në rast se shumat janë paguar ose marrë në shumë Monedha Fiat, shumat duhet të komunikohen në një Monedhë të vetme Fiat, të konvertuar në kohën e çdo Transaksioni të Raportueshëm në një mënyrë që zbatohet në </w:t>
            </w:r>
            <w:r w:rsidRPr="00466C65">
              <w:rPr>
                <w:rFonts w:eastAsia="Calibri"/>
                <w:iCs/>
                <w:sz w:val="18"/>
                <w:szCs w:val="18"/>
              </w:rPr>
              <w:lastRenderedPageBreak/>
              <w:t>mënyrë të vazhdueshme nga Ofruesi i Shërbimit të Kripto-Aseteve Raportuese.</w:t>
            </w:r>
          </w:p>
          <w:p w14:paraId="4A4972DE" w14:textId="445499D6"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Për qëllimet e pikës (c)(iv) deri në (ix), vlera e drejtë e tregut përcaktohet dhe komunikohet në një Monedhë të vetme Fiat, e vlerësuar në kohën e çdo Transaksioni të Raportueshëm në një mënyrë që zbatohet në mënyrë të vazhdueshme nga Ofruesi i Shërbimit të Kripto-Aseteve Raportuese.</w:t>
            </w:r>
          </w:p>
          <w:p w14:paraId="7EC89E70" w14:textId="77777777"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Informacioni i komunikuar duhet të specifikojë Valutën Fiat në të cilën raportohet secila shumë.</w:t>
            </w:r>
          </w:p>
          <w:p w14:paraId="71733AA7" w14:textId="77777777" w:rsidR="00C064BA" w:rsidRPr="00466C65" w:rsidRDefault="00C064BA" w:rsidP="00466C65">
            <w:pPr>
              <w:pStyle w:val="oj-ti-grseq-1"/>
              <w:shd w:val="clear" w:color="auto" w:fill="FFFFFF"/>
              <w:spacing w:before="240" w:after="120" w:line="276" w:lineRule="auto"/>
              <w:rPr>
                <w:rFonts w:eastAsia="Calibri"/>
                <w:iCs/>
                <w:sz w:val="18"/>
                <w:szCs w:val="18"/>
              </w:rPr>
            </w:pPr>
          </w:p>
          <w:p w14:paraId="042DA2CD" w14:textId="7C9E7FC1"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4. Për të lehtësuar shkëmbimin e informacionit të përmendur në paragrafin 3 të këtij neni, Komisioni, me anë të akteve zbatuese, miraton rregullimet e nevojshme praktike, duke përfshirë masat për standardizimin e komunikimit të informacionit të përcaktuar në atë paragraf, si pjesë e procedurës për krijimin e formularit standard të kompjuterizuar të parashikuar në nenin 20(5). Këto akte zbatuese miratohen në përputhje me procedurën e përmendur në nenin 26(2).</w:t>
            </w:r>
          </w:p>
          <w:p w14:paraId="44A8B188" w14:textId="67980739"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5. Komisioni nuk do të ketë akses në informacionin e përmendur në paragrafin 3, pikat (a) dhe (b).</w:t>
            </w:r>
          </w:p>
          <w:p w14:paraId="6846DC55" w14:textId="4E59F624"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6. Komunikimi sipas paragrafit 3 të këtij neni duhet të bëhet duke përdorur formularin standard të kompjuterizuar të përmendur në nenin 20(5) brenda nëntë muajve pas përfundimit të vitit kalendarik me të cilin lidhen kërkesat e raportimit të zbatueshme për Ofruesit e Shërbimeve të Kripto-Pasurive Raportuese. Informacioni i parë duhet të </w:t>
            </w:r>
            <w:r w:rsidRPr="00466C65">
              <w:rPr>
                <w:rFonts w:eastAsia="Calibri"/>
                <w:iCs/>
                <w:sz w:val="18"/>
                <w:szCs w:val="18"/>
              </w:rPr>
              <w:lastRenderedPageBreak/>
              <w:t>komunikohet për vitin kalendarik përkatës ose periudhën tjetër të përshtatshme të raportimit që nga 1 janari 2026.</w:t>
            </w:r>
          </w:p>
          <w:p w14:paraId="14C39323" w14:textId="6C449426"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7. Me qëllim përmbushjen e kërkesave të raportimit të përmendura në paragrafin 1, çdo Shtet Anëtar përcakton rregullat e nevojshme për të kërkuar që një Operator Kripto-Asetesh të regjistrohet brenda Bashkimit. Autoriteti kompetent i Shtetit Anëtar të regjistrimit i cakton një numër identifikimi individual një Operatori të tillë Kripto-Asetesh.</w:t>
            </w:r>
          </w:p>
          <w:p w14:paraId="7BAE2689" w14:textId="1DF4642D"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Shtetet Anëtare përcaktojnë rregulla sipas të cilave një Operator i Kripto-Aseteve regjistrohet pranë autoritetit kompetent të një Shteti Anëtar të vetëm në përputhje me rregullat e përcaktuara në Seksionin V, paragrafi F, të Shtojcës VI.</w:t>
            </w:r>
          </w:p>
          <w:p w14:paraId="77D69771" w14:textId="43B3DB41"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Shtetet Anëtare marrin masat e nevojshme për të kërkuar që një Operator Kripto-Asetesh, regjistrimi i të cilit është revokuar në përputhje me Seksionin V, nënparagrafin F(7), të Shtojcës VI, të mund të lejohet të regjistrohet përsëri vetëm nëse u ofron autoriteteve të një Shteti Anëtar përkatës siguri të përshtatshme në lidhje me angazhimin e tij për të përmbushur kërkesat e raportimit brenda Bashkimit, duke përfshirë çdo kërkesë raportimi të papërmbushur.</w:t>
            </w:r>
          </w:p>
          <w:p w14:paraId="12FAE1B6" w14:textId="65EF1C56"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8. Paragrafi 7 i këtij neni nuk zbatohet për Ofruesit e Shërbimeve të Kripto-Pasurive sipas kuptimit të Seksionit IV, nënparagrafit B(1), të Shtojcës VI.</w:t>
            </w:r>
          </w:p>
          <w:p w14:paraId="695A0CFD" w14:textId="211EF346"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9. Komisioni, me anë të akteve zbatuese, përcakton rregullimet praktike dhe teknike të nevojshme për regjistrimin dhe identifikimin e Operatorëve të Kripto-Aseteve. Këto akte </w:t>
            </w:r>
            <w:r w:rsidRPr="00466C65">
              <w:rPr>
                <w:rFonts w:eastAsia="Calibri"/>
                <w:iCs/>
                <w:sz w:val="18"/>
                <w:szCs w:val="18"/>
              </w:rPr>
              <w:lastRenderedPageBreak/>
              <w:t>zbatuese miratohen në përputhje me procedurën e përmendur në nenin 26(2).</w:t>
            </w:r>
          </w:p>
          <w:p w14:paraId="2D2A0E44" w14:textId="3B678AB7"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10. Komisioni, deri më 31 dhjetor 2025, do të krijojë një regjistër të Operatorit të Kripto-Aseteve ku do të regjistrohet informacioni që do të komunikohet në përputhje me Seksionin V, nënparagrafin F(2), të Shtojcës VI. Ky regjistër i Operatorit të Kripto-Aseteve do të jetë i disponueshëm për autoritetet kompetente të të gjitha Shteteve Anëtare.</w:t>
            </w:r>
          </w:p>
          <w:p w14:paraId="51B64D69" w14:textId="0E41507F"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11. Komisioni, me anë të akteve zbatuese, pas një kërkese të arsyetuar nga çdo Shtet Anëtar ose me iniciativën e vet, përcakton nëse informacioni që kërkohet të shkëmbehet automatikisht në përputhje me një marrëveshje midis autoriteteve kompetente të Shtetit Anëtar në fjalë dhe një juridiksioni jo-Bashkimi korrespondon me atë të specifikuar në Seksionin II, paragrafi B, të Shtojcës VI, sipas kuptimit të Seksionit IV, nënparagrafit F(5), të Shtojcës VI. Këto akte zbatuese miratohen në përputhje me procedurën e përmendur në Nenin 26(2).</w:t>
            </w:r>
          </w:p>
          <w:p w14:paraId="64B3EAF5" w14:textId="7AB9CC95"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Një Shtet Anëtar që kërkon masën e përmendur në nënparagrafin e parë i dërgon Komisionit një kërkesë të arsyetuar.</w:t>
            </w:r>
          </w:p>
          <w:p w14:paraId="570586ED" w14:textId="44EA7607"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Nëse Komisioni konsideron se nuk i ka të gjitha informacionet e nevojshme për vlerësimin e kërkesës, ai duhet të kontaktojë Shtetin Anëtar përkatës brenda dy muajve nga marrja e kërkesës dhe të specifikojë se çfarë informacioni shtesë kërkohet. Pasi Komisioni të ketë të gjitha informacionet që i konsideron të nevojshme, ai duhet, brenda një muaji, të njoftojë Shtetin Anëtar kërkues dhe duhet t'ia paraqesë informacionin përkatës Komitetit të përmendur në Nenin 26(1).</w:t>
            </w:r>
          </w:p>
          <w:p w14:paraId="0D69EA1E" w14:textId="71BEB4CB"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Kur vepron me iniciativën e vet, Komisioni miraton një akt zbatues siç përmendet në nënparagrafin e parë vetëm në lidhje me një marrëveshje të autoritetit kompetent me një juridiksion jo-Bashkimi që kërkon shkëmbimin automatik të informacionit mbi një individ ose Entitet që është klient i një Ofruesi të Shërbimit të Kriptopasurive Raportuese me qëllim kryerjen e Transaksioneve të Raportueshme, të lidhura nga një Shtet Anëtar.</w:t>
            </w:r>
          </w:p>
          <w:p w14:paraId="4F4F05EC" w14:textId="3C2AD02C"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Kur përcakton nëse informacioni është informacion përkatës sipas kuptimit të nënparagrafit të parë në lidhje me Transaksionet e Raportueshme, Komisioni duhet të marrë parasysh masën në të cilën regjimi mbi të cilin bazohet ky informacion korrespondon me atë të përcaktuar në Shtojcën VI, në veçanti në lidhje me:</w:t>
            </w:r>
          </w:p>
          <w:p w14:paraId="1A01D636" w14:textId="0117D9DD"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përkufizimet e Ofruesit të Shërbimit të Raportimit të Kripto-Aseteve, Përdoruesit të Raportueshëm dhe Transaksionit të Raportueshëm;</w:t>
            </w:r>
          </w:p>
          <w:p w14:paraId="5383947B" w14:textId="77777777" w:rsidR="00C064BA" w:rsidRPr="00466C65" w:rsidRDefault="00C064BA" w:rsidP="00466C65">
            <w:pPr>
              <w:pStyle w:val="oj-ti-grseq-1"/>
              <w:shd w:val="clear" w:color="auto" w:fill="FFFFFF"/>
              <w:spacing w:before="240" w:after="120" w:line="276" w:lineRule="auto"/>
              <w:rPr>
                <w:rFonts w:eastAsia="Calibri"/>
                <w:iCs/>
                <w:sz w:val="18"/>
                <w:szCs w:val="18"/>
              </w:rPr>
            </w:pPr>
          </w:p>
          <w:p w14:paraId="1962A341" w14:textId="51810EB6"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procedurat e zbatueshme për qëllimin e identifikimit të Përdoruesve të Raportueshëm;</w:t>
            </w:r>
          </w:p>
          <w:p w14:paraId="405CB070" w14:textId="5F1E3714"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kërkesat e raportimit;</w:t>
            </w:r>
          </w:p>
          <w:p w14:paraId="3B1CC26A" w14:textId="2533E7BD"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rregullat dhe procedurat administrative që juridiksionet jo-Bashkimtare duhet të kenë në vend për të siguruar zbatimin efektiv dhe pajtueshmërinë me procedurat e kujdesit të duhur dhe kërkesat e raportimit të përcaktuara në atë regjim.</w:t>
            </w:r>
          </w:p>
          <w:p w14:paraId="17AEAF22" w14:textId="534DFF99"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Procedura e përcaktuar në këtë paragraf zbatohet gjithashtu për të përcaktuar nëse informacioni nuk korrespondon më sipas kuptimit të Seksionit IV, nënparagrafit F(5), të Shtojcës VI.</w:t>
            </w:r>
          </w:p>
          <w:p w14:paraId="5A7DF504" w14:textId="7253646D"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12. Pavarësisht paragrafit 11, kur një standard ndërkombëtar mbi raportimin dhe shkëmbimin automatik të informacionit mbi kripto-asetet përcaktohet si një standard minimal ose ekuivalent, çdo përcaktim nga Komisioni, me anë të akteve zbatuese, nëse informacioni që kërkohet të shkëmbehet automatikisht në përputhje me zbatimin e atij standardi dhe marrëveshjes së autoritetit kompetent midis Shtetit/Shteteve Anëtare në fjalë dhe një juridiksioni jo-Bashkimi është informacion përkatës, nuk do të kërkohet më. Ky informacion do të konsiderohet se korrespondon me informacionin që kërkohet sipas kësaj Direktive, me kusht që të ekzistojë një marrëveshje e autoritetit kompetent midis autoriteteve kompetente të të gjitha Shteteve Anëtare në fjalë dhe juridiksionit jo-Bashkimi që kërkon shkëmbimin automatik të informacionit mbi një individ ose Entitet që është klient i një Ofruesi të Shërbimit të Kripto-Aseteve Raportuese me qëllim kryerjen e Transaksioneve të Raportueshme. Dispozitat përkatëse në këtë Nen dhe në Shtojcën VI nuk do të zbatohen më për qëllime të tilla.</w:t>
            </w:r>
          </w:p>
          <w:p w14:paraId="7ECE96AF" w14:textId="04408D42"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(7) Neni 16 ndryshohet si më poshtë:</w:t>
            </w:r>
          </w:p>
          <w:p w14:paraId="36D4D842" w14:textId="3B77C091"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në paragrafin 1, nënparagrafi i parë zëvendësohet me sa vijon:</w:t>
            </w:r>
          </w:p>
          <w:p w14:paraId="275468FB" w14:textId="7C235F3A"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 Informacioni i komunikuar midis Shteteve Anëtare në çdo formë sipas kësaj Direktive mbulohet nga detyrimi i sekretit zyrtar dhe gëzon mbrojtjen e dhënë për informacione të ngjashme sipas ligjit kombëtar të Shtetit Anëtar që e ka marrë atë. Një informacion i tillë mund të përdoret për vlerësimin, administrimin dhe zbatimin e ligjit kombëtar të Shteteve </w:t>
            </w:r>
            <w:r w:rsidRPr="00466C65">
              <w:rPr>
                <w:rFonts w:eastAsia="Calibri"/>
                <w:iCs/>
                <w:sz w:val="18"/>
                <w:szCs w:val="18"/>
              </w:rPr>
              <w:lastRenderedPageBreak/>
              <w:t>Anëtare në lidhje me taksat e përmendura në Nenin 2, si dhe TVSH-në, taksat e tjera indirekte, detyrimet doganore dhe luftën kundër pastrimit të parave dhe luftën kundër financimit të terrorizmit.'</w:t>
            </w:r>
          </w:p>
          <w:p w14:paraId="2722BD64" w14:textId="74092B21"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në paragrafin 2, shtohet nënparagrafi i mëposhtëm:</w:t>
            </w:r>
          </w:p>
          <w:p w14:paraId="77F46F9A" w14:textId="647DDF60" w:rsidR="00C064BA" w:rsidRPr="00466C65" w:rsidRDefault="00C252C9" w:rsidP="00466C65">
            <w:pPr>
              <w:pStyle w:val="oj-ti-grseq-1"/>
              <w:shd w:val="clear" w:color="auto" w:fill="FFFFFF"/>
              <w:spacing w:before="240" w:after="120" w:line="276" w:lineRule="auto"/>
              <w:rPr>
                <w:rFonts w:eastAsia="Calibri"/>
                <w:iCs/>
                <w:sz w:val="18"/>
                <w:szCs w:val="18"/>
              </w:rPr>
            </w:pPr>
            <w:r>
              <w:rPr>
                <w:rFonts w:eastAsia="Calibri"/>
                <w:iCs/>
                <w:sz w:val="18"/>
                <w:szCs w:val="18"/>
              </w:rPr>
              <w:t>“</w:t>
            </w:r>
            <w:r w:rsidR="00C064BA" w:rsidRPr="00466C65">
              <w:rPr>
                <w:rFonts w:eastAsia="Calibri"/>
                <w:iCs/>
                <w:sz w:val="18"/>
                <w:szCs w:val="18"/>
              </w:rPr>
              <w:t>Autoriteti kompetent që merr informacion dhe dokumente mund të përdorë gjithashtu informacionin dhe dokumentet e marra pa lejen e përmendur në nënparagrafin e parë të këtij paragrafi për çdo qëllim që mbulohet nga një akt i bazuar në nenin 215 të Traktatit për Funksionimin e Bashkimit Evropian dhe t'i ndajë ato për këtë qëllim me autoritetin kompetent përgjegjës për masat kufizuese në Shtetin Anëtar në fjalë.</w:t>
            </w:r>
            <w:r>
              <w:rPr>
                <w:rFonts w:eastAsia="Calibri"/>
                <w:iCs/>
                <w:sz w:val="18"/>
                <w:szCs w:val="18"/>
              </w:rPr>
              <w:t>”</w:t>
            </w:r>
            <w:r w:rsidR="00C064BA" w:rsidRPr="00466C65">
              <w:rPr>
                <w:rFonts w:eastAsia="Calibri"/>
                <w:iCs/>
                <w:sz w:val="18"/>
                <w:szCs w:val="18"/>
              </w:rPr>
              <w:t>;</w:t>
            </w:r>
          </w:p>
          <w:p w14:paraId="0B618EF7" w14:textId="583ECCF0"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paragrafi 3 zëvendësohet me tekstin e mëposhtëm:</w:t>
            </w:r>
          </w:p>
          <w:p w14:paraId="38B65CB8" w14:textId="77777777" w:rsidR="00C064BA" w:rsidRPr="00466C65" w:rsidRDefault="00C064BA" w:rsidP="00466C65">
            <w:pPr>
              <w:pStyle w:val="oj-ti-grseq-1"/>
              <w:shd w:val="clear" w:color="auto" w:fill="FFFFFF"/>
              <w:spacing w:before="240" w:after="120" w:line="276" w:lineRule="auto"/>
              <w:rPr>
                <w:rFonts w:eastAsia="Calibri"/>
                <w:iCs/>
                <w:sz w:val="18"/>
                <w:szCs w:val="18"/>
              </w:rPr>
            </w:pPr>
          </w:p>
          <w:p w14:paraId="2771FF9C" w14:textId="0D54AF1F"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'3. Kur një autoritet kompetent i një Shteti Anëtar konsideron se informacioni që ka marrë nga autoriteti kompetent i një Shteti tjetër Anëtar ka të ngjarë të jetë i dobishëm për qëllimet e përmendura në paragrafin 1 për autoritetin kompetent të një Shteti të tretë Anëtar, ai mund t'ia transmetojë atë informacion këtij autoriteti të fundit kompetent, me kusht që transmetimi të jetë në përputhje me rregullat dhe procedurat e përcaktuara në këtë Direktivë. Ai duhet të informojë autoritetin kompetent të Shtetit Anëtar nga i cili buron informacioni rreth qëllimit të tij për ta ndarë atë informacion me një Shtet të tretë Anëtar. Shteti Anëtar i origjinës së informacionit mund të kundërshtojë një ndarje të tillë informacioni brenda 15 ditëve kalendarike nga marrja e komunikimit nga Shteti Anëtar që dëshiron ta ndajë informacionin.'</w:t>
            </w:r>
          </w:p>
          <w:p w14:paraId="0BE4B0D7" w14:textId="64E4E8D9"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(8) në nenin 18, shtohet paragrafi i mëposhtëm:</w:t>
            </w:r>
          </w:p>
          <w:p w14:paraId="17AF3CD9" w14:textId="3CC5B3EF"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'4. Autoriteti kompetent i secilit Shtet Anëtar duhet të krijojë një mekanizëm efektiv për të siguruar përdorimin e informacionit të fituar nëpërmjet raportimit ose shkëmbimit të informacionit sipas neneve 8 deri në 8ad.'</w:t>
            </w:r>
          </w:p>
          <w:p w14:paraId="2B5FC87C" w14:textId="04CF01FF"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(9) në nenin 20, paragrafi 5 zëvendësohet me tekstin e mëposhtëm:</w:t>
            </w:r>
          </w:p>
          <w:p w14:paraId="1809EAD8" w14:textId="27C750DA"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5. Komisioni miraton akte zbatuese që përcaktojnë formularët standardë të kompjuterizuar, duke përfshirë rregullimet gjuhësore, në rastet e mëposhtme:</w:t>
            </w:r>
          </w:p>
          <w:p w14:paraId="7B4375EF" w14:textId="4A5CB48D"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për shkëmbimin automatik të informacionit mbi vendimet paraprake ndërkufitare dhe marrëveshjet paraprake të çmimeve në përputhje me nenin 8a para 1 janarit 2017;</w:t>
            </w:r>
          </w:p>
          <w:p w14:paraId="66104BBB" w14:textId="77777777" w:rsidR="00C064BA" w:rsidRPr="00466C65" w:rsidRDefault="00C064BA" w:rsidP="00466C65">
            <w:pPr>
              <w:pStyle w:val="oj-ti-grseq-1"/>
              <w:shd w:val="clear" w:color="auto" w:fill="FFFFFF"/>
              <w:spacing w:before="240" w:after="120" w:line="276" w:lineRule="auto"/>
              <w:rPr>
                <w:rFonts w:eastAsia="Calibri"/>
                <w:iCs/>
                <w:sz w:val="18"/>
                <w:szCs w:val="18"/>
              </w:rPr>
            </w:pPr>
          </w:p>
          <w:p w14:paraId="478DBC9F" w14:textId="148C3CED"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për shkëmbimin automatik të informacionit mbi marrëveshjet ndërkufitare të raportueshme sipas nenit 8ab para 30 qershorit 2019;</w:t>
            </w:r>
          </w:p>
          <w:p w14:paraId="0D8788CF" w14:textId="630A06CB"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për shkëmbimin automatik të informacionit mbi Kriptoasetet e Raportueshme në përputhje me Nenin 8ad para 30 qershorit 2025.</w:t>
            </w:r>
          </w:p>
          <w:p w14:paraId="21A2968F" w14:textId="12B38A84"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Ato formularë standardë të kompjuterizuar nuk duhet të tejkalojnë komponentët për shkëmbimin e informacionit të listuar në nenet 8a(6), 8ab(14) dhe 8ad(3), dhe fusha të tjera të lidhura që lidhen me ato komponentë që janë të nevojshëm për të arritur objektivat e neneve 8a, 8ab dhe 8ad, përkatësisht.</w:t>
            </w:r>
          </w:p>
          <w:p w14:paraId="6760D5A2" w14:textId="0CD5AB98"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Marrëveshjet gjuhësore të përmendura në nënparagrafin e parë të këtij paragrafi nuk i pengojnë Shtetet Anëtare të komunikojnë informacionin e përmendur në nenet 8a dhe 8ab në asnjë nga gjuhët zyrtare të Bashkimit. Megjithatë, këto marrëveshje gjuhësore mund të parashikojnë që elementët kryesorë të një informacioni të tillë të dërgohen edhe në një gjuhë tjetër zyrtare të Bashkimit.</w:t>
            </w:r>
          </w:p>
          <w:p w14:paraId="146E22C3" w14:textId="7C249E30"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Aktet zbatuese të përmendura në këtë paragraf miratohen në përputhje me procedurën e përmendur në nenin 26(2).</w:t>
            </w:r>
          </w:p>
          <w:p w14:paraId="3AD417D9" w14:textId="23D58B94"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(10) Neni 21 ndryshohet si më poshtë:</w:t>
            </w:r>
          </w:p>
          <w:p w14:paraId="7C2C5A26" w14:textId="52587538"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paragrafi 5 zëvendësohet me tekstin e mëposhtëm:</w:t>
            </w:r>
          </w:p>
          <w:p w14:paraId="1A9F7171" w14:textId="2695D7FC"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'5. Komisioni, deri më 31 dhjetor 2017, do të zhvillojë dhe do të ofrojë mbështetje teknike dhe logjistike një drejtori qendrore të sigurt të Shteteve Anëtare mbi bashkëpunimin administrativ në fushën e taksimit, ku informacioni që do të komunikohet në kuadër të nenit 8a(1) dhe (2) do të regjistrohet me qëllim përmbushjen e shkëmbimit automatik të parashikuar në ato paragrafë.</w:t>
            </w:r>
          </w:p>
          <w:p w14:paraId="4956AB27" w14:textId="5D8BB4F0"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Komisioni, deri më 31 dhjetor 2019, do të zhvillojë dhe do të ofrojë mbështetje teknike dhe logjistike një drejtori qendrore të sigurt të Shteteve Anëtare mbi bashkëpunimin administrativ në fushën e taksimit, ku do të regjistrohet informacioni që do të komunikohet në kuadër të nenit 8ab(13), (14) dhe (16) me qëllim përmbushjen e shkëmbimit automatik të parashikuar në ato paragrafë.</w:t>
            </w:r>
          </w:p>
          <w:p w14:paraId="5D0AD159" w14:textId="53A94596"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Komisioni, deri më 31 dhjetor 2026, do të zhvillojë dhe do të ofrojë mbështetje teknike dhe logjistike një drejtori qendrore të sigurt të Shteteve Anëtare mbi bashkëpunimin administrativ në </w:t>
            </w:r>
            <w:r w:rsidRPr="00466C65">
              <w:rPr>
                <w:rFonts w:eastAsia="Calibri"/>
                <w:iCs/>
                <w:sz w:val="18"/>
                <w:szCs w:val="18"/>
              </w:rPr>
              <w:lastRenderedPageBreak/>
              <w:t>fushën e taksimit, ku informacioni që do të komunikohet në kuadër të nenit 8ad(2) dhe (3) do të regjistrohet me qëllim përmbushjen e shkëmbimit automatik të parashikuar në ato paragrafë.</w:t>
            </w:r>
          </w:p>
          <w:p w14:paraId="4F1A7750" w14:textId="65A3A28A"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Autoritetet kompetente të të gjitha Shteteve Anëtare do të kenë akses në informacionin e regjistruar në atë drejtori. Lidhur me informacionin që do të komunikohet në kuadër të Nenit 8ad(2) dhe (3), autoriteti kompetent i një Shteti Anëtar, megjithatë, do të ketë akses vetëm në informacionin që ka të bëjë me Përdoruesit e Raportueshëm dhe Personat e Raportueshëm që banojnë në atë Shtet Anëtar. Komisioni gjithashtu do të ketë akses në informacionin e regjistruar në atë drejtori, megjithatë me kufizimet e përcaktuara në Nenet 8a(8), 8ab(17) dhe 8ad(5), dhe vetëm për qëllimin e mbledhjes së statistikave në përputhje me paragrafin 7 të këtij Neni. Komisioni, me anë të akteve zbatuese, do të miratojë rregullimet e nevojshme praktike. Këto akte zbatuese do të miratohen në përputhje me procedurën e përmendur në Nenin 26(2).</w:t>
            </w:r>
          </w:p>
          <w:p w14:paraId="519F6917" w14:textId="77777777" w:rsidR="00C064BA" w:rsidRPr="00466C65" w:rsidRDefault="00C064BA" w:rsidP="00466C65">
            <w:pPr>
              <w:pStyle w:val="oj-ti-grseq-1"/>
              <w:shd w:val="clear" w:color="auto" w:fill="FFFFFF"/>
              <w:spacing w:before="240" w:after="120" w:line="276" w:lineRule="auto"/>
              <w:rPr>
                <w:rFonts w:eastAsia="Calibri"/>
                <w:iCs/>
                <w:sz w:val="18"/>
                <w:szCs w:val="18"/>
              </w:rPr>
            </w:pPr>
          </w:p>
          <w:p w14:paraId="3CEB02A2" w14:textId="1FDF62A3"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Derisa të jetë funksionale ajo drejtori qendrore e sigurt, shkëmbimi automatik i parashikuar në nenin 8a(1) dhe (2), nenin 8ab(13), (14) dhe (16) dhe nenin 8ad(2) dhe (3) kryhet në përputhje me paragrafin 1 të këtij neni dhe rregullimet praktike përkatëse.</w:t>
            </w:r>
          </w:p>
          <w:p w14:paraId="206628A7" w14:textId="57D7C435"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shtohet paragrafi i mëposhtëm:</w:t>
            </w:r>
          </w:p>
          <w:p w14:paraId="49D7A0CC" w14:textId="0B8EF98D"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'8. Komisioni u ofron Shteteve Anëtare një mjet që lejon një verifikim elektronik dhe të automatizuar të saktësisë së NIPT-</w:t>
            </w:r>
            <w:r w:rsidRPr="00466C65">
              <w:rPr>
                <w:rFonts w:eastAsia="Calibri"/>
                <w:iCs/>
                <w:sz w:val="18"/>
                <w:szCs w:val="18"/>
              </w:rPr>
              <w:lastRenderedPageBreak/>
              <w:t>it të ofruar nga një subjekt raportues ose një tatimpagues për qëllime të shkëmbimit automatik të informacionit.</w:t>
            </w:r>
          </w:p>
          <w:p w14:paraId="5AFA88E2" w14:textId="070856F7"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Komisioni do të zhvillojë parametrat teknikë të mjetit të përmendur në nënparagrafin e parë me anë të akteve zbatuese. Këto akte zbatuese do të miratohen në përputhje me procedurën e përmendur në nenin 26(2).</w:t>
            </w:r>
          </w:p>
          <w:p w14:paraId="3507E8FC" w14:textId="65FCF2CE"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(11) në nenin 22, shtohen paragrafët e mëposhtëm:</w:t>
            </w:r>
          </w:p>
          <w:p w14:paraId="11A5D480" w14:textId="33FBC811"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'3. Shtetet Anëtare duhet të ruajnë të dhënat e informacionit të marrë nëpërmjet shkëmbimit automatik të informacionit në përputhje me nenet 8 deri në 8ad për jo më shumë se sa është e nevojshme, por në çdo rast jo më pak se pesë vjet nga data e marrjes së tij për të arritur qëllimet e kësaj Direktive.</w:t>
            </w:r>
          </w:p>
          <w:p w14:paraId="42A65554" w14:textId="5D36F7FC"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4. Shtetet Anëtare duhet të përpiqen të sigurojnë që një subjekt raportues të lejohet të marrë konfirmim me mjete elektronike të vlefshmërisë së informacionit në NIPT të çdo tatimpaguesi që i nënshtrohet shkëmbimit të informacionit sipas neneve 8 deri në 8ad. Konfirmimi i informacionit në NIPT mund të kërkohet vetëm për qëllime të validimit të saktësisë së të dhënave të përmendura në nenet 8(1), 8(3a), 8a(6), 8aa(3), 8ab(14), 8ac(2) dhe 8ad(3).</w:t>
            </w:r>
          </w:p>
          <w:p w14:paraId="0C4F6039" w14:textId="20D46726"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(12) në nenin 23, paragrafi 3 zëvendësohet me tekstin e mëposhtëm:</w:t>
            </w:r>
          </w:p>
          <w:p w14:paraId="2FFD7C10" w14:textId="0F85E62A"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'3. Çdo Shtet Anëtar monitoron dhe vlerëson, në lidhje me veten, efektivitetin e bashkëpunimit administrativ në përputhje me këtë Direktivë, duke përfshirë luftën kundër evazionit fiskal dhe shmangies së taksave, dhe ia komunikon rezultatet e vlerësimit të tij Komisionit një herë në vit. Komisioni, me anë të akteve zbatuese, miraton formën dhe kushtet e komunikimit </w:t>
            </w:r>
            <w:r w:rsidRPr="00466C65">
              <w:rPr>
                <w:rFonts w:eastAsia="Calibri"/>
                <w:iCs/>
                <w:sz w:val="18"/>
                <w:szCs w:val="18"/>
              </w:rPr>
              <w:lastRenderedPageBreak/>
              <w:t>për atë vlerësim vjetor. Këto akte zbatuese miratohen në përputhje me procedurën e përmendur në Nenin 26(2).'</w:t>
            </w:r>
          </w:p>
          <w:p w14:paraId="78380A2C" w14:textId="1EDB8611"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(13) Neni 25 ndryshohet si më poshtë:</w:t>
            </w:r>
          </w:p>
          <w:p w14:paraId="57DF7287" w14:textId="66B3057A"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paragrafi 3 zëvendësohet me tekstin e mëposhtëm:</w:t>
            </w:r>
          </w:p>
          <w:p w14:paraId="10A7E929" w14:textId="7CE60836"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'3. Institucionet Financiare Raportuese, ndërmjetësit, Operatorët e Platformave Raportuese, Ofruesit e Shërbimeve të Kripto-Pasurive Raportuese dhe autoritetet kompetente të Shteteve Anëtare konsiderohen kontrollues, që veprojnë vetëm ose bashkërisht. Kur përpunon të dhëna personale për qëllimet e kësaj Direktive, Komisioni konsiderohet se përpunon të dhënat personale në emër të kontrolluesve dhe duhet të përmbushë kërkesat për përpunuesit e përcaktuara në Rregulloren (BE) 2018/1725. Përpunimi rregullohet nga një kontratë sipas kuptimit të nenit 28(3) të Rregullores (BE) 2016/679 dhe nenit 29(3) të Rregullores (BE) 2018/1725.'</w:t>
            </w:r>
          </w:p>
          <w:p w14:paraId="540BF856" w14:textId="1FD5F93A"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në paragrafin 4, nënparagrafi i parë zëvendësohet me sa vijon:</w:t>
            </w:r>
          </w:p>
          <w:p w14:paraId="214014F1" w14:textId="6EC6F86A"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'4. Pavarësisht paragrafit 1, çdo Shtet Anëtar siguron që çdo Institucion Financiar Raportues ose ndërmjetës ose Operator Platforme Raportuese ose Ofrues i Shërbimit të Kriptopasurive Raportuese, sipas rastit, i cili është nën juridiksionin e tij:</w:t>
            </w:r>
          </w:p>
          <w:p w14:paraId="555F7103" w14:textId="6234EC3F" w:rsidR="00C064BA"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informon çdo individ të interesuar se informacioni që lidhet me atë individ do të mblidhet dhe transferohet në përputhje me këtë Direktivë; dhe</w:t>
            </w:r>
          </w:p>
          <w:p w14:paraId="30750054" w14:textId="417607B8" w:rsidR="000E7263" w:rsidRPr="00466C65" w:rsidRDefault="00C064BA"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(b) i ofron çdo individi të interesuar të gjithë informacionin që individi ka të drejtë të marrë nga kontrolluesi i të dhënave në kohë të mjaftueshme që ai individ të ushtrojë të drejtat e tij ose </w:t>
            </w:r>
            <w:r w:rsidRPr="00466C65">
              <w:rPr>
                <w:rFonts w:eastAsia="Calibri"/>
                <w:iCs/>
                <w:sz w:val="18"/>
                <w:szCs w:val="18"/>
              </w:rPr>
              <w:lastRenderedPageBreak/>
              <w:t>të saj për mbrojtjen e të dhënave dhe, në çdo rast, përpara se informacioni të raportohet.</w:t>
            </w:r>
          </w:p>
        </w:tc>
        <w:tc>
          <w:tcPr>
            <w:tcW w:w="990" w:type="dxa"/>
            <w:shd w:val="clear" w:color="auto" w:fill="FFFFFF" w:themeFill="background1"/>
          </w:tcPr>
          <w:p w14:paraId="139A71B5" w14:textId="77777777" w:rsidR="000E7263" w:rsidRPr="00466C65" w:rsidRDefault="000E7263" w:rsidP="00466C65">
            <w:pPr>
              <w:spacing w:line="276" w:lineRule="auto"/>
              <w:jc w:val="center"/>
              <w:rPr>
                <w:rFonts w:ascii="Times New Roman" w:eastAsia="Calibri" w:hAnsi="Times New Roman" w:cs="Times New Roman"/>
                <w:sz w:val="18"/>
                <w:szCs w:val="18"/>
              </w:rPr>
            </w:pPr>
          </w:p>
        </w:tc>
        <w:tc>
          <w:tcPr>
            <w:tcW w:w="630" w:type="dxa"/>
            <w:shd w:val="clear" w:color="auto" w:fill="FFFFFF" w:themeFill="background1"/>
          </w:tcPr>
          <w:p w14:paraId="21AB0AE1" w14:textId="77777777" w:rsidR="00FE4B11" w:rsidRPr="00466C65" w:rsidRDefault="00FE4B11" w:rsidP="00466C65">
            <w:pPr>
              <w:spacing w:line="276" w:lineRule="auto"/>
              <w:jc w:val="center"/>
              <w:rPr>
                <w:rFonts w:ascii="Times New Roman" w:eastAsia="Times New Roman" w:hAnsi="Times New Roman" w:cs="Times New Roman"/>
                <w:sz w:val="18"/>
                <w:szCs w:val="18"/>
                <w:lang w:eastAsia="sq-AL"/>
              </w:rPr>
            </w:pPr>
          </w:p>
          <w:p w14:paraId="2708E268" w14:textId="11D2B17D" w:rsidR="000E7263" w:rsidRPr="00466C65" w:rsidRDefault="00FE4B11" w:rsidP="00466C65">
            <w:pPr>
              <w:spacing w:line="276" w:lineRule="auto"/>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Neni 1</w:t>
            </w:r>
          </w:p>
        </w:tc>
        <w:tc>
          <w:tcPr>
            <w:tcW w:w="4590" w:type="dxa"/>
            <w:shd w:val="clear" w:color="auto" w:fill="FFFFFF" w:themeFill="background1"/>
          </w:tcPr>
          <w:p w14:paraId="5BE0679A" w14:textId="77777777" w:rsidR="00B45058" w:rsidRPr="00466C65" w:rsidRDefault="00B45058"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1</w:t>
            </w:r>
          </w:p>
          <w:p w14:paraId="4AF362C0" w14:textId="00EE4D9E" w:rsidR="00B45058" w:rsidRPr="00466C65" w:rsidRDefault="00B45058"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Objekti dhe fusha e zbatimit</w:t>
            </w:r>
          </w:p>
          <w:p w14:paraId="5124596D" w14:textId="77777777" w:rsidR="00B45058" w:rsidRPr="00466C65" w:rsidRDefault="00B45058" w:rsidP="00466C65">
            <w:pPr>
              <w:spacing w:line="276" w:lineRule="auto"/>
              <w:jc w:val="center"/>
              <w:rPr>
                <w:rFonts w:ascii="Times New Roman" w:eastAsia="Times New Roman" w:hAnsi="Times New Roman" w:cs="Times New Roman"/>
                <w:b/>
                <w:sz w:val="18"/>
                <w:szCs w:val="18"/>
                <w:lang w:eastAsia="sq-AL"/>
              </w:rPr>
            </w:pPr>
          </w:p>
          <w:p w14:paraId="7620377D" w14:textId="77777777" w:rsidR="00B45058"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w:t>
            </w:r>
            <w:r w:rsidRPr="00466C65">
              <w:rPr>
                <w:rFonts w:ascii="Times New Roman" w:eastAsia="Times New Roman" w:hAnsi="Times New Roman" w:cs="Times New Roman"/>
                <w:sz w:val="18"/>
                <w:szCs w:val="18"/>
                <w:lang w:eastAsia="sq-AL"/>
              </w:rPr>
              <w:tab/>
              <w:t>Ky ligj përcakton rregullat për kryerjen e procedurave të kujdesit të duhur, mbledhjen dhe raportimin e informacionit mbi kripto-asetet nga Ofruesit Raportues të Shërbimeve të Kripto-Aseteve, si dhe rregullat për shkëmbimin automatik të këtij informacioni, në përputhje me nenin 8ad dhe Aneksin VI të Direktivës 2011/16/BE, të ndryshuar</w:t>
            </w:r>
          </w:p>
          <w:p w14:paraId="4CFDAB26" w14:textId="77777777" w:rsidR="00B45058"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Ky ligj zbatohet për Ofruesit Raportues të Shërbimeve të Kripto-Aseteve dhe, sipas rastit, për Operatorët e Kripto-Aseteve që i nënshtrohen detyrimeve të kujdesit të duhur, raportimit dhe regjistrimit sipas këtij ligji, si dhe për përdoruesit e kripto-aseteve, personat kontrollues dhe transaksionet e raportueshme në kripto-asete.</w:t>
            </w:r>
          </w:p>
          <w:p w14:paraId="1AE2655C" w14:textId="7B52FB2F" w:rsidR="000E7263"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w:t>
            </w:r>
            <w:r w:rsidRPr="00466C65">
              <w:rPr>
                <w:rFonts w:ascii="Times New Roman" w:eastAsia="Times New Roman" w:hAnsi="Times New Roman" w:cs="Times New Roman"/>
                <w:sz w:val="18"/>
                <w:szCs w:val="18"/>
                <w:lang w:eastAsia="sq-AL"/>
              </w:rPr>
              <w:tab/>
              <w:t xml:space="preserve">Për shkëmbimet me Shtetet Anëtare të Bashkimit Evropian, ky ligj zbatohet në përputhje me Direktivën 2011/16/BE, të ndryshuar, me Rregulloren Zbatuese (BE) 2015/2378, të ndryshuar, si dhe me legjislacionin në fuqi për bashkëpunimin administrativ në fushën tatimore. Për aq sa ky ligj nuk parashikon ndryshe, zbatohen edhe dispozitat e </w:t>
            </w:r>
            <w:r w:rsidRPr="00466C65">
              <w:rPr>
                <w:rFonts w:ascii="Times New Roman" w:eastAsia="Times New Roman" w:hAnsi="Times New Roman" w:cs="Times New Roman"/>
                <w:sz w:val="18"/>
                <w:szCs w:val="18"/>
                <w:lang w:eastAsia="sq-AL"/>
              </w:rPr>
              <w:lastRenderedPageBreak/>
              <w:t xml:space="preserve">përgjithshme të ligjit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Për bashkëpunimin administrativ në fushën e tatimeve dhe shkëmbimit të informacionit tatimor</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w:t>
            </w:r>
          </w:p>
        </w:tc>
        <w:tc>
          <w:tcPr>
            <w:tcW w:w="1350" w:type="dxa"/>
            <w:shd w:val="clear" w:color="auto" w:fill="FFFFFF" w:themeFill="background1"/>
          </w:tcPr>
          <w:p w14:paraId="2123E674" w14:textId="77777777" w:rsidR="00FE4B11" w:rsidRPr="00466C65" w:rsidRDefault="00FE4B11" w:rsidP="00466C65">
            <w:pPr>
              <w:spacing w:line="276" w:lineRule="auto"/>
              <w:jc w:val="center"/>
              <w:rPr>
                <w:rFonts w:ascii="Times New Roman" w:eastAsia="Calibri" w:hAnsi="Times New Roman" w:cs="Times New Roman"/>
                <w:sz w:val="18"/>
                <w:szCs w:val="18"/>
              </w:rPr>
            </w:pPr>
          </w:p>
          <w:p w14:paraId="0FBCED14" w14:textId="77777777" w:rsidR="00FE4B11" w:rsidRPr="00466C65" w:rsidRDefault="00FE4B11" w:rsidP="00466C65">
            <w:pPr>
              <w:spacing w:line="276" w:lineRule="auto"/>
              <w:jc w:val="center"/>
              <w:rPr>
                <w:rFonts w:ascii="Times New Roman" w:eastAsia="Calibri" w:hAnsi="Times New Roman" w:cs="Times New Roman"/>
                <w:sz w:val="18"/>
                <w:szCs w:val="18"/>
              </w:rPr>
            </w:pPr>
          </w:p>
          <w:p w14:paraId="7A572906" w14:textId="794CBB5E" w:rsidR="000E7263" w:rsidRPr="00466C65" w:rsidRDefault="00FE4B11" w:rsidP="00466C65">
            <w:pPr>
              <w:spacing w:line="276" w:lineRule="auto"/>
              <w:jc w:val="center"/>
              <w:rPr>
                <w:rFonts w:ascii="Times New Roman" w:eastAsia="Calibri" w:hAnsi="Times New Roman" w:cs="Times New Roman"/>
                <w:sz w:val="18"/>
                <w:szCs w:val="18"/>
              </w:rPr>
            </w:pPr>
            <w:r w:rsidRPr="00466C65">
              <w:rPr>
                <w:rFonts w:ascii="Times New Roman" w:eastAsia="Calibri" w:hAnsi="Times New Roman" w:cs="Times New Roman"/>
                <w:sz w:val="18"/>
                <w:szCs w:val="18"/>
              </w:rPr>
              <w:t>F</w:t>
            </w:r>
          </w:p>
        </w:tc>
        <w:tc>
          <w:tcPr>
            <w:tcW w:w="3240" w:type="dxa"/>
            <w:shd w:val="clear" w:color="auto" w:fill="FFFFFF" w:themeFill="background1"/>
          </w:tcPr>
          <w:p w14:paraId="16D18EB7" w14:textId="77777777" w:rsidR="00450B0B" w:rsidRPr="00466C65" w:rsidRDefault="00450B0B"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Neni 1 përcakton objektivin dhe fushëveprimin e përgjithshëm të ligjit, duke siguruar në mënyrë të qartë përputhshmërinë me Nenin 8ad të Direktivës 2011/16/BE.</w:t>
            </w:r>
          </w:p>
          <w:p w14:paraId="005CAE2B" w14:textId="77777777" w:rsidR="00450B0B" w:rsidRPr="00466C65" w:rsidRDefault="00450B0B" w:rsidP="00466C65">
            <w:pPr>
              <w:spacing w:line="276" w:lineRule="auto"/>
              <w:rPr>
                <w:rFonts w:ascii="Times New Roman" w:eastAsia="Calibri" w:hAnsi="Times New Roman" w:cs="Times New Roman"/>
                <w:sz w:val="18"/>
                <w:szCs w:val="18"/>
              </w:rPr>
            </w:pPr>
          </w:p>
          <w:p w14:paraId="7E92571F" w14:textId="77777777" w:rsidR="00450B0B" w:rsidRPr="00466C65" w:rsidRDefault="00450B0B"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Ndërkohë që kjo dispozitë përcakton kuadrin ligjor, detyrimet thelbësore që lidhen me raportimin, kujdesin e duhur dhe shkëmbimin automatik të informacionit transpozohen plotësisht nëpërmjet dispozitave operative të ligjit, përkatësisht neneve 3–10.</w:t>
            </w:r>
          </w:p>
          <w:p w14:paraId="4F25469C" w14:textId="77777777" w:rsidR="00450B0B" w:rsidRPr="00466C65" w:rsidRDefault="00450B0B" w:rsidP="00466C65">
            <w:pPr>
              <w:spacing w:line="276" w:lineRule="auto"/>
              <w:rPr>
                <w:rFonts w:ascii="Times New Roman" w:eastAsia="Calibri" w:hAnsi="Times New Roman" w:cs="Times New Roman"/>
                <w:sz w:val="18"/>
                <w:szCs w:val="18"/>
              </w:rPr>
            </w:pPr>
          </w:p>
          <w:p w14:paraId="7CCDCAA1" w14:textId="3B2DB762" w:rsidR="000E7263" w:rsidRPr="00466C65" w:rsidRDefault="000E7263" w:rsidP="00466C65">
            <w:pPr>
              <w:spacing w:line="276" w:lineRule="auto"/>
              <w:rPr>
                <w:rFonts w:ascii="Times New Roman" w:eastAsia="Calibri" w:hAnsi="Times New Roman" w:cs="Times New Roman"/>
                <w:sz w:val="18"/>
                <w:szCs w:val="18"/>
              </w:rPr>
            </w:pPr>
          </w:p>
        </w:tc>
      </w:tr>
      <w:tr w:rsidR="00E94486" w:rsidRPr="00466C65" w14:paraId="28EB2598" w14:textId="77777777" w:rsidTr="00F454A9">
        <w:trPr>
          <w:trHeight w:val="764"/>
        </w:trPr>
        <w:tc>
          <w:tcPr>
            <w:tcW w:w="630" w:type="dxa"/>
          </w:tcPr>
          <w:p w14:paraId="3114F621"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65A46508" w14:textId="77777777" w:rsidR="001D47BD" w:rsidRPr="00466C65" w:rsidRDefault="001D47BD" w:rsidP="00466C65">
            <w:pPr>
              <w:pStyle w:val="oj-ti-grseq-1"/>
              <w:shd w:val="clear" w:color="auto" w:fill="FFFFFF"/>
              <w:spacing w:before="240" w:after="120" w:line="276" w:lineRule="auto"/>
              <w:jc w:val="center"/>
              <w:rPr>
                <w:rFonts w:eastAsia="Calibri"/>
                <w:b/>
                <w:iCs/>
                <w:sz w:val="18"/>
                <w:szCs w:val="18"/>
              </w:rPr>
            </w:pPr>
          </w:p>
          <w:p w14:paraId="3EE990C3" w14:textId="3DCFBD77" w:rsidR="001D47BD" w:rsidRPr="00466C65" w:rsidRDefault="001D47BD" w:rsidP="00466C65">
            <w:pPr>
              <w:pStyle w:val="oj-ti-grseq-1"/>
              <w:shd w:val="clear" w:color="auto" w:fill="FFFFFF"/>
              <w:spacing w:before="240" w:after="120" w:line="276" w:lineRule="auto"/>
              <w:jc w:val="center"/>
              <w:rPr>
                <w:rFonts w:eastAsia="Calibri"/>
                <w:b/>
                <w:iCs/>
                <w:sz w:val="18"/>
                <w:szCs w:val="18"/>
              </w:rPr>
            </w:pPr>
            <w:r w:rsidRPr="00466C65">
              <w:rPr>
                <w:rFonts w:eastAsia="Calibri"/>
                <w:b/>
                <w:iCs/>
                <w:sz w:val="18"/>
                <w:szCs w:val="18"/>
              </w:rPr>
              <w:t>Neni 25a</w:t>
            </w:r>
          </w:p>
          <w:p w14:paraId="7EAD8948" w14:textId="2ED85F60" w:rsidR="001D47BD" w:rsidRPr="00466C65" w:rsidRDefault="001D47BD" w:rsidP="00466C65">
            <w:pPr>
              <w:pStyle w:val="oj-ti-grseq-1"/>
              <w:shd w:val="clear" w:color="auto" w:fill="FFFFFF"/>
              <w:spacing w:before="240" w:after="120" w:line="276" w:lineRule="auto"/>
              <w:jc w:val="center"/>
              <w:rPr>
                <w:rFonts w:eastAsia="Calibri"/>
                <w:b/>
                <w:iCs/>
                <w:sz w:val="18"/>
                <w:szCs w:val="18"/>
              </w:rPr>
            </w:pPr>
            <w:r w:rsidRPr="00466C65">
              <w:rPr>
                <w:rFonts w:eastAsia="Calibri"/>
                <w:b/>
                <w:iCs/>
                <w:sz w:val="18"/>
                <w:szCs w:val="18"/>
              </w:rPr>
              <w:t>Penalitete</w:t>
            </w:r>
          </w:p>
          <w:p w14:paraId="0C332D81" w14:textId="6278913B" w:rsidR="00E94486"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Shtetet Anëtare përcaktojnë rregullat mbi sanksionet e zbatueshme për shkeljet e dispozitave kombëtare të miratuara në përputhje me këtë Direktivë dhe në lidhje me Nenet 8aa deri në 8ad, dhe marrin të gjitha masat e nevojshme për të siguruar që ato të zbatohen. Sanksionet e parashikuara duhet të jenë efektive, proporcionale dhe dekurajuese.</w:t>
            </w:r>
          </w:p>
        </w:tc>
        <w:tc>
          <w:tcPr>
            <w:tcW w:w="990" w:type="dxa"/>
          </w:tcPr>
          <w:p w14:paraId="2265555A"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24882CF9" w14:textId="616AED37" w:rsidR="00E94486" w:rsidRPr="00466C65" w:rsidRDefault="00FE4B11"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Neni 17</w:t>
            </w:r>
          </w:p>
        </w:tc>
        <w:tc>
          <w:tcPr>
            <w:tcW w:w="4590" w:type="dxa"/>
          </w:tcPr>
          <w:p w14:paraId="22611FCD" w14:textId="77777777" w:rsidR="00B45058" w:rsidRPr="00466C65" w:rsidRDefault="00B45058" w:rsidP="00466C65">
            <w:pPr>
              <w:spacing w:line="276" w:lineRule="auto"/>
              <w:jc w:val="center"/>
              <w:rPr>
                <w:rFonts w:ascii="Times New Roman" w:eastAsia="Times New Roman" w:hAnsi="Times New Roman" w:cs="Times New Roman"/>
                <w:b/>
                <w:bCs/>
                <w:sz w:val="18"/>
                <w:szCs w:val="18"/>
                <w:lang w:eastAsia="sq-AL"/>
              </w:rPr>
            </w:pPr>
            <w:r w:rsidRPr="00466C65">
              <w:rPr>
                <w:rFonts w:ascii="Times New Roman" w:eastAsia="Times New Roman" w:hAnsi="Times New Roman" w:cs="Times New Roman"/>
                <w:b/>
                <w:bCs/>
                <w:sz w:val="18"/>
                <w:szCs w:val="18"/>
                <w:lang w:eastAsia="sq-AL"/>
              </w:rPr>
              <w:t>Neni 17</w:t>
            </w:r>
          </w:p>
          <w:p w14:paraId="030DC2D9" w14:textId="77777777" w:rsidR="00B45058" w:rsidRDefault="00B45058" w:rsidP="00466C65">
            <w:pPr>
              <w:spacing w:line="276" w:lineRule="auto"/>
              <w:jc w:val="center"/>
              <w:rPr>
                <w:rFonts w:ascii="Times New Roman" w:eastAsia="Times New Roman" w:hAnsi="Times New Roman" w:cs="Times New Roman"/>
                <w:b/>
                <w:bCs/>
                <w:sz w:val="18"/>
                <w:szCs w:val="18"/>
                <w:lang w:eastAsia="sq-AL"/>
              </w:rPr>
            </w:pPr>
            <w:r w:rsidRPr="00466C65">
              <w:rPr>
                <w:rFonts w:ascii="Times New Roman" w:eastAsia="Times New Roman" w:hAnsi="Times New Roman" w:cs="Times New Roman"/>
                <w:b/>
                <w:bCs/>
                <w:sz w:val="18"/>
                <w:szCs w:val="18"/>
                <w:lang w:eastAsia="sq-AL"/>
              </w:rPr>
              <w:t>Sanksionet</w:t>
            </w:r>
          </w:p>
          <w:p w14:paraId="4A330BB6" w14:textId="77777777" w:rsidR="00E97999" w:rsidRPr="00466C65" w:rsidRDefault="00E97999" w:rsidP="00466C65">
            <w:pPr>
              <w:spacing w:line="276" w:lineRule="auto"/>
              <w:jc w:val="center"/>
              <w:rPr>
                <w:rFonts w:ascii="Times New Roman" w:eastAsia="Times New Roman" w:hAnsi="Times New Roman" w:cs="Times New Roman"/>
                <w:b/>
                <w:bCs/>
                <w:sz w:val="18"/>
                <w:szCs w:val="18"/>
                <w:lang w:eastAsia="sq-AL"/>
              </w:rPr>
            </w:pPr>
          </w:p>
          <w:p w14:paraId="41F89F9D" w14:textId="77777777" w:rsidR="00B45058" w:rsidRPr="00466C65" w:rsidRDefault="00B45058" w:rsidP="00466C65">
            <w:pPr>
              <w:spacing w:line="276" w:lineRule="auto"/>
              <w:jc w:val="both"/>
              <w:rPr>
                <w:rFonts w:ascii="Times New Roman" w:eastAsia="Times New Roman" w:hAnsi="Times New Roman" w:cs="Times New Roman"/>
                <w:bCs/>
                <w:sz w:val="18"/>
                <w:szCs w:val="18"/>
                <w:lang w:eastAsia="sq-AL"/>
              </w:rPr>
            </w:pPr>
            <w:r w:rsidRPr="00466C65">
              <w:rPr>
                <w:rFonts w:ascii="Times New Roman" w:eastAsia="Times New Roman" w:hAnsi="Times New Roman" w:cs="Times New Roman"/>
                <w:bCs/>
                <w:sz w:val="18"/>
                <w:szCs w:val="18"/>
                <w:lang w:eastAsia="sq-AL"/>
              </w:rPr>
              <w:t>1.</w:t>
            </w:r>
            <w:r w:rsidRPr="00466C65">
              <w:rPr>
                <w:rFonts w:ascii="Times New Roman" w:eastAsia="Times New Roman" w:hAnsi="Times New Roman" w:cs="Times New Roman"/>
                <w:bCs/>
                <w:sz w:val="18"/>
                <w:szCs w:val="18"/>
                <w:lang w:eastAsia="sq-AL"/>
              </w:rPr>
              <w:tab/>
              <w:t>Përbëjnë kundërvajtje administrative të Ofruesit Raportues të Shërbimeve të Kripto-Aseteve shkeljet e mëposhtme:</w:t>
            </w:r>
          </w:p>
          <w:p w14:paraId="00AAA95E"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r w:rsidRPr="00466C65">
              <w:rPr>
                <w:rFonts w:ascii="Times New Roman" w:eastAsia="Times New Roman" w:hAnsi="Times New Roman" w:cs="Times New Roman"/>
                <w:bCs/>
                <w:sz w:val="18"/>
                <w:szCs w:val="18"/>
                <w:lang w:val="sq-AL" w:eastAsia="sq-AL"/>
              </w:rPr>
              <w:t>a) mosraportimi i informacionit brenda afateve të përcaktuara në këtë ligj, dënohet me gjobë nga 700,000 (shtatëqind mijë) deri në 1,000,000 (një milion) lekë;</w:t>
            </w:r>
          </w:p>
          <w:p w14:paraId="2E303C30"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p>
          <w:p w14:paraId="0B81CA65"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r w:rsidRPr="00466C65">
              <w:rPr>
                <w:rFonts w:ascii="Times New Roman" w:eastAsia="Times New Roman" w:hAnsi="Times New Roman" w:cs="Times New Roman"/>
                <w:bCs/>
                <w:sz w:val="18"/>
                <w:szCs w:val="18"/>
                <w:lang w:val="sq-AL" w:eastAsia="sq-AL"/>
              </w:rPr>
              <w:t>b) raportimi i informacionit të pasaktë, të paplotë ose të pavërtetë, dënohet me gjobë në vlerën nga 300,000 (treqind mijë) deri në 700,000 (shtatëqind mijë) lekë;</w:t>
            </w:r>
          </w:p>
          <w:p w14:paraId="0D3E3237"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p>
          <w:p w14:paraId="26191594"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r w:rsidRPr="00466C65">
              <w:rPr>
                <w:rFonts w:ascii="Times New Roman" w:eastAsia="Times New Roman" w:hAnsi="Times New Roman" w:cs="Times New Roman"/>
                <w:bCs/>
                <w:sz w:val="18"/>
                <w:szCs w:val="18"/>
                <w:lang w:val="sq-AL" w:eastAsia="sq-AL"/>
              </w:rPr>
              <w:t>c) moszbatimi i procedurave të kujdesit të duhur dhe verifikimit të përcaktuara në këtë ligj, dënohet me gjobë nga 300,000 (treqind mijë) deri në 700,000 (shtatëqind mijë) lekë;</w:t>
            </w:r>
          </w:p>
          <w:p w14:paraId="2B5D8354"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p>
          <w:p w14:paraId="3D840452"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r w:rsidRPr="00466C65">
              <w:rPr>
                <w:rFonts w:ascii="Times New Roman" w:eastAsia="Times New Roman" w:hAnsi="Times New Roman" w:cs="Times New Roman"/>
                <w:bCs/>
                <w:sz w:val="18"/>
                <w:szCs w:val="18"/>
                <w:lang w:val="sq-AL" w:eastAsia="sq-AL"/>
              </w:rPr>
              <w:t>ç) mosmbledhja, mosverifikimi, mosruajtja ose mosvënia në dispozicion e informacionit dhe dokumentacionit të kërkuar sipas këtij ligji, dënohet me gjobë nga 300,000 (treqind mijë) deri në 700,000 (shtatëqind mijë) lekë;</w:t>
            </w:r>
          </w:p>
          <w:p w14:paraId="0CA694F9"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p>
          <w:p w14:paraId="6DADC1B6"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r w:rsidRPr="00466C65">
              <w:rPr>
                <w:rFonts w:ascii="Times New Roman" w:eastAsia="Times New Roman" w:hAnsi="Times New Roman" w:cs="Times New Roman"/>
                <w:bCs/>
                <w:sz w:val="18"/>
                <w:szCs w:val="18"/>
                <w:lang w:val="sq-AL" w:eastAsia="sq-AL"/>
              </w:rPr>
              <w:t>d) moszbatimi i detyrimeve lidhur me përdoruesit e kripto-aseteve që nuk bashkëpunojnë ose nuk paraqesin informacionin e kërkuar, dënohet me gjobë nga 300,000 (treqind mijë) deri në 700,000 (shtatëqind mijë) lekë;</w:t>
            </w:r>
          </w:p>
          <w:p w14:paraId="3DED583B"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p>
          <w:p w14:paraId="555EA5AD"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r w:rsidRPr="00466C65">
              <w:rPr>
                <w:rFonts w:ascii="Times New Roman" w:eastAsia="Times New Roman" w:hAnsi="Times New Roman" w:cs="Times New Roman"/>
                <w:bCs/>
                <w:sz w:val="18"/>
                <w:szCs w:val="18"/>
                <w:lang w:val="sq-AL" w:eastAsia="sq-AL"/>
              </w:rPr>
              <w:t>dh) mosnjoftimi i Drejtorisë së Përgjithshme të Tatimeve për ndryshimet e informacionit të regjistrimit sipas këtij ligji, dënohet me gjobë nga 100,000 (njëqind mijë) deri në 300,000 (treqind mijë) lekë;</w:t>
            </w:r>
          </w:p>
          <w:p w14:paraId="2B06BA50"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p>
          <w:p w14:paraId="3C264815"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r w:rsidRPr="00466C65">
              <w:rPr>
                <w:rFonts w:ascii="Times New Roman" w:eastAsia="Times New Roman" w:hAnsi="Times New Roman" w:cs="Times New Roman"/>
                <w:bCs/>
                <w:sz w:val="18"/>
                <w:szCs w:val="18"/>
                <w:lang w:val="sq-AL" w:eastAsia="sq-AL"/>
              </w:rPr>
              <w:t>e) mosregjistrimi ose mosrespektimi i detyrimeve që lidhen me regjistrimin unik sipas këtij ligji, dënohet me gjobë nga 700,000 (shtatëqind mijë) deri në 1,000,000 (një milion) lekë;</w:t>
            </w:r>
          </w:p>
          <w:p w14:paraId="23A8303D"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p>
          <w:p w14:paraId="064F4923" w14:textId="77777777" w:rsidR="00851C1B" w:rsidRPr="00466C65" w:rsidRDefault="00851C1B" w:rsidP="00466C65">
            <w:pPr>
              <w:spacing w:line="276" w:lineRule="auto"/>
              <w:jc w:val="both"/>
              <w:rPr>
                <w:rFonts w:ascii="Times New Roman" w:eastAsia="Times New Roman" w:hAnsi="Times New Roman" w:cs="Times New Roman"/>
                <w:bCs/>
                <w:sz w:val="18"/>
                <w:szCs w:val="18"/>
                <w:lang w:val="sq-AL" w:eastAsia="sq-AL"/>
              </w:rPr>
            </w:pPr>
            <w:r w:rsidRPr="00466C65">
              <w:rPr>
                <w:rFonts w:ascii="Times New Roman" w:eastAsia="Times New Roman" w:hAnsi="Times New Roman" w:cs="Times New Roman"/>
                <w:bCs/>
                <w:sz w:val="18"/>
                <w:szCs w:val="18"/>
                <w:lang w:val="sq-AL" w:eastAsia="sq-AL"/>
              </w:rPr>
              <w:t>ë) pengimi ose refuzimi i ushtrimit të kompetencave të kontrollit dhe mbikëqyrjes së Drejtorisë së Përgjithshme të Tatimeve, dënohet me gjobë nga 700,000 (shtatëqind mijë) deri në 1,000,000 (një milion) lekë.</w:t>
            </w:r>
          </w:p>
          <w:p w14:paraId="06EE5903" w14:textId="77777777" w:rsidR="00851C1B" w:rsidRPr="00466C65" w:rsidRDefault="00851C1B" w:rsidP="00466C65">
            <w:pPr>
              <w:spacing w:line="276" w:lineRule="auto"/>
              <w:jc w:val="both"/>
              <w:rPr>
                <w:rFonts w:ascii="Times New Roman" w:eastAsia="Times New Roman" w:hAnsi="Times New Roman" w:cs="Times New Roman"/>
                <w:bCs/>
                <w:sz w:val="18"/>
                <w:szCs w:val="18"/>
                <w:lang w:eastAsia="sq-AL"/>
              </w:rPr>
            </w:pPr>
          </w:p>
          <w:p w14:paraId="41662D50" w14:textId="628AEE8C" w:rsidR="00B45058" w:rsidRPr="00466C65" w:rsidRDefault="00B45058" w:rsidP="00466C65">
            <w:pPr>
              <w:spacing w:line="276" w:lineRule="auto"/>
              <w:jc w:val="both"/>
              <w:rPr>
                <w:rFonts w:ascii="Times New Roman" w:eastAsia="Times New Roman" w:hAnsi="Times New Roman" w:cs="Times New Roman"/>
                <w:bCs/>
                <w:sz w:val="18"/>
                <w:szCs w:val="18"/>
                <w:lang w:eastAsia="sq-AL"/>
              </w:rPr>
            </w:pPr>
            <w:r w:rsidRPr="00466C65">
              <w:rPr>
                <w:rFonts w:ascii="Times New Roman" w:eastAsia="Times New Roman" w:hAnsi="Times New Roman" w:cs="Times New Roman"/>
                <w:bCs/>
                <w:sz w:val="18"/>
                <w:szCs w:val="18"/>
                <w:lang w:eastAsia="sq-AL"/>
              </w:rPr>
              <w:t>2.</w:t>
            </w:r>
            <w:r w:rsidRPr="00466C65">
              <w:rPr>
                <w:rFonts w:ascii="Times New Roman" w:eastAsia="Times New Roman" w:hAnsi="Times New Roman" w:cs="Times New Roman"/>
                <w:bCs/>
                <w:sz w:val="18"/>
                <w:szCs w:val="18"/>
                <w:lang w:eastAsia="sq-AL"/>
              </w:rPr>
              <w:tab/>
              <w:t>Gjoba vendoset nga titullari i Drejtorisë së Përgjithshme të Tatimeve sipas legjislacionit në fuqi për kundërvajtjet administrative dhe duhet të jetë efektive, proporcionale dhe dekurajuese.</w:t>
            </w:r>
          </w:p>
          <w:p w14:paraId="35295B89" w14:textId="77777777" w:rsidR="00851C1B" w:rsidRPr="00466C65" w:rsidRDefault="00851C1B" w:rsidP="00466C65">
            <w:pPr>
              <w:spacing w:line="276" w:lineRule="auto"/>
              <w:jc w:val="both"/>
              <w:rPr>
                <w:rFonts w:ascii="Times New Roman" w:eastAsia="Times New Roman" w:hAnsi="Times New Roman" w:cs="Times New Roman"/>
                <w:bCs/>
                <w:sz w:val="18"/>
                <w:szCs w:val="18"/>
                <w:lang w:eastAsia="sq-AL"/>
              </w:rPr>
            </w:pPr>
          </w:p>
          <w:p w14:paraId="173206AE" w14:textId="00D98E01" w:rsidR="00E94486"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bCs/>
                <w:sz w:val="18"/>
                <w:szCs w:val="18"/>
                <w:lang w:eastAsia="sq-AL"/>
              </w:rPr>
              <w:t>3.</w:t>
            </w:r>
            <w:r w:rsidRPr="00466C65">
              <w:rPr>
                <w:rFonts w:ascii="Times New Roman" w:eastAsia="Times New Roman" w:hAnsi="Times New Roman" w:cs="Times New Roman"/>
                <w:bCs/>
                <w:sz w:val="18"/>
                <w:szCs w:val="18"/>
                <w:lang w:eastAsia="sq-AL"/>
              </w:rPr>
              <w:tab/>
              <w:t>Kundër vendimit për vendosjen e gjobës mund të bëhet ankim pranë gjykatës administrative kompetente, në përputhje me legjislacionin në fuqi për gjykatat administrative dhe gjykimin e mosmarrëveshjeve administrative.</w:t>
            </w:r>
          </w:p>
        </w:tc>
        <w:tc>
          <w:tcPr>
            <w:tcW w:w="1350" w:type="dxa"/>
          </w:tcPr>
          <w:p w14:paraId="7536F9DB" w14:textId="5E1B3A2F" w:rsidR="00E94486" w:rsidRPr="00466C65" w:rsidRDefault="00FE4B11" w:rsidP="00466C65">
            <w:pPr>
              <w:spacing w:line="276" w:lineRule="auto"/>
              <w:jc w:val="center"/>
              <w:rPr>
                <w:rFonts w:ascii="Times New Roman" w:eastAsia="Calibri" w:hAnsi="Times New Roman" w:cs="Times New Roman"/>
                <w:sz w:val="18"/>
                <w:szCs w:val="18"/>
              </w:rPr>
            </w:pPr>
            <w:r w:rsidRPr="00466C65">
              <w:rPr>
                <w:rFonts w:ascii="Times New Roman" w:eastAsia="Calibri" w:hAnsi="Times New Roman" w:cs="Times New Roman"/>
                <w:sz w:val="18"/>
                <w:szCs w:val="18"/>
              </w:rPr>
              <w:lastRenderedPageBreak/>
              <w:t>F</w:t>
            </w:r>
          </w:p>
        </w:tc>
        <w:tc>
          <w:tcPr>
            <w:tcW w:w="3240" w:type="dxa"/>
          </w:tcPr>
          <w:p w14:paraId="591C2CAF"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5C277A31" w14:textId="77777777" w:rsidTr="00F454A9">
        <w:trPr>
          <w:trHeight w:val="764"/>
        </w:trPr>
        <w:tc>
          <w:tcPr>
            <w:tcW w:w="630" w:type="dxa"/>
          </w:tcPr>
          <w:p w14:paraId="600E00E6"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7BCB0415" w14:textId="0CCEB03B" w:rsidR="001D47BD" w:rsidRPr="00466C65" w:rsidRDefault="001D47BD" w:rsidP="00466C65">
            <w:pPr>
              <w:pStyle w:val="oj-ti-grseq-1"/>
              <w:shd w:val="clear" w:color="auto" w:fill="FFFFFF"/>
              <w:spacing w:before="240" w:after="120" w:line="276" w:lineRule="auto"/>
              <w:jc w:val="center"/>
              <w:rPr>
                <w:rFonts w:eastAsia="Calibri"/>
                <w:b/>
                <w:iCs/>
                <w:sz w:val="18"/>
                <w:szCs w:val="18"/>
              </w:rPr>
            </w:pPr>
            <w:r w:rsidRPr="00466C65">
              <w:rPr>
                <w:rFonts w:eastAsia="Calibri"/>
                <w:b/>
                <w:iCs/>
                <w:sz w:val="18"/>
                <w:szCs w:val="18"/>
              </w:rPr>
              <w:t>Neni 27c</w:t>
            </w:r>
          </w:p>
          <w:p w14:paraId="36688587" w14:textId="77777777" w:rsidR="001D47BD" w:rsidRPr="00466C65" w:rsidRDefault="001D47BD" w:rsidP="00466C65">
            <w:pPr>
              <w:pStyle w:val="oj-ti-grseq-1"/>
              <w:shd w:val="clear" w:color="auto" w:fill="FFFFFF"/>
              <w:spacing w:before="240" w:after="120" w:line="276" w:lineRule="auto"/>
              <w:jc w:val="center"/>
              <w:rPr>
                <w:rFonts w:eastAsia="Calibri"/>
                <w:b/>
                <w:iCs/>
                <w:sz w:val="18"/>
                <w:szCs w:val="18"/>
              </w:rPr>
            </w:pPr>
            <w:r w:rsidRPr="00466C65">
              <w:rPr>
                <w:rFonts w:eastAsia="Calibri"/>
                <w:b/>
                <w:iCs/>
                <w:sz w:val="18"/>
                <w:szCs w:val="18"/>
              </w:rPr>
              <w:t>Raportimi dhe komunikimi i TIN-it</w:t>
            </w:r>
          </w:p>
          <w:p w14:paraId="62D75519"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72CBDCF" w14:textId="704B877F"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Çdo Shtet Anëtar duhet të marrë masat e nevojshme për të kërkuar që numri i të dhënave personale (NIPT) i individëve ose subjekteve të raportuara, i lëshuar nga Shteti Anëtar i rezidencës, të raportohet nga subjekti raportues ose individi raportues dhe të komunikohet nga secili Shtet Anëtar kur kërkohet shprehimisht nga dhe në përputhje me nenet dhe shtojcat e kësaj Direktive.</w:t>
            </w:r>
          </w:p>
          <w:p w14:paraId="3A7A9BAC" w14:textId="77777777"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2. Për periudhat tatimore që fillojnë më 1 janar 2030 ose më pas, çdo Shtet Anëtar duhet të marrë masat e nevojshme për të kërkuar që NIPT-i i rezidentëve i lëshuar nga Shteti Anëtar i rezidencës të raportohet, kur është e mundur, në lidhje me informacionin e përmendur në nenin 8(1), nënparagrafin e parë, pikat (a), (b) dhe (d), në masën që ato janë kategori të ardhurash dhe kapitali mbi të cilat informacioni do të ishte komunikuar edhe nëse NIPT-i nuk do të ishte i disponueshëm.</w:t>
            </w:r>
          </w:p>
          <w:p w14:paraId="0CB2D76D"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2D31C8EC" w14:textId="1C99F898"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3. Për periudhat tatimore që fillojnë më 1 janar 2028 ose më pas, çdo Shtet Anëtar duhet të marrë masat e nevojshme për të kërkuar që numri i të dhënave personale (NIPT) i individëve dhe subjekteve të lëshuara nga Shteti Anëtar i rezidencës të raportohet, kur është e mundur, në lidhje me informacionin e përmendur në nenin 8a(6), pikat (a) dhe (k), si dhe i individëve dhe subjekteve të raportuara në lidhje me informacionin e përmendur në nenin 8aa(3), pika (b) dhe në nenin 8ab(14), pika (h).</w:t>
            </w:r>
          </w:p>
          <w:p w14:paraId="69F5CF89" w14:textId="77777777"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4. Për periudhat tatimore që fillojnë më 1 janar 2028 ose më pas, çdo Shtet Anëtar përfshin, kur është marrë nga autoriteti kompetent i Shtetit Anëtar, numrin e të Dhënave Personale (NIPT) të individëve dhe subjekteve të lëshuara nga Shteti Anëtar i rezidencës në komunikimin e informacionit të përmendur në nenin 8a(6), pikat (a) dhe (k), si dhe të individëve dhe subjekteve të raportuara në komunikimin e informacionit të përmendur në nenin 8aa(3), pika (b) dhe në nenin 8ab(14), pika (h).</w:t>
            </w:r>
          </w:p>
          <w:p w14:paraId="1627B7C1"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CC119B1" w14:textId="59E29098" w:rsidR="001D47BD" w:rsidRPr="00466C65" w:rsidRDefault="001D47BD" w:rsidP="00466C65">
            <w:pPr>
              <w:pStyle w:val="oj-ti-grseq-1"/>
              <w:shd w:val="clear" w:color="auto" w:fill="FFFFFF"/>
              <w:spacing w:before="240" w:after="120" w:line="276" w:lineRule="auto"/>
              <w:rPr>
                <w:rFonts w:eastAsia="Calibri"/>
                <w:iCs/>
                <w:sz w:val="18"/>
                <w:szCs w:val="18"/>
              </w:rPr>
            </w:pPr>
          </w:p>
          <w:p w14:paraId="4999F61E" w14:textId="0C218FB2"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(17) Shtojca I ndryshohet në përputhje me Shtojcën I të kësaj Direktive;</w:t>
            </w:r>
          </w:p>
          <w:p w14:paraId="3283AC8C"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2BFD9B7" w14:textId="50FC21B0"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(18) Shtojca V ndryshohet në përputhje me Shtojcën II të kësaj Direktive;</w:t>
            </w:r>
          </w:p>
          <w:p w14:paraId="45102B51"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144558BD" w14:textId="225BD72D" w:rsidR="00E94486"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(19) Teksti i përcaktuar në Shtojcën III të kësaj Direktive shtohet si Shtojca VI.</w:t>
            </w:r>
          </w:p>
        </w:tc>
        <w:tc>
          <w:tcPr>
            <w:tcW w:w="990" w:type="dxa"/>
          </w:tcPr>
          <w:p w14:paraId="436A14B0" w14:textId="2454B4B6"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57A88F75" w14:textId="4321E7F9" w:rsidR="00E94486" w:rsidRPr="00466C65" w:rsidRDefault="00DA5F17"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4590" w:type="dxa"/>
          </w:tcPr>
          <w:p w14:paraId="5B298CDD" w14:textId="77777777" w:rsidR="00DA5F17" w:rsidRPr="00466C65" w:rsidRDefault="00DA5F17" w:rsidP="00466C65">
            <w:pPr>
              <w:spacing w:line="276" w:lineRule="auto"/>
              <w:jc w:val="center"/>
              <w:rPr>
                <w:rFonts w:ascii="Times New Roman" w:eastAsia="Times New Roman" w:hAnsi="Times New Roman" w:cs="Times New Roman"/>
                <w:sz w:val="18"/>
                <w:szCs w:val="18"/>
                <w:lang w:eastAsia="sq-AL"/>
              </w:rPr>
            </w:pPr>
          </w:p>
          <w:p w14:paraId="78946E71" w14:textId="2E4654A2" w:rsidR="00E94486" w:rsidRPr="00466C65" w:rsidRDefault="00DA5F17"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1350" w:type="dxa"/>
          </w:tcPr>
          <w:p w14:paraId="715DD750" w14:textId="54721E34" w:rsidR="00E94486" w:rsidRPr="00466C65" w:rsidRDefault="00DA5F17" w:rsidP="00466C65">
            <w:pPr>
              <w:spacing w:line="276" w:lineRule="auto"/>
              <w:jc w:val="center"/>
              <w:rPr>
                <w:rFonts w:ascii="Times New Roman" w:eastAsia="Calibri" w:hAnsi="Times New Roman" w:cs="Times New Roman"/>
                <w:sz w:val="18"/>
                <w:szCs w:val="18"/>
              </w:rPr>
            </w:pPr>
            <w:r w:rsidRPr="00466C65">
              <w:rPr>
                <w:rFonts w:ascii="Times New Roman" w:eastAsia="Calibri" w:hAnsi="Times New Roman" w:cs="Times New Roman"/>
                <w:sz w:val="18"/>
                <w:szCs w:val="18"/>
              </w:rPr>
              <w:t>N/A</w:t>
            </w:r>
          </w:p>
        </w:tc>
        <w:tc>
          <w:tcPr>
            <w:tcW w:w="3240" w:type="dxa"/>
          </w:tcPr>
          <w:p w14:paraId="381A186A" w14:textId="4618162F" w:rsidR="00E94486" w:rsidRPr="00466C65" w:rsidRDefault="001828C4"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Nuk është transpozuar në këtë projektligj. Neni 27c përcakton rregullat e përgjithshme mbi raportimin dhe komunikimin e Numrave të Identifikimit Tatimor (NIT) brenda kuadrit të Direktivës 2011/16/BE dhe nuk është specifik për regjimin e raportimit të kripto-aseteteve. Ky projektligj transpozon dispozitat e Shtojcës VI (DAC 8) që rregullojnë raportimin dhe shkëmbimin automatik të informacionit mbi kripto-asetet.</w:t>
            </w:r>
          </w:p>
        </w:tc>
      </w:tr>
      <w:tr w:rsidR="00E94486" w:rsidRPr="00466C65" w14:paraId="224C26E8" w14:textId="77777777" w:rsidTr="00F454A9">
        <w:trPr>
          <w:trHeight w:val="764"/>
        </w:trPr>
        <w:tc>
          <w:tcPr>
            <w:tcW w:w="630" w:type="dxa"/>
          </w:tcPr>
          <w:p w14:paraId="718781EA"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3D790C13" w14:textId="13CA516D" w:rsidR="001D47BD" w:rsidRPr="00466C65" w:rsidRDefault="001D47BD" w:rsidP="00466C65">
            <w:pPr>
              <w:pStyle w:val="oj-ti-grseq-1"/>
              <w:shd w:val="clear" w:color="auto" w:fill="FFFFFF"/>
              <w:spacing w:before="240" w:after="120" w:line="276" w:lineRule="auto"/>
              <w:jc w:val="center"/>
              <w:rPr>
                <w:rFonts w:eastAsia="Calibri"/>
                <w:b/>
                <w:iCs/>
                <w:sz w:val="18"/>
                <w:szCs w:val="18"/>
              </w:rPr>
            </w:pPr>
            <w:r w:rsidRPr="00466C65">
              <w:rPr>
                <w:rFonts w:eastAsia="Calibri"/>
                <w:b/>
                <w:iCs/>
                <w:sz w:val="18"/>
                <w:szCs w:val="18"/>
              </w:rPr>
              <w:t>Neni 2</w:t>
            </w:r>
          </w:p>
          <w:p w14:paraId="5A51DF24" w14:textId="53A284E9"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Shtetet Anëtare miratojnë dhe publikojnë, deri më 31 dhjetor 2025, ligjet, rregulloret dhe dispozitat administrative të nevojshme për të përmbushur këtë Direktivë. Ato informojnë menjëherë Komisionin për këtë.</w:t>
            </w:r>
          </w:p>
          <w:p w14:paraId="66F4B7BE" w14:textId="1CD1AEF8"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Ato do t'i zbatojnë këto dispozita nga 1 janari 2026.</w:t>
            </w:r>
          </w:p>
          <w:p w14:paraId="28A945C8" w14:textId="33322F25"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Kur Shtetet Anëtare miratojnë këto dispozita, ato duhet të përmbajnë një referencë për këtë Direktivë ose duhet të shoqërohen nga një referencë e tillë në rastin e publikimit të tyre zyrtar. Metodat e bërjes së një reference të tillë përcaktohen nga Shtetet Anëtare.</w:t>
            </w:r>
          </w:p>
          <w:p w14:paraId="335F2012" w14:textId="27476A1F"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2. Duke anashkaluar paragrafin 1 të këtij neni, Shtetet Anëtare miratojnë dhe publikojnë, deri më 31 dhjetor 2027, ligjet, rregulloret dhe dispozitat administrative të nevojshme për të përmbushur nenin 1, pika 11, të kësaj Direktive dhe nenin 1, pika 16, të kësaj Direktive në lidhje me nenin 27c(3) dhe (4) të </w:t>
            </w:r>
            <w:r w:rsidRPr="00466C65">
              <w:rPr>
                <w:rFonts w:eastAsia="Calibri"/>
                <w:iCs/>
                <w:sz w:val="18"/>
                <w:szCs w:val="18"/>
              </w:rPr>
              <w:lastRenderedPageBreak/>
              <w:t>Direktivës 2011/16/BE. Ato duhet të informojnë menjëherë Komisionin për këtë.</w:t>
            </w:r>
          </w:p>
          <w:p w14:paraId="2CEAF8A8" w14:textId="79BEEC44"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Ato do t'i zbatojnë këto dispozita nga 1 janari 2028.</w:t>
            </w:r>
          </w:p>
          <w:p w14:paraId="61940CE6" w14:textId="2C7AF812"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Kur Shtetet Anëtare miratojnë këto dispozita, ato duhet të përmbajnë një referencë për këtë Direktivë ose duhet të shoqërohen nga një referencë e tillë në rastin e publikimit të tyre zyrtar. Metodat e bërjes së një reference të tillë përcaktohen nga Shtetet Anëtare.</w:t>
            </w:r>
          </w:p>
          <w:p w14:paraId="62264DEF" w14:textId="45D90635"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3. Duke anashkaluar paragrafin 1 të këtij neni, Shtetet Anëtare miratojnë dhe publikojnë, deri më 31 dhjetor 2029, ligjet, rregulloret dhe dispozitat administrative të nevojshme për të përmbushur nenin 1, pika 16, të kësaj Direktive në lidhje me nenin 27c(2) të Direktivës 2011/16/BE. Ato duhet të informojnë menjëherë Komisionin për këtë.</w:t>
            </w:r>
          </w:p>
          <w:p w14:paraId="0411A7D9" w14:textId="31D00130"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Ato do t'i zbatojnë këto dispozita nga 1 janari 2030.</w:t>
            </w:r>
          </w:p>
          <w:p w14:paraId="05E009A6" w14:textId="048B9EB0"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Kur Shtetet Anëtare miratojnë këto dispozita, ato duhet të përmbajnë një referencë për këtë Direktivë ose duhet të shoqërohen nga një referencë e tillë në rastin e publikimit të tyre zyrtar. Metodat e bërjes së një reference të tillë përcaktohen nga Shtetet Anëtare.</w:t>
            </w:r>
          </w:p>
          <w:p w14:paraId="768FDF39" w14:textId="7EDED687" w:rsidR="00E94486"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4. Shtetet Anëtare i komunikojnë Komisionit tekstin e dispozitave kryesore të ligjit kombëtar që miratojnë në fushën e mbuluar nga kjo Direktivë.</w:t>
            </w:r>
          </w:p>
        </w:tc>
        <w:tc>
          <w:tcPr>
            <w:tcW w:w="990" w:type="dxa"/>
          </w:tcPr>
          <w:p w14:paraId="0873793C"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50FE9916" w14:textId="6249F91D" w:rsidR="00E94486" w:rsidRPr="00466C65" w:rsidRDefault="0010796A"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4590" w:type="dxa"/>
          </w:tcPr>
          <w:p w14:paraId="5243B3DD" w14:textId="1A377FE6" w:rsidR="00E94486" w:rsidRPr="00466C65" w:rsidRDefault="0010796A"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1350" w:type="dxa"/>
          </w:tcPr>
          <w:p w14:paraId="0A57FB15" w14:textId="3084E6C8" w:rsidR="00E94486" w:rsidRPr="00466C65" w:rsidRDefault="0010796A" w:rsidP="00466C65">
            <w:pPr>
              <w:spacing w:line="276" w:lineRule="auto"/>
              <w:jc w:val="center"/>
              <w:rPr>
                <w:rFonts w:ascii="Times New Roman" w:eastAsia="Calibri" w:hAnsi="Times New Roman" w:cs="Times New Roman"/>
                <w:sz w:val="18"/>
                <w:szCs w:val="18"/>
              </w:rPr>
            </w:pPr>
            <w:r w:rsidRPr="00466C65">
              <w:rPr>
                <w:rFonts w:ascii="Times New Roman" w:eastAsia="Calibri" w:hAnsi="Times New Roman" w:cs="Times New Roman"/>
                <w:sz w:val="18"/>
                <w:szCs w:val="18"/>
              </w:rPr>
              <w:t>N/A</w:t>
            </w:r>
          </w:p>
        </w:tc>
        <w:tc>
          <w:tcPr>
            <w:tcW w:w="3240" w:type="dxa"/>
          </w:tcPr>
          <w:p w14:paraId="6C480747" w14:textId="360504C4" w:rsidR="00E94486" w:rsidRPr="00466C65" w:rsidRDefault="0010796A"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I patranspozuar. Neni 2 përmban detyrime zbatimi dhe transpozimi drejtuar Shteteve Anëtare të BE-së (afatet për miratim, zbatim, njoftim për Komisionin Evropian dhe referenca në Direktivë). Ai nuk përcakton të drejta ose detyrime thelbësore që kërkojnë transpozim në projektligj.</w:t>
            </w:r>
          </w:p>
        </w:tc>
      </w:tr>
      <w:tr w:rsidR="00E94486" w:rsidRPr="00466C65" w14:paraId="0321358F" w14:textId="77777777" w:rsidTr="00F454A9">
        <w:trPr>
          <w:trHeight w:val="764"/>
        </w:trPr>
        <w:tc>
          <w:tcPr>
            <w:tcW w:w="630" w:type="dxa"/>
          </w:tcPr>
          <w:p w14:paraId="5E7D4C59"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5F5B0A14" w14:textId="77777777" w:rsidR="001D47BD" w:rsidRPr="00466C65" w:rsidRDefault="001D47BD"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t>Neni 3</w:t>
            </w:r>
          </w:p>
          <w:p w14:paraId="429E7A0E"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7E6E9C5" w14:textId="54BD4E4A" w:rsidR="00E94486"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Kjo Direktivë hyn në fuqi në ditën e njëzetë pas botimit të saj në Gazetën Zyrtare të Bashkimit Evropian.</w:t>
            </w:r>
          </w:p>
        </w:tc>
        <w:tc>
          <w:tcPr>
            <w:tcW w:w="990" w:type="dxa"/>
          </w:tcPr>
          <w:p w14:paraId="40A2F293"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4640BA3C" w14:textId="6A2CB42C" w:rsidR="00E94486" w:rsidRPr="00466C65" w:rsidRDefault="0010796A"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4590" w:type="dxa"/>
          </w:tcPr>
          <w:p w14:paraId="3C35588E" w14:textId="03552C10" w:rsidR="00E94486" w:rsidRPr="00466C65" w:rsidRDefault="0010796A"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1350" w:type="dxa"/>
          </w:tcPr>
          <w:p w14:paraId="6593015F" w14:textId="4FE87F5E" w:rsidR="00E94486" w:rsidRPr="00466C65" w:rsidRDefault="0010796A" w:rsidP="00466C65">
            <w:pPr>
              <w:spacing w:line="276" w:lineRule="auto"/>
              <w:jc w:val="center"/>
              <w:rPr>
                <w:rFonts w:ascii="Times New Roman" w:eastAsia="Calibri" w:hAnsi="Times New Roman" w:cs="Times New Roman"/>
                <w:sz w:val="18"/>
                <w:szCs w:val="18"/>
              </w:rPr>
            </w:pPr>
            <w:r w:rsidRPr="00466C65">
              <w:rPr>
                <w:rFonts w:ascii="Times New Roman" w:eastAsia="Calibri" w:hAnsi="Times New Roman" w:cs="Times New Roman"/>
                <w:sz w:val="18"/>
                <w:szCs w:val="18"/>
              </w:rPr>
              <w:t>N/A</w:t>
            </w:r>
          </w:p>
        </w:tc>
        <w:tc>
          <w:tcPr>
            <w:tcW w:w="3240" w:type="dxa"/>
          </w:tcPr>
          <w:p w14:paraId="53A885C8" w14:textId="3BABA535" w:rsidR="00E94486" w:rsidRPr="00466C65" w:rsidRDefault="0010796A"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I patranspozuar. Neni 3 ka të bëjë me hyrjen në fuqi të Direktivës (BE) 2023/2226 dhe nuk përcakton dispozita thelbësore që kërkojnë transpozim në legjislacionin kombëtar.</w:t>
            </w:r>
          </w:p>
        </w:tc>
      </w:tr>
      <w:tr w:rsidR="00E94486" w:rsidRPr="00466C65" w14:paraId="5612D0D9" w14:textId="77777777" w:rsidTr="00F454A9">
        <w:trPr>
          <w:trHeight w:val="764"/>
        </w:trPr>
        <w:tc>
          <w:tcPr>
            <w:tcW w:w="630" w:type="dxa"/>
          </w:tcPr>
          <w:p w14:paraId="2C1051A4"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2252E9CF" w14:textId="77777777"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SHTOJCA I</w:t>
            </w:r>
          </w:p>
          <w:p w14:paraId="61E06385"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856BD6E" w14:textId="77777777"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Shtojca I e Direktivës 2011/16/BE ndryshohet si më poshtë:</w:t>
            </w:r>
          </w:p>
          <w:p w14:paraId="32AE162E"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4E286C2" w14:textId="2CF42CC4"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Seksioni I ndryshohet si më poshtë:</w:t>
            </w:r>
          </w:p>
          <w:p w14:paraId="11589A65"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586D762" w14:textId="480C39B8"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paragrafi A ndryshohet si më poshtë:</w:t>
            </w:r>
          </w:p>
          <w:p w14:paraId="0101B933"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A638D71" w14:textId="41F3D6B9"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 formulimi hyrës dhe nënparagrafët A(1) dhe A(2) zëvendësohen me sa vijon:</w:t>
            </w:r>
          </w:p>
          <w:p w14:paraId="2835DB61"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0685CD4" w14:textId="6411EC19"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Në varësi të paragrafëve C deri në F, çdo Institucion Financiar Raportues duhet t'i raportojë autoritetit kompetent të Shtetit të tij Anëtar në lidhje me çdo Llogari të Raportueshme të një Institucioni të tillë Financiar Raportues:</w:t>
            </w:r>
          </w:p>
          <w:p w14:paraId="6EBE2A2C"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FC3C864" w14:textId="4AB37546"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informacionin e mëposhtëm:</w:t>
            </w:r>
          </w:p>
          <w:p w14:paraId="14EBAAD4"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6BA6D2E" w14:textId="213CB3E2"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emri, adresa, shteti/shtetet anëtare të banimit, numri/numrat e të dhënave personale (NIPT) dhe data e vendi i lindjes (në rastin e një individi) të çdo Personi të Raportueshëm që është Mbajtës Llogarie i llogarisë dhe nëse Mbajtësi i Llogarisë ka paraqitur një vetëçertifikim të vlefshëm;</w:t>
            </w:r>
          </w:p>
          <w:p w14:paraId="48FB54ED"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1442268" w14:textId="70BB1C1D"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në rastin e çdo Entiteti që është Mbajtës Llogarie dhe që, pas zbatimit të procedurave të kujdesit të duhur në përputhje me Seksionet V, VI dhe VII, identifikohet se ka një ose më shumë Persona Kontrollues që është Person i Raportueshëm, emri, adresa, Shteti/et Anëtar dhe (nëse ka) juridiksion/e të tjera të rezidencës dhe NIPT-i/NIPT-i i Entitetit dhe emri, adresa, Shteti/et Anëtar/e të rezidencës, NIPT-i/NIPT-i dhe data dhe vendi i lindjes së secilit Person të Raportueshëm, si dhe roli/rolet në bazë të të cilit çdo Person i Raportueshëm është Person Kontrollues i Entitetit dhe nëse është dhënë një vetë-çertifikim i vlefshëm për secilin Person të Raportueshëm;</w:t>
            </w:r>
          </w:p>
          <w:p w14:paraId="5DE8D1A3"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8BCBD2E" w14:textId="0B9770BC"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nëse llogaria është një llogari e përbashkët, duke përfshirë numrin e Mbajtësve të Llogarisë së Përbashkët;</w:t>
            </w:r>
          </w:p>
          <w:p w14:paraId="2BB28765"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0778FAF" w14:textId="7FBD673B"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2. numri i llogarisë (ose ekuivalenti funksional në mungesë të një numri llogarie), lloji i llogarisë dhe nëse llogaria është një Llogari Para-Ekzistuese apo një Llogari e Re;';</w:t>
            </w:r>
          </w:p>
          <w:p w14:paraId="05CFDF74"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8545066" w14:textId="24E537F6"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 nënparagrafi A(6) zëvendësohet me sa vijon:</w:t>
            </w:r>
          </w:p>
          <w:p w14:paraId="259CFEF8"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232C058F" w14:textId="1221AF25"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'6. në rastin e çdo Llogarie Depozituese, shuma totale bruto e interesit të paguar ose të kredituar në llogari gjatë vitit kalendarik ose periudhës tjetër të përshtatshme raportuese;';</w:t>
            </w:r>
          </w:p>
          <w:p w14:paraId="6ADDFBF0"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09DC959" w14:textId="5198B6D1"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(iii) shtohet nënparagrafi i mëposhtëm:</w:t>
            </w:r>
          </w:p>
          <w:p w14:paraId="20425671"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4CA1BF7D" w14:textId="25800BFA"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'6a. në rastin e çdo Interesi në Kapital të mbajtur në një Entitet Investimi që është një marrëveshje ligjore, roli/rolet në bazë të të cilit Personi i Raportueshëm është mbajtës i Interesit në Kapital; dhe';</w:t>
            </w:r>
          </w:p>
          <w:p w14:paraId="45573E45" w14:textId="1E434E21"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paragrafi C zëvendësohet me sa vijon:</w:t>
            </w:r>
          </w:p>
          <w:p w14:paraId="3EFCC79D"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0B3EB5B" w14:textId="3B7AAE6E"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C. Pavarësisht nënparagrafit A(1), në lidhje me çdo Llogari të Raportueshme që është një Llogari Para-ekzistuese, NJIT-i(Numrat e të Dhënave) ose data e lindjes nuk kërkohet të raportohet nëse ky(t) NJIT(Numër) ose datëlindje nuk është në të dhënat e Institucionit Financiar Raportues dhe nuk kërkohet ndryshe të mblidhet nga një Institucion i tillë Financiar Raportues sipas ligjit të brendshëm ose ndonjë instrumenti ligjor të Bashkimit. Megjithatë, një Institucion Financiar Raportues kërkohet të bëjë përpjekje të arsyeshme për të marrë </w:t>
            </w:r>
            <w:r w:rsidRPr="00466C65">
              <w:rPr>
                <w:rFonts w:eastAsia="Calibri"/>
                <w:iCs/>
                <w:sz w:val="18"/>
                <w:szCs w:val="18"/>
              </w:rPr>
              <w:lastRenderedPageBreak/>
              <w:t>NJIT-in(Numrat e të Dhënave) dhe datën e lindjes në lidhje me Llogaritë Para-ekzistuese deri në fund të vitit të dytë kalendarik pas vitit në të cilin Llogaritë Para-ekzistuese u identifikuan si Llogari të Raportueshme dhe sa herë që kërkohet të përditësohet informacioni në lidhje me Llogarinë Para-ekzistuese në përputhje me Procedurat e brendshme AML/KYC.';</w:t>
            </w:r>
          </w:p>
          <w:p w14:paraId="1158AC65"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601D2AF" w14:textId="68175F2F"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shtohet paragrafi i mëposhtëm:</w:t>
            </w:r>
          </w:p>
          <w:p w14:paraId="3EFC7DBF"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5293FB1" w14:textId="45E01E16"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'F. Pavarësisht nënparagrafit A(5), pika (b), dhe përveç nëse Institucioni Financiar Raportues zgjedh ndryshe në lidhje me ndonjë grup llogarish të identifikuara qartë, të ardhurat bruto nga shitja ose shpengimi i një Aseti Financiar nuk kërkohet të raportohen në masën që të ardhurat e tilla bruto nga shitja ose shpengimi i një Aseti të tillë Financiar raportohen nga Institucioni Financiar Raportues në përputhje me Nenin 8ad.';</w:t>
            </w:r>
          </w:p>
          <w:p w14:paraId="4A7D520D"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1A9ED770" w14:textId="0D465DCB"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(2) në Seksionin VI, paragrafi 2, pika (b) zëvendësohet me tekstin e mëposhtëm:</w:t>
            </w:r>
          </w:p>
          <w:p w14:paraId="5ABBA5EC"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4347B784" w14:textId="21672E36"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'(b) Përcaktimi i Personave Kontrollues të një Mbajtësi Llogarie. Për qëllimin e përcaktimit të Personave Kontrollues të një Mbajtësi Llogarie, një Institucion Financiar Raportues mund të mbështetet në informacionin e mbledhur dhe të mirëmbajtur në përputhje me Procedurat AML/KYC, me kusht </w:t>
            </w:r>
            <w:r w:rsidRPr="00466C65">
              <w:rPr>
                <w:rFonts w:eastAsia="Calibri"/>
                <w:iCs/>
                <w:sz w:val="18"/>
                <w:szCs w:val="18"/>
              </w:rPr>
              <w:lastRenderedPageBreak/>
              <w:t>që procedura të tilla të jenë në përputhje me Direktivën (BE) 2015/849. Nëse Institucioni Financiar Raportues nuk është i detyruar ligjërisht të zbatojë Procedurat AML/KYC që janë në përputhje me Direktivën (BE) 2015/849, ai duhet të zbatojë procedura në thelb të ngjashme me qëllim përcaktimin e Personave Kontrollues.';</w:t>
            </w:r>
          </w:p>
          <w:p w14:paraId="3158196C"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4E4B4A71" w14:textId="41997D4E"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(3) në Seksionin VII, shtohet paragrafi i mëposhtëm:</w:t>
            </w:r>
          </w:p>
          <w:p w14:paraId="3973A1D3"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4DCBC985" w14:textId="2B06F0E3"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'Aa. Mungesë e përkohshme e vetëçertifikimit. Në rrethana të jashtëzakonshme kur një vetëçertifikim nuk mund të merret nga një Institucion Financiar Raportues në lidhje me një Llogari të Re në kohë për të përmbushur detyrimet e tij të kujdesit të duhur dhe raportimit në lidhje me periudhën raportuese gjatë së cilës është hapur llogaria, Institucioni Financiar Raportues duhet të zbatojë procedurat e kujdesit të duhur për Llogaritë Para-Ekzistuese, derisa të merret dhe validohet një vetëçertifikim i tillë.';</w:t>
            </w:r>
          </w:p>
          <w:p w14:paraId="1DFEC331"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3DC0D26A" w14:textId="64AD7AED"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(4) Seksioni VIII ndryshohet si më poshtë:</w:t>
            </w:r>
          </w:p>
          <w:p w14:paraId="29550048"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E0182E9" w14:textId="4ECBDC60"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nënparagrafët A(5), A(6) dhe A(7) zëvendësohen me sa vijon:</w:t>
            </w:r>
          </w:p>
          <w:p w14:paraId="4B082778"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4F646B8" w14:textId="28283D71"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 xml:space="preserve">5. Termi </w:t>
            </w:r>
            <w:r w:rsidR="00C252C9">
              <w:rPr>
                <w:rFonts w:eastAsia="Calibri"/>
                <w:iCs/>
                <w:sz w:val="18"/>
                <w:szCs w:val="18"/>
              </w:rPr>
              <w:t>“</w:t>
            </w:r>
            <w:r w:rsidRPr="00466C65">
              <w:rPr>
                <w:rFonts w:eastAsia="Calibri"/>
                <w:iCs/>
                <w:sz w:val="18"/>
                <w:szCs w:val="18"/>
              </w:rPr>
              <w:t>Institucion Depozitues</w:t>
            </w:r>
            <w:r w:rsidR="00C252C9">
              <w:rPr>
                <w:rFonts w:eastAsia="Calibri"/>
                <w:iCs/>
                <w:sz w:val="18"/>
                <w:szCs w:val="18"/>
              </w:rPr>
              <w:t>”</w:t>
            </w:r>
            <w:r w:rsidRPr="00466C65">
              <w:rPr>
                <w:rFonts w:eastAsia="Calibri"/>
                <w:iCs/>
                <w:sz w:val="18"/>
                <w:szCs w:val="18"/>
              </w:rPr>
              <w:t xml:space="preserve"> do të thotë çdo Entitet që:</w:t>
            </w:r>
          </w:p>
          <w:p w14:paraId="7703C52D"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BCB2EB1" w14:textId="505929BD"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pranon depozita në rrjedhën e zakonshme të një biznesi bankar ose të ngjashëm; ose</w:t>
            </w:r>
          </w:p>
          <w:p w14:paraId="6CCB378E"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3C59CE80" w14:textId="6E19EB05"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mban para elektronike ose monedha dixhitale të Bankës Qendrore për përfitimin e klientëve.</w:t>
            </w:r>
          </w:p>
          <w:p w14:paraId="5C53CEC1"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1386120" w14:textId="37763098"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6. Termi </w:t>
            </w:r>
            <w:r w:rsidR="00C252C9">
              <w:rPr>
                <w:rFonts w:eastAsia="Calibri"/>
                <w:iCs/>
                <w:sz w:val="18"/>
                <w:szCs w:val="18"/>
              </w:rPr>
              <w:t>“</w:t>
            </w:r>
            <w:r w:rsidRPr="00466C65">
              <w:rPr>
                <w:rFonts w:eastAsia="Calibri"/>
                <w:iCs/>
                <w:sz w:val="18"/>
                <w:szCs w:val="18"/>
              </w:rPr>
              <w:t>Entitet Investimi</w:t>
            </w:r>
            <w:r w:rsidR="00C252C9">
              <w:rPr>
                <w:rFonts w:eastAsia="Calibri"/>
                <w:iCs/>
                <w:sz w:val="18"/>
                <w:szCs w:val="18"/>
              </w:rPr>
              <w:t>”</w:t>
            </w:r>
            <w:r w:rsidRPr="00466C65">
              <w:rPr>
                <w:rFonts w:eastAsia="Calibri"/>
                <w:iCs/>
                <w:sz w:val="18"/>
                <w:szCs w:val="18"/>
              </w:rPr>
              <w:t xml:space="preserve"> do të thotë çdo Entitet:</w:t>
            </w:r>
          </w:p>
          <w:p w14:paraId="7AF2D7F9"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C378347" w14:textId="25854CB5"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e cila kryesisht kryen si biznes një ose më shumë nga aktivitetet ose operacionet e mëposhtme për ose në emër të një klienti:</w:t>
            </w:r>
          </w:p>
          <w:p w14:paraId="28B41EF9"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20BFD8A4" w14:textId="1078D2D8"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 tregtimin e instrumenteve të tregut monetar (çeqe, fatura, certifikata depozitash, derivate, etj.); valuta e huaj; instrumente të këmbimit, të normës së interesit dhe të indeksit; letra me vlerë të transferueshme; ose tregtimin e kontratave të ardhshme të mallrave;</w:t>
            </w:r>
          </w:p>
          <w:p w14:paraId="7AE6BE14"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79EB41B" w14:textId="1CA3080A"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(ii) menaxhim individual dhe kolektiv i portofolit; ose</w:t>
            </w:r>
          </w:p>
          <w:p w14:paraId="1E7070B0"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A09957B" w14:textId="5CD1660A"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(iii) investimi, administrimi ose menaxhimi i Aseteve Financiare, parave ose Kriptoasetet e Raportueshme në emër të personave të tjerë; ose</w:t>
            </w:r>
          </w:p>
          <w:p w14:paraId="3CB88878"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2BC75EF6" w14:textId="254AA739"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të ardhurat bruto të të cilave i atribuohen kryesisht investimit, riinvestimit ose tregtimit të Aseteve Financiare ose Kriptoaseteteve të Raportueshme, nëse Entiteti menaxhohet nga një Entitet tjetër që është një Institucion Depozitues, një Institucion Kujdestarie, një Kompani Sigurimesh e Specifikuar ose një Entitet Investimi i përshkruar në nënparagrafin A(6), pika (a).</w:t>
            </w:r>
          </w:p>
          <w:p w14:paraId="1A92D27E"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DA1FE6C" w14:textId="301D522C"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Një Entitet trajtohet si një subjekt që kryen kryesisht si biznes një ose më shumë nga aktivitetet e përshkruara në nënparagrafin A(6), pika (a), ose të ardhurat bruto të një Enti i atribuohen kryesisht investimit, riinvestimit ose tregtimit të Aseteve Financiare ose Kriptoaseteteve të Raportueshme për qëllimet e nënparagrafit A(6), pika (b), nëse të ardhurat bruto të Entit që i atribuohen aktiviteteve përkatëse janë të barabarta ose tejkalojnë 50% të të ardhurave bruto të Entit gjatë periudhës më të shkurtër nga: (i) periudha trevjeçare që përfundon më 31 dhjetor të vitit që i paraprin vitit në të cilin bëhet përcaktimi; ose (ii) periudha gjatë së cilës Enti ka ekzistuar. Për qëllimet e nënparagrafit A(6), pika (a)(iii), termi </w:t>
            </w:r>
            <w:r w:rsidR="00C252C9">
              <w:rPr>
                <w:rFonts w:eastAsia="Calibri"/>
                <w:iCs/>
                <w:sz w:val="18"/>
                <w:szCs w:val="18"/>
              </w:rPr>
              <w:t>“</w:t>
            </w:r>
            <w:r w:rsidRPr="00466C65">
              <w:rPr>
                <w:rFonts w:eastAsia="Calibri"/>
                <w:iCs/>
                <w:sz w:val="18"/>
                <w:szCs w:val="18"/>
              </w:rPr>
              <w:t xml:space="preserve">investim, administrim ose menaxhim ndryshe i Aseteve Financiare, parave ose Kriptoaseteteve të Raportueshme në </w:t>
            </w:r>
            <w:r w:rsidRPr="00466C65">
              <w:rPr>
                <w:rFonts w:eastAsia="Calibri"/>
                <w:iCs/>
                <w:sz w:val="18"/>
                <w:szCs w:val="18"/>
              </w:rPr>
              <w:lastRenderedPageBreak/>
              <w:t>emër të personave të tjerë</w:t>
            </w:r>
            <w:r w:rsidR="00C252C9">
              <w:rPr>
                <w:rFonts w:eastAsia="Calibri"/>
                <w:iCs/>
                <w:sz w:val="18"/>
                <w:szCs w:val="18"/>
              </w:rPr>
              <w:t>”</w:t>
            </w:r>
            <w:r w:rsidRPr="00466C65">
              <w:rPr>
                <w:rFonts w:eastAsia="Calibri"/>
                <w:iCs/>
                <w:sz w:val="18"/>
                <w:szCs w:val="18"/>
              </w:rPr>
              <w:t xml:space="preserve"> nuk përfshin ofrimin e shërbimeve që kryejnë Transaksione Shkëmbimi për ose në emër të klientëve. Termi </w:t>
            </w:r>
            <w:r w:rsidR="00C252C9">
              <w:rPr>
                <w:rFonts w:eastAsia="Calibri"/>
                <w:iCs/>
                <w:sz w:val="18"/>
                <w:szCs w:val="18"/>
              </w:rPr>
              <w:t>“</w:t>
            </w:r>
            <w:r w:rsidRPr="00466C65">
              <w:rPr>
                <w:rFonts w:eastAsia="Calibri"/>
                <w:iCs/>
                <w:sz w:val="18"/>
                <w:szCs w:val="18"/>
              </w:rPr>
              <w:t>Entitet Investimi</w:t>
            </w:r>
            <w:r w:rsidR="00C252C9">
              <w:rPr>
                <w:rFonts w:eastAsia="Calibri"/>
                <w:iCs/>
                <w:sz w:val="18"/>
                <w:szCs w:val="18"/>
              </w:rPr>
              <w:t>”</w:t>
            </w:r>
            <w:r w:rsidRPr="00466C65">
              <w:rPr>
                <w:rFonts w:eastAsia="Calibri"/>
                <w:iCs/>
                <w:sz w:val="18"/>
                <w:szCs w:val="18"/>
              </w:rPr>
              <w:t xml:space="preserve"> nuk përfshin një Entitet që është një NFE Aktive sepse ai Entitet plotëson ndonjë nga kriteret në nënparagrafin D(8), pikat (d) deri në (g).</w:t>
            </w:r>
          </w:p>
          <w:p w14:paraId="1AAA3620"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EEB28A5" w14:textId="1A2F4F80"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Ky nënparagraf duhet të interpretohet në një mënyrë që përputhet me gjuhën e ngjashme të përcaktuar në përkufizimin e </w:t>
            </w:r>
            <w:r w:rsidR="00C252C9">
              <w:rPr>
                <w:rFonts w:eastAsia="Calibri"/>
                <w:iCs/>
                <w:sz w:val="18"/>
                <w:szCs w:val="18"/>
              </w:rPr>
              <w:t>“</w:t>
            </w:r>
            <w:r w:rsidRPr="00466C65">
              <w:rPr>
                <w:rFonts w:eastAsia="Calibri"/>
                <w:iCs/>
                <w:sz w:val="18"/>
                <w:szCs w:val="18"/>
              </w:rPr>
              <w:t>institucionit financiar</w:t>
            </w:r>
            <w:r w:rsidR="00C252C9">
              <w:rPr>
                <w:rFonts w:eastAsia="Calibri"/>
                <w:iCs/>
                <w:sz w:val="18"/>
                <w:szCs w:val="18"/>
              </w:rPr>
              <w:t>”</w:t>
            </w:r>
            <w:r w:rsidRPr="00466C65">
              <w:rPr>
                <w:rFonts w:eastAsia="Calibri"/>
                <w:iCs/>
                <w:sz w:val="18"/>
                <w:szCs w:val="18"/>
              </w:rPr>
              <w:t xml:space="preserve"> në Direktivën (BE) 2015/849.</w:t>
            </w:r>
          </w:p>
          <w:p w14:paraId="6E82EC33"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400F5A0" w14:textId="5D4E29F0"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7. Termi </w:t>
            </w:r>
            <w:r w:rsidR="00C252C9">
              <w:rPr>
                <w:rFonts w:eastAsia="Calibri"/>
                <w:iCs/>
                <w:sz w:val="18"/>
                <w:szCs w:val="18"/>
              </w:rPr>
              <w:t>“</w:t>
            </w:r>
            <w:r w:rsidRPr="00466C65">
              <w:rPr>
                <w:rFonts w:eastAsia="Calibri"/>
                <w:iCs/>
                <w:sz w:val="18"/>
                <w:szCs w:val="18"/>
              </w:rPr>
              <w:t>Aset Financiar</w:t>
            </w:r>
            <w:r w:rsidR="00C252C9">
              <w:rPr>
                <w:rFonts w:eastAsia="Calibri"/>
                <w:iCs/>
                <w:sz w:val="18"/>
                <w:szCs w:val="18"/>
              </w:rPr>
              <w:t>”</w:t>
            </w:r>
            <w:r w:rsidRPr="00466C65">
              <w:rPr>
                <w:rFonts w:eastAsia="Calibri"/>
                <w:iCs/>
                <w:sz w:val="18"/>
                <w:szCs w:val="18"/>
              </w:rPr>
              <w:t xml:space="preserve"> përfshin një letër me vlerë (për shembull, një pjesë të aksioneve në një korporatë; interes partneriteti ose pronësie përfituese në një partneritet ose trust të mbajtur gjerësisht ose të tregtuar publikisht; shënim, obligacion, obligacion ose prova të tjera të borxhit), interes partneriteti, mall, swap (për shembull, swap-e të normave të interesit, swap-e valutore, swap-e bazë, kufij të normave të interesit, nivele minimale të normave të interesit, swap-e mallrash, swap-e aksionesh, swap-e indeksesh aksionesh dhe marrëveshje të ngjashme), Kontratë Sigurimi ose Kontratë Anuiteti, ose çdo interes (duke përfshirë një kontratë ose opsion të së ardhmes ose të ardhshme) në një letër me vlerë, Kripto-Aset të Raportueshëm, interes partneriteti, mall, swap, Kontratë Sigurimi ose Kontratë Anuiteti. Termi 'Aset Financiar' nuk përfshin një interes jo-borxhi, të drejtpërdrejtë në pronë të paluajtshme.';</w:t>
            </w:r>
          </w:p>
          <w:p w14:paraId="33DBA7B5"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B6121F3" w14:textId="5E37EA17"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(b) në paragrafin A, shtohen nënparagrafët e mëposhtëm:</w:t>
            </w:r>
          </w:p>
          <w:p w14:paraId="08606A7B"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17B4B27" w14:textId="266EC510"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'9. Për qëllimet e këtij Aneksi, termi </w:t>
            </w:r>
            <w:r w:rsidR="00C252C9">
              <w:rPr>
                <w:rFonts w:eastAsia="Calibri"/>
                <w:iCs/>
                <w:sz w:val="18"/>
                <w:szCs w:val="18"/>
              </w:rPr>
              <w:t>“</w:t>
            </w:r>
            <w:r w:rsidRPr="00466C65">
              <w:rPr>
                <w:rFonts w:eastAsia="Calibri"/>
                <w:iCs/>
                <w:sz w:val="18"/>
                <w:szCs w:val="18"/>
              </w:rPr>
              <w:t>Para Elektronike</w:t>
            </w:r>
            <w:r w:rsidR="00C252C9">
              <w:rPr>
                <w:rFonts w:eastAsia="Calibri"/>
                <w:iCs/>
                <w:sz w:val="18"/>
                <w:szCs w:val="18"/>
              </w:rPr>
              <w:t>”</w:t>
            </w:r>
            <w:r w:rsidRPr="00466C65">
              <w:rPr>
                <w:rFonts w:eastAsia="Calibri"/>
                <w:iCs/>
                <w:sz w:val="18"/>
                <w:szCs w:val="18"/>
              </w:rPr>
              <w:t xml:space="preserve"> ose </w:t>
            </w:r>
            <w:r w:rsidR="00C252C9">
              <w:rPr>
                <w:rFonts w:eastAsia="Calibri"/>
                <w:iCs/>
                <w:sz w:val="18"/>
                <w:szCs w:val="18"/>
              </w:rPr>
              <w:t>“</w:t>
            </w:r>
            <w:r w:rsidRPr="00466C65">
              <w:rPr>
                <w:rFonts w:eastAsia="Calibri"/>
                <w:iCs/>
                <w:sz w:val="18"/>
                <w:szCs w:val="18"/>
              </w:rPr>
              <w:t>Para Elektronike</w:t>
            </w:r>
            <w:r w:rsidR="00C252C9">
              <w:rPr>
                <w:rFonts w:eastAsia="Calibri"/>
                <w:iCs/>
                <w:sz w:val="18"/>
                <w:szCs w:val="18"/>
              </w:rPr>
              <w:t>”</w:t>
            </w:r>
            <w:r w:rsidRPr="00466C65">
              <w:rPr>
                <w:rFonts w:eastAsia="Calibri"/>
                <w:iCs/>
                <w:sz w:val="18"/>
                <w:szCs w:val="18"/>
              </w:rPr>
              <w:t xml:space="preserve"> do të thotë çdo produkt që është:</w:t>
            </w:r>
          </w:p>
          <w:p w14:paraId="01FEFDE6"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05D7A86" w14:textId="109B9503"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një përfaqësim dixhital i një monedhe të vetme Fiat;</w:t>
            </w:r>
          </w:p>
          <w:p w14:paraId="1D320B19"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6CBECCB" w14:textId="3296B990"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lëshuar me marrjen e fondeve me qëllim kryerjen e transaksioneve të pagesës;</w:t>
            </w:r>
          </w:p>
          <w:p w14:paraId="38481345"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11CE6363" w14:textId="177BF05D"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e përfaqësuar nga një kërkesë ndaj emetuesit të denominuar në të njëjtën monedhë Fiat;</w:t>
            </w:r>
          </w:p>
          <w:p w14:paraId="35C77F3E"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33C90290" w14:textId="67C34B07"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pranuar në pagesë nga një person fizik ose juridik i ndryshëm nga emetuesi; dhe</w:t>
            </w:r>
          </w:p>
          <w:p w14:paraId="41742C0C"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475C6E7" w14:textId="1EBB4757"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 në bazë të kërkesave rregullatore ndaj të cilave është subjekt i emetuesit, i shpërblyeshëm në çdo kohë dhe me vlerë nominale për të njëjtën Valutë Fiat me kërkesë të mbajtësit të produktit.</w:t>
            </w:r>
          </w:p>
          <w:p w14:paraId="655C86B9"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29A95C52" w14:textId="6CCF6CD7"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Termi </w:t>
            </w:r>
            <w:r w:rsidR="00C252C9">
              <w:rPr>
                <w:rFonts w:eastAsia="Calibri"/>
                <w:iCs/>
                <w:sz w:val="18"/>
                <w:szCs w:val="18"/>
              </w:rPr>
              <w:t>“</w:t>
            </w:r>
            <w:r w:rsidRPr="00466C65">
              <w:rPr>
                <w:rFonts w:eastAsia="Calibri"/>
                <w:iCs/>
                <w:sz w:val="18"/>
                <w:szCs w:val="18"/>
              </w:rPr>
              <w:t>Para Elektronike</w:t>
            </w:r>
            <w:r w:rsidR="00C252C9">
              <w:rPr>
                <w:rFonts w:eastAsia="Calibri"/>
                <w:iCs/>
                <w:sz w:val="18"/>
                <w:szCs w:val="18"/>
              </w:rPr>
              <w:t>”</w:t>
            </w:r>
            <w:r w:rsidRPr="00466C65">
              <w:rPr>
                <w:rFonts w:eastAsia="Calibri"/>
                <w:iCs/>
                <w:sz w:val="18"/>
                <w:szCs w:val="18"/>
              </w:rPr>
              <w:t xml:space="preserve"> ose </w:t>
            </w:r>
            <w:r w:rsidR="00C252C9">
              <w:rPr>
                <w:rFonts w:eastAsia="Calibri"/>
                <w:iCs/>
                <w:sz w:val="18"/>
                <w:szCs w:val="18"/>
              </w:rPr>
              <w:t>“</w:t>
            </w:r>
            <w:r w:rsidRPr="00466C65">
              <w:rPr>
                <w:rFonts w:eastAsia="Calibri"/>
                <w:iCs/>
                <w:sz w:val="18"/>
                <w:szCs w:val="18"/>
              </w:rPr>
              <w:t>Para Elektronike</w:t>
            </w:r>
            <w:r w:rsidR="00C252C9">
              <w:rPr>
                <w:rFonts w:eastAsia="Calibri"/>
                <w:iCs/>
                <w:sz w:val="18"/>
                <w:szCs w:val="18"/>
              </w:rPr>
              <w:t>”</w:t>
            </w:r>
            <w:r w:rsidRPr="00466C65">
              <w:rPr>
                <w:rFonts w:eastAsia="Calibri"/>
                <w:iCs/>
                <w:sz w:val="18"/>
                <w:szCs w:val="18"/>
              </w:rPr>
              <w:t xml:space="preserve"> nuk përfshin një produkt të krijuar me qëllimin e vetëm për të lehtësuar transferimin e fondeve nga një klient te një person tjetër në përputhje me udhëzimet e klientit. Një produkt nuk krijohet me qëllimin e vetëm për të lehtësuar transferimin e fondeve nëse, në rrjedhën e zakonshme të biznesit të Entit transferues, fondet e lidhura me një produkt të tillë mbahen më gjatë se 60 ditë pas marrjes së udhëzimeve për të lehtësuar transferimin, ose, nëse nuk merren udhëzime, fondet e lidhura me një produkt të tillë mbahen më gjatë se 60 ditë pas marrjes së fondeve.</w:t>
            </w:r>
          </w:p>
          <w:p w14:paraId="61478BF4"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0E077CE" w14:textId="554C65E6"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10. Termi </w:t>
            </w:r>
            <w:r w:rsidR="00C252C9">
              <w:rPr>
                <w:rFonts w:eastAsia="Calibri"/>
                <w:iCs/>
                <w:sz w:val="18"/>
                <w:szCs w:val="18"/>
              </w:rPr>
              <w:t>“</w:t>
            </w:r>
            <w:r w:rsidRPr="00466C65">
              <w:rPr>
                <w:rFonts w:eastAsia="Calibri"/>
                <w:iCs/>
                <w:sz w:val="18"/>
                <w:szCs w:val="18"/>
              </w:rPr>
              <w:t>Monedhë Fiat</w:t>
            </w:r>
            <w:r w:rsidR="00C252C9">
              <w:rPr>
                <w:rFonts w:eastAsia="Calibri"/>
                <w:iCs/>
                <w:sz w:val="18"/>
                <w:szCs w:val="18"/>
              </w:rPr>
              <w:t>”</w:t>
            </w:r>
            <w:r w:rsidRPr="00466C65">
              <w:rPr>
                <w:rFonts w:eastAsia="Calibri"/>
                <w:iCs/>
                <w:sz w:val="18"/>
                <w:szCs w:val="18"/>
              </w:rPr>
              <w:t xml:space="preserve"> do të thotë monedha zyrtare e një juridiksioni, e lëshuar nga një juridiksion ose nga Banka Qendrore e caktuar e një juridiksioni ose autoriteti monetar, siç përfaqësohet nga kartëmonedhat ose monedhat fizike ose nga paratë në forma të ndryshme dixhitale, duke përfshirë rezervat bankare dhe Monedhat Dixhitale të Bankës Qendrore. Termi përfshin gjithashtu paratë e bankave tregtare dhe produktet e parave elektronike (Paratë Elektronike).</w:t>
            </w:r>
          </w:p>
          <w:p w14:paraId="6E611F0E"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2313F09" w14:textId="103AC640"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11. Termi </w:t>
            </w:r>
            <w:r w:rsidR="00C252C9">
              <w:rPr>
                <w:rFonts w:eastAsia="Calibri"/>
                <w:iCs/>
                <w:sz w:val="18"/>
                <w:szCs w:val="18"/>
              </w:rPr>
              <w:t>“</w:t>
            </w:r>
            <w:r w:rsidRPr="00466C65">
              <w:rPr>
                <w:rFonts w:eastAsia="Calibri"/>
                <w:iCs/>
                <w:sz w:val="18"/>
                <w:szCs w:val="18"/>
              </w:rPr>
              <w:t>Monedhë Dixhitale e Bankës Qendrore</w:t>
            </w:r>
            <w:r w:rsidR="00C252C9">
              <w:rPr>
                <w:rFonts w:eastAsia="Calibri"/>
                <w:iCs/>
                <w:sz w:val="18"/>
                <w:szCs w:val="18"/>
              </w:rPr>
              <w:t>”</w:t>
            </w:r>
            <w:r w:rsidRPr="00466C65">
              <w:rPr>
                <w:rFonts w:eastAsia="Calibri"/>
                <w:iCs/>
                <w:sz w:val="18"/>
                <w:szCs w:val="18"/>
              </w:rPr>
              <w:t xml:space="preserve"> do të thotë çdo Monedhë Fiat dixhitale e lëshuar nga një Bankë Qendrore ose një autoritet tjetër monetar.</w:t>
            </w:r>
          </w:p>
          <w:p w14:paraId="364BFEE2"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50CE396" w14:textId="48E2783A"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 xml:space="preserve">12. Termi </w:t>
            </w:r>
            <w:r w:rsidR="00C252C9">
              <w:rPr>
                <w:rFonts w:eastAsia="Calibri"/>
                <w:iCs/>
                <w:sz w:val="18"/>
                <w:szCs w:val="18"/>
              </w:rPr>
              <w:t>“</w:t>
            </w:r>
            <w:r w:rsidRPr="00466C65">
              <w:rPr>
                <w:rFonts w:eastAsia="Calibri"/>
                <w:iCs/>
                <w:sz w:val="18"/>
                <w:szCs w:val="18"/>
              </w:rPr>
              <w:t>Kripto-Aset</w:t>
            </w:r>
            <w:r w:rsidR="00C252C9">
              <w:rPr>
                <w:rFonts w:eastAsia="Calibri"/>
                <w:iCs/>
                <w:sz w:val="18"/>
                <w:szCs w:val="18"/>
              </w:rPr>
              <w:t>”</w:t>
            </w:r>
            <w:r w:rsidRPr="00466C65">
              <w:rPr>
                <w:rFonts w:eastAsia="Calibri"/>
                <w:iCs/>
                <w:sz w:val="18"/>
                <w:szCs w:val="18"/>
              </w:rPr>
              <w:t xml:space="preserve"> do të thotë kripto-asete siç përcaktohet në Nenin 3(1), pika (5), të Rregullores (BE) 2023/1114.</w:t>
            </w:r>
          </w:p>
          <w:p w14:paraId="3A83CF9A"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40A777F8" w14:textId="10EADEC3"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13. Termi </w:t>
            </w:r>
            <w:r w:rsidR="00C252C9">
              <w:rPr>
                <w:rFonts w:eastAsia="Calibri"/>
                <w:iCs/>
                <w:sz w:val="18"/>
                <w:szCs w:val="18"/>
              </w:rPr>
              <w:t>“</w:t>
            </w:r>
            <w:r w:rsidRPr="00466C65">
              <w:rPr>
                <w:rFonts w:eastAsia="Calibri"/>
                <w:iCs/>
                <w:sz w:val="18"/>
                <w:szCs w:val="18"/>
              </w:rPr>
              <w:t>Kripto-Aset i Raportueshëm</w:t>
            </w:r>
            <w:r w:rsidR="00C252C9">
              <w:rPr>
                <w:rFonts w:eastAsia="Calibri"/>
                <w:iCs/>
                <w:sz w:val="18"/>
                <w:szCs w:val="18"/>
              </w:rPr>
              <w:t>”</w:t>
            </w:r>
            <w:r w:rsidRPr="00466C65">
              <w:rPr>
                <w:rFonts w:eastAsia="Calibri"/>
                <w:iCs/>
                <w:sz w:val="18"/>
                <w:szCs w:val="18"/>
              </w:rPr>
              <w:t xml:space="preserve"> do të thotë çdo Kripto-Aset përveç një Monedhe Dixhitale të Bankës Qendrore, Parasë Elektronike ose çdo Kripto-Aseti për të cilin Ofruesi i Shërbimit të Kripto-Asetit Raportues ka përcaktuar në mënyrë të mjaftueshme se nuk mund të përdoret për qëllime pagese ose investimi.</w:t>
            </w:r>
          </w:p>
          <w:p w14:paraId="73B235F0"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11055AD" w14:textId="23388C9B"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14. Termi </w:t>
            </w:r>
            <w:r w:rsidR="00C252C9">
              <w:rPr>
                <w:rFonts w:eastAsia="Calibri"/>
                <w:iCs/>
                <w:sz w:val="18"/>
                <w:szCs w:val="18"/>
              </w:rPr>
              <w:t>“</w:t>
            </w:r>
            <w:r w:rsidRPr="00466C65">
              <w:rPr>
                <w:rFonts w:eastAsia="Calibri"/>
                <w:iCs/>
                <w:sz w:val="18"/>
                <w:szCs w:val="18"/>
              </w:rPr>
              <w:t>Transaksion Shkëmbimi</w:t>
            </w:r>
            <w:r w:rsidR="00C252C9">
              <w:rPr>
                <w:rFonts w:eastAsia="Calibri"/>
                <w:iCs/>
                <w:sz w:val="18"/>
                <w:szCs w:val="18"/>
              </w:rPr>
              <w:t>”</w:t>
            </w:r>
            <w:r w:rsidRPr="00466C65">
              <w:rPr>
                <w:rFonts w:eastAsia="Calibri"/>
                <w:iCs/>
                <w:sz w:val="18"/>
                <w:szCs w:val="18"/>
              </w:rPr>
              <w:t xml:space="preserve"> do të thotë çdo:</w:t>
            </w:r>
          </w:p>
          <w:p w14:paraId="4AB3B852"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8EE8F20" w14:textId="4748F80D"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shkëmbimi midis Kripto-Aseteve të Raportueshme dhe Monedhave Fiat; dhe</w:t>
            </w:r>
          </w:p>
          <w:p w14:paraId="72F5A92C"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E34BECA" w14:textId="6036A89C"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shkëmbimi midis një ose më shumë formave të Kripto-Aseteve të Raportueshme.';</w:t>
            </w:r>
          </w:p>
          <w:p w14:paraId="78884E6E"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C2316FE" w14:textId="14C90DE9"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në nënparagrafin B(1), pika (a) zëvendësohet me sa vijon:</w:t>
            </w:r>
          </w:p>
          <w:p w14:paraId="19361047"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386C2BD" w14:textId="034B4F26"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'(a) një Entitet Qeveritar, Organizatë Ndërkombëtare ose Bankë Qendrore, përveç:</w:t>
            </w:r>
          </w:p>
          <w:p w14:paraId="13E9B75C"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563F9B8" w14:textId="4CBF7C20"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 në lidhje me një pagesë që rrjedh nga një detyrim i mbajtur në lidhje me një aktivitet financiar tregtar të një lloji të angazhuar nga një Kompani e Specifikuar Sigurimesh, Institucion Kujdestarie ose Institucion Depozitues; ose</w:t>
            </w:r>
          </w:p>
          <w:p w14:paraId="47700739"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4F43519A" w14:textId="7F8A9D6C"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 në lidhje me aktivitetin e mirëmbajtjes së Monedhave Dixhitale të Bankës Qendrore për Mbajtësit e Llogarive që nuk janë Institucione Financiare, Ente Qeveritare, Organizata Ndërkombëtare ose Banka Qendrore;';</w:t>
            </w:r>
          </w:p>
          <w:p w14:paraId="649E736F"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0F01C3E" w14:textId="6528412D"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nënparagrafi C(2) zëvendësohet me sa vijon:</w:t>
            </w:r>
          </w:p>
          <w:p w14:paraId="16781433"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7501EBF" w14:textId="508A7BD3"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'2. Termi </w:t>
            </w:r>
            <w:r w:rsidR="00C252C9">
              <w:rPr>
                <w:rFonts w:eastAsia="Calibri"/>
                <w:iCs/>
                <w:sz w:val="18"/>
                <w:szCs w:val="18"/>
              </w:rPr>
              <w:t>“</w:t>
            </w:r>
            <w:r w:rsidRPr="00466C65">
              <w:rPr>
                <w:rFonts w:eastAsia="Calibri"/>
                <w:iCs/>
                <w:sz w:val="18"/>
                <w:szCs w:val="18"/>
              </w:rPr>
              <w:t>Llogari Depozituese</w:t>
            </w:r>
            <w:r w:rsidR="00C252C9">
              <w:rPr>
                <w:rFonts w:eastAsia="Calibri"/>
                <w:iCs/>
                <w:sz w:val="18"/>
                <w:szCs w:val="18"/>
              </w:rPr>
              <w:t>”</w:t>
            </w:r>
            <w:r w:rsidRPr="00466C65">
              <w:rPr>
                <w:rFonts w:eastAsia="Calibri"/>
                <w:iCs/>
                <w:sz w:val="18"/>
                <w:szCs w:val="18"/>
              </w:rPr>
              <w:t xml:space="preserve"> përfshin çdo llogari tregtare, rrjedhëse, kursimi, kohore ose të kursyer, ose një llogari që dëshmohet nga një certifikatë depozite, certifikatë kursimi, certifikatë investimi, certifikatë borxhi ose instrument tjetër i ngjashëm i mbajtur nga një Institucion Depozitues. Një Llogari Depozituese përfshin gjithashtu:</w:t>
            </w:r>
          </w:p>
          <w:p w14:paraId="27B8468A"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D412CE2" w14:textId="028780E1"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(a) një shumë e mbajtur nga një kompani sigurimi në përputhje me një kontratë investimi të garantuar ose një marrëveshje të ngjashme për të paguar ose kredituar interesin në të;</w:t>
            </w:r>
          </w:p>
          <w:p w14:paraId="2863BF08"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8756552" w14:textId="31A962A2"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një llogari ose llogari nocionale që përfaqëson të gjitha paratë elektronike të mbajtura në dobi të një klienti; dhe</w:t>
            </w:r>
          </w:p>
          <w:p w14:paraId="1ABCB011"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53547CB" w14:textId="2168E4BF"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një llogari që mban një ose më shumë monedha dixhitale të Bankës Qendrore në dobi të një klienti.';</w:t>
            </w:r>
          </w:p>
          <w:p w14:paraId="48102112"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4A9AB23" w14:textId="64564F15"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 nënparagrafët C(9) dhe C(10) zëvendësohen me sa vijon:</w:t>
            </w:r>
          </w:p>
          <w:p w14:paraId="0C174857"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AD86EDF" w14:textId="56ADD2DE"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'9. Termi </w:t>
            </w:r>
            <w:r w:rsidR="00C252C9">
              <w:rPr>
                <w:rFonts w:eastAsia="Calibri"/>
                <w:iCs/>
                <w:sz w:val="18"/>
                <w:szCs w:val="18"/>
              </w:rPr>
              <w:t>“</w:t>
            </w:r>
            <w:r w:rsidRPr="00466C65">
              <w:rPr>
                <w:rFonts w:eastAsia="Calibri"/>
                <w:iCs/>
                <w:sz w:val="18"/>
                <w:szCs w:val="18"/>
              </w:rPr>
              <w:t>Llogari Para-Ekzistuese</w:t>
            </w:r>
            <w:r w:rsidR="00C252C9">
              <w:rPr>
                <w:rFonts w:eastAsia="Calibri"/>
                <w:iCs/>
                <w:sz w:val="18"/>
                <w:szCs w:val="18"/>
              </w:rPr>
              <w:t>”</w:t>
            </w:r>
            <w:r w:rsidRPr="00466C65">
              <w:rPr>
                <w:rFonts w:eastAsia="Calibri"/>
                <w:iCs/>
                <w:sz w:val="18"/>
                <w:szCs w:val="18"/>
              </w:rPr>
              <w:t xml:space="preserve"> do të thotë:</w:t>
            </w:r>
          </w:p>
          <w:p w14:paraId="2C221E28"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3B54B433" w14:textId="411C49D8"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një Llogari Financiare e mbajtur nga një Institucion Financiar Raportues që nga data 31 dhjetor 2015 ose, nëse llogaria trajtohet si Llogari Financiare vetëm në bazë të ndryshimeve në këtë Direktivë të bëra nga Direktiva e Këshillit (BE) 2023/2226 (*1), që nga data 31 dhjetor 2025;</w:t>
            </w:r>
          </w:p>
          <w:p w14:paraId="3B91DA6D"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16C0E1F2" w14:textId="30BC7A0F"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(b) çdo Llogari Financiare e një Mbajtësi Llogarie, pavarësisht nga data kur është hapur një Llogari e tillë Financiare, nëse:</w:t>
            </w:r>
          </w:p>
          <w:p w14:paraId="00A8C255"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A4532BB" w14:textId="1AA306BA"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 Mbajtësi i Llogarisë mban gjithashtu pranë Institucionit Financiar Raportues (ose pranë një Enti të Lidhur brenda të njëjtit Shtet Anëtar si Institucioni Financiar Raportues) një Llogari Financiare që është një Llogari Para-ekzistuese sipas nënparagrafit C(9), pika (a);</w:t>
            </w:r>
          </w:p>
          <w:p w14:paraId="7BB8172E"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2CF910A2" w14:textId="3D974730"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 Institucioni Financiar Raportues (dhe, sipas rastit, Entiteti i Lidhur brenda të njëjtit Shtet Anëtar si Institucioni Financiar Raportues) i trajton të dyja Llogaritë Financiare të lartpërmendura, dhe çdo Llogari tjetër Financiare të Mbajtësit të Llogarisë që trajtohet si Llogari Para-Ekzistuese sipas nënparagrafit C(9), pika (b), si një Llogari e vetme Financiare me qëllim përmbushjen e standardeve të kërkesave të njohurive të përcaktuara në Seksionin VII, paragrafi A, dhe me qëllim përcaktimin e bilancit ose vlerës së çdo Llogarie Financiare kur zbatohet ndonjë nga pragjet e llogarisë;</w:t>
            </w:r>
          </w:p>
          <w:p w14:paraId="69FFF449"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286940CB" w14:textId="6BCF3186"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(iii) në lidhje me një Llogari Financiare që i nënshtrohet Procedurave AML/KYC, Institucioni Financiar Raportues lejohet të përmbushë Procedurat e tilla AML/KYC për Llogarinë Financiare duke u mbështetur në Procedurat AML/KYC të kryera për Llogarinë Para-ekzistuese të përshkruara në nënparagrafin C(9), pika (a); dhe</w:t>
            </w:r>
          </w:p>
          <w:p w14:paraId="68E767E9"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4BA5F73C" w14:textId="06652222"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(iv) hapja e Llogarisë Financiare nuk kërkon dhënien e informacionit të ri, shtesë ose të ndryshuar të klientit nga Mbajtësi i Llogarisë, përveçse për qëllimet e kësaj Direktive.</w:t>
            </w:r>
          </w:p>
          <w:p w14:paraId="390A920A"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1BE7EF2A" w14:textId="4FBA4DA3"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10. Termi </w:t>
            </w:r>
            <w:r w:rsidR="00C252C9">
              <w:rPr>
                <w:rFonts w:eastAsia="Calibri"/>
                <w:iCs/>
                <w:sz w:val="18"/>
                <w:szCs w:val="18"/>
              </w:rPr>
              <w:t>“</w:t>
            </w:r>
            <w:r w:rsidRPr="00466C65">
              <w:rPr>
                <w:rFonts w:eastAsia="Calibri"/>
                <w:iCs/>
                <w:sz w:val="18"/>
                <w:szCs w:val="18"/>
              </w:rPr>
              <w:t>Llogari e Re</w:t>
            </w:r>
            <w:r w:rsidR="00C252C9">
              <w:rPr>
                <w:rFonts w:eastAsia="Calibri"/>
                <w:iCs/>
                <w:sz w:val="18"/>
                <w:szCs w:val="18"/>
              </w:rPr>
              <w:t>”</w:t>
            </w:r>
            <w:r w:rsidRPr="00466C65">
              <w:rPr>
                <w:rFonts w:eastAsia="Calibri"/>
                <w:iCs/>
                <w:sz w:val="18"/>
                <w:szCs w:val="18"/>
              </w:rPr>
              <w:t xml:space="preserve"> do të thotë një Llogari Financiare e mbajtur nga një Institucion Financiar Raportues i hapur më 1 janar 2016 ose pas kësaj date, ose, nëse llogaria trajtohet si Llogari Financiare vetëm në bazë të ndryshimeve në këtë Direktivë të bëra nga Direktiva (BE) 2023/2226, më 1 janar 2026 ose pas kësaj date.</w:t>
            </w:r>
          </w:p>
          <w:p w14:paraId="2BCEDFD2"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3A6D52A8" w14:textId="1634F6EB"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Direktiva e Këshillit (BE) 2023/2226 e datës 17 tetor 2023 që ndryshon Direktivën 2011/16/BE për bashkëpunimin administrativ në fushën e taksimit (OJ L, 2023/2226, 24.10.2023, ELI: http://data.europa.eu/eli/dir/2023/2226/oj).';</w:t>
            </w:r>
            <w:r w:rsidR="00C252C9">
              <w:rPr>
                <w:rFonts w:eastAsia="Calibri"/>
                <w:iCs/>
                <w:sz w:val="18"/>
                <w:szCs w:val="18"/>
              </w:rPr>
              <w:t>”</w:t>
            </w:r>
          </w:p>
          <w:p w14:paraId="0F08C8EE"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42BB5276" w14:textId="300A1505"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(f) nënparagrafi C(17) ndryshohet si më poshtë:</w:t>
            </w:r>
          </w:p>
          <w:p w14:paraId="275760A5"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02086D9" w14:textId="44E536FC"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 në pikën (e), shtohet pika e mëposhtme:</w:t>
            </w:r>
          </w:p>
          <w:p w14:paraId="5AE22219"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78374F3" w14:textId="692CC5B8"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(v) një themelim ose rritje kapitali e një shoqërie me kusht që llogaria të përmbushë kërkesat e mëposhtme:</w:t>
            </w:r>
          </w:p>
          <w:p w14:paraId="392A76A7"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4DE77B86" w14:textId="7D2CFA4D" w:rsidR="001D47BD" w:rsidRPr="00466C65" w:rsidRDefault="001D47BD" w:rsidP="00466C65">
            <w:pPr>
              <w:pStyle w:val="oj-ti-grseq-1"/>
              <w:numPr>
                <w:ilvl w:val="0"/>
                <w:numId w:val="3"/>
              </w:numPr>
              <w:shd w:val="clear" w:color="auto" w:fill="FFFFFF"/>
              <w:spacing w:before="240" w:after="120" w:line="276" w:lineRule="auto"/>
              <w:rPr>
                <w:rFonts w:eastAsia="Calibri"/>
                <w:iCs/>
                <w:sz w:val="18"/>
                <w:szCs w:val="18"/>
              </w:rPr>
            </w:pPr>
            <w:r w:rsidRPr="00466C65">
              <w:rPr>
                <w:rFonts w:eastAsia="Calibri"/>
                <w:iCs/>
                <w:sz w:val="18"/>
                <w:szCs w:val="18"/>
              </w:rPr>
              <w:t>llogaria përdoret ekskluzivisht për të depozituar kapital që do të përdoret për qëllimet e themelimit ose rritjes së kapitalit të një shoqërie tregtare, siç përcaktohet me ligj;</w:t>
            </w:r>
          </w:p>
          <w:p w14:paraId="447A96C6"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F6D04F2" w14:textId="443F05AB" w:rsidR="001D47BD" w:rsidRPr="00466C65" w:rsidRDefault="001D47BD" w:rsidP="00466C65">
            <w:pPr>
              <w:pStyle w:val="oj-ti-grseq-1"/>
              <w:numPr>
                <w:ilvl w:val="0"/>
                <w:numId w:val="3"/>
              </w:numPr>
              <w:shd w:val="clear" w:color="auto" w:fill="FFFFFF"/>
              <w:spacing w:before="240" w:after="120" w:line="276" w:lineRule="auto"/>
              <w:rPr>
                <w:rFonts w:eastAsia="Calibri"/>
                <w:iCs/>
                <w:sz w:val="18"/>
                <w:szCs w:val="18"/>
              </w:rPr>
            </w:pPr>
            <w:r w:rsidRPr="00466C65">
              <w:rPr>
                <w:rFonts w:eastAsia="Calibri"/>
                <w:iCs/>
                <w:sz w:val="18"/>
                <w:szCs w:val="18"/>
              </w:rPr>
              <w:t>çdo shumë e mbajtur në llogari bllokohet derisa Institucioni Financiar Raportues të marrë një konfirmim të pavarur në lidhje me themelimin ose rritjen e kapitalit;</w:t>
            </w:r>
          </w:p>
          <w:p w14:paraId="7463B438"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136B963" w14:textId="78026EBD" w:rsidR="001D47BD" w:rsidRPr="00466C65" w:rsidRDefault="001D47BD" w:rsidP="00466C65">
            <w:pPr>
              <w:pStyle w:val="oj-ti-grseq-1"/>
              <w:numPr>
                <w:ilvl w:val="0"/>
                <w:numId w:val="3"/>
              </w:numPr>
              <w:shd w:val="clear" w:color="auto" w:fill="FFFFFF"/>
              <w:spacing w:before="240" w:after="120" w:line="276" w:lineRule="auto"/>
              <w:rPr>
                <w:rFonts w:eastAsia="Calibri"/>
                <w:iCs/>
                <w:sz w:val="18"/>
                <w:szCs w:val="18"/>
              </w:rPr>
            </w:pPr>
            <w:r w:rsidRPr="00466C65">
              <w:rPr>
                <w:rFonts w:eastAsia="Calibri"/>
                <w:iCs/>
                <w:sz w:val="18"/>
                <w:szCs w:val="18"/>
              </w:rPr>
              <w:t>llogaria mbyllet ose transformohet në një llogari në emër të shoqërisë pas themelimit ose rritjes së kapitalit;</w:t>
            </w:r>
          </w:p>
          <w:p w14:paraId="2B72C5C9"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C462BF0" w14:textId="0FF899AF" w:rsidR="001D47BD" w:rsidRPr="00466C65" w:rsidRDefault="001D47BD" w:rsidP="00466C65">
            <w:pPr>
              <w:pStyle w:val="oj-ti-grseq-1"/>
              <w:numPr>
                <w:ilvl w:val="0"/>
                <w:numId w:val="3"/>
              </w:numPr>
              <w:shd w:val="clear" w:color="auto" w:fill="FFFFFF"/>
              <w:spacing w:before="240" w:after="120" w:line="276" w:lineRule="auto"/>
              <w:rPr>
                <w:rFonts w:eastAsia="Calibri"/>
                <w:iCs/>
                <w:sz w:val="18"/>
                <w:szCs w:val="18"/>
              </w:rPr>
            </w:pPr>
            <w:r w:rsidRPr="00466C65">
              <w:rPr>
                <w:rFonts w:eastAsia="Calibri"/>
                <w:iCs/>
                <w:sz w:val="18"/>
                <w:szCs w:val="18"/>
              </w:rPr>
              <w:t>çdo pagesë që rezulton nga një fondacion i dështuar ose rritje kapitali, neto nga tarifat e ofruesit të shërbimeve dhe tarifat e ngjashme, u bëhet vetëm personave që kanë kontribuar shumat; dhe</w:t>
            </w:r>
          </w:p>
          <w:p w14:paraId="0B108024"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3E13F55" w14:textId="458D15CF" w:rsidR="001D47BD" w:rsidRPr="00466C65" w:rsidRDefault="001D47BD" w:rsidP="00466C65">
            <w:pPr>
              <w:pStyle w:val="oj-ti-grseq-1"/>
              <w:numPr>
                <w:ilvl w:val="0"/>
                <w:numId w:val="3"/>
              </w:numPr>
              <w:shd w:val="clear" w:color="auto" w:fill="FFFFFF"/>
              <w:spacing w:before="240" w:after="120" w:line="276" w:lineRule="auto"/>
              <w:rPr>
                <w:rFonts w:eastAsia="Calibri"/>
                <w:iCs/>
                <w:sz w:val="18"/>
                <w:szCs w:val="18"/>
              </w:rPr>
            </w:pPr>
            <w:r w:rsidRPr="00466C65">
              <w:rPr>
                <w:rFonts w:eastAsia="Calibri"/>
                <w:iCs/>
                <w:sz w:val="18"/>
                <w:szCs w:val="18"/>
              </w:rPr>
              <w:lastRenderedPageBreak/>
              <w:t>llogaria nuk është krijuar më shumë se 12 muaj më parë;';</w:t>
            </w:r>
          </w:p>
          <w:p w14:paraId="034775D3"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4D228A8" w14:textId="6B9B5A19"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 shtohet pika e mëposhtme:</w:t>
            </w:r>
          </w:p>
          <w:p w14:paraId="0D6E6F07"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351017C8" w14:textId="3CE23E15"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'(ea) një Llogari Depozituese që përfaqëson të gjitha Paratë Elektronike të mbajtura në dobi të një klienti, nëse bilanci ose vlera mesatare rrotulluese e llogarisë agregate në fund të ditës për 90 ditë gjatë çdo periudhe prej 90 ditësh radhazi nuk i ka kaluar 10 000 dollarë amerikanë në çdo ditë gjatë vitit kalendarik ose një periudhe tjetër raportimi të përshtatshme;';</w:t>
            </w:r>
          </w:p>
          <w:p w14:paraId="456D1FEF"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1B92A262" w14:textId="67847A83"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(g) nënparagrafi D(2) zëvendësohet me sa vijon:</w:t>
            </w:r>
          </w:p>
          <w:p w14:paraId="636C4697"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4159D6BE" w14:textId="4BC5F8C2"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'2. Termi </w:t>
            </w:r>
            <w:r w:rsidR="00C252C9">
              <w:rPr>
                <w:rFonts w:eastAsia="Calibri"/>
                <w:iCs/>
                <w:sz w:val="18"/>
                <w:szCs w:val="18"/>
              </w:rPr>
              <w:t>“</w:t>
            </w:r>
            <w:r w:rsidRPr="00466C65">
              <w:rPr>
                <w:rFonts w:eastAsia="Calibri"/>
                <w:iCs/>
                <w:sz w:val="18"/>
                <w:szCs w:val="18"/>
              </w:rPr>
              <w:t>Person i Raportueshëm</w:t>
            </w:r>
            <w:r w:rsidR="00C252C9">
              <w:rPr>
                <w:rFonts w:eastAsia="Calibri"/>
                <w:iCs/>
                <w:sz w:val="18"/>
                <w:szCs w:val="18"/>
              </w:rPr>
              <w:t>”</w:t>
            </w:r>
            <w:r w:rsidRPr="00466C65">
              <w:rPr>
                <w:rFonts w:eastAsia="Calibri"/>
                <w:iCs/>
                <w:sz w:val="18"/>
                <w:szCs w:val="18"/>
              </w:rPr>
              <w:t xml:space="preserve"> do të thotë një Person i Shtetit Anëtar përveç:</w:t>
            </w:r>
          </w:p>
          <w:p w14:paraId="2E900FF7"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6BD757B" w14:textId="74653962"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një Entitet, aksionet e të cilit tregtohen rregullisht në një ose më shumë tregje të themeluara të letrave me vlerë;</w:t>
            </w:r>
          </w:p>
          <w:p w14:paraId="0D50E5B3"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FB9A788" w14:textId="44BF18BB"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(b) çdo Entitet që është Entitet i Lidhur me një Entitet të përshkruar në pikën (a);</w:t>
            </w:r>
          </w:p>
          <w:p w14:paraId="405CF1B6"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E67E1DA" w14:textId="0323FE7B"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një Entitet Qeveritar;</w:t>
            </w:r>
          </w:p>
          <w:p w14:paraId="52505896"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5F7ADAF5" w14:textId="4CA70483"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një Organizatë Ndërkombëtare;</w:t>
            </w:r>
          </w:p>
          <w:p w14:paraId="072ED0DC"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23165FBD" w14:textId="40310CEB"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 një Bankë Qendrore; ose</w:t>
            </w:r>
          </w:p>
          <w:p w14:paraId="2C639B0C"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375A21BF" w14:textId="2F8C157D"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(f) një Institucion Financiar.';</w:t>
            </w:r>
          </w:p>
          <w:p w14:paraId="17CD6A77"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758EAAE5" w14:textId="0D7391BB"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(h) në paragrafin E, shtohet nënparagrafi i mëposhtëm:</w:t>
            </w:r>
          </w:p>
          <w:p w14:paraId="7D3F1530"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53F5348" w14:textId="1F67D6D3"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'7. Termi </w:t>
            </w:r>
            <w:r w:rsidR="00C252C9">
              <w:rPr>
                <w:rFonts w:eastAsia="Calibri"/>
                <w:iCs/>
                <w:sz w:val="18"/>
                <w:szCs w:val="18"/>
              </w:rPr>
              <w:t>“</w:t>
            </w:r>
            <w:r w:rsidRPr="00466C65">
              <w:rPr>
                <w:rFonts w:eastAsia="Calibri"/>
                <w:iCs/>
                <w:sz w:val="18"/>
                <w:szCs w:val="18"/>
              </w:rPr>
              <w:t>Shërbim Identifikimi</w:t>
            </w:r>
            <w:r w:rsidR="00C252C9">
              <w:rPr>
                <w:rFonts w:eastAsia="Calibri"/>
                <w:iCs/>
                <w:sz w:val="18"/>
                <w:szCs w:val="18"/>
              </w:rPr>
              <w:t>”</w:t>
            </w:r>
            <w:r w:rsidRPr="00466C65">
              <w:rPr>
                <w:rFonts w:eastAsia="Calibri"/>
                <w:iCs/>
                <w:sz w:val="18"/>
                <w:szCs w:val="18"/>
              </w:rPr>
              <w:t xml:space="preserve"> do të thotë një proces elektronik i vënë në dispozicion falas nga një Shtet Anëtar ose Bashkimi për një Institucion Financiar Raportues me qëllim përcaktimin e identitetit dhe rezidencës tatimore të një Mbajtësi Llogarie ose Personi Kontrollues.';</w:t>
            </w:r>
          </w:p>
          <w:p w14:paraId="696A91F9"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4A2D0046" w14:textId="1F39AC3A"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(5) në Seksionin IX, shtohet paragrafi i mëposhtëm:</w:t>
            </w:r>
          </w:p>
          <w:p w14:paraId="3B706A14"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62A24347" w14:textId="77777777" w:rsidR="001D47BD" w:rsidRPr="00466C65" w:rsidRDefault="001D47B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'Për të arritur qëllimet e kësaj Direktive, të dhënat e përmendura në paragrafin e parë, pika (2), duhet të mbeten të disponueshme jo më gjatë se sa është e nevojshme, por në çdo rast jo më pak se pesë vjet.';</w:t>
            </w:r>
          </w:p>
          <w:p w14:paraId="05FBD59C" w14:textId="77777777" w:rsidR="001D47BD" w:rsidRPr="00466C65" w:rsidRDefault="001D47BD" w:rsidP="00466C65">
            <w:pPr>
              <w:pStyle w:val="oj-ti-grseq-1"/>
              <w:shd w:val="clear" w:color="auto" w:fill="FFFFFF"/>
              <w:spacing w:before="240" w:after="120" w:line="276" w:lineRule="auto"/>
              <w:rPr>
                <w:rFonts w:eastAsia="Calibri"/>
                <w:iCs/>
                <w:sz w:val="18"/>
                <w:szCs w:val="18"/>
              </w:rPr>
            </w:pPr>
          </w:p>
          <w:p w14:paraId="0918DE3F" w14:textId="50D6C398" w:rsidR="00E94486" w:rsidRPr="00466C65" w:rsidRDefault="00E94486" w:rsidP="00466C65">
            <w:pPr>
              <w:pStyle w:val="oj-ti-grseq-1"/>
              <w:shd w:val="clear" w:color="auto" w:fill="FFFFFF"/>
              <w:spacing w:before="240" w:after="120" w:line="276" w:lineRule="auto"/>
              <w:rPr>
                <w:rFonts w:eastAsia="Calibri"/>
                <w:iCs/>
                <w:sz w:val="18"/>
                <w:szCs w:val="18"/>
              </w:rPr>
            </w:pPr>
          </w:p>
        </w:tc>
        <w:tc>
          <w:tcPr>
            <w:tcW w:w="990" w:type="dxa"/>
          </w:tcPr>
          <w:p w14:paraId="1A12BCF4"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5BE79A9B" w14:textId="7AE019DA" w:rsidR="00E94486" w:rsidRPr="00466C65" w:rsidRDefault="0010796A"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4590" w:type="dxa"/>
          </w:tcPr>
          <w:p w14:paraId="5F230E77" w14:textId="784505B7" w:rsidR="00E94486" w:rsidRPr="00466C65" w:rsidRDefault="0010796A"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1350" w:type="dxa"/>
          </w:tcPr>
          <w:p w14:paraId="5EEEC31F" w14:textId="7088B7D0" w:rsidR="00E94486" w:rsidRPr="00466C65" w:rsidRDefault="0010796A" w:rsidP="00466C65">
            <w:pPr>
              <w:spacing w:line="276" w:lineRule="auto"/>
              <w:jc w:val="center"/>
              <w:rPr>
                <w:rFonts w:ascii="Times New Roman" w:eastAsia="Calibri" w:hAnsi="Times New Roman" w:cs="Times New Roman"/>
                <w:sz w:val="18"/>
                <w:szCs w:val="18"/>
              </w:rPr>
            </w:pPr>
            <w:r w:rsidRPr="00466C65">
              <w:rPr>
                <w:rFonts w:ascii="Times New Roman" w:eastAsia="Calibri" w:hAnsi="Times New Roman" w:cs="Times New Roman"/>
                <w:sz w:val="18"/>
                <w:szCs w:val="18"/>
              </w:rPr>
              <w:t>N/A</w:t>
            </w:r>
          </w:p>
        </w:tc>
        <w:tc>
          <w:tcPr>
            <w:tcW w:w="3240" w:type="dxa"/>
          </w:tcPr>
          <w:p w14:paraId="08C05894" w14:textId="0EB2B4F8" w:rsidR="00E94486" w:rsidRPr="00466C65" w:rsidRDefault="0010796A"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Përmban ndryshime në dispozitat e DAC 2 (CRS) të Direktivës 2011/16/BE. Jashtë fushëveprimit të këtij projektligji.</w:t>
            </w:r>
          </w:p>
        </w:tc>
      </w:tr>
      <w:tr w:rsidR="00E94486" w:rsidRPr="00466C65" w14:paraId="571B2B0F" w14:textId="77777777" w:rsidTr="00F454A9">
        <w:trPr>
          <w:trHeight w:val="764"/>
        </w:trPr>
        <w:tc>
          <w:tcPr>
            <w:tcW w:w="630" w:type="dxa"/>
          </w:tcPr>
          <w:p w14:paraId="2AE2FFAE"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21DB55CD" w14:textId="4E95DF00" w:rsidR="00FA0ED9" w:rsidRPr="00466C65" w:rsidRDefault="00FA0ED9"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t>SEKSIONI XI</w:t>
            </w:r>
          </w:p>
          <w:p w14:paraId="5B6DC553" w14:textId="05DB714A" w:rsidR="00FA0ED9" w:rsidRPr="00466C65" w:rsidRDefault="00FA0ED9"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t>MASAT KALIMTARE</w:t>
            </w:r>
          </w:p>
          <w:p w14:paraId="617790CC" w14:textId="1D37EF13" w:rsidR="00E94486"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Pavarësisht Seksionit I, nënparagrafit A(1), pika (b) dhe nënparagrafit A(6a), në lidhje me çdo Llogari të Raportueshme që mbahet nga një Institucion Financiar Raportues që nga data 31 dhjetor 2025 dhe për periudhat raportuese që përfundojnë deri në vitin e dytë kalendarik pas kësaj date, informacioni në lidhje me rolin/rolet në bazë të të cilit çdo Person i Raportueshëm është Person Kontrollues ose Mbajtës i Interesit në Kapital të Entitetit kërkohet të raportohet vetëm nëse ky informacion është i disponueshëm në të dhënat e kërkueshme elektronikisht të mbajtura nga Institucioni Financiar Raportues.</w:t>
            </w:r>
          </w:p>
        </w:tc>
        <w:tc>
          <w:tcPr>
            <w:tcW w:w="990" w:type="dxa"/>
          </w:tcPr>
          <w:p w14:paraId="42FAD31A"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2B8162FD" w14:textId="670C496C" w:rsidR="00E94486" w:rsidRPr="00466C65" w:rsidRDefault="00FA3440"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4590" w:type="dxa"/>
          </w:tcPr>
          <w:p w14:paraId="1DBF55E2" w14:textId="67766491" w:rsidR="00E94486" w:rsidRPr="00466C65" w:rsidRDefault="00FA3440"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1350" w:type="dxa"/>
          </w:tcPr>
          <w:p w14:paraId="504E8E00" w14:textId="5F31BD23" w:rsidR="00E94486" w:rsidRPr="00466C65" w:rsidRDefault="00FA3440" w:rsidP="00466C65">
            <w:pPr>
              <w:spacing w:line="276" w:lineRule="auto"/>
              <w:jc w:val="center"/>
              <w:rPr>
                <w:rFonts w:ascii="Times New Roman" w:eastAsia="Calibri" w:hAnsi="Times New Roman" w:cs="Times New Roman"/>
                <w:sz w:val="18"/>
                <w:szCs w:val="18"/>
              </w:rPr>
            </w:pPr>
            <w:r w:rsidRPr="00466C65">
              <w:rPr>
                <w:rFonts w:ascii="Times New Roman" w:eastAsia="Calibri" w:hAnsi="Times New Roman" w:cs="Times New Roman"/>
                <w:sz w:val="18"/>
                <w:szCs w:val="18"/>
              </w:rPr>
              <w:t>N/A</w:t>
            </w:r>
          </w:p>
        </w:tc>
        <w:tc>
          <w:tcPr>
            <w:tcW w:w="3240" w:type="dxa"/>
          </w:tcPr>
          <w:p w14:paraId="70AA7A1A" w14:textId="12B524FF" w:rsidR="00E94486" w:rsidRPr="00466C65" w:rsidRDefault="00FA3440"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Përmban masa kalimtare të zbatueshme për regjimin e raportimit (DAC 2). Jashtë fushëveprimit të këtij projektligji, i cili vetëm transpozon regjimin e raportimit të kripto-aseteteve DAC 8.</w:t>
            </w:r>
          </w:p>
        </w:tc>
      </w:tr>
      <w:tr w:rsidR="00E94486" w:rsidRPr="00466C65" w14:paraId="6DF17286" w14:textId="77777777" w:rsidTr="00F454A9">
        <w:trPr>
          <w:trHeight w:val="764"/>
        </w:trPr>
        <w:tc>
          <w:tcPr>
            <w:tcW w:w="630" w:type="dxa"/>
          </w:tcPr>
          <w:p w14:paraId="484FC2C7"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4D9FE737" w14:textId="3D547A71" w:rsidR="00FA0ED9" w:rsidRPr="00466C65" w:rsidRDefault="00FA0ED9"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t>SHTOJCA II</w:t>
            </w:r>
          </w:p>
          <w:p w14:paraId="6B1DB20E" w14:textId="6CEA08E8"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Shtojca V e Direktivës 2011/16/BE ndryshohet si më poshtë:</w:t>
            </w:r>
          </w:p>
          <w:p w14:paraId="469366FF" w14:textId="5196B848"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në Seksionin I, paragrafi C, shtohet nënparagrafi i mëposhtëm:</w:t>
            </w:r>
          </w:p>
          <w:p w14:paraId="1FE32C7E" w14:textId="77777777" w:rsidR="00FA0ED9" w:rsidRPr="00466C65" w:rsidRDefault="00FA0ED9" w:rsidP="00466C65">
            <w:pPr>
              <w:pStyle w:val="oj-ti-grseq-1"/>
              <w:shd w:val="clear" w:color="auto" w:fill="FFFFFF"/>
              <w:spacing w:before="240" w:after="120" w:line="276" w:lineRule="auto"/>
              <w:rPr>
                <w:rFonts w:eastAsia="Calibri"/>
                <w:iCs/>
                <w:sz w:val="18"/>
                <w:szCs w:val="18"/>
              </w:rPr>
            </w:pPr>
          </w:p>
          <w:p w14:paraId="598824E8" w14:textId="6F9FBBFA"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'10. </w:t>
            </w:r>
            <w:r w:rsidR="00C252C9">
              <w:rPr>
                <w:rFonts w:eastAsia="Calibri"/>
                <w:iCs/>
                <w:sz w:val="18"/>
                <w:szCs w:val="18"/>
              </w:rPr>
              <w:t>“</w:t>
            </w:r>
            <w:r w:rsidRPr="00466C65">
              <w:rPr>
                <w:rFonts w:eastAsia="Calibri"/>
                <w:iCs/>
                <w:sz w:val="18"/>
                <w:szCs w:val="18"/>
              </w:rPr>
              <w:t>Shërbim Identifikimi</w:t>
            </w:r>
            <w:r w:rsidR="00C252C9">
              <w:rPr>
                <w:rFonts w:eastAsia="Calibri"/>
                <w:iCs/>
                <w:sz w:val="18"/>
                <w:szCs w:val="18"/>
              </w:rPr>
              <w:t>”</w:t>
            </w:r>
            <w:r w:rsidRPr="00466C65">
              <w:rPr>
                <w:rFonts w:eastAsia="Calibri"/>
                <w:iCs/>
                <w:sz w:val="18"/>
                <w:szCs w:val="18"/>
              </w:rPr>
              <w:t xml:space="preserve"> do të thotë një proces elektronik i vënë në dispozicion falas nga një Shtet Anëtar ose Bashkimi për një Operator Platforme Raportuese me qëllim përcaktimin e identitetit dhe rezidencës tatimore të një Shitësi.';</w:t>
            </w:r>
          </w:p>
          <w:p w14:paraId="56FCBF3B" w14:textId="77777777" w:rsidR="00FA0ED9" w:rsidRPr="00466C65" w:rsidRDefault="00FA0ED9" w:rsidP="00466C65">
            <w:pPr>
              <w:pStyle w:val="oj-ti-grseq-1"/>
              <w:shd w:val="clear" w:color="auto" w:fill="FFFFFF"/>
              <w:spacing w:before="240" w:after="120" w:line="276" w:lineRule="auto"/>
              <w:rPr>
                <w:rFonts w:eastAsia="Calibri"/>
                <w:iCs/>
                <w:sz w:val="18"/>
                <w:szCs w:val="18"/>
              </w:rPr>
            </w:pPr>
          </w:p>
          <w:p w14:paraId="78FCC1B0" w14:textId="191E6D5F"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(2) në Seksionin II, nënparagrafi B(3) fshihet;</w:t>
            </w:r>
          </w:p>
          <w:p w14:paraId="139F6C95" w14:textId="77777777" w:rsidR="00FA0ED9" w:rsidRPr="00466C65" w:rsidRDefault="00FA0ED9" w:rsidP="00466C65">
            <w:pPr>
              <w:pStyle w:val="oj-ti-grseq-1"/>
              <w:shd w:val="clear" w:color="auto" w:fill="FFFFFF"/>
              <w:spacing w:before="240" w:after="120" w:line="276" w:lineRule="auto"/>
              <w:rPr>
                <w:rFonts w:eastAsia="Calibri"/>
                <w:iCs/>
                <w:sz w:val="18"/>
                <w:szCs w:val="18"/>
              </w:rPr>
            </w:pPr>
          </w:p>
          <w:p w14:paraId="2A666446" w14:textId="77E02BEA"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(3) në Seksionin III, paragrafi B, shtohet nënparagrafi i mëposhtëm:</w:t>
            </w:r>
          </w:p>
          <w:p w14:paraId="3521A8F2" w14:textId="77777777" w:rsidR="00FA0ED9" w:rsidRPr="00466C65" w:rsidRDefault="00FA0ED9" w:rsidP="00466C65">
            <w:pPr>
              <w:pStyle w:val="oj-ti-grseq-1"/>
              <w:shd w:val="clear" w:color="auto" w:fill="FFFFFF"/>
              <w:spacing w:before="240" w:after="120" w:line="276" w:lineRule="auto"/>
              <w:rPr>
                <w:rFonts w:eastAsia="Calibri"/>
                <w:iCs/>
                <w:sz w:val="18"/>
                <w:szCs w:val="18"/>
              </w:rPr>
            </w:pPr>
          </w:p>
          <w:p w14:paraId="425FD097" w14:textId="318D6D48"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'4. Pavarësisht nënparagrafit B(2), pika (a) dhe nënparagrafit B(3), pika (a), Operatori i Platformës Raportuese nuk do të jetë i detyruar të raportojë informacionet e kërkuara për t'u mbledhur sipas Seksionit II, paragrafi B, kur ai raporton te një autoritet kompetent që përdor një Shërbim Identifikimi dhe mbështetet në konfirmimin e drejtpërdrejtë të identitetit dhe vendbanimit të Shitësit përmes një Shërbimi Identifikimi të vënë në dispozicion nga një Shtet Anëtar ose Bashkimi për të përcaktuar identitetin dhe të gjitha rezidencat tatimore të Shitësit. Në rast se Operatori i Platformës Raportuese mbështetet në një Shërbim Identifikimi për të përcaktuar identitetin dhe të gjitha rezidencat tatimore të një Shitësi të Raportueshëm, duhet të raportohet emri, identifikuesi(ët) i Shërbimit të Identifikimit dhe Shteti(ët) Anëtar i lëshimit.';</w:t>
            </w:r>
          </w:p>
          <w:p w14:paraId="337C9ED4" w14:textId="03BAD516"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(4) në Seksionin IV, nënparagrafin F(5), formulimi hyrës zëvendësohet me sa vijon:</w:t>
            </w:r>
          </w:p>
          <w:p w14:paraId="36F02E73" w14:textId="6F506A4A" w:rsidR="00E94486"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'5. Shteti Anëtar i regjistrimit të vetëm duhet të heqë një Operator Platforme Raportuese nga regjistri qendror në rastet e mëposhtme:'.</w:t>
            </w:r>
          </w:p>
        </w:tc>
        <w:tc>
          <w:tcPr>
            <w:tcW w:w="990" w:type="dxa"/>
          </w:tcPr>
          <w:p w14:paraId="3732C9AB"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326F816F" w14:textId="292A547F" w:rsidR="00E94486" w:rsidRPr="00466C65" w:rsidRDefault="00FA3440"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4590" w:type="dxa"/>
          </w:tcPr>
          <w:p w14:paraId="7AC550C5" w14:textId="02736CC7" w:rsidR="00E94486" w:rsidRPr="00466C65" w:rsidRDefault="00FA3440"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1350" w:type="dxa"/>
          </w:tcPr>
          <w:p w14:paraId="7EB88069" w14:textId="63E4ABD4" w:rsidR="00E94486" w:rsidRPr="00466C65" w:rsidRDefault="00FA3440" w:rsidP="00466C65">
            <w:pPr>
              <w:spacing w:line="276" w:lineRule="auto"/>
              <w:jc w:val="center"/>
              <w:rPr>
                <w:rFonts w:ascii="Times New Roman" w:eastAsia="Calibri" w:hAnsi="Times New Roman" w:cs="Times New Roman"/>
                <w:sz w:val="18"/>
                <w:szCs w:val="18"/>
              </w:rPr>
            </w:pPr>
            <w:r w:rsidRPr="00466C65">
              <w:rPr>
                <w:rFonts w:ascii="Times New Roman" w:eastAsia="Calibri" w:hAnsi="Times New Roman" w:cs="Times New Roman"/>
                <w:sz w:val="18"/>
                <w:szCs w:val="18"/>
              </w:rPr>
              <w:t>N/A</w:t>
            </w:r>
          </w:p>
        </w:tc>
        <w:tc>
          <w:tcPr>
            <w:tcW w:w="3240" w:type="dxa"/>
          </w:tcPr>
          <w:p w14:paraId="07233D40" w14:textId="43E63321" w:rsidR="00E94486" w:rsidRPr="00466C65" w:rsidRDefault="00FA3440"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Përmban ndryshime në Shtojcën V (DAC 7) të Direktivës 2011/16/BE në lidhje me Operatorët e Platformës Raportuese. Jashtë fushëveprimit të këtij projektligji, i cili vetëm transpozon regjimin e raportimit të kripto-aseteteve DAC 8.</w:t>
            </w:r>
          </w:p>
        </w:tc>
      </w:tr>
      <w:tr w:rsidR="00E94486" w:rsidRPr="00466C65" w14:paraId="6F6B462A" w14:textId="77777777" w:rsidTr="00F454A9">
        <w:trPr>
          <w:trHeight w:val="764"/>
        </w:trPr>
        <w:tc>
          <w:tcPr>
            <w:tcW w:w="630" w:type="dxa"/>
          </w:tcPr>
          <w:p w14:paraId="62C37A4F"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44E0CA13" w14:textId="73429182" w:rsidR="00FA0ED9" w:rsidRPr="00466C65" w:rsidRDefault="00FA0ED9"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t>SHTOJCA VI</w:t>
            </w:r>
          </w:p>
          <w:p w14:paraId="03BFE09D" w14:textId="706730AE" w:rsidR="00FA0ED9" w:rsidRPr="00466C65" w:rsidRDefault="00FA0ED9"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t>KËRKESAT E RAPORTIMIT, PROCEDURAT E SHQYRTIMEVE TË DUHURA DHE RREGULLAT E TJERA TË ZBATUESHME PËR RAPORTIMIN E OFRUESVE TË SHËRBIMEVE TË KRIPTO-ASETEVE</w:t>
            </w:r>
          </w:p>
          <w:p w14:paraId="0FDB7D10" w14:textId="41C37DB8"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Ky Shtojcë përcakton kërkesat e raportimit, procedurat e kujdesit të duhur dhe rregulla të tjera që duhet të zbatohen nga Ofruesit e Shërbimeve të Raportimit të Kripto-Pasurive në mënyrë që Shtetet Anëtare të mundësojnë komunikimin, me anë të shkëmbimit automatik, të informacionit të përmendur në Nenin 8ad.</w:t>
            </w:r>
          </w:p>
          <w:p w14:paraId="00381DD1" w14:textId="725978FF" w:rsidR="00E94486"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Ky Shtojcë përcakton gjithashtu rregullat dhe procedurat administrative që Shtetet Anëtare duhet të kenë në fuqi për të siguruar zbatimin efektiv dhe pajtueshmërinë me kërkesat e raportimit dhe procedurat e kujdesit të duhur të përcaktuara këtu.</w:t>
            </w:r>
          </w:p>
        </w:tc>
        <w:tc>
          <w:tcPr>
            <w:tcW w:w="990" w:type="dxa"/>
          </w:tcPr>
          <w:p w14:paraId="03DC8ABC"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3EC2FD6E"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1536714A" w14:textId="77777777" w:rsidR="00614C48" w:rsidRPr="00466C65" w:rsidRDefault="00614C48" w:rsidP="00466C65">
            <w:pPr>
              <w:spacing w:line="276" w:lineRule="auto"/>
              <w:jc w:val="both"/>
              <w:rPr>
                <w:rFonts w:ascii="Times New Roman" w:eastAsia="Times New Roman" w:hAnsi="Times New Roman" w:cs="Times New Roman"/>
                <w:sz w:val="18"/>
                <w:szCs w:val="18"/>
                <w:lang w:eastAsia="sq-AL"/>
              </w:rPr>
            </w:pPr>
          </w:p>
          <w:p w14:paraId="017A6A80" w14:textId="77777777" w:rsidR="00B45058" w:rsidRPr="00466C65" w:rsidRDefault="00B45058"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1</w:t>
            </w:r>
          </w:p>
          <w:p w14:paraId="5054676C" w14:textId="2EAF800C" w:rsidR="00B45058" w:rsidRPr="00466C65" w:rsidRDefault="00B45058"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Objekti dhe fusha e zbatimit</w:t>
            </w:r>
          </w:p>
          <w:p w14:paraId="1DD01DD4" w14:textId="77777777" w:rsidR="00B45058" w:rsidRPr="00466C65" w:rsidRDefault="00B45058" w:rsidP="00466C65">
            <w:pPr>
              <w:spacing w:line="276" w:lineRule="auto"/>
              <w:jc w:val="both"/>
              <w:rPr>
                <w:rFonts w:ascii="Times New Roman" w:eastAsia="Times New Roman" w:hAnsi="Times New Roman" w:cs="Times New Roman"/>
                <w:b/>
                <w:sz w:val="18"/>
                <w:szCs w:val="18"/>
                <w:lang w:eastAsia="sq-AL"/>
              </w:rPr>
            </w:pPr>
          </w:p>
          <w:p w14:paraId="5110798B" w14:textId="77777777" w:rsidR="00B45058"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w:t>
            </w:r>
            <w:r w:rsidRPr="00466C65">
              <w:rPr>
                <w:rFonts w:ascii="Times New Roman" w:eastAsia="Times New Roman" w:hAnsi="Times New Roman" w:cs="Times New Roman"/>
                <w:sz w:val="18"/>
                <w:szCs w:val="18"/>
                <w:lang w:eastAsia="sq-AL"/>
              </w:rPr>
              <w:tab/>
              <w:t>Ky ligj përcakton rregullat për kryerjen e procedurave të kujdesit të duhur, mbledhjen dhe raportimin e informacionit mbi kripto-asetet nga Ofruesit Raportues të Shërbimeve të Kripto-Aseteve, si dhe rregullat për shkëmbimin automatik të këtij informacioni, në përputhje me nenin 8ad dhe Aneksin VI të Direktivës 2011/16/BE, të ndryshuar</w:t>
            </w:r>
          </w:p>
          <w:p w14:paraId="0013B09A" w14:textId="77777777" w:rsidR="00B45058"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Ky ligj zbatohet për Ofruesit Raportues të Shërbimeve të Kripto-Aseteve dhe, sipas rastit, për Operatorët e Kripto-Aseteve që i nënshtrohen detyrimeve të kujdesit të duhur, raportimit dhe regjistrimit sipas këtij ligji, si dhe për përdoruesit e kripto-aseteve, personat kontrollues dhe transaksionet e raportueshme në kripto-asete.</w:t>
            </w:r>
          </w:p>
          <w:p w14:paraId="59813079" w14:textId="419F12B9" w:rsidR="00E94486"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w:t>
            </w:r>
            <w:r w:rsidRPr="00466C65">
              <w:rPr>
                <w:rFonts w:ascii="Times New Roman" w:eastAsia="Times New Roman" w:hAnsi="Times New Roman" w:cs="Times New Roman"/>
                <w:sz w:val="18"/>
                <w:szCs w:val="18"/>
                <w:lang w:eastAsia="sq-AL"/>
              </w:rPr>
              <w:tab/>
              <w:t xml:space="preserve">Për shkëmbimet me Shtetet Anëtare të Bashkimit Evropian, ky ligj zbatohet në përputhje me Direktivën 2011/16/BE, të ndryshuar, me Rregulloren Zbatuese (BE) 2015/2378, të ndryshuar, si dhe me legjislacionin në fuqi për bashkëpunimin administrativ në fushën tatimore. Për aq sa ky ligj nuk parashikon ndryshe, zbatohen edhe dispozitat e përgjithshme të ligjit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Për bashkëpunimin administrativ në fushën e tatimeve dhe shkëmbimit të informacionit tatimor</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w:t>
            </w:r>
          </w:p>
        </w:tc>
        <w:tc>
          <w:tcPr>
            <w:tcW w:w="1350" w:type="dxa"/>
          </w:tcPr>
          <w:p w14:paraId="4C2D7EE7"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086A41CF"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535529AC" w14:textId="77777777" w:rsidTr="00F454A9">
        <w:trPr>
          <w:trHeight w:val="764"/>
        </w:trPr>
        <w:tc>
          <w:tcPr>
            <w:tcW w:w="630" w:type="dxa"/>
          </w:tcPr>
          <w:p w14:paraId="016F9A4B"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168E99C4" w14:textId="49326F4C" w:rsidR="00FA0ED9" w:rsidRPr="00466C65" w:rsidRDefault="00FA0ED9"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t>SEKSIONI I</w:t>
            </w:r>
          </w:p>
          <w:p w14:paraId="5DF7D982" w14:textId="4A9E8F6A" w:rsidR="00FA0ED9" w:rsidRPr="00466C65" w:rsidRDefault="00FA0ED9"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lastRenderedPageBreak/>
              <w:t>DETYRIMET E RAPORTIMEVE TË OFRUESVE TË SHËRBIMEVE TË KRIPTO-ASETEVE</w:t>
            </w:r>
          </w:p>
          <w:p w14:paraId="46EF802F" w14:textId="6215C2D4"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Një Ofrues i Shërbimit të Kripto-Aseteve Raportuese, siç përcaktohet në Seksionin IV, nënparagrafi B(3), i nënshtrohet kërkesave të raportimit dhe kujdesit të duhur të përcaktuara në Seksionet II dhe III, përkatësisht, në një Shtet Anëtar, nëse është:</w:t>
            </w:r>
          </w:p>
          <w:p w14:paraId="7BAF170B" w14:textId="77E039BF"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një Entitet i autorizuar nga një Shtet Anëtar në përputhje me Nenin 63 të Rregullores (BE) 2023/1114 ose i lejuar të ofrojë Shërbime të Kripto-Pasurive pas një njoftimi drejtuar një Shteti Anëtar në përputhje me Nenin 60 të Rregullores (BE) 2023/1114; ose</w:t>
            </w:r>
          </w:p>
          <w:p w14:paraId="1EC0BF66" w14:textId="639B59F0"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2. nuk është një Entitet i autorizuar nga një Shtet Anëtar në përputhje me Nenin 63 të Rregullores (BE) 2023/1114 ose i lejuar të ofrojë Shërbime të Kripto-Pasurive pas një njoftimi drejtuar një Shteti Anëtar në përputhje me Nenin 60 të Rregullores (BE) 2023/1114, dhe është:</w:t>
            </w:r>
          </w:p>
          <w:p w14:paraId="29A1876F" w14:textId="2C9ECFEC"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një Entitet ose individ rezident për qëllime tatimore në një Shtet Anëtar;</w:t>
            </w:r>
          </w:p>
          <w:p w14:paraId="7DFCE740" w14:textId="59D637C9"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një Entitet që (i) është themeluar ose organizuar sipas ligjeve të një Shteti Anëtar dhe (ii) ose ka personalitet juridik në një Shtet Anëtar ose ka detyrimin të paraqesë deklarata tatimore ose deklarata informacioni tatimor pranë autoriteteve tatimore në një Shtet Anëtar në lidhje me të ardhurat e Entit;</w:t>
            </w:r>
          </w:p>
          <w:p w14:paraId="07C0F1F0" w14:textId="0A26ED91" w:rsidR="00FA0ED9"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një Entitet i menaxhuar nga një Shtet Anëtar; ose</w:t>
            </w:r>
          </w:p>
          <w:p w14:paraId="317EEB6A" w14:textId="533354A1" w:rsidR="00E94486" w:rsidRPr="00466C65" w:rsidRDefault="00FA0ED9"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një Entitet ose individ që ka një vend të rregullt biznesi në një Shtet Anëtar.</w:t>
            </w:r>
          </w:p>
        </w:tc>
        <w:tc>
          <w:tcPr>
            <w:tcW w:w="990" w:type="dxa"/>
          </w:tcPr>
          <w:p w14:paraId="6D1A15E0"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1CC62BF3"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34D83C0E" w14:textId="77777777" w:rsidR="00B45058" w:rsidRPr="00466C65" w:rsidRDefault="00B45058" w:rsidP="00466C65">
            <w:pPr>
              <w:spacing w:line="276" w:lineRule="auto"/>
              <w:jc w:val="center"/>
              <w:rPr>
                <w:rFonts w:ascii="Times New Roman" w:eastAsia="Times New Roman" w:hAnsi="Times New Roman" w:cs="Times New Roman"/>
                <w:b/>
                <w:bCs/>
                <w:sz w:val="18"/>
                <w:szCs w:val="18"/>
                <w:lang w:eastAsia="sq-AL"/>
              </w:rPr>
            </w:pPr>
            <w:r w:rsidRPr="00466C65">
              <w:rPr>
                <w:rFonts w:ascii="Times New Roman" w:eastAsia="Times New Roman" w:hAnsi="Times New Roman" w:cs="Times New Roman"/>
                <w:b/>
                <w:bCs/>
                <w:sz w:val="18"/>
                <w:szCs w:val="18"/>
                <w:lang w:eastAsia="sq-AL"/>
              </w:rPr>
              <w:t>Neni 4</w:t>
            </w:r>
          </w:p>
          <w:p w14:paraId="05BB9BA8" w14:textId="6684C764" w:rsidR="00886FB5" w:rsidRPr="00466C65" w:rsidRDefault="00B45058"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b/>
                <w:bCs/>
                <w:sz w:val="18"/>
                <w:szCs w:val="18"/>
                <w:lang w:eastAsia="sq-AL"/>
              </w:rPr>
              <w:t>Detyrimet e ofruesit raportues të shërbimeve të kripto-aseteve</w:t>
            </w:r>
          </w:p>
          <w:p w14:paraId="1414DF28" w14:textId="77777777" w:rsidR="00B45058"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lastRenderedPageBreak/>
              <w:t>1.</w:t>
            </w:r>
            <w:r w:rsidRPr="00466C65">
              <w:rPr>
                <w:rFonts w:ascii="Times New Roman" w:eastAsia="Times New Roman" w:hAnsi="Times New Roman" w:cs="Times New Roman"/>
                <w:sz w:val="18"/>
                <w:szCs w:val="18"/>
                <w:lang w:eastAsia="sq-AL"/>
              </w:rPr>
              <w:tab/>
              <w:t>Një Ofrues Raportues i Shërbimeve të Kripto-Aseteve i nënshtrohet kërkesave të raportimit dhe procedurave të kujdesit të duhur sipas këtij ligji në Republikën e Shqipërisë, nëse ai është:</w:t>
            </w:r>
          </w:p>
          <w:p w14:paraId="7FC1C6B0" w14:textId="77777777" w:rsidR="00B45058"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a) person juridik i autorizuar nga Autoriteti i Mbikëqyrjes Financiare si ofrues i shërbimeve të kripto-aseteve sipas legjislacionit shqiptar në fuqi për tregjet e kripto-aseteve, ose subjekt i njohur apo i lejuar të ushtrojë veprimtari në Republikën e Shqipërisë sipas atij legjislacioni; ose</w:t>
            </w:r>
          </w:p>
          <w:p w14:paraId="47F040E1" w14:textId="4487FEA9" w:rsidR="00B45058"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b) kur nuk është subjekt sipas shkronjës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a</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xml:space="preserve"> të kësaj pike, por është:</w:t>
            </w:r>
          </w:p>
          <w:p w14:paraId="66F5C3CA" w14:textId="77777777" w:rsidR="00B45058"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 entitet ose individ rezident për qëllime tatimore në Shqipëri;</w:t>
            </w:r>
          </w:p>
          <w:p w14:paraId="7D65043B" w14:textId="77777777" w:rsidR="00B45058"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ii) entitet i themeluar ose i organizuar sipas legjislacionit shqiptar dhe që ose ka personalitet juridik në Republikën e Shqipërisë, ose ka detyrimin të paraqesë deklarata tatimore ose deklarata informative tatimore në Republikën e Shqipërisë;</w:t>
            </w:r>
          </w:p>
          <w:p w14:paraId="27604232" w14:textId="77777777" w:rsidR="00B45058"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iii) entitet i administruar në Shqipëri;</w:t>
            </w:r>
          </w:p>
          <w:p w14:paraId="7990C4FE" w14:textId="32D84E42" w:rsidR="00E94486"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iv) entitet ose individ që ka një vend të rregullt të ushtrimit të veprimtarisë në Shqipëri.</w:t>
            </w:r>
          </w:p>
        </w:tc>
        <w:tc>
          <w:tcPr>
            <w:tcW w:w="1350" w:type="dxa"/>
          </w:tcPr>
          <w:p w14:paraId="41E23B8F"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1F13BD62"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4F02CF25" w14:textId="77777777" w:rsidTr="00F454A9">
        <w:trPr>
          <w:trHeight w:val="764"/>
        </w:trPr>
        <w:tc>
          <w:tcPr>
            <w:tcW w:w="630" w:type="dxa"/>
          </w:tcPr>
          <w:p w14:paraId="052C99DC"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4F4B3A46" w14:textId="7992626D"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Një Ofrues i Shërbimit të Kriptopasurive Raportuese i nënshtrohet kërkesave të raportimit dhe kujdesit të duhur të përcaktuara në Seksionet II dhe III, përkatësisht, në një Shtet Anëtar në lidhje me Transaksionet e Raportueshme të kryera nëpërmjet një Dege të vendosur në një Shtet Anëtar.</w:t>
            </w:r>
          </w:p>
          <w:p w14:paraId="1B172F64" w14:textId="77777777" w:rsidR="00E94486" w:rsidRPr="00466C65" w:rsidRDefault="00E94486" w:rsidP="00466C65">
            <w:pPr>
              <w:pStyle w:val="oj-ti-grseq-1"/>
              <w:shd w:val="clear" w:color="auto" w:fill="FFFFFF"/>
              <w:spacing w:before="240" w:after="120" w:line="276" w:lineRule="auto"/>
              <w:rPr>
                <w:rFonts w:eastAsia="Calibri"/>
                <w:iCs/>
                <w:sz w:val="18"/>
                <w:szCs w:val="18"/>
              </w:rPr>
            </w:pPr>
          </w:p>
        </w:tc>
        <w:tc>
          <w:tcPr>
            <w:tcW w:w="990" w:type="dxa"/>
          </w:tcPr>
          <w:p w14:paraId="6381D815"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074B85C8"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7580F90" w14:textId="4CC47DF0" w:rsidR="00E94486"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Një Ofrues Raportues i Shërbimeve të Kripto-Aseteve i nënshtrohet gjithashtu kërkesave të raportimit dhe procedurave të kujdesit të duhur sipas këtij ligji në lidhje me transaksionet e raportueshme të kryera përmes një dege të vendosur në Shqipëri.</w:t>
            </w:r>
          </w:p>
        </w:tc>
        <w:tc>
          <w:tcPr>
            <w:tcW w:w="1350" w:type="dxa"/>
          </w:tcPr>
          <w:p w14:paraId="0859F337"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7DD427AB"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161D370D" w14:textId="77777777" w:rsidTr="00F454A9">
        <w:trPr>
          <w:trHeight w:val="764"/>
        </w:trPr>
        <w:tc>
          <w:tcPr>
            <w:tcW w:w="630" w:type="dxa"/>
          </w:tcPr>
          <w:p w14:paraId="39D19A61"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0BACC93C" w14:textId="77777777" w:rsidR="00DB7C8F" w:rsidRPr="00466C65" w:rsidRDefault="00DB7C8F" w:rsidP="00466C65">
            <w:pPr>
              <w:pStyle w:val="oj-ti-grseq-1"/>
              <w:shd w:val="clear" w:color="auto" w:fill="FFFFFF"/>
              <w:spacing w:before="240" w:after="120" w:line="276" w:lineRule="auto"/>
              <w:rPr>
                <w:rFonts w:eastAsia="Calibri"/>
                <w:iCs/>
                <w:sz w:val="18"/>
                <w:szCs w:val="18"/>
              </w:rPr>
            </w:pPr>
          </w:p>
          <w:p w14:paraId="391C5035" w14:textId="62EB1860" w:rsidR="00E94486"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Një Ofrues i Shërbimit të Kriptopasurive Raportuese që është një Entitet nuk është i detyruar të plotësojë kërkesat e raportimit dhe kujdesit të duhur të përcaktuara në Seksionet II dhe III, përkatësisht, në një Shtet Anëtar të cilit i nënshtrohet në përputhje me nënparagrafin A(2), pika (b), (c) ose (d), nëse këto kërkesa plotësohen nga një Ofrues i Shërbimit të Kriptopasurive Raportuese në çdo Shtet tjetër Anëtar ose në një Juridiksion të Kualifikuar Jo-Bashkimi për shkak se është rezident për qëllime tatimore në atë Shtet Anëtar ose Juridiksion të Kualifikuar Jo-Bashkimi.</w:t>
            </w:r>
          </w:p>
        </w:tc>
        <w:tc>
          <w:tcPr>
            <w:tcW w:w="990" w:type="dxa"/>
          </w:tcPr>
          <w:p w14:paraId="0E3DDA59"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75EE3AAE"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4F4E27CF" w14:textId="6D6C57B2" w:rsidR="00E94486"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w:t>
            </w:r>
            <w:r w:rsidRPr="00466C65">
              <w:rPr>
                <w:rFonts w:ascii="Times New Roman" w:eastAsia="Times New Roman" w:hAnsi="Times New Roman" w:cs="Times New Roman"/>
                <w:sz w:val="18"/>
                <w:szCs w:val="18"/>
                <w:lang w:eastAsia="sq-AL"/>
              </w:rPr>
              <w:tab/>
              <w:t xml:space="preserve">Një Ofrues Raportues i Shërbimeve të Kripto-Aseteve që është entitet sipas pikës 1, shkronja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b</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nën-pikave (ii), (iii) ose (iv), nuk është i detyruar të përmbushë kërkesat e raportimit dhe procedurat e kujdesit të duhur në Shqipëri, nëse këto kërkesa përmbushen në një Shtet tjetër Anëtar ose në një juridiksion të kualifikuar jo-BE për shkak të rezidencës së tij tatimore në atë juridiksion.</w:t>
            </w:r>
          </w:p>
        </w:tc>
        <w:tc>
          <w:tcPr>
            <w:tcW w:w="1350" w:type="dxa"/>
          </w:tcPr>
          <w:p w14:paraId="045A211F"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10B54B7A"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31CEE025" w14:textId="77777777" w:rsidTr="00F454A9">
        <w:trPr>
          <w:trHeight w:val="764"/>
        </w:trPr>
        <w:tc>
          <w:tcPr>
            <w:tcW w:w="630" w:type="dxa"/>
          </w:tcPr>
          <w:p w14:paraId="79D5BC3F"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41C94E47" w14:textId="77777777" w:rsidR="00DB7C8F" w:rsidRPr="00466C65" w:rsidRDefault="00DB7C8F" w:rsidP="00466C65">
            <w:pPr>
              <w:pStyle w:val="oj-ti-grseq-1"/>
              <w:shd w:val="clear" w:color="auto" w:fill="FFFFFF"/>
              <w:spacing w:before="240" w:after="120" w:line="276" w:lineRule="auto"/>
              <w:rPr>
                <w:rFonts w:eastAsia="Calibri"/>
                <w:iCs/>
                <w:sz w:val="18"/>
                <w:szCs w:val="18"/>
              </w:rPr>
            </w:pPr>
          </w:p>
          <w:p w14:paraId="17A3A484" w14:textId="3DE5CE0D" w:rsidR="00E94486"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D. Një Ofrues i Shërbimit të Kriptopasurive Raportuese që është një Entitet nuk është i detyruar të plotësojë kërkesat e raportimit dhe kujdesit të duhur të përcaktuara në Seksionet II dhe III, përkatësisht, në një Shtet Anëtar të cilave u nënshtrohet në përputhje me nënparagrafin A(2), pika (c) ose (d), nëse këto kërkesa plotësohen nga një Ofrues i tillë i Shërbimit të Kriptopasurive Raportuese në çdo Shtet tjetër Anëtar ose në një Juridiksion të Kualifikuar Jo-Bashkimi për shkak se është një Entitet që (a) është inkorporuar ose organizuar sipas ligjeve të një Shteti Anëtar ose Juridiksionit të Kualifikuar Jo-Bashkimi dhe (b) ose ka personalitet juridik në Shtetin tjetër Anëtar ose Juridiksionin e Kualifikuar Jo-Bashkimi ose ka detyrimin të paraqesë deklarata tatimore ose deklarata informacioni tatimore tek autoritetet tatimore në </w:t>
            </w:r>
            <w:r w:rsidRPr="00466C65">
              <w:rPr>
                <w:rFonts w:eastAsia="Calibri"/>
                <w:iCs/>
                <w:sz w:val="18"/>
                <w:szCs w:val="18"/>
              </w:rPr>
              <w:lastRenderedPageBreak/>
              <w:t>Shtetin tjetër Anëtar ose Juridiksionin e Kualifikuar Jo-Bashkimi në lidhje me të ardhurat e Entitetit.</w:t>
            </w:r>
          </w:p>
        </w:tc>
        <w:tc>
          <w:tcPr>
            <w:tcW w:w="990" w:type="dxa"/>
          </w:tcPr>
          <w:p w14:paraId="7BEB1785"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04F232AB"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5A8E8C95" w14:textId="34D125D0" w:rsidR="00E94486"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w:t>
            </w:r>
            <w:r w:rsidRPr="00466C65">
              <w:rPr>
                <w:rFonts w:ascii="Times New Roman" w:eastAsia="Times New Roman" w:hAnsi="Times New Roman" w:cs="Times New Roman"/>
                <w:sz w:val="18"/>
                <w:szCs w:val="18"/>
                <w:lang w:eastAsia="sq-AL"/>
              </w:rPr>
              <w:tab/>
              <w:t xml:space="preserve">Një Ofrues Raportues i Shërbimeve të Kripto-Aseteve që është entitet sipas pikës 1, shkronja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b</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nën-pikave (iii) ose (iv), nuk është i detyruar të përmbushë kërkesat e raportimit dhe procedurat e kujdesit të duhur në Shqipëri, nëse këto kërkesa përmbushen në një Shtet tjetër Anëtar ose në një juridiksion të kualifikuar jo-BE për shkak se ai është themeluar, i organizuar, i administruar ose ka detyrimin të paraqesë deklarata tatimore në atë juridiksion.</w:t>
            </w:r>
          </w:p>
        </w:tc>
        <w:tc>
          <w:tcPr>
            <w:tcW w:w="1350" w:type="dxa"/>
          </w:tcPr>
          <w:p w14:paraId="29B40E64"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7B98D922"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19074CEC" w14:textId="77777777" w:rsidTr="00F454A9">
        <w:trPr>
          <w:trHeight w:val="764"/>
        </w:trPr>
        <w:tc>
          <w:tcPr>
            <w:tcW w:w="630" w:type="dxa"/>
          </w:tcPr>
          <w:p w14:paraId="6879A968"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76EE8EEA" w14:textId="77777777" w:rsidR="00DB7C8F" w:rsidRPr="00466C65" w:rsidRDefault="00DB7C8F" w:rsidP="00466C65">
            <w:pPr>
              <w:pStyle w:val="oj-ti-grseq-1"/>
              <w:shd w:val="clear" w:color="auto" w:fill="FFFFFF"/>
              <w:spacing w:before="240" w:after="120" w:line="276" w:lineRule="auto"/>
              <w:rPr>
                <w:rFonts w:eastAsia="Calibri"/>
                <w:iCs/>
                <w:sz w:val="18"/>
                <w:szCs w:val="18"/>
              </w:rPr>
            </w:pPr>
          </w:p>
          <w:p w14:paraId="1E64DCF1" w14:textId="523DAF5E" w:rsidR="00E94486"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 Një Ofrues i Shërbimit të Kriptopasurive Raportuese që është një Entitet nuk kërkohet të plotësojë kërkesat e raportimit dhe kujdesit të duhur të përcaktuara në Seksionet II dhe III, përkatësisht, në një Shtet Anëtar të cilit i nënshtrohet në përputhje me nënparagrafin A(2), pika (d), nëse këto kërkesa plotësohen nga një Ofrues i Shërbimit të Kriptopasurive Raportuese në çdo Shtet tjetër Anëtar ose në një Juridiksion të Kualifikuar Jo-Bashkimi për shkak se menaxhohet nga një Shtet Anëtar i tillë ose Juridiksion i Kualifikuar Jo-Bashkimi.</w:t>
            </w:r>
          </w:p>
        </w:tc>
        <w:tc>
          <w:tcPr>
            <w:tcW w:w="990" w:type="dxa"/>
          </w:tcPr>
          <w:p w14:paraId="1E7CBB15"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3221CA94"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55656136" w14:textId="23B93F99" w:rsidR="00E94486"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5.</w:t>
            </w:r>
            <w:r w:rsidRPr="00466C65">
              <w:rPr>
                <w:rFonts w:ascii="Times New Roman" w:eastAsia="Times New Roman" w:hAnsi="Times New Roman" w:cs="Times New Roman"/>
                <w:sz w:val="18"/>
                <w:szCs w:val="18"/>
                <w:lang w:eastAsia="sq-AL"/>
              </w:rPr>
              <w:tab/>
              <w:t xml:space="preserve">Një Ofrues Raportues i Shërbimeve të Kripto-Aseteve, që është entitet sipas pikës 1, shkronja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b</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nën-pika (iv), nuk është i detyruar të përmbushë kërkesat e raportimit dhe procedurat e kujdesit të duhur në Shqipëri, nëse këto kërkesa përmbushen prej tij në një Shtet tjetër Anëtar ose në një juridiksion të kualifikuar jo-BE, për shkak se ai administrohet nga ai Shtet Anëtar ose juridiksion i kualifikuar jo-BE.</w:t>
            </w:r>
          </w:p>
        </w:tc>
        <w:tc>
          <w:tcPr>
            <w:tcW w:w="1350" w:type="dxa"/>
          </w:tcPr>
          <w:p w14:paraId="2D4F3F77"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544292D1"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047CBE1D" w14:textId="77777777" w:rsidTr="00F454A9">
        <w:trPr>
          <w:trHeight w:val="764"/>
        </w:trPr>
        <w:tc>
          <w:tcPr>
            <w:tcW w:w="630" w:type="dxa"/>
          </w:tcPr>
          <w:p w14:paraId="481EA9EA"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621DE783" w14:textId="4061E26A"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F. Një Ofrues i Shërbimit të Kriptopasurive Raportuese që është individ nuk është i detyruar të plotësojë kërkesat e raportimit dhe kujdesit të duhur të përcaktuara në Seksionet II dhe III, përkatësisht, në një Shtet Anëtar të cilit i nënshtrohet në përputhje me nënparagrafin A(2), pika (d), nëse këto kërkesa plotësohen nga një Ofrues i tillë i Shërbimit të Kriptopasurive Raportuese në çdo Shtet tjetër Anëtar ose në një Juridiksion të Kualifikuar Jo-Bashkimi për shkak se është rezident për qëllime tatimore në atë Shtet Anëtar ose Juridiksion të Kualifikuar Jo-Bashkimi.</w:t>
            </w:r>
          </w:p>
          <w:p w14:paraId="5B6947FA" w14:textId="77777777" w:rsidR="00E94486" w:rsidRPr="00466C65" w:rsidRDefault="00E94486" w:rsidP="00466C65">
            <w:pPr>
              <w:pStyle w:val="oj-ti-grseq-1"/>
              <w:shd w:val="clear" w:color="auto" w:fill="FFFFFF"/>
              <w:spacing w:before="240" w:after="120" w:line="276" w:lineRule="auto"/>
              <w:rPr>
                <w:rFonts w:eastAsia="Calibri"/>
                <w:iCs/>
                <w:sz w:val="18"/>
                <w:szCs w:val="18"/>
              </w:rPr>
            </w:pPr>
          </w:p>
        </w:tc>
        <w:tc>
          <w:tcPr>
            <w:tcW w:w="990" w:type="dxa"/>
          </w:tcPr>
          <w:p w14:paraId="70FB3715"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707D04BB"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shd w:val="clear" w:color="auto" w:fill="FFFFFF" w:themeFill="background1"/>
          </w:tcPr>
          <w:p w14:paraId="072B6D8D" w14:textId="417E981D" w:rsidR="00E94486"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6.</w:t>
            </w:r>
            <w:r w:rsidRPr="00466C65">
              <w:rPr>
                <w:rFonts w:ascii="Times New Roman" w:eastAsia="Times New Roman" w:hAnsi="Times New Roman" w:cs="Times New Roman"/>
                <w:sz w:val="18"/>
                <w:szCs w:val="18"/>
                <w:lang w:eastAsia="sq-AL"/>
              </w:rPr>
              <w:tab/>
              <w:t xml:space="preserve">Një Ofrues Raportues i Shërbimeve të Kripto-Aseteve, që është individ sipas pikës 1, shkronja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b</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xml:space="preserve">, nën-pika (iv), nuk është i detyruar të përmbushë kërkesat e raportimit dhe procedurat e kujdesit të duhur në Shqipëri, nëse këto kërkesa përmbushen prej tij në një Shtet tjetër Anëtar ose në një juridiksion të kualifikuar jo-BE, për shkak se ai është rezident për qëllime tatimore në atë Shtet Anëtar ose juridiksion të kualifikuar jo-BE. </w:t>
            </w:r>
          </w:p>
        </w:tc>
        <w:tc>
          <w:tcPr>
            <w:tcW w:w="1350" w:type="dxa"/>
          </w:tcPr>
          <w:p w14:paraId="28167831"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010DAB99"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6B33BFB8" w14:textId="77777777" w:rsidTr="00F454A9">
        <w:trPr>
          <w:trHeight w:val="764"/>
        </w:trPr>
        <w:tc>
          <w:tcPr>
            <w:tcW w:w="630" w:type="dxa"/>
          </w:tcPr>
          <w:p w14:paraId="4096147C"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77AD9D34" w14:textId="4D783FCB"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G. Një Ofrues i Shërbimit të Kriptopasurive Raportuese nuk është i detyruar të plotësojë kërkesat e raportimit dhe kujdesit të duhur të përcaktuara në Seksionet II dhe III, përkatësisht, në një Shtet Anëtar ndaj të cilit është subjekt në përputhje me nënparagrafin A(2), pika (a), (b), (c) ose (d), nëse ka paraqitur një njoftim në një Shtet Anëtar në një format të specifikuar nga ky Shtet Anëtar duke konfirmuar se këto kërkesa janë plotësuar nga ky Ofrues i Shërbimit të Kriptopasurive Raportuese sipas rregullave të çdo Shteti Anëtar tjetër ose </w:t>
            </w:r>
            <w:r w:rsidRPr="00466C65">
              <w:rPr>
                <w:rFonts w:eastAsia="Calibri"/>
                <w:iCs/>
                <w:sz w:val="18"/>
                <w:szCs w:val="18"/>
              </w:rPr>
              <w:lastRenderedPageBreak/>
              <w:t>Juridiksionit të Kualifikuar Jo-Bashkimtar në përputhje me kriteret që janë në thelb të ngjashme me nënparagrafin A(2), pika (a), (b), (c) ose (d), përkatësisht.</w:t>
            </w:r>
          </w:p>
          <w:p w14:paraId="589CB5FD" w14:textId="77777777" w:rsidR="00E94486" w:rsidRPr="00466C65" w:rsidRDefault="00E94486" w:rsidP="00466C65">
            <w:pPr>
              <w:pStyle w:val="oj-ti-grseq-1"/>
              <w:shd w:val="clear" w:color="auto" w:fill="FFFFFF"/>
              <w:spacing w:before="240" w:after="120" w:line="276" w:lineRule="auto"/>
              <w:rPr>
                <w:rFonts w:eastAsia="Calibri"/>
                <w:iCs/>
                <w:sz w:val="18"/>
                <w:szCs w:val="18"/>
              </w:rPr>
            </w:pPr>
          </w:p>
        </w:tc>
        <w:tc>
          <w:tcPr>
            <w:tcW w:w="990" w:type="dxa"/>
          </w:tcPr>
          <w:p w14:paraId="0EFE9CCE"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58D241E8"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15374E88" w14:textId="46B623D3" w:rsidR="00E94486"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7.</w:t>
            </w:r>
            <w:r w:rsidRPr="00466C65">
              <w:rPr>
                <w:rFonts w:ascii="Times New Roman" w:eastAsia="Times New Roman" w:hAnsi="Times New Roman" w:cs="Times New Roman"/>
                <w:sz w:val="18"/>
                <w:szCs w:val="18"/>
                <w:lang w:eastAsia="sq-AL"/>
              </w:rPr>
              <w:tab/>
              <w:t xml:space="preserve"> Një Ofrues Raportues i Shërbimeve të Kripto‑Aseteve sipas pikës 1, shkronja b), nuk është i detyruar të përmbushë kërkesat e raportimit dhe të procedurës së kujdesit të duhur në Shqipëri, nëse ai ka paraqitur një njoftim pranë Autoritetit Kompetent, në formatin e përcaktuar nga Autoriteti Kompetent, që konfirmon se këto kërkesa përmbushen nga ky Ofrues Raportues i Shërbimeve të Kripto‑Aseteve sipas rregullave të një Shteti tjetër Anëtar ose të një juridiksioni të kualifikuar jo‑BE, në bazë të </w:t>
            </w:r>
            <w:r w:rsidRPr="00466C65">
              <w:rPr>
                <w:rFonts w:ascii="Times New Roman" w:eastAsia="Times New Roman" w:hAnsi="Times New Roman" w:cs="Times New Roman"/>
                <w:sz w:val="18"/>
                <w:szCs w:val="18"/>
                <w:lang w:eastAsia="sq-AL"/>
              </w:rPr>
              <w:lastRenderedPageBreak/>
              <w:t xml:space="preserve">kritereve që janë në thelb të ngjashme me ato të parashikuara në pikën 1, shkronja b), nën‑pikat (i), (ii), (iii) ose (iv).  </w:t>
            </w:r>
          </w:p>
        </w:tc>
        <w:tc>
          <w:tcPr>
            <w:tcW w:w="1350" w:type="dxa"/>
          </w:tcPr>
          <w:p w14:paraId="05CC6471"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0D35FCE6"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16094177" w14:textId="77777777" w:rsidTr="00F454A9">
        <w:trPr>
          <w:trHeight w:val="764"/>
        </w:trPr>
        <w:tc>
          <w:tcPr>
            <w:tcW w:w="630" w:type="dxa"/>
          </w:tcPr>
          <w:p w14:paraId="3B4EF094"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4D957331" w14:textId="5F8E13BE"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H. Një Ofrues i Shërbimit të Kripto-Pasurive Raportuese nuk është i detyruar të plotësojë kërkesat e raportimit dhe të kujdesit të duhur të përcaktuara në Seksionet II dhe III, përkatësisht, në një Shtet Anëtar në lidhje me Transaksionet e Raportueshme që kryen përmes një Dege në çdo Shtet tjetër Anëtar ose Juridiksion të Kualifikuar Jo-Bashkimi, nëse këto kërkesa plotësohen nga ajo Degë në atë Shtet tjetër Anëtar ose Juridiksion të Kualifikuar Jo-Bashkimi.</w:t>
            </w:r>
          </w:p>
          <w:p w14:paraId="5E70259F" w14:textId="689848C5" w:rsidR="00E94486" w:rsidRPr="00466C65" w:rsidRDefault="00E94486" w:rsidP="00466C65">
            <w:pPr>
              <w:pStyle w:val="oj-ti-grseq-1"/>
              <w:shd w:val="clear" w:color="auto" w:fill="FFFFFF"/>
              <w:spacing w:before="240" w:after="120" w:line="276" w:lineRule="auto"/>
              <w:rPr>
                <w:rFonts w:eastAsia="Calibri"/>
                <w:iCs/>
                <w:sz w:val="18"/>
                <w:szCs w:val="18"/>
              </w:rPr>
            </w:pPr>
          </w:p>
        </w:tc>
        <w:tc>
          <w:tcPr>
            <w:tcW w:w="990" w:type="dxa"/>
          </w:tcPr>
          <w:p w14:paraId="0F602606"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769F5ED0"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5B0538F6" w14:textId="7E7CA4BF" w:rsidR="00E94486" w:rsidRPr="00466C65" w:rsidRDefault="00B4505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8.</w:t>
            </w:r>
            <w:r w:rsidRPr="00466C65">
              <w:rPr>
                <w:rFonts w:ascii="Times New Roman" w:eastAsia="Times New Roman" w:hAnsi="Times New Roman" w:cs="Times New Roman"/>
                <w:sz w:val="18"/>
                <w:szCs w:val="18"/>
                <w:lang w:eastAsia="sq-AL"/>
              </w:rPr>
              <w:tab/>
              <w:t>Një Ofrues Raportues i Shërbimeve të Kripto‑Aseteve nuk është i detyruar të përmbushë kërkesat e raportimit dhe të procedurës së kujdesit të duhur në Shqipëri, në lidhje me Transaksionet e Raportueshme që ai kryen përmes një dege në një Shtet tjetër Anëtar ose në një Juridiksion të Kualifikuar jo- BE, nëse këto kërkesa përmbushen nga kjo degë në atë Shtet tjetër Anëtar ose në atë Juridiksion të Kualifikuar jo- BE.</w:t>
            </w:r>
          </w:p>
        </w:tc>
        <w:tc>
          <w:tcPr>
            <w:tcW w:w="1350" w:type="dxa"/>
          </w:tcPr>
          <w:p w14:paraId="726728AE"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7A9089F4"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23980AFF" w14:textId="77777777" w:rsidTr="00F454A9">
        <w:trPr>
          <w:trHeight w:val="764"/>
        </w:trPr>
        <w:tc>
          <w:tcPr>
            <w:tcW w:w="630" w:type="dxa"/>
          </w:tcPr>
          <w:p w14:paraId="7C213464"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1155BB31" w14:textId="77777777"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SEKSIONI II</w:t>
            </w:r>
          </w:p>
          <w:p w14:paraId="56B3CF39" w14:textId="77777777" w:rsidR="00E94486"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KËRKESAT E RAPORTIMIT</w:t>
            </w:r>
          </w:p>
          <w:p w14:paraId="20E3C915" w14:textId="175A2732"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Një Ofrues i Shërbimit të Raportimit të Kriptopasurive sipas kuptimit të Seksionit I, paragrafëve A dhe B, duhet të raportojë informacionin e përcaktuar në paragrafin B të këtij Seksioni tek autoriteti kompetent i Shtetit Anëtar ku i nënshtrohet kërkesave të raportimit në përputhje me Seksionin I.</w:t>
            </w:r>
          </w:p>
        </w:tc>
        <w:tc>
          <w:tcPr>
            <w:tcW w:w="990" w:type="dxa"/>
          </w:tcPr>
          <w:p w14:paraId="5DA5DBB5"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54171793" w14:textId="77777777" w:rsidR="00D77E79" w:rsidRPr="00466C65" w:rsidRDefault="00D77E79" w:rsidP="00466C65">
            <w:pPr>
              <w:spacing w:line="276" w:lineRule="auto"/>
              <w:jc w:val="center"/>
              <w:rPr>
                <w:rFonts w:ascii="Times New Roman" w:eastAsia="Times New Roman" w:hAnsi="Times New Roman" w:cs="Times New Roman"/>
                <w:sz w:val="18"/>
                <w:szCs w:val="18"/>
                <w:lang w:eastAsia="sq-AL"/>
              </w:rPr>
            </w:pPr>
          </w:p>
          <w:p w14:paraId="7B283116" w14:textId="77777777" w:rsidR="00D77E79" w:rsidRPr="00466C65" w:rsidRDefault="00D77E79" w:rsidP="00466C65">
            <w:pPr>
              <w:spacing w:line="276" w:lineRule="auto"/>
              <w:rPr>
                <w:rFonts w:ascii="Times New Roman" w:eastAsia="Times New Roman" w:hAnsi="Times New Roman" w:cs="Times New Roman"/>
                <w:sz w:val="18"/>
                <w:szCs w:val="18"/>
                <w:lang w:eastAsia="sq-AL"/>
              </w:rPr>
            </w:pPr>
          </w:p>
          <w:p w14:paraId="3EEA879F" w14:textId="65013A58" w:rsidR="00E94486" w:rsidRPr="00466C65" w:rsidRDefault="00D77E79"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4590" w:type="dxa"/>
          </w:tcPr>
          <w:p w14:paraId="14995B9B" w14:textId="77777777" w:rsidR="00D77E79" w:rsidRPr="00466C65" w:rsidRDefault="00D77E79" w:rsidP="00466C65">
            <w:pPr>
              <w:spacing w:line="276" w:lineRule="auto"/>
              <w:jc w:val="both"/>
              <w:rPr>
                <w:rFonts w:ascii="Times New Roman" w:eastAsia="Times New Roman" w:hAnsi="Times New Roman" w:cs="Times New Roman"/>
                <w:sz w:val="18"/>
                <w:szCs w:val="18"/>
                <w:lang w:eastAsia="sq-AL"/>
              </w:rPr>
            </w:pPr>
          </w:p>
          <w:p w14:paraId="2AD188BF" w14:textId="77777777" w:rsidR="00D77E79" w:rsidRPr="00466C65" w:rsidRDefault="00D77E79"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                                            </w:t>
            </w:r>
          </w:p>
          <w:p w14:paraId="69729AF4" w14:textId="77777777" w:rsidR="00D77E79" w:rsidRPr="00466C65" w:rsidRDefault="00D77E79" w:rsidP="00466C65">
            <w:pPr>
              <w:spacing w:line="276" w:lineRule="auto"/>
              <w:jc w:val="both"/>
              <w:rPr>
                <w:rFonts w:ascii="Times New Roman" w:eastAsia="Times New Roman" w:hAnsi="Times New Roman" w:cs="Times New Roman"/>
                <w:sz w:val="18"/>
                <w:szCs w:val="18"/>
                <w:lang w:eastAsia="sq-AL"/>
              </w:rPr>
            </w:pPr>
          </w:p>
          <w:p w14:paraId="4661A292" w14:textId="4377E400" w:rsidR="00E94486" w:rsidRPr="00466C65" w:rsidRDefault="00D77E79"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N/A</w:t>
            </w:r>
          </w:p>
        </w:tc>
        <w:tc>
          <w:tcPr>
            <w:tcW w:w="1350" w:type="dxa"/>
          </w:tcPr>
          <w:p w14:paraId="2BDA315C" w14:textId="77777777" w:rsidR="00D77E79" w:rsidRPr="00466C65" w:rsidRDefault="00D77E79" w:rsidP="00466C65">
            <w:pPr>
              <w:spacing w:line="276" w:lineRule="auto"/>
              <w:jc w:val="center"/>
              <w:rPr>
                <w:rFonts w:ascii="Times New Roman" w:eastAsia="Calibri" w:hAnsi="Times New Roman" w:cs="Times New Roman"/>
                <w:sz w:val="18"/>
                <w:szCs w:val="18"/>
              </w:rPr>
            </w:pPr>
          </w:p>
          <w:p w14:paraId="7B28CF5F" w14:textId="77777777" w:rsidR="00D77E79" w:rsidRPr="00466C65" w:rsidRDefault="00D77E79" w:rsidP="00466C65">
            <w:pPr>
              <w:spacing w:line="276" w:lineRule="auto"/>
              <w:jc w:val="center"/>
              <w:rPr>
                <w:rFonts w:ascii="Times New Roman" w:eastAsia="Calibri" w:hAnsi="Times New Roman" w:cs="Times New Roman"/>
                <w:sz w:val="18"/>
                <w:szCs w:val="18"/>
              </w:rPr>
            </w:pPr>
          </w:p>
          <w:p w14:paraId="244F893D" w14:textId="77777777" w:rsidR="00D77E79" w:rsidRPr="00466C65" w:rsidRDefault="00D77E79" w:rsidP="00466C65">
            <w:pPr>
              <w:spacing w:line="276" w:lineRule="auto"/>
              <w:jc w:val="center"/>
              <w:rPr>
                <w:rFonts w:ascii="Times New Roman" w:eastAsia="Calibri" w:hAnsi="Times New Roman" w:cs="Times New Roman"/>
                <w:sz w:val="18"/>
                <w:szCs w:val="18"/>
              </w:rPr>
            </w:pPr>
          </w:p>
          <w:p w14:paraId="22F49B1C" w14:textId="77777777" w:rsidR="00D77E79" w:rsidRPr="00466C65" w:rsidRDefault="00D77E79" w:rsidP="00466C65">
            <w:pPr>
              <w:spacing w:line="276" w:lineRule="auto"/>
              <w:jc w:val="center"/>
              <w:rPr>
                <w:rFonts w:ascii="Times New Roman" w:eastAsia="Calibri" w:hAnsi="Times New Roman" w:cs="Times New Roman"/>
                <w:sz w:val="18"/>
                <w:szCs w:val="18"/>
              </w:rPr>
            </w:pPr>
          </w:p>
          <w:p w14:paraId="2AA6A3A4" w14:textId="1A50A5C8" w:rsidR="00E94486" w:rsidRPr="00466C65" w:rsidRDefault="00D77E79" w:rsidP="00466C65">
            <w:pPr>
              <w:spacing w:line="276" w:lineRule="auto"/>
              <w:jc w:val="center"/>
              <w:rPr>
                <w:rFonts w:ascii="Times New Roman" w:eastAsia="Calibri" w:hAnsi="Times New Roman" w:cs="Times New Roman"/>
                <w:sz w:val="18"/>
                <w:szCs w:val="18"/>
              </w:rPr>
            </w:pPr>
            <w:r w:rsidRPr="00466C65">
              <w:rPr>
                <w:rFonts w:ascii="Times New Roman" w:eastAsia="Calibri" w:hAnsi="Times New Roman" w:cs="Times New Roman"/>
                <w:sz w:val="18"/>
                <w:szCs w:val="18"/>
              </w:rPr>
              <w:t>N/A</w:t>
            </w:r>
          </w:p>
        </w:tc>
        <w:tc>
          <w:tcPr>
            <w:tcW w:w="3240" w:type="dxa"/>
          </w:tcPr>
          <w:p w14:paraId="7339837F" w14:textId="77777777" w:rsidR="00D77E79" w:rsidRPr="00466C65" w:rsidRDefault="00D77E79" w:rsidP="00466C65">
            <w:pPr>
              <w:spacing w:line="276" w:lineRule="auto"/>
              <w:rPr>
                <w:rFonts w:ascii="Times New Roman" w:eastAsia="Calibri" w:hAnsi="Times New Roman" w:cs="Times New Roman"/>
                <w:sz w:val="18"/>
                <w:szCs w:val="18"/>
              </w:rPr>
            </w:pPr>
          </w:p>
          <w:p w14:paraId="55E093EF" w14:textId="2A2CD261" w:rsidR="00E94486" w:rsidRPr="00466C65" w:rsidRDefault="00D77E79" w:rsidP="00466C65">
            <w:pPr>
              <w:spacing w:line="276" w:lineRule="auto"/>
              <w:rPr>
                <w:rFonts w:ascii="Times New Roman" w:eastAsia="Calibri" w:hAnsi="Times New Roman" w:cs="Times New Roman"/>
                <w:sz w:val="18"/>
                <w:szCs w:val="18"/>
              </w:rPr>
            </w:pPr>
            <w:r w:rsidRPr="00466C65">
              <w:rPr>
                <w:rFonts w:ascii="Times New Roman" w:eastAsia="Calibri" w:hAnsi="Times New Roman" w:cs="Times New Roman"/>
                <w:sz w:val="18"/>
                <w:szCs w:val="18"/>
              </w:rPr>
              <w:t xml:space="preserve">Detyrimet e një Ofruesi </w:t>
            </w:r>
            <w:r w:rsidR="00B45058" w:rsidRPr="00466C65">
              <w:rPr>
                <w:rFonts w:ascii="Times New Roman" w:eastAsia="Calibri" w:hAnsi="Times New Roman" w:cs="Times New Roman"/>
                <w:sz w:val="18"/>
                <w:szCs w:val="18"/>
              </w:rPr>
              <w:t>Raportues</w:t>
            </w:r>
            <w:r w:rsidRPr="00466C65">
              <w:rPr>
                <w:rFonts w:ascii="Times New Roman" w:eastAsia="Calibri" w:hAnsi="Times New Roman" w:cs="Times New Roman"/>
                <w:sz w:val="18"/>
                <w:szCs w:val="18"/>
              </w:rPr>
              <w:t xml:space="preserve"> </w:t>
            </w:r>
            <w:r w:rsidR="00FE4B11" w:rsidRPr="00466C65">
              <w:rPr>
                <w:rFonts w:ascii="Times New Roman" w:eastAsia="Calibri" w:hAnsi="Times New Roman" w:cs="Times New Roman"/>
                <w:sz w:val="18"/>
                <w:szCs w:val="18"/>
              </w:rPr>
              <w:t>i</w:t>
            </w:r>
            <w:r w:rsidR="00191ACF" w:rsidRPr="00466C65">
              <w:rPr>
                <w:rFonts w:ascii="Times New Roman" w:eastAsia="Calibri" w:hAnsi="Times New Roman" w:cs="Times New Roman"/>
                <w:sz w:val="18"/>
                <w:szCs w:val="18"/>
              </w:rPr>
              <w:t xml:space="preserve"> </w:t>
            </w:r>
            <w:r w:rsidRPr="00466C65">
              <w:rPr>
                <w:rFonts w:ascii="Times New Roman" w:eastAsia="Calibri" w:hAnsi="Times New Roman" w:cs="Times New Roman"/>
                <w:sz w:val="18"/>
                <w:szCs w:val="18"/>
              </w:rPr>
              <w:t>Shërbim</w:t>
            </w:r>
            <w:r w:rsidR="00B45058" w:rsidRPr="00466C65">
              <w:rPr>
                <w:rFonts w:ascii="Times New Roman" w:eastAsia="Calibri" w:hAnsi="Times New Roman" w:cs="Times New Roman"/>
                <w:sz w:val="18"/>
                <w:szCs w:val="18"/>
              </w:rPr>
              <w:t>eve</w:t>
            </w:r>
            <w:r w:rsidRPr="00466C65">
              <w:rPr>
                <w:rFonts w:ascii="Times New Roman" w:eastAsia="Calibri" w:hAnsi="Times New Roman" w:cs="Times New Roman"/>
                <w:sz w:val="18"/>
                <w:szCs w:val="18"/>
              </w:rPr>
              <w:t xml:space="preserve"> të Kripto-</w:t>
            </w:r>
            <w:r w:rsidR="00B45058" w:rsidRPr="00466C65">
              <w:rPr>
                <w:rFonts w:ascii="Times New Roman" w:eastAsia="Calibri" w:hAnsi="Times New Roman" w:cs="Times New Roman"/>
                <w:sz w:val="18"/>
                <w:szCs w:val="18"/>
              </w:rPr>
              <w:t>Aseteve</w:t>
            </w:r>
            <w:r w:rsidRPr="00466C65">
              <w:rPr>
                <w:rFonts w:ascii="Times New Roman" w:eastAsia="Calibri" w:hAnsi="Times New Roman" w:cs="Times New Roman"/>
                <w:sz w:val="18"/>
                <w:szCs w:val="18"/>
              </w:rPr>
              <w:t xml:space="preserve"> </w:t>
            </w:r>
            <w:r w:rsidR="00B45058" w:rsidRPr="00466C65">
              <w:rPr>
                <w:rFonts w:ascii="Times New Roman" w:eastAsia="Calibri" w:hAnsi="Times New Roman" w:cs="Times New Roman"/>
                <w:sz w:val="18"/>
                <w:szCs w:val="18"/>
              </w:rPr>
              <w:t>parashikohen</w:t>
            </w:r>
            <w:r w:rsidRPr="00466C65">
              <w:rPr>
                <w:rFonts w:ascii="Times New Roman" w:eastAsia="Calibri" w:hAnsi="Times New Roman" w:cs="Times New Roman"/>
                <w:sz w:val="18"/>
                <w:szCs w:val="18"/>
              </w:rPr>
              <w:t xml:space="preserve"> dhe përcaktohen në Nenin 10 të projektligjit.</w:t>
            </w:r>
          </w:p>
        </w:tc>
      </w:tr>
      <w:tr w:rsidR="00E94486" w:rsidRPr="00466C65" w14:paraId="61636C54" w14:textId="77777777" w:rsidTr="00F454A9">
        <w:trPr>
          <w:trHeight w:val="764"/>
        </w:trPr>
        <w:tc>
          <w:tcPr>
            <w:tcW w:w="630" w:type="dxa"/>
          </w:tcPr>
          <w:p w14:paraId="1AEAA3F1"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5A6698D8" w14:textId="77777777" w:rsidR="00DB7C8F" w:rsidRPr="00466C65" w:rsidRDefault="00DB7C8F" w:rsidP="00466C65">
            <w:pPr>
              <w:pStyle w:val="oj-ti-grseq-1"/>
              <w:shd w:val="clear" w:color="auto" w:fill="FFFFFF"/>
              <w:spacing w:before="240" w:after="120" w:line="276" w:lineRule="auto"/>
              <w:rPr>
                <w:rFonts w:eastAsia="Calibri"/>
                <w:iCs/>
                <w:sz w:val="18"/>
                <w:szCs w:val="18"/>
              </w:rPr>
            </w:pPr>
          </w:p>
          <w:p w14:paraId="522AEBA6" w14:textId="6B4A6BE2"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B. Për çdo vit kalendarik përkatës ose periudhë tjetër raportimi të përshtatshme, dhe në varësi të detyrimeve të Ofruesve të Shërbimeve të Kriptopasurive Raportuese të përcaktuara në Seksionin I dhe procedurave të kujdesit të duhur të përcaktuara në Seksionin III, një Ofrues i Shërbimeve të Kriptopasurive Raportuese duhet të raportojë informacionin e mëposhtëm në lidhje me Përdoruesit e tij të Kriptopasurive që janë Përdorues </w:t>
            </w:r>
            <w:r w:rsidRPr="00466C65">
              <w:rPr>
                <w:rFonts w:eastAsia="Calibri"/>
                <w:iCs/>
                <w:sz w:val="18"/>
                <w:szCs w:val="18"/>
              </w:rPr>
              <w:lastRenderedPageBreak/>
              <w:t>të Raportueshëm ose që kanë Persona Kontrollues që janë Persona të Raportueshëm:</w:t>
            </w:r>
          </w:p>
          <w:p w14:paraId="2617BF5A" w14:textId="2119C014"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emri, adresa, Shteti/Shtetet Anëtare të rezidencës, NIPT-i/NIPT-et dhe, në rastin e një individi, data dhe vendi i lindjes së secilit Përdorues të Raportueshëm dhe, në rastin e çdo Enti që, pas zbatimit të procedurave të kujdesit të duhur të përcaktuara në Seksionin III, identifikohet se ka një ose më shumë Persona Kontrollues që është Person i Raportueshëm, emri, adresa, Shteti/Shtetet Anëtare të rezidencës dhe NIPT-i/NIPT-et e Entit dhe emri, adresa, Shteti/Shtetet Anëtare të rezidencës, NIPT-et dhe data dhe vendi i lindjes së secilit Person Kontrollues të Entit që është Person i Raportueshëm, si dhe roli/rolet në bazë të të cilit secili Person i tillë i Raportueshëm është Person Kontrollues i Entit;</w:t>
            </w:r>
          </w:p>
          <w:p w14:paraId="4CF0BC05" w14:textId="73EA8638"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Pavarësisht nënparagrafit B(1), nënparagrafi i parë, kur Ofruesi i Shërbimit të Kriptopasurive Raportuese raporton te një autoritet kompetent që përdor një Shërbim Identifikimi dhe mbështetet në konfirmimin e drejtpërdrejtë të identitetit dhe vendbanimit të Personit të Raportueshëm përmes një Shërbimi Identifikimi të vënë në dispozicion nga një Shtet Anëtar ose Bashkimi për të përcaktuar identitetin dhe të gjitha vendbanimet tatimore të Personit të Raportueshëm, informacioni që duhet të raportohet në lidhje me Personin e Raportueshëm është emri, identifikuesi(ët) i Shërbimit të Identifikimit dhe Shteti(ët) Anëtar i lëshimit, si dhe roli(ët) në bazë të të cilit çdo Person i Raportueshëm është Person Kontrollues i Entitetit;</w:t>
            </w:r>
          </w:p>
          <w:p w14:paraId="764533DC" w14:textId="072C1313"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2. emri, adresa, NIPT-i dhe, nëse është i disponueshëm, numri i identifikimit individual i përmendur në nenin 8ad(7) dhe identifikuesi global i entitetit juridik të Ofruesit të Shërbimit të Kripto-Aseteve Raportuese;</w:t>
            </w:r>
          </w:p>
          <w:p w14:paraId="43387D77" w14:textId="40E475C7"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3. për çdo lloj Kripto-Aseti të Raportueshëm në lidhje me të cilin Ofruesi i Shërbimit të Kripto-Asetit Raportues ka kryer Transaksione të Raportueshme gjatë vitit kalendarik përkatës ose periudhës tjetër të përshtatshme raportuese, kur është e rëndësishme:</w:t>
            </w:r>
          </w:p>
          <w:p w14:paraId="27CF1292" w14:textId="17871DC6"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emri i plotë i llojit të Kripto-Asetit të Raportueshëm;</w:t>
            </w:r>
          </w:p>
          <w:p w14:paraId="21B8B446" w14:textId="358DFD89"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shuma bruto e përgjithshme e paguar, numri i përgjithshëm i njësive dhe numri i Transaksioneve të Raportueshme në lidhje me blerjet kundrejt Monedhës Fiat;</w:t>
            </w:r>
          </w:p>
          <w:p w14:paraId="79353ADB" w14:textId="23444AFC"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shuma bruto e përgjithshme e marrë, numri i përgjithshëm i njësive dhe numri i Transaksioneve të Raportueshme në lidhje me shitjet kundrejt Monedhës Fiat;</w:t>
            </w:r>
          </w:p>
          <w:p w14:paraId="5536D488" w14:textId="0DFD73B3"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vlera e përgjithshme e tregut të drejtë, numri i përgjithshëm i njësive dhe numri i Transaksioneve të Raportueshme në lidhje me blerjet kundrejt Kripto-Aseteve të tjera të Raportueshme;</w:t>
            </w:r>
          </w:p>
          <w:p w14:paraId="0C9FFCF1" w14:textId="4F4C5ED0"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 vlera e përgjithshme e tregut të drejtë, numri i përgjithshëm i njësive dhe numri i Transaksioneve të Raportueshme në lidhje me shitjet kundrejt Kriptoaseteteve të tjera të Raportueshme;</w:t>
            </w:r>
          </w:p>
          <w:p w14:paraId="41273B56" w14:textId="3FDE21A9"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(f) vlera e përgjithshme e tregut të drejtë, numri i përgjithshëm i njësive dhe numri i Transaksioneve të Pagesave me Pakicë të Raportueshme;</w:t>
            </w:r>
          </w:p>
          <w:p w14:paraId="1A483F34" w14:textId="47BE30E7"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(g) vlera e përgjithshme e tregut të drejtë, numri i përgjithshëm i njësive dhe numri i Transaksioneve të Raportueshme, dhe e ndarë sipas llojit të transferimit kur dihet nga Ofruesi i Shërbimit të Kripto-Pasurive Raportuese, në lidhje me </w:t>
            </w:r>
            <w:r w:rsidRPr="00466C65">
              <w:rPr>
                <w:rFonts w:eastAsia="Calibri"/>
                <w:iCs/>
                <w:sz w:val="18"/>
                <w:szCs w:val="18"/>
              </w:rPr>
              <w:lastRenderedPageBreak/>
              <w:t>Transfertat te Përdoruesi i Raportueshëm që nuk mbulohen nga pikat (b) dhe (d);</w:t>
            </w:r>
          </w:p>
          <w:p w14:paraId="561B9283" w14:textId="6666E5F5"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(h) vlera e përgjithshme e tregut të drejtë, numri i përgjithshëm i njësive dhe numri i Transaksioneve të Raportueshme, dhe e ndarë sipas llojit të transferimit kur dihet nga Ofruesi i Shërbimit të Kripto-Pasurive Raportuese, në lidhje me Transfertat nga Përdoruesi i Raportueshëm që nuk mbulohen nga pikat (c), (e) dhe (f); dhe</w:t>
            </w:r>
          </w:p>
          <w:p w14:paraId="0CD8E35C" w14:textId="1490D241"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 vlera e përgjithshme e tregut të drejtë, si dhe numri i përgjithshëm i njësive të Transferimeve të kryera nga Ofruesi i Shërbimit të Kripto-Pasurive Raportuese në adresat e shpërndara të librit të llogarive të përmendura në Rregulloren (BE) 2023/1114, të cilat nuk dihet se janë të lidhura me një ofrues të shërbimit të aseteve virtuale ose institucion financiar.</w:t>
            </w:r>
          </w:p>
          <w:p w14:paraId="76877FAB" w14:textId="12DED0D2"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Për qëllimet e nënparagrafit B(3), pikat (b) dhe (c), shuma e paguar ose e marrë duhet të raportohet në Monedhen Fiat në të cilën është paguar ose marrë. Në rast se shumat janë paguar ose marrë në Monedha të shumëfishta Fiat, shumat duhet të raportohen në një monedhë të vetme, të konvertuar në kohën e çdo Transaksioni të Raportueshëm në një mënyrë që zbatohet në mënyrë të vazhdueshme nga Ofruesi i Shërbimit të Kripto-Aseteve Raportuese.</w:t>
            </w:r>
          </w:p>
          <w:p w14:paraId="0F6B88DE" w14:textId="08FDCD87"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Për qëllimet e nënparagrafit B(3), pikat (d) deri në (i), vlera e drejtë e tregut përcaktohet dhe raportohet në një monedhë të vetme, e vlerësuar në kohën e çdo Transaksioni të Raportueshëm në një mënyrë që zbatohet në mënyrë të vazhdueshme nga Ofruesi i Shërbimit të Kripto-Aseteve Raportuese.</w:t>
            </w:r>
          </w:p>
          <w:p w14:paraId="36A01D15" w14:textId="2B6E5A5B" w:rsidR="00E94486"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Informacioni i raportuar duhet të identifikojë Valutën Fiat në të cilën raportohet secila shumë.</w:t>
            </w:r>
          </w:p>
        </w:tc>
        <w:tc>
          <w:tcPr>
            <w:tcW w:w="990" w:type="dxa"/>
          </w:tcPr>
          <w:p w14:paraId="378881E0"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0AEB40A6" w14:textId="475892C9" w:rsidR="00E94486" w:rsidRPr="00466C65" w:rsidRDefault="00E24770" w:rsidP="00466C65">
            <w:pPr>
              <w:spacing w:line="276" w:lineRule="auto"/>
              <w:jc w:val="center"/>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Neni 10</w:t>
            </w:r>
          </w:p>
        </w:tc>
        <w:tc>
          <w:tcPr>
            <w:tcW w:w="4590" w:type="dxa"/>
          </w:tcPr>
          <w:p w14:paraId="10C4A759" w14:textId="77777777" w:rsidR="00D77E79" w:rsidRPr="00466C65" w:rsidRDefault="00D77E79"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10</w:t>
            </w:r>
          </w:p>
          <w:p w14:paraId="44A34F9F" w14:textId="77777777" w:rsidR="00D77E79" w:rsidRPr="00466C65" w:rsidRDefault="00D77E79"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Informacioni që do të raportohet</w:t>
            </w:r>
          </w:p>
          <w:p w14:paraId="483252E4" w14:textId="77777777" w:rsidR="00D77E79" w:rsidRPr="00466C65" w:rsidRDefault="00D77E79" w:rsidP="00466C65">
            <w:pPr>
              <w:spacing w:line="276" w:lineRule="auto"/>
              <w:jc w:val="both"/>
              <w:rPr>
                <w:rFonts w:ascii="Times New Roman" w:eastAsia="Times New Roman" w:hAnsi="Times New Roman" w:cs="Times New Roman"/>
                <w:sz w:val="18"/>
                <w:szCs w:val="18"/>
                <w:lang w:eastAsia="sq-AL"/>
              </w:rPr>
            </w:pPr>
          </w:p>
          <w:p w14:paraId="0F90CBC7"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w:t>
            </w:r>
            <w:r w:rsidRPr="00466C65">
              <w:rPr>
                <w:rFonts w:ascii="Times New Roman" w:eastAsia="Times New Roman" w:hAnsi="Times New Roman" w:cs="Times New Roman"/>
                <w:sz w:val="18"/>
                <w:szCs w:val="18"/>
                <w:lang w:eastAsia="sq-AL"/>
              </w:rPr>
              <w:tab/>
              <w:t xml:space="preserve">Për çdo vit kalendarik, në përputhje me detyrimet e raportimit dhe procedurat e kujdesit të duhur të përcaktuara në këtë ligj, Ofruesi Raportues I Shërbimeve të Kripto-Aseteve raporton pranë Drejtorisë së Përgjithshme të Tatimeve informacionin e mëposhtëm në lidhje me përdoruesit e tij të kripto-aseteve që janë përdorues të </w:t>
            </w:r>
            <w:r w:rsidRPr="00466C65">
              <w:rPr>
                <w:rFonts w:ascii="Times New Roman" w:eastAsia="Times New Roman" w:hAnsi="Times New Roman" w:cs="Times New Roman"/>
                <w:sz w:val="18"/>
                <w:szCs w:val="18"/>
                <w:lang w:eastAsia="sq-AL"/>
              </w:rPr>
              <w:lastRenderedPageBreak/>
              <w:t>raportueshëm ose që kanë persona kontrollues që janë persona të raportueshëm:</w:t>
            </w:r>
          </w:p>
          <w:p w14:paraId="40E64418"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a)</w:t>
            </w:r>
            <w:r w:rsidRPr="00466C65">
              <w:rPr>
                <w:rFonts w:ascii="Times New Roman" w:eastAsia="Times New Roman" w:hAnsi="Times New Roman" w:cs="Times New Roman"/>
                <w:sz w:val="18"/>
                <w:szCs w:val="18"/>
                <w:lang w:eastAsia="sq-AL"/>
              </w:rPr>
              <w:tab/>
              <w:t>emrin, adresën, shtetin ose shtetet e rezidencës për qëllime tatimore, numrin ose numrat e TIN dhe, në rastin e një individi, datën dhe vendlindjen e çdo përdoruesi të raportueshëm; si dhe, në rastin e një entiteti që, pas zbatimit të procedurave të kujdesit të duhur të përcaktuara në nenet 5 deri në 8 të këtij ligji, identifikohet se ka një ose më shumë persona kontrollues që janë persona të raportueshëm, emrin, adresën, shtetin ose shtetet e rezidencës për qëllime tatimore dhe numrin ose numrat e TIN të entitetit, si dhe emrin, adresën, shtetin ose shtetet e rezidencës për qëllime tatimore, numrin ose numrat e TIN, datën dhe vendlindjen e secilit person kontrollues që është person i raportueshëm, së bashku me cilësinë ose cilësitë në bazë të të cilave ai konsiderohet person kontrollues i entitetit;</w:t>
            </w:r>
          </w:p>
          <w:p w14:paraId="5CCF2C67"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b)</w:t>
            </w:r>
            <w:r w:rsidRPr="00466C65">
              <w:rPr>
                <w:rFonts w:ascii="Times New Roman" w:eastAsia="Times New Roman" w:hAnsi="Times New Roman" w:cs="Times New Roman"/>
                <w:sz w:val="18"/>
                <w:szCs w:val="18"/>
                <w:lang w:eastAsia="sq-AL"/>
              </w:rPr>
              <w:tab/>
              <w:t>emrin, adresën, numrin e TIN dhe kur është i disponueshëm, numrin individual të identifikimit të parashikuar në nenin 8ad, paragrafi 7, të Direktivës 2011/16/BE, si dhe identifikuesin global të personit juridik të Ofruesit Raportues të Shërbimeve të Kripto-Aseteve;</w:t>
            </w:r>
          </w:p>
          <w:p w14:paraId="12E74389"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c)</w:t>
            </w:r>
            <w:r w:rsidRPr="00466C65">
              <w:rPr>
                <w:rFonts w:ascii="Times New Roman" w:eastAsia="Times New Roman" w:hAnsi="Times New Roman" w:cs="Times New Roman"/>
                <w:sz w:val="18"/>
                <w:szCs w:val="18"/>
                <w:lang w:eastAsia="sq-AL"/>
              </w:rPr>
              <w:tab/>
              <w:t>për çdo lloj kripto-aseti të raportueshëm për të cilin Ofruesi Raportues i Shërbimeve të Kripto-Aseteve ka kryer transaksione të raportueshme gjatë vitit kalendarik përkatës:</w:t>
            </w:r>
          </w:p>
          <w:p w14:paraId="4D16A99F"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p>
          <w:p w14:paraId="79762435"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w:t>
            </w:r>
            <w:r w:rsidRPr="00466C65">
              <w:rPr>
                <w:rFonts w:ascii="Times New Roman" w:eastAsia="Times New Roman" w:hAnsi="Times New Roman" w:cs="Times New Roman"/>
                <w:sz w:val="18"/>
                <w:szCs w:val="18"/>
                <w:lang w:eastAsia="sq-AL"/>
              </w:rPr>
              <w:tab/>
              <w:t>emërtimin e plotë të llojit të kripto-asetit të raportueshëm;</w:t>
            </w:r>
          </w:p>
          <w:p w14:paraId="4457F13A"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ii.</w:t>
            </w:r>
            <w:r w:rsidRPr="00466C65">
              <w:rPr>
                <w:rFonts w:ascii="Times New Roman" w:eastAsia="Times New Roman" w:hAnsi="Times New Roman" w:cs="Times New Roman"/>
                <w:sz w:val="18"/>
                <w:szCs w:val="18"/>
                <w:lang w:eastAsia="sq-AL"/>
              </w:rPr>
              <w:tab/>
              <w:t>shumën bruto totale të paguar, numrin total të njësive dhe numrin e transaksioneve të raportueshme për blerjet kundrejt monedhës fiat;</w:t>
            </w:r>
          </w:p>
          <w:p w14:paraId="7CCE0E2A"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iii.</w:t>
            </w:r>
            <w:r w:rsidRPr="00466C65">
              <w:rPr>
                <w:rFonts w:ascii="Times New Roman" w:eastAsia="Times New Roman" w:hAnsi="Times New Roman" w:cs="Times New Roman"/>
                <w:sz w:val="18"/>
                <w:szCs w:val="18"/>
                <w:lang w:eastAsia="sq-AL"/>
              </w:rPr>
              <w:tab/>
              <w:t>shumën bruto totale të marrë, numrin total të njësive dhe numrin e transaksioneve të raportueshme për tjetërsimet kundrejt monedhës fiat;</w:t>
            </w:r>
          </w:p>
          <w:p w14:paraId="08026822"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lastRenderedPageBreak/>
              <w:t>iv.</w:t>
            </w:r>
            <w:r w:rsidRPr="00466C65">
              <w:rPr>
                <w:rFonts w:ascii="Times New Roman" w:eastAsia="Times New Roman" w:hAnsi="Times New Roman" w:cs="Times New Roman"/>
                <w:sz w:val="18"/>
                <w:szCs w:val="18"/>
                <w:lang w:eastAsia="sq-AL"/>
              </w:rPr>
              <w:tab/>
              <w:t xml:space="preserve"> vlerën totale të drejtë të tregut, numrin total të njësive dhe numrin e transaksioneve të raportueshme për blerjet kundrejt kripto-aseteve të tjera të raportueshme;</w:t>
            </w:r>
          </w:p>
          <w:p w14:paraId="5F619207"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v.</w:t>
            </w:r>
            <w:r w:rsidRPr="00466C65">
              <w:rPr>
                <w:rFonts w:ascii="Times New Roman" w:eastAsia="Times New Roman" w:hAnsi="Times New Roman" w:cs="Times New Roman"/>
                <w:sz w:val="18"/>
                <w:szCs w:val="18"/>
                <w:lang w:eastAsia="sq-AL"/>
              </w:rPr>
              <w:tab/>
              <w:t>vlerën totale të drejtë të tregut, numrin total të njësive dhe numrin e transaksioneve të raportueshme për tjetërsimet kundrejt kripto-aseteve të tjera të raportueshme;</w:t>
            </w:r>
          </w:p>
          <w:p w14:paraId="3D2C00CB"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vi.</w:t>
            </w:r>
            <w:r w:rsidRPr="00466C65">
              <w:rPr>
                <w:rFonts w:ascii="Times New Roman" w:eastAsia="Times New Roman" w:hAnsi="Times New Roman" w:cs="Times New Roman"/>
                <w:sz w:val="18"/>
                <w:szCs w:val="18"/>
                <w:lang w:eastAsia="sq-AL"/>
              </w:rPr>
              <w:tab/>
              <w:t xml:space="preserve"> vlerën totale të drejtë të tregut, numrin total të njësive dhe numrin e transaksioneve të raportueshme të pagesave me pakicë;</w:t>
            </w:r>
          </w:p>
          <w:p w14:paraId="5C2734F3"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vii.</w:t>
            </w:r>
            <w:r w:rsidRPr="00466C65">
              <w:rPr>
                <w:rFonts w:ascii="Times New Roman" w:eastAsia="Times New Roman" w:hAnsi="Times New Roman" w:cs="Times New Roman"/>
                <w:sz w:val="18"/>
                <w:szCs w:val="18"/>
                <w:lang w:eastAsia="sq-AL"/>
              </w:rPr>
              <w:tab/>
              <w:t>vlerën totale të drejtë të tregut, numrin total të njësive dhe numrin e transaksioneve të raportueshme, të ndara sipas llojit të transferimit, kur ky informacion është i njohur për Ofruesin Raportues të Shërbimeve të Kripto-Aseteve, për transferimet drejt përdoruesit të raportueshëm që nuk përfshihen në nënpikat ii dhe iv;</w:t>
            </w:r>
          </w:p>
          <w:p w14:paraId="672739DF"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viii.</w:t>
            </w:r>
            <w:r w:rsidRPr="00466C65">
              <w:rPr>
                <w:rFonts w:ascii="Times New Roman" w:eastAsia="Times New Roman" w:hAnsi="Times New Roman" w:cs="Times New Roman"/>
                <w:sz w:val="18"/>
                <w:szCs w:val="18"/>
                <w:lang w:eastAsia="sq-AL"/>
              </w:rPr>
              <w:tab/>
              <w:t>vlerën totale të drejtë të tregut, numrin total të njësive dhe numrin e transaksioneve të raportueshme, të ndara sipas llojit të transferimit, kur ky informacion është i njohur për Ofruesin Raportues të Shërbimeve të Kripto-Aseteve, për transferimet nga përdoruesi i raportueshëm që nuk përfshihen në nënpikat iii, v dhe vi;</w:t>
            </w:r>
          </w:p>
          <w:p w14:paraId="52C6E841" w14:textId="66E419EB" w:rsidR="00046B6D"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ix.</w:t>
            </w:r>
            <w:r w:rsidRPr="00466C65">
              <w:rPr>
                <w:rFonts w:ascii="Times New Roman" w:eastAsia="Times New Roman" w:hAnsi="Times New Roman" w:cs="Times New Roman"/>
                <w:sz w:val="18"/>
                <w:szCs w:val="18"/>
                <w:lang w:eastAsia="sq-AL"/>
              </w:rPr>
              <w:tab/>
              <w:t>vlerën totale të drejtë të tregut, si dhe numrin total të njësive të transferuara nga Ofruesi Raportues i Shërbimeve të Kripto-Aseteve në adresat e regjistrit të shpërndarë, sipas përkufizimit në nenin 3, pika 18, të Rregullores (BE) 2023/1113, të cilat nuk njihen si të lidhura me një ofrues të shërbimeve të aseteve virtuale ose me një institucion financiar.</w:t>
            </w:r>
          </w:p>
          <w:p w14:paraId="3D0BACFC" w14:textId="6157E57B" w:rsidR="00046B6D" w:rsidRPr="00466C65" w:rsidRDefault="00046B6D" w:rsidP="00466C65">
            <w:pPr>
              <w:spacing w:line="276" w:lineRule="auto"/>
              <w:jc w:val="both"/>
              <w:rPr>
                <w:rFonts w:ascii="Times New Roman" w:eastAsia="Times New Roman" w:hAnsi="Times New Roman" w:cs="Times New Roman"/>
                <w:sz w:val="18"/>
                <w:szCs w:val="18"/>
                <w:lang w:eastAsia="sq-AL"/>
              </w:rPr>
            </w:pPr>
          </w:p>
          <w:p w14:paraId="040B825E" w14:textId="48950C17" w:rsidR="00046B6D" w:rsidRPr="00466C65" w:rsidRDefault="00046B6D" w:rsidP="00466C65">
            <w:pPr>
              <w:spacing w:line="276" w:lineRule="auto"/>
              <w:jc w:val="both"/>
              <w:rPr>
                <w:rFonts w:ascii="Times New Roman" w:eastAsia="Times New Roman" w:hAnsi="Times New Roman" w:cs="Times New Roman"/>
                <w:sz w:val="18"/>
                <w:szCs w:val="18"/>
                <w:lang w:eastAsia="sq-AL"/>
              </w:rPr>
            </w:pPr>
          </w:p>
          <w:p w14:paraId="18FDB430" w14:textId="57F64325" w:rsidR="00046B6D" w:rsidRPr="00466C65" w:rsidRDefault="00046B6D" w:rsidP="00466C65">
            <w:pPr>
              <w:spacing w:line="276" w:lineRule="auto"/>
              <w:jc w:val="both"/>
              <w:rPr>
                <w:rFonts w:ascii="Times New Roman" w:eastAsia="Times New Roman" w:hAnsi="Times New Roman" w:cs="Times New Roman"/>
                <w:sz w:val="18"/>
                <w:szCs w:val="18"/>
                <w:lang w:eastAsia="sq-AL"/>
              </w:rPr>
            </w:pPr>
          </w:p>
          <w:p w14:paraId="1D7AB4A4" w14:textId="0770B506" w:rsidR="00046B6D" w:rsidRPr="00466C65" w:rsidRDefault="00046B6D" w:rsidP="00466C65">
            <w:pPr>
              <w:spacing w:line="276" w:lineRule="auto"/>
              <w:jc w:val="both"/>
              <w:rPr>
                <w:rFonts w:ascii="Times New Roman" w:eastAsia="Times New Roman" w:hAnsi="Times New Roman" w:cs="Times New Roman"/>
                <w:sz w:val="18"/>
                <w:szCs w:val="18"/>
                <w:lang w:eastAsia="sq-AL"/>
              </w:rPr>
            </w:pPr>
          </w:p>
          <w:p w14:paraId="09DD5890" w14:textId="0B9B3454" w:rsidR="00046B6D" w:rsidRPr="00466C65" w:rsidRDefault="00046B6D" w:rsidP="00466C65">
            <w:pPr>
              <w:spacing w:line="276" w:lineRule="auto"/>
              <w:jc w:val="both"/>
              <w:rPr>
                <w:rFonts w:ascii="Times New Roman" w:eastAsia="Times New Roman" w:hAnsi="Times New Roman" w:cs="Times New Roman"/>
                <w:sz w:val="18"/>
                <w:szCs w:val="18"/>
                <w:lang w:eastAsia="sq-AL"/>
              </w:rPr>
            </w:pPr>
          </w:p>
          <w:p w14:paraId="5C332DD7" w14:textId="32727B35" w:rsidR="00046B6D" w:rsidRPr="00466C65" w:rsidRDefault="00046B6D" w:rsidP="00466C65">
            <w:pPr>
              <w:spacing w:line="276" w:lineRule="auto"/>
              <w:jc w:val="both"/>
              <w:rPr>
                <w:rFonts w:ascii="Times New Roman" w:eastAsia="Times New Roman" w:hAnsi="Times New Roman" w:cs="Times New Roman"/>
                <w:sz w:val="18"/>
                <w:szCs w:val="18"/>
                <w:lang w:eastAsia="sq-AL"/>
              </w:rPr>
            </w:pPr>
          </w:p>
          <w:p w14:paraId="6CED5B85" w14:textId="68DCF127" w:rsidR="00046B6D" w:rsidRPr="00466C65" w:rsidRDefault="00046B6D" w:rsidP="00466C65">
            <w:pPr>
              <w:spacing w:line="276" w:lineRule="auto"/>
              <w:jc w:val="both"/>
              <w:rPr>
                <w:rFonts w:ascii="Times New Roman" w:eastAsia="Times New Roman" w:hAnsi="Times New Roman" w:cs="Times New Roman"/>
                <w:sz w:val="18"/>
                <w:szCs w:val="18"/>
                <w:lang w:eastAsia="sq-AL"/>
              </w:rPr>
            </w:pPr>
          </w:p>
          <w:p w14:paraId="7F1C5E79" w14:textId="7E614B14" w:rsidR="00046B6D" w:rsidRPr="00466C65" w:rsidRDefault="00046B6D" w:rsidP="00466C65">
            <w:pPr>
              <w:spacing w:line="276" w:lineRule="auto"/>
              <w:jc w:val="both"/>
              <w:rPr>
                <w:rFonts w:ascii="Times New Roman" w:eastAsia="Times New Roman" w:hAnsi="Times New Roman" w:cs="Times New Roman"/>
                <w:sz w:val="18"/>
                <w:szCs w:val="18"/>
                <w:lang w:eastAsia="sq-AL"/>
              </w:rPr>
            </w:pPr>
          </w:p>
          <w:p w14:paraId="758A39AB" w14:textId="77777777" w:rsidR="00046B6D" w:rsidRPr="00466C65" w:rsidRDefault="00046B6D" w:rsidP="00466C65">
            <w:pPr>
              <w:spacing w:line="276" w:lineRule="auto"/>
              <w:jc w:val="both"/>
              <w:rPr>
                <w:rFonts w:ascii="Times New Roman" w:eastAsia="Times New Roman" w:hAnsi="Times New Roman" w:cs="Times New Roman"/>
                <w:sz w:val="18"/>
                <w:szCs w:val="18"/>
                <w:lang w:eastAsia="sq-AL"/>
              </w:rPr>
            </w:pPr>
          </w:p>
          <w:p w14:paraId="72A4F714"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Për qëllime të pikës 1, shkronja c), nënpikat ii dhe iii, shuma e paguar ose e marrë raportohet në monedhën fiat në të cilën është paguar ose marrë. Kur shumat janë paguar ose marrë në më shumë se një monedhë fiat, ato raportohen në një monedhë të vetme, duke u konvertuar në momentin e kryerjes së çdo transaksioni të raportueshëm sipas një metode të zbatuar në mënyrë të qëndrueshme nga Ofruesi Raportues i Shërbimeve të Kripto-Aseteve.</w:t>
            </w:r>
          </w:p>
          <w:p w14:paraId="3A86241A"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p>
          <w:p w14:paraId="72719C0E" w14:textId="01CD42BE"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w:t>
            </w:r>
            <w:r w:rsidRPr="00466C65">
              <w:rPr>
                <w:rFonts w:ascii="Times New Roman" w:eastAsia="Times New Roman" w:hAnsi="Times New Roman" w:cs="Times New Roman"/>
                <w:sz w:val="18"/>
                <w:szCs w:val="18"/>
                <w:lang w:eastAsia="sq-AL"/>
              </w:rPr>
              <w:tab/>
              <w:t>Për qëllime të pikës 1, shkronja c), nënpikat iv deri ix, vlera e drejtë e tregut përcaktohet dhe raportohet në një monedhë të vetme, e vlerësuar në momentin e kryerjes së çdo transaksioni të raportueshëm sipas një metode të zbatuar në mënyrë të qëndrueshme nga Ofruesi Raportues i Shërbimeve të Kripto-Aseteve.</w:t>
            </w:r>
          </w:p>
          <w:p w14:paraId="487669FF"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p>
          <w:p w14:paraId="7E1BE4B6" w14:textId="4F7772F7" w:rsidR="00046B6D"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w:t>
            </w:r>
            <w:r w:rsidRPr="00466C65">
              <w:rPr>
                <w:rFonts w:ascii="Times New Roman" w:eastAsia="Times New Roman" w:hAnsi="Times New Roman" w:cs="Times New Roman"/>
                <w:sz w:val="18"/>
                <w:szCs w:val="18"/>
                <w:lang w:eastAsia="sq-AL"/>
              </w:rPr>
              <w:tab/>
              <w:t>Informacioni i raportuar duhet të tregojë monedhën Fiat në të cilën raportohet çdo shumë.</w:t>
            </w:r>
          </w:p>
        </w:tc>
        <w:tc>
          <w:tcPr>
            <w:tcW w:w="1350" w:type="dxa"/>
          </w:tcPr>
          <w:p w14:paraId="0F22141B" w14:textId="178118FA" w:rsidR="00E94486" w:rsidRPr="00466C65" w:rsidRDefault="00E24770" w:rsidP="00466C65">
            <w:pPr>
              <w:spacing w:line="276" w:lineRule="auto"/>
              <w:jc w:val="center"/>
              <w:rPr>
                <w:rFonts w:ascii="Times New Roman" w:eastAsia="Calibri" w:hAnsi="Times New Roman" w:cs="Times New Roman"/>
                <w:sz w:val="18"/>
                <w:szCs w:val="18"/>
              </w:rPr>
            </w:pPr>
            <w:r w:rsidRPr="00466C65">
              <w:rPr>
                <w:rFonts w:ascii="Times New Roman" w:eastAsia="Calibri" w:hAnsi="Times New Roman" w:cs="Times New Roman"/>
                <w:sz w:val="18"/>
                <w:szCs w:val="18"/>
              </w:rPr>
              <w:lastRenderedPageBreak/>
              <w:t>F</w:t>
            </w:r>
          </w:p>
        </w:tc>
        <w:tc>
          <w:tcPr>
            <w:tcW w:w="3240" w:type="dxa"/>
          </w:tcPr>
          <w:p w14:paraId="2969F832"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67EC7AD9" w14:textId="77777777" w:rsidTr="00F454A9">
        <w:trPr>
          <w:trHeight w:val="764"/>
        </w:trPr>
        <w:tc>
          <w:tcPr>
            <w:tcW w:w="630" w:type="dxa"/>
          </w:tcPr>
          <w:p w14:paraId="3E3FCE5F"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30DCF605" w14:textId="530A40DC" w:rsidR="00E94486"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Pavarësisht nënparagrafit B(1), vendi i lindjes nuk kërkohet të raportohet, përveç nëse Ofruesi i Shërbimit të Raportimit të Kripto-Pasurive kërkohet ndryshe ta marrë dhe raportojë atë sipas ligjit vendas.</w:t>
            </w:r>
          </w:p>
        </w:tc>
        <w:tc>
          <w:tcPr>
            <w:tcW w:w="990" w:type="dxa"/>
          </w:tcPr>
          <w:p w14:paraId="27D6D9B0"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7869ED6E"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12C69385" w14:textId="4E3CC518" w:rsidR="00E94486"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5.</w:t>
            </w:r>
            <w:r w:rsidRPr="00466C65">
              <w:rPr>
                <w:rFonts w:ascii="Times New Roman" w:eastAsia="Times New Roman" w:hAnsi="Times New Roman" w:cs="Times New Roman"/>
                <w:sz w:val="18"/>
                <w:szCs w:val="18"/>
                <w:lang w:eastAsia="sq-AL"/>
              </w:rPr>
              <w:tab/>
              <w:t>Në përjashtim nga pika 1, shkronja a), e këtij neni, Ofruesi Raportues i Shërbimeve të Kripto-Aseteve nuk është i detyruar të raportojë vendlindjen nëse nuk disponon këtë informacion dhe nuk është i detyruar ta sigurojë atë në përputhje me legjislacionin ose aktet nënligjore në fuqi.</w:t>
            </w:r>
          </w:p>
        </w:tc>
        <w:tc>
          <w:tcPr>
            <w:tcW w:w="1350" w:type="dxa"/>
          </w:tcPr>
          <w:p w14:paraId="671600D9"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522B7320"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7BC44F04" w14:textId="77777777" w:rsidTr="00F454A9">
        <w:trPr>
          <w:trHeight w:val="764"/>
        </w:trPr>
        <w:tc>
          <w:tcPr>
            <w:tcW w:w="630" w:type="dxa"/>
          </w:tcPr>
          <w:p w14:paraId="7631CA12"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6F21FC50" w14:textId="1D04B163" w:rsidR="00E94486"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Informacioni i listuar në paragrafin B duhet të raportohet çdo vit në vitin kalendarik që pason vitin me të cilin lidhet informacioni. Informacioni i parë duhet të raportohet për vitin kalendarik përkatës ose për një periudhë tjetër të përshtatshme raportimi që nga 1 janari 2026.</w:t>
            </w:r>
          </w:p>
        </w:tc>
        <w:tc>
          <w:tcPr>
            <w:tcW w:w="990" w:type="dxa"/>
          </w:tcPr>
          <w:p w14:paraId="05D978EF"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030123A6"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E41BF55" w14:textId="77777777" w:rsidR="00E24770" w:rsidRPr="00466C65" w:rsidRDefault="00E24770"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9</w:t>
            </w:r>
          </w:p>
          <w:p w14:paraId="3B560E40" w14:textId="77777777" w:rsidR="00E24770" w:rsidRPr="00466C65" w:rsidRDefault="00E24770" w:rsidP="00466C65">
            <w:pPr>
              <w:spacing w:line="276" w:lineRule="auto"/>
              <w:jc w:val="center"/>
              <w:rPr>
                <w:rFonts w:ascii="Times New Roman" w:eastAsia="Times New Roman" w:hAnsi="Times New Roman" w:cs="Times New Roman"/>
                <w:b/>
                <w:sz w:val="18"/>
                <w:szCs w:val="18"/>
                <w:lang w:eastAsia="sq-AL"/>
              </w:rPr>
            </w:pPr>
          </w:p>
          <w:p w14:paraId="6F6D7627" w14:textId="77777777" w:rsidR="00E24770" w:rsidRPr="00466C65" w:rsidRDefault="00E24770"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Detyrimi i raportimit</w:t>
            </w:r>
          </w:p>
          <w:p w14:paraId="69A44094" w14:textId="555AAC41" w:rsidR="00046B6D"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b/>
                <w:sz w:val="18"/>
                <w:szCs w:val="18"/>
                <w:lang w:eastAsia="sq-AL"/>
              </w:rPr>
              <w:t xml:space="preserve"> </w:t>
            </w:r>
          </w:p>
          <w:p w14:paraId="2E6E984A" w14:textId="63D509ED" w:rsidR="004D256D" w:rsidRPr="00466C65" w:rsidRDefault="00E24770" w:rsidP="00E97999">
            <w:pPr>
              <w:pStyle w:val="ListParagraph"/>
              <w:numPr>
                <w:ilvl w:val="0"/>
                <w:numId w:val="14"/>
              </w:numPr>
              <w:spacing w:after="0"/>
              <w:ind w:left="347" w:hanging="347"/>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Ofruesi Raportues i Shërbimeve të Kripto-Aseteve raporton pranë Drejtorisë së Përgjithshme të Tatimeve informacionin e përcaktuar në nenin 10 të këtij ligji, në përputhje me kërkesat e raportimit dhe procedurat e kujdesit të duhur të përcaktuara në këtë ligj.</w:t>
            </w:r>
          </w:p>
          <w:p w14:paraId="7F0CD959" w14:textId="77777777" w:rsidR="004D256D" w:rsidRPr="00466C65" w:rsidRDefault="00E24770" w:rsidP="00E97999">
            <w:pPr>
              <w:pStyle w:val="ListParagraph"/>
              <w:numPr>
                <w:ilvl w:val="0"/>
                <w:numId w:val="14"/>
              </w:numPr>
              <w:spacing w:after="0"/>
              <w:ind w:left="347" w:hanging="347"/>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Ofruesi Raportues I Shërbimeve të Kripto-Aseteve raporton informacionin e përcaktuar në këtë ligj për çdo vit kalendarik, jo më vonë se data 30 qershor e vitit pasardhës të periudhës së raportimit.</w:t>
            </w:r>
          </w:p>
          <w:p w14:paraId="5DC13AF8" w14:textId="006C0C79" w:rsidR="004D256D" w:rsidRPr="00466C65" w:rsidRDefault="00E24770" w:rsidP="00E97999">
            <w:pPr>
              <w:pStyle w:val="ListParagraph"/>
              <w:numPr>
                <w:ilvl w:val="0"/>
                <w:numId w:val="14"/>
              </w:numPr>
              <w:spacing w:after="0"/>
              <w:ind w:left="347" w:hanging="347"/>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Raportimi i parë sipas këtij ligji kryhet për vitin kalendarik që fillon më 1 janar të vitit pa</w:t>
            </w:r>
            <w:r w:rsidR="004D256D" w:rsidRPr="00466C65">
              <w:rPr>
                <w:rFonts w:ascii="Times New Roman" w:eastAsia="Times New Roman" w:hAnsi="Times New Roman" w:cs="Times New Roman"/>
                <w:sz w:val="18"/>
                <w:szCs w:val="18"/>
                <w:lang w:eastAsia="sq-AL"/>
              </w:rPr>
              <w:t xml:space="preserve">sardhës </w:t>
            </w:r>
            <w:r w:rsidRPr="00466C65">
              <w:rPr>
                <w:rFonts w:ascii="Times New Roman" w:eastAsia="Times New Roman" w:hAnsi="Times New Roman" w:cs="Times New Roman"/>
                <w:sz w:val="18"/>
                <w:szCs w:val="18"/>
                <w:lang w:eastAsia="sq-AL"/>
              </w:rPr>
              <w:t xml:space="preserve"> </w:t>
            </w:r>
            <w:r w:rsidR="004D256D" w:rsidRPr="00466C65">
              <w:rPr>
                <w:rFonts w:ascii="Times New Roman" w:eastAsia="Times New Roman" w:hAnsi="Times New Roman" w:cs="Times New Roman"/>
                <w:sz w:val="18"/>
                <w:szCs w:val="18"/>
                <w:lang w:eastAsia="sq-AL"/>
              </w:rPr>
              <w:t xml:space="preserve">të fillimit të efekteve të zbatimit të këtij ligji </w:t>
            </w:r>
          </w:p>
        </w:tc>
        <w:tc>
          <w:tcPr>
            <w:tcW w:w="1350" w:type="dxa"/>
          </w:tcPr>
          <w:p w14:paraId="5900279E"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75FCBBFA"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69A35159" w14:textId="77777777" w:rsidTr="00F454A9">
        <w:trPr>
          <w:trHeight w:val="764"/>
        </w:trPr>
        <w:tc>
          <w:tcPr>
            <w:tcW w:w="630" w:type="dxa"/>
          </w:tcPr>
          <w:p w14:paraId="35184D8E"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0064193B" w14:textId="0B127864" w:rsidR="00E94486"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 Pavarësisht paragrafëve A dhe D të këtij Seksioni, një Ofrues i Shërbimit të Kriptopasurive Raportuese sipas kuptimit të Seksionit I, nënparagrafit A(2), pika (a), (b), (c) ose (d), nuk do të kërkohet të ofrojë informacionin e përcaktuar në paragrafin B të këtij Seksioni në lidhje me një Përdorues të Raportueshëm ose Person Kontrollues për të cilin Ofruesi i Shërbimit të Kriptopasurive Raportuese përfundon raportimin e një informacioni të tillë në një juridiksion jo-Bashkimi që mbulohet nga një Marrëveshje e Autoritetit Kompetent Kualifikues Efektiv me Shtetin Anëtar të rezidencës së një Përdoruesi të tillë të Raportueshëm ose një Personi të tillë Kontrollues.</w:t>
            </w:r>
          </w:p>
        </w:tc>
        <w:tc>
          <w:tcPr>
            <w:tcW w:w="990" w:type="dxa"/>
          </w:tcPr>
          <w:p w14:paraId="1B289B57"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7FDC2734"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15681AE9" w14:textId="1D9ABD1B" w:rsidR="00E10A1B" w:rsidRPr="00466C65" w:rsidRDefault="00E10A1B"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10</w:t>
            </w:r>
          </w:p>
          <w:p w14:paraId="3A522779" w14:textId="5A41FB3B" w:rsidR="00E10A1B" w:rsidRDefault="00E10A1B"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Informacioni që do të raportohet</w:t>
            </w:r>
          </w:p>
          <w:p w14:paraId="054A18DD" w14:textId="77777777" w:rsidR="00B16790" w:rsidRPr="00466C65" w:rsidRDefault="00B16790" w:rsidP="00466C65">
            <w:pPr>
              <w:spacing w:line="276" w:lineRule="auto"/>
              <w:jc w:val="center"/>
              <w:rPr>
                <w:rFonts w:ascii="Times New Roman" w:eastAsia="Times New Roman" w:hAnsi="Times New Roman" w:cs="Times New Roman"/>
                <w:b/>
                <w:sz w:val="18"/>
                <w:szCs w:val="18"/>
                <w:lang w:eastAsia="sq-AL"/>
              </w:rPr>
            </w:pPr>
          </w:p>
          <w:p w14:paraId="3BD8F2DF" w14:textId="219EAD7D" w:rsidR="00E94486"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6.</w:t>
            </w:r>
            <w:r w:rsidRPr="00466C65">
              <w:rPr>
                <w:rFonts w:ascii="Times New Roman" w:eastAsia="Times New Roman" w:hAnsi="Times New Roman" w:cs="Times New Roman"/>
                <w:sz w:val="18"/>
                <w:szCs w:val="18"/>
                <w:lang w:eastAsia="sq-AL"/>
              </w:rPr>
              <w:tab/>
              <w:t xml:space="preserve">Ofruesi Raportues i Shërbimeve të Kripto-Aseteve i përcaktuar në nenin 4, pika 1, shkronja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b</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të këtij ligji nuk është i detyruar të raportojë informacionin e përcaktuar në pikën 1 të këtij neni për një përdorues të raportueshëm ose person kontrollues, nëse ai e ka raportuar atë informacion në një juridiksion jo-BE që mbulohet nga një marrëveshje efektive kualifikuese ndërmjet autoriteteve kompetente, në fuqi me juridiksionin e rezidencës së përdoruesit të raportueshëm ose personit kontrollues.</w:t>
            </w:r>
          </w:p>
        </w:tc>
        <w:tc>
          <w:tcPr>
            <w:tcW w:w="1350" w:type="dxa"/>
          </w:tcPr>
          <w:p w14:paraId="0CEA2DF4"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0EF1B46C"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4434240C" w14:textId="77777777" w:rsidTr="00F454A9">
        <w:trPr>
          <w:trHeight w:val="764"/>
        </w:trPr>
        <w:tc>
          <w:tcPr>
            <w:tcW w:w="630" w:type="dxa"/>
          </w:tcPr>
          <w:p w14:paraId="3974B36D"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771A99A0" w14:textId="306CF8FE"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SEKSIONI III</w:t>
            </w:r>
          </w:p>
          <w:p w14:paraId="43AC0D8E" w14:textId="07D3F398"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PROCEDURAT E SHQYRTIMEVE TË DU</w:t>
            </w:r>
            <w:r w:rsidR="00216C1A" w:rsidRPr="00466C65">
              <w:rPr>
                <w:rFonts w:eastAsia="Calibri"/>
                <w:iCs/>
                <w:sz w:val="18"/>
                <w:szCs w:val="18"/>
              </w:rPr>
              <w:t>HURA</w:t>
            </w:r>
          </w:p>
          <w:p w14:paraId="60D9479F" w14:textId="08B78000"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Një Përdorues i Kripto-Aseteve trajtohet si Përdorues i Raportueshëm duke filluar nga data kur identifikohet si i tillë në përputhje me procedurat e kujdesit të duhur të përshkruara në këtë Seksion.</w:t>
            </w:r>
          </w:p>
          <w:p w14:paraId="349D354D" w14:textId="19CDD6D6"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Procedurat e kujdesit të duhur për Përdoruesit Individualë të Kripto-Aseteve</w:t>
            </w:r>
          </w:p>
          <w:p w14:paraId="7AEDC0E1" w14:textId="2F2782B3"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Procedurat e mëposhtme zbatohen me qëllim përcaktimin nëse Përdoruesi Individual i Kripto-Aseteve është një Përdorues i Raportueshëm.</w:t>
            </w:r>
          </w:p>
          <w:p w14:paraId="32B1A9E4" w14:textId="02B63295"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Gjatë vendosjes së marrëdhënies me Përdoruesin Individual të Kripto-Aseteve, ose në lidhje me Përdoruesit Individualë të Kripto-Aseteve Para-ekzistues deri më 1 Janar 2027, Ofruesi i Shërbimit Raportues të Kripto-Aseteve duhet të marrë një vetë-çertifikim që i lejon Ofruesit të Shërbimit Raportues të Kripto-Aseteve të përcaktojë vendbanimin/rezidencat e Përdoruesit Individual të Kripto-Aseteve për qëllime tatimore dhe të konfirmojë arsyeshmërinë e një vetë-çertifikimi të tillë bazuar në informacionin e marrë nga Ofruesi i Shërbimit Raportues të Kripto-Aseteve, duke përfshirë çdo dokumentacion të mbledhur në përputhje me Procedurat e Kontrollit të Duhur të Klientit.</w:t>
            </w:r>
          </w:p>
          <w:p w14:paraId="4D142C3F" w14:textId="5AD9A512" w:rsidR="00E94486"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2. Nëse në ndonjë moment ka një ndryshim të rrethanave në lidhje me një Përdorues Individual të Kripto-Aseteve që bën që Ofruesi i Shërbimit Raportues të Kripto-Aseteve të dijë, ose të ketë arsye për të ditur, se vetëçertifikimi origjinal është i pasaktë ose i pabesueshëm, Ofruesi i Shërbimit Raportues të </w:t>
            </w:r>
            <w:r w:rsidRPr="00466C65">
              <w:rPr>
                <w:rFonts w:eastAsia="Calibri"/>
                <w:iCs/>
                <w:sz w:val="18"/>
                <w:szCs w:val="18"/>
              </w:rPr>
              <w:lastRenderedPageBreak/>
              <w:t>Kripto-Aseteve nuk mund të mbështetet në vetëçertifikimin origjinal dhe duhet të marrë një vetëçertifikim të vlefshëm, ose një shpjegim të arsyeshëm dhe, kur është e përshtatshme, dokumentacion që mbështet vlefshmërinë e vetëçertifikimit origjinal.</w:t>
            </w:r>
          </w:p>
        </w:tc>
        <w:tc>
          <w:tcPr>
            <w:tcW w:w="990" w:type="dxa"/>
          </w:tcPr>
          <w:p w14:paraId="19F249F3"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7F0BB9AD"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506307ED" w14:textId="77777777" w:rsidR="00E24770" w:rsidRPr="00466C65" w:rsidRDefault="00E24770"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5</w:t>
            </w:r>
          </w:p>
          <w:p w14:paraId="2F086E12" w14:textId="77777777" w:rsidR="00E24770" w:rsidRPr="00466C65" w:rsidRDefault="00E24770" w:rsidP="00466C65">
            <w:pPr>
              <w:spacing w:line="276" w:lineRule="auto"/>
              <w:jc w:val="both"/>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 xml:space="preserve">Procedurat e verifikimit të duhur për përdorues të kripto-aseteve individ </w:t>
            </w:r>
          </w:p>
          <w:p w14:paraId="777493DF"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p>
          <w:p w14:paraId="79034570"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w:t>
            </w:r>
            <w:r w:rsidRPr="00466C65">
              <w:rPr>
                <w:rFonts w:ascii="Times New Roman" w:eastAsia="Times New Roman" w:hAnsi="Times New Roman" w:cs="Times New Roman"/>
                <w:sz w:val="18"/>
                <w:szCs w:val="18"/>
                <w:lang w:eastAsia="sq-AL"/>
              </w:rPr>
              <w:tab/>
              <w:t xml:space="preserve">Një përdorues I kripto‑aseteve individ trajtohet si një përdorues i raportueshëm duke filluar nga data kur ai identifikohet si i tillë në përputhje me procedurat e kujdesit të duhur të përcaktuara në këtë nen. </w:t>
            </w:r>
          </w:p>
          <w:p w14:paraId="0D8BC0F1"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p>
          <w:p w14:paraId="45759CB7"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Procedurat e mëposhtme zbatohen për qëllimin e përcaktimit nëse përdorues i kripto‑aseteve individ është një përdorues i raportueshëm.</w:t>
            </w:r>
          </w:p>
          <w:p w14:paraId="4C09F70A"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p>
          <w:p w14:paraId="35571D50"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w:t>
            </w:r>
            <w:r w:rsidRPr="00466C65">
              <w:rPr>
                <w:rFonts w:ascii="Times New Roman" w:eastAsia="Times New Roman" w:hAnsi="Times New Roman" w:cs="Times New Roman"/>
                <w:sz w:val="18"/>
                <w:szCs w:val="18"/>
                <w:lang w:eastAsia="sq-AL"/>
              </w:rPr>
              <w:tab/>
              <w:t>Kur krijohet marrëdhënia me përdoruesin e kripto-aseteve individ, ose në lidhje me përdoruesit e kripto-aseteve paraekzistues deri më 1 janar të vitit pasardhës të fillimit të efekteve të zbatimit të këtij ligji, Ofruesi Raportues i Shërbimeve të Kripto-Aseteve duhet të marrë një vetëdeklarim që i mundëson atij të përcaktojë rezidencën ose rezidencat për qëllime tatimore të përdoruesit të kripto-aseteve individ dhe të konfirmojë arsyeshmërinë e këtij vetëdeklarimi bazuar në informacionin e marrë, përfshirë çdo dokumentacion të mbledhur në përputhje me procedurat e kujdesit të duhur ndaj klientit.</w:t>
            </w:r>
          </w:p>
          <w:p w14:paraId="6A0C685E"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p>
          <w:p w14:paraId="7FDF3035" w14:textId="790CC3F9" w:rsidR="003323EE"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w:t>
            </w:r>
            <w:r w:rsidRPr="00466C65">
              <w:rPr>
                <w:rFonts w:ascii="Times New Roman" w:eastAsia="Times New Roman" w:hAnsi="Times New Roman" w:cs="Times New Roman"/>
                <w:sz w:val="18"/>
                <w:szCs w:val="18"/>
                <w:lang w:eastAsia="sq-AL"/>
              </w:rPr>
              <w:tab/>
              <w:t>Nëse në çdo moment ndodh një ndryshim i rrethanave në lidhje me një përdorues të kripto‑aseteve individ, që bën që Ofruesi Raportues i Shërbimeve të Kripto‑Aseteve të dijë ose të ketë arsye të dijë se vetëdeklarimi fillestar është i pasaktë ose jo i besueshëm, Ofruesi Raportues nuk mund të mbështetet më në këtë vetëdeklarim dhe është i detyruar të sigurojë një vetëdeklarim të vlefshëm, ose një shpjegim të arsyeshëm dhe nëse është e mundur, dokumentacion mbështetës që vërteton vlefshmërinë e vetëdeklarimit fillestar.</w:t>
            </w:r>
          </w:p>
        </w:tc>
        <w:tc>
          <w:tcPr>
            <w:tcW w:w="1350" w:type="dxa"/>
          </w:tcPr>
          <w:p w14:paraId="304965F4"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0AD90F7F" w14:textId="354AF4EF"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2855A7C1" w14:textId="77777777" w:rsidTr="00F454A9">
        <w:trPr>
          <w:trHeight w:val="764"/>
        </w:trPr>
        <w:tc>
          <w:tcPr>
            <w:tcW w:w="630" w:type="dxa"/>
          </w:tcPr>
          <w:p w14:paraId="1F57C0F2"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75902784" w14:textId="2A5F6C2D"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w:t>
            </w:r>
          </w:p>
          <w:p w14:paraId="25497270" w14:textId="29C5D1A4"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Procedurat e kujdesit të duhur për Përdoruesit e Kripto-Aseteve të Entitetit</w:t>
            </w:r>
          </w:p>
          <w:p w14:paraId="0DB8021D" w14:textId="77777777"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Procedurat e mëposhtme zbatohen me qëllim përcaktimin nëse Përdoruesi i Kripto-Pasurive të Entitetit është një Përdorues i Raportueshëm apo një Entitet, përveç një Personi të Përjashtuar ose një Entiteti Aktiv, me një ose më shumë Persona Kontrollues që janë Persona të Raportueshëm.</w:t>
            </w:r>
          </w:p>
          <w:p w14:paraId="6735DAB0" w14:textId="77777777" w:rsidR="00DB7C8F" w:rsidRPr="00466C65" w:rsidRDefault="00DB7C8F" w:rsidP="00466C65">
            <w:pPr>
              <w:pStyle w:val="oj-ti-grseq-1"/>
              <w:shd w:val="clear" w:color="auto" w:fill="FFFFFF"/>
              <w:spacing w:before="240" w:after="120" w:line="276" w:lineRule="auto"/>
              <w:rPr>
                <w:rFonts w:eastAsia="Calibri"/>
                <w:iCs/>
                <w:sz w:val="18"/>
                <w:szCs w:val="18"/>
              </w:rPr>
            </w:pPr>
          </w:p>
          <w:p w14:paraId="43ABE99F" w14:textId="683D39A4"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Përcaktoni nëse Përdoruesi i Kripto-Pasurisë së Entitetit është një Person i Raportueshëm.</w:t>
            </w:r>
          </w:p>
          <w:p w14:paraId="352E5DFE" w14:textId="77777777" w:rsidR="00DB7C8F" w:rsidRPr="00466C65" w:rsidRDefault="00DB7C8F" w:rsidP="00466C65">
            <w:pPr>
              <w:pStyle w:val="oj-ti-grseq-1"/>
              <w:shd w:val="clear" w:color="auto" w:fill="FFFFFF"/>
              <w:spacing w:before="240" w:after="120" w:line="276" w:lineRule="auto"/>
              <w:rPr>
                <w:rFonts w:eastAsia="Calibri"/>
                <w:iCs/>
                <w:sz w:val="18"/>
                <w:szCs w:val="18"/>
              </w:rPr>
            </w:pPr>
          </w:p>
          <w:p w14:paraId="2E219483" w14:textId="045B0E70"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(a) Gjatë vendosjes së marrëdhënies me Përdoruesin e Kripto-Pasurive të Entitetit, ose në lidhje me Përdoruesit Para-ekzistues të Kripto-Pasurive të Entitetit deri më 1 Janar 2027, Ofruesi i Shërbimit të Kripto-Pasurive Raportuese duhet të marrë një vetë-çertifikim që i lejon Ofruesit të Shërbimit të Kripto-Pasurive Raportuese të përcaktojë vendbanimin/rezidencat e Përdoruesit të Kripto-Pasurive të Entitetit për qëllime tatimore dhe të konfirmojë arsyeshmërinë e një vetë-çertifikimi të tillë bazuar në informacionin e marrë nga Ofruesi i Shërbimit të Kripto-Pasurive Raportuese, duke përfshirë çdo dokumentacion të mbledhur në përputhje me </w:t>
            </w:r>
            <w:r w:rsidRPr="00466C65">
              <w:rPr>
                <w:rFonts w:eastAsia="Calibri"/>
                <w:iCs/>
                <w:sz w:val="18"/>
                <w:szCs w:val="18"/>
              </w:rPr>
              <w:lastRenderedPageBreak/>
              <w:t>Procedurat e Kontrollit të Duhur të Klientit. Nëse Përdoruesi i Kripto-Pasurive të Entitetit vërteton se nuk ka vendbanim për qëllime tatimore, Ofruesi i Shërbimit të Kripto-Pasurive Raportuese mund të mbështetet në vendin e menaxhimit efektiv ose adresën e zyrës kryesore për të përcaktuar vendbanimin e Përdoruesit të Kripto-Pasurive të Entitetit.</w:t>
            </w:r>
          </w:p>
          <w:p w14:paraId="4A91188C" w14:textId="37C7BAEE"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Nëse vetëçertifikimi tregon se Përdoruesi i Kripto-Pasurisë së Entitetit është rezident në një Shtet Anëtar, Ofruesi i Shërbimit të Kripto-Pasurisë Raportuese duhet ta trajtojë Përdoruesin e Kripto-Pasurisë së Entitetit si Përdorues të Raportueshëm, përveç nëse përcakton në mënyrë të arsyeshme bazuar në vetëçertifikimin ose në informacionin që zotëron ose që është i disponueshëm publikisht, se Përdoruesi i Kripto-Pasurisë së Entitetit është një Person i Përjashtuar.</w:t>
            </w:r>
          </w:p>
          <w:p w14:paraId="6F9FA681" w14:textId="2A0909BF"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2. Përcaktoni nëse Entiteti ka një ose më shumë Persona Kontrollues që janë Persona të Raportueshëm. Lidhur me një Përdorues të Kripto-Pasurive të Entitetit, përveç një Personi të Përjashtuar, Ofruesi i Shërbimit të Kripto-Pasurive Raportuese duhet të përcaktojë nëse ka një ose më shumë Persona Kontrollues që janë Persona të Raportueshëm, përveç nëse përcakton që Përdoruesi i Kripto-Pasurive të Entitetit është një Entitet Aktiv, bazuar në një vetë-çertifikim nga Përdoruesi i Kripto-Pasurive të Entitetit.</w:t>
            </w:r>
          </w:p>
          <w:p w14:paraId="37448AB7" w14:textId="4D434DB5"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(a) Përcaktimi i Personave Kontrollues të Përdoruesit të Kripto-Pasurive të Entitetit. Për qëllimin e përcaktimit të Personave Kontrollues të Përdoruesit të Kripto-Pasurive të Entitetit, një Ofrues i Shërbimit të Kripto-Pasurive Raportuese mund të mbështetet në informacionin e mbledhur dhe të mirëmbajtur në përputhje me Procedurat e Kontrollit të Duhur të Klientit, me kusht që procedura të tilla të jenë në përputhje me Direktivën (BE) 2015/849. Nëse Ofruesi i Shërbimit të Kripto-Pasurive Raportuese nuk është i detyruar ligjërisht të </w:t>
            </w:r>
            <w:r w:rsidRPr="00466C65">
              <w:rPr>
                <w:rFonts w:eastAsia="Calibri"/>
                <w:iCs/>
                <w:sz w:val="18"/>
                <w:szCs w:val="18"/>
              </w:rPr>
              <w:lastRenderedPageBreak/>
              <w:t>zbatojë Procedurat e Kontrollit të Duhur të Klientit që janë në përputhje me Direktivën (BE) 2015/849, ai duhet të zbatojë procedura në thelb të ngjashme me qëllim përcaktimin e Personave Kontrollues.</w:t>
            </w:r>
          </w:p>
          <w:p w14:paraId="42AEB8CC" w14:textId="4ABCEFAB" w:rsidR="00DB7C8F"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Përcaktimi nëse një Person Kontrollues i një Përdoruesi të Kripto-Pasurive të Entitetit është një Person i Raportueshëm. Për qëllimin e përcaktimit nëse një Person Kontrollues është një Person i Raportueshëm, një Ofrues i Shërbimit të Kripto-Pasurive Raportuese mbështetet në një vetë-çertifikim nga Përdoruesi i Kripto-Pasurive të Entitetit ose një Person i tillë Kontrollues që i lejon Ofruesit të Shërbimit të Kripto-Pasurive Raportuese të përcaktojë vendbanimin/rezidencat e Personit Kontrollues për qëllime tatimore dhe të konfirmojë arsyeshmërinë e një vetë-çertifikimi të tillë bazuar në informacionin e marrë nga Ofruesi i Shërbimit të Kripto-Pasurive Raportuese, duke përfshirë çdo dokumentacion të mbledhur në përputhje me Procedurat e Kontrollit të Duhur të Klientit.</w:t>
            </w:r>
          </w:p>
          <w:p w14:paraId="0491BC90" w14:textId="3ADA4974" w:rsidR="00E94486" w:rsidRPr="00466C65" w:rsidRDefault="00DB7C8F"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3. Nëse në ndonjë moment ka një ndryshim të rrethanave në lidhje me një Përdorues të Kripto-Pasurisë së Entit ose Personat e tij Kontrollues që bën që Ofruesi i Shërbimit të Kripto-Pasurisë Raportues të dijë, ose të ketë arsye për të dijë, se vetëçertifikimi origjinal është i pasaktë ose i pabesueshëm, Ofruesi i Shërbimit të Kripto-Pasurisë Raportues nuk mund të mbështetet në vetëçertifikimin origjinal dhe duhet të marrë një vetëçertifikim të vlefshëm, ose një shpjegim të arsyeshëm dhe, kur është e përshtatshme, dokumentacion që mbështet vlefshmërinë e vetëçertifikimit origjinal.</w:t>
            </w:r>
          </w:p>
        </w:tc>
        <w:tc>
          <w:tcPr>
            <w:tcW w:w="990" w:type="dxa"/>
          </w:tcPr>
          <w:p w14:paraId="65FBA013"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0138E8D9"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shd w:val="clear" w:color="auto" w:fill="FFFFFF" w:themeFill="background1"/>
          </w:tcPr>
          <w:p w14:paraId="5BDA52D5" w14:textId="77777777" w:rsidR="00E24770" w:rsidRPr="00466C65" w:rsidRDefault="00E24770"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6</w:t>
            </w:r>
          </w:p>
          <w:p w14:paraId="712A47CC" w14:textId="1E28BF60" w:rsidR="00AB57E9" w:rsidRPr="00466C65" w:rsidRDefault="00E24770"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Procedurat e verifikimit të duhur për përdoruesit e kripto-aseteve entitet</w:t>
            </w:r>
          </w:p>
          <w:p w14:paraId="1C4288A3"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p>
          <w:p w14:paraId="1C5F73D3"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w:t>
            </w:r>
            <w:r w:rsidRPr="00466C65">
              <w:rPr>
                <w:rFonts w:ascii="Times New Roman" w:eastAsia="Times New Roman" w:hAnsi="Times New Roman" w:cs="Times New Roman"/>
                <w:sz w:val="18"/>
                <w:szCs w:val="18"/>
                <w:lang w:eastAsia="sq-AL"/>
              </w:rPr>
              <w:tab/>
              <w:t xml:space="preserve">Një përdorues i kripto‑aseteve entitet trajtohet si një përdorues i raportueshëm duke filluar nga data kur ai identifikohet si i tillë në përputhje me procedurat e kujdesit të duhur të përcaktuara në këtë nen. </w:t>
            </w:r>
          </w:p>
          <w:p w14:paraId="14EB1CF4"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Procedurat e mëposhtme zbatohen për qëllimin e përcaktimit nëse një përdorues i kripto‑aseteve entitet është një përdorues i raportueshëm ose një entitet, përveç një personi të përjashtuar ose një entiteti aktiv, që ka një ose më shumë persona kontrollues që janë persona të raportueshëm.</w:t>
            </w:r>
          </w:p>
          <w:p w14:paraId="1AC27211"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w:t>
            </w:r>
            <w:r w:rsidRPr="00466C65">
              <w:rPr>
                <w:rFonts w:ascii="Times New Roman" w:eastAsia="Times New Roman" w:hAnsi="Times New Roman" w:cs="Times New Roman"/>
                <w:sz w:val="18"/>
                <w:szCs w:val="18"/>
                <w:lang w:eastAsia="sq-AL"/>
              </w:rPr>
              <w:tab/>
              <w:t>Për të përcaktuar nëse një përdorues i kripto‑aseteve entitet është  një person i raportueshëm:</w:t>
            </w:r>
          </w:p>
          <w:p w14:paraId="309EBD36"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p>
          <w:p w14:paraId="54CD7B96"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a)</w:t>
            </w:r>
            <w:r w:rsidRPr="00466C65">
              <w:rPr>
                <w:rFonts w:ascii="Times New Roman" w:eastAsia="Times New Roman" w:hAnsi="Times New Roman" w:cs="Times New Roman"/>
                <w:sz w:val="18"/>
                <w:szCs w:val="18"/>
                <w:lang w:eastAsia="sq-AL"/>
              </w:rPr>
              <w:tab/>
              <w:t xml:space="preserve">Kur krijohet marrëdhënia me përdoruesin e kripto-aseteve entitet, ose për përdoruesit entitet të kripto-aseteve paraekzistues deri më 1 janar të vitit pasues të vitit të fillimit të zbatimit të këtij ligji, Ofruesi Raportues i Shërbimeve të Kripto-Aseteve duhet të marrë një vetëdeklarim që i mundëson atij të përcaktojë rezidencën ose rezidencat për qëllime tatimore të përdoruesit të kripto-aseteve entitet dhe të konfirmojë arsyeshmërinë e këtij vetëdeklarimi bazuar në informacionin e marrë, përfshirë çdo dokumentacion të mbledhur në përputhje me procedurat e kujdesit të duhur ndaj klientit. Nëse përdoruesi i kripto-aseteve entitet deklaron se nuk ka rezidencë për qëllime tatimore, Ofruesi Raportues i Shërbimeve të Kripto-Aseteve mund të mbështetet në vendin </w:t>
            </w:r>
            <w:r w:rsidRPr="00466C65">
              <w:rPr>
                <w:rFonts w:ascii="Times New Roman" w:eastAsia="Times New Roman" w:hAnsi="Times New Roman" w:cs="Times New Roman"/>
                <w:sz w:val="18"/>
                <w:szCs w:val="18"/>
                <w:lang w:eastAsia="sq-AL"/>
              </w:rPr>
              <w:lastRenderedPageBreak/>
              <w:t>e menaxhimit efektiv ose në adresën e selisë për të përcaktuar rezidencën e tij.</w:t>
            </w:r>
          </w:p>
          <w:p w14:paraId="6A0B0175"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b)</w:t>
            </w:r>
            <w:r w:rsidRPr="00466C65">
              <w:rPr>
                <w:rFonts w:ascii="Times New Roman" w:eastAsia="Times New Roman" w:hAnsi="Times New Roman" w:cs="Times New Roman"/>
                <w:sz w:val="18"/>
                <w:szCs w:val="18"/>
                <w:lang w:eastAsia="sq-AL"/>
              </w:rPr>
              <w:tab/>
              <w:t>Nëse vetëdeklarimi tregon se përdoruesi i kripto-aseteve entitet është rezident në një Shtet Anëtar, Ofruesi Raportues i Shërbimeve të Kripto‑Aseteve e trajton përdoruesin e kripto-aseteve entitet si përdorues të raportueshëm, përveç rastit kur përcaktohet në mënyrë të arsyeshme, në vetëdeklarim ose informacionit që disponohet apo që është publikisht i aksesueshëm, se përdoruesi i kripto-aseteve entitet është një person i përjashtuar.</w:t>
            </w:r>
          </w:p>
          <w:p w14:paraId="4343C8C9"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w:t>
            </w:r>
            <w:r w:rsidRPr="00466C65">
              <w:rPr>
                <w:rFonts w:ascii="Times New Roman" w:eastAsia="Times New Roman" w:hAnsi="Times New Roman" w:cs="Times New Roman"/>
                <w:sz w:val="18"/>
                <w:szCs w:val="18"/>
                <w:lang w:eastAsia="sq-AL"/>
              </w:rPr>
              <w:tab/>
              <w:t>Ofruesi Raportues i Shërbimeve të Kripto‑Aseteve përcakton nëse përdoruesi i kripto-aseteve entitet, i ndryshëm nga një person i përjashtuar, ka një ose më shumë persona kontrollues dhe që janë persona raportues, përveç rasteve kur ai përcakton se përdoruesi i kripto-aseteve entitet është një entitet aktiv, bazuar në vetëdeklarim të paraqitur nga përdoruesi i kripto-aseteve entitet.</w:t>
            </w:r>
          </w:p>
          <w:p w14:paraId="1A7A9459"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5.</w:t>
            </w:r>
            <w:r w:rsidRPr="00466C65">
              <w:rPr>
                <w:rFonts w:ascii="Times New Roman" w:eastAsia="Times New Roman" w:hAnsi="Times New Roman" w:cs="Times New Roman"/>
                <w:sz w:val="18"/>
                <w:szCs w:val="18"/>
                <w:lang w:eastAsia="sq-AL"/>
              </w:rPr>
              <w:tab/>
              <w:t>Ofruesi Raportues i Shërbimeve të Kripto‑Aseteve:</w:t>
            </w:r>
          </w:p>
          <w:p w14:paraId="6B99DF30"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a)</w:t>
            </w:r>
            <w:r w:rsidRPr="00466C65">
              <w:rPr>
                <w:rFonts w:ascii="Times New Roman" w:eastAsia="Times New Roman" w:hAnsi="Times New Roman" w:cs="Times New Roman"/>
                <w:sz w:val="18"/>
                <w:szCs w:val="18"/>
                <w:lang w:eastAsia="sq-AL"/>
              </w:rPr>
              <w:tab/>
              <w:t xml:space="preserve">për të identifikuar personat kontrollues të përdoruesit të kripto-aseteve entitet, mund të mbështetet në informacionin e mbledhur dhe të ruajtur në përputhje me procedurat e verifikimit të duhur ndaj klientit, të parashikuara në nenin 2, shkronja aa). </w:t>
            </w:r>
          </w:p>
          <w:p w14:paraId="091431DF"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b)</w:t>
            </w:r>
            <w:r w:rsidRPr="00466C65">
              <w:rPr>
                <w:rFonts w:ascii="Times New Roman" w:eastAsia="Times New Roman" w:hAnsi="Times New Roman" w:cs="Times New Roman"/>
                <w:sz w:val="18"/>
                <w:szCs w:val="18"/>
                <w:lang w:eastAsia="sq-AL"/>
              </w:rPr>
              <w:tab/>
              <w:t>për të përcaktuar nëse një person kontrollues është person i raportueshëm, Ofruesi Raportues i Shërbimeve të Kripto‑Aseteve mbështetet në një vetëdeklarim të marrë nga përdoruesi i kripto-aseteve entitet ose nga vetë personi kontrollues, që i mundëson Ofruesit Raportues të Shërbimeve të Kripto‑Aseteve përcaktimin e rezidencës ose rezidencave për qëllime tatimore të personit kontrollues, si dhe verifikon arsyeshmërinë e këtij vetëdeklarimi mbi bazën e informacionit që disponon, përfshirë çdo dokumentacion të mbledhur në përputhje me procedurat e kujdesit të duhur ndaj klientit.</w:t>
            </w:r>
          </w:p>
          <w:p w14:paraId="7F498E8A" w14:textId="66C9EE2F" w:rsidR="00A95385"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lastRenderedPageBreak/>
              <w:t>6.</w:t>
            </w:r>
            <w:r w:rsidRPr="00466C65">
              <w:rPr>
                <w:rFonts w:ascii="Times New Roman" w:eastAsia="Times New Roman" w:hAnsi="Times New Roman" w:cs="Times New Roman"/>
                <w:sz w:val="18"/>
                <w:szCs w:val="18"/>
                <w:lang w:eastAsia="sq-AL"/>
              </w:rPr>
              <w:tab/>
              <w:t>Nëse në çdo moment ndodh një ndryshim i rrethanave në lidhje me një përdorues të kripto‑aseteve entitet ose me personat kontrollues të tij, që bën që Ofruesi Raportues i Shërbimeve të Kripto‑Aseteve të dijë ose të ketë arsye të dijë se vetëdeklarimi fillestar është i pasaktë ose jo i besueshëm, Ofruesi Raportues nuk mund të mbështetet më në këtë vetëdeklarim dhe është i detyruar të sigurojë një vetëdeklarim të vlefshëm, ose një shpjegim të arsyeshëm dhe nëse është e mundur, dokumentacion mbështetës që vërteton vlefshmërinë e vetëdeklarimit fillestar.</w:t>
            </w:r>
          </w:p>
        </w:tc>
        <w:tc>
          <w:tcPr>
            <w:tcW w:w="1350" w:type="dxa"/>
          </w:tcPr>
          <w:p w14:paraId="43EE4FCD"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287840AB"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0200AD14" w14:textId="77777777" w:rsidTr="00F454A9">
        <w:trPr>
          <w:trHeight w:val="764"/>
        </w:trPr>
        <w:tc>
          <w:tcPr>
            <w:tcW w:w="630" w:type="dxa"/>
          </w:tcPr>
          <w:p w14:paraId="79116376"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7F612834" w14:textId="2601FE0F"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Kërkesat për vlefshmërinë e vetëçertifikimeve</w:t>
            </w:r>
          </w:p>
          <w:p w14:paraId="55BBB8C1" w14:textId="2FC3A907"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 Një vetëçertifikim i ofruar nga një Përdorues Individual i Kripto-Aseteve ose Person Kontrollues është i vlefshëm vetëm nëse është nënshkruar ose konfirmuar pozitivisht nga </w:t>
            </w:r>
            <w:r w:rsidRPr="00466C65">
              <w:rPr>
                <w:rFonts w:eastAsia="Calibri"/>
                <w:iCs/>
                <w:sz w:val="18"/>
                <w:szCs w:val="18"/>
              </w:rPr>
              <w:lastRenderedPageBreak/>
              <w:t>Përdoruesi Individual i Kripto-Aseteve ose Personi Kontrollues, është i datuar jo më vonë se data e marrjes dhe përmban informacionin e mëposhtëm në lidhje me Përdoruesin Individual të Kripto-Aseteve ose Personin Kontrollues:</w:t>
            </w:r>
          </w:p>
          <w:p w14:paraId="6EE6E54A" w14:textId="0038368E"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emri dhe mbiemri;</w:t>
            </w:r>
          </w:p>
          <w:p w14:paraId="62D28B97" w14:textId="0791A43B"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adresa e banimit;</w:t>
            </w:r>
          </w:p>
          <w:p w14:paraId="6126DBF2" w14:textId="79561937"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Shteti/Shtetet Anëtare të rezidencës për qëllime tatimore;</w:t>
            </w:r>
          </w:p>
          <w:p w14:paraId="5CB15DC9" w14:textId="77123A85"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në lidhje me çdo Person të Raportueshëm, Numri i të Dhënave Personale në lidhje me çdo Shtet Anëtar;</w:t>
            </w:r>
          </w:p>
          <w:p w14:paraId="2756CF05" w14:textId="115BF26F"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 data e lindjes.</w:t>
            </w:r>
          </w:p>
          <w:p w14:paraId="477F61AF" w14:textId="1E84BA04"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2. Një vetëçertifikim i ofruar nga një Përdorues i Kripto-Pasurisë së Entitetit është i vlefshëm vetëm nëse është nënshkruar ose konfirmuar pozitivisht nga Përdoruesi i Kripto-Pasurisë së Entitetit, është i datuar jo më vonë se data e marrjes dhe përmban informacionin e mëposhtëm në lidhje me Përdoruesin e Kripto-Pasurisë së Entitetit:</w:t>
            </w:r>
          </w:p>
          <w:p w14:paraId="1AA0D5D2" w14:textId="64E0E239"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emri ligjor;</w:t>
            </w:r>
          </w:p>
          <w:p w14:paraId="7652B700" w14:textId="22539C72"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adresa;</w:t>
            </w:r>
          </w:p>
          <w:p w14:paraId="4A897CEB" w14:textId="7CA57EED"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Shteti/Shtetet Anëtare të rezidencës për qëllime tatimore;</w:t>
            </w:r>
          </w:p>
          <w:p w14:paraId="1A3A6AFC" w14:textId="74034F2B"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në lidhje me çdo Person të Raportueshëm, Numri i të Dhënave Personale në lidhje me çdo Shtet Anëtar;</w:t>
            </w:r>
          </w:p>
          <w:p w14:paraId="081C0B31" w14:textId="3E01153D"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(e) në rastin e një Përdoruesi të Kripto-Pasurive të Entitetit, përveç një Entiteti Aktiv ose një Personi të Përjashtuar, informacioni i përshkruar në nënparagrafin C(1) në lidhje me secilin Person Kontrollues të Përdoruesit të Kripto-Pasurive të Entitetit, përveç nëse ky Person Kontrollues ka dhënë një vetë-çertifikim në përputhje me nënparagrafin C(1), si dhe roli/rolet në bazë të të cilit secili Person i Raportueshëm është Person Kontrollues i Entitetit, nëse nuk është përcaktuar tashmë në bazë të Procedurave të Kontrollit të Duhur të Klientit;</w:t>
            </w:r>
          </w:p>
          <w:p w14:paraId="2B21A998" w14:textId="2F8A4FB8" w:rsidR="00E94486"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(f) nëse është e aplikueshme, informacion në lidhje me kriteret që plotëson për t'u trajtuar si një Entitet Aktiv ose Person i Përjashtuar.</w:t>
            </w:r>
          </w:p>
        </w:tc>
        <w:tc>
          <w:tcPr>
            <w:tcW w:w="990" w:type="dxa"/>
          </w:tcPr>
          <w:p w14:paraId="4573EC48"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0B3C6B9D"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D370E4E" w14:textId="77777777" w:rsidR="00A95385" w:rsidRPr="00466C65" w:rsidRDefault="00A95385" w:rsidP="00466C65">
            <w:pPr>
              <w:spacing w:line="276" w:lineRule="auto"/>
              <w:jc w:val="both"/>
              <w:rPr>
                <w:rFonts w:ascii="Times New Roman" w:eastAsia="Times New Roman" w:hAnsi="Times New Roman" w:cs="Times New Roman"/>
                <w:sz w:val="18"/>
                <w:szCs w:val="18"/>
                <w:lang w:eastAsia="sq-AL"/>
              </w:rPr>
            </w:pPr>
          </w:p>
          <w:p w14:paraId="25100D41" w14:textId="77777777" w:rsidR="00E24770" w:rsidRPr="00466C65" w:rsidRDefault="00E24770"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7</w:t>
            </w:r>
          </w:p>
          <w:p w14:paraId="1EE5F65A" w14:textId="06A87708" w:rsidR="009D1668" w:rsidRPr="00466C65" w:rsidRDefault="00E24770"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Kërkesat për vlefshmërinë e vet</w:t>
            </w:r>
            <w:r w:rsidR="00B16790">
              <w:rPr>
                <w:rFonts w:ascii="Times New Roman" w:eastAsia="Times New Roman" w:hAnsi="Times New Roman" w:cs="Times New Roman"/>
                <w:b/>
                <w:sz w:val="18"/>
                <w:szCs w:val="18"/>
                <w:lang w:eastAsia="sq-AL"/>
              </w:rPr>
              <w:t>ë</w:t>
            </w:r>
            <w:r w:rsidRPr="00466C65">
              <w:rPr>
                <w:rFonts w:ascii="Times New Roman" w:eastAsia="Times New Roman" w:hAnsi="Times New Roman" w:cs="Times New Roman"/>
                <w:b/>
                <w:sz w:val="18"/>
                <w:szCs w:val="18"/>
                <w:lang w:eastAsia="sq-AL"/>
              </w:rPr>
              <w:t>deklarimeve</w:t>
            </w:r>
          </w:p>
          <w:p w14:paraId="10E1B948" w14:textId="77777777" w:rsidR="00E24770" w:rsidRPr="00466C65" w:rsidRDefault="00E24770" w:rsidP="00466C65">
            <w:pPr>
              <w:spacing w:line="276" w:lineRule="auto"/>
              <w:jc w:val="center"/>
              <w:rPr>
                <w:rFonts w:ascii="Times New Roman" w:eastAsia="Times New Roman" w:hAnsi="Times New Roman" w:cs="Times New Roman"/>
                <w:sz w:val="18"/>
                <w:szCs w:val="18"/>
                <w:lang w:eastAsia="sq-AL"/>
              </w:rPr>
            </w:pPr>
          </w:p>
          <w:p w14:paraId="3268D810"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lastRenderedPageBreak/>
              <w:t>1.</w:t>
            </w:r>
            <w:r w:rsidRPr="00466C65">
              <w:rPr>
                <w:rFonts w:ascii="Times New Roman" w:eastAsia="Times New Roman" w:hAnsi="Times New Roman" w:cs="Times New Roman"/>
                <w:sz w:val="18"/>
                <w:szCs w:val="18"/>
                <w:lang w:eastAsia="sq-AL"/>
              </w:rPr>
              <w:tab/>
              <w:t>Një vetëdeklarim i dhënë nga një përdorues i kripto‑aseteve individ ose nga një person kontrollues është i vlefshëm vetëm nëse është i nënshkruar ose i konfirmuar në mënyrë të qartë nga përdoruesi i kripto-aseteve individ ose personi kontrollues, mban datën jo më vonë se data e marrjes dhe përmban informacionin e mëposhtëm në lidhje me përdoruesin e kripto‑aseteve individ ose personin kontrollues:</w:t>
            </w:r>
          </w:p>
          <w:p w14:paraId="7B359BC6"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a)</w:t>
            </w:r>
            <w:r w:rsidRPr="00466C65">
              <w:rPr>
                <w:rFonts w:ascii="Times New Roman" w:eastAsia="Times New Roman" w:hAnsi="Times New Roman" w:cs="Times New Roman"/>
                <w:sz w:val="18"/>
                <w:szCs w:val="18"/>
                <w:lang w:eastAsia="sq-AL"/>
              </w:rPr>
              <w:tab/>
              <w:t>Emrin dhe mbiemrin;</w:t>
            </w:r>
          </w:p>
          <w:p w14:paraId="52A60373"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b)</w:t>
            </w:r>
            <w:r w:rsidRPr="00466C65">
              <w:rPr>
                <w:rFonts w:ascii="Times New Roman" w:eastAsia="Times New Roman" w:hAnsi="Times New Roman" w:cs="Times New Roman"/>
                <w:sz w:val="18"/>
                <w:szCs w:val="18"/>
                <w:lang w:eastAsia="sq-AL"/>
              </w:rPr>
              <w:tab/>
              <w:t>Adresën e rezidencës;</w:t>
            </w:r>
          </w:p>
          <w:p w14:paraId="45DF2AD1"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c)</w:t>
            </w:r>
            <w:r w:rsidRPr="00466C65">
              <w:rPr>
                <w:rFonts w:ascii="Times New Roman" w:eastAsia="Times New Roman" w:hAnsi="Times New Roman" w:cs="Times New Roman"/>
                <w:sz w:val="18"/>
                <w:szCs w:val="18"/>
                <w:lang w:eastAsia="sq-AL"/>
              </w:rPr>
              <w:tab/>
              <w:t>Shtetin ose shtetet e rezidencës për qëllime tatimore;</w:t>
            </w:r>
          </w:p>
          <w:p w14:paraId="1D7A7E2D"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d)</w:t>
            </w:r>
            <w:r w:rsidRPr="00466C65">
              <w:rPr>
                <w:rFonts w:ascii="Times New Roman" w:eastAsia="Times New Roman" w:hAnsi="Times New Roman" w:cs="Times New Roman"/>
                <w:sz w:val="18"/>
                <w:szCs w:val="18"/>
                <w:lang w:eastAsia="sq-AL"/>
              </w:rPr>
              <w:tab/>
              <w:t>Për personin e raportueshëm, TIN për secilin shtet  në të cilin ai është rezident për qëllime tatimore;</w:t>
            </w:r>
          </w:p>
          <w:p w14:paraId="7F474D8D"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e)</w:t>
            </w:r>
            <w:r w:rsidRPr="00466C65">
              <w:rPr>
                <w:rFonts w:ascii="Times New Roman" w:eastAsia="Times New Roman" w:hAnsi="Times New Roman" w:cs="Times New Roman"/>
                <w:sz w:val="18"/>
                <w:szCs w:val="18"/>
                <w:lang w:eastAsia="sq-AL"/>
              </w:rPr>
              <w:tab/>
              <w:t>Data e lindjes.</w:t>
            </w:r>
          </w:p>
          <w:p w14:paraId="6D7705D1"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p>
          <w:p w14:paraId="0A271CD6"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Një vetëdeklarim i dhënë nga një përdorues i kripto‑aseteve entitet është i vlefshëm vetëm nëse është i nënshkruar ose i konfirmuar në mënyrë të qartë nga përdoruesi i kripto-aseteve entitet, mban datën jo më vonë se data e marrjes dhe përmban informacionin e mëposhtëm në lidhje me përdoruesin e kripto‑aseteve entitet:</w:t>
            </w:r>
          </w:p>
          <w:p w14:paraId="198A059A"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a)</w:t>
            </w:r>
            <w:r w:rsidRPr="00466C65">
              <w:rPr>
                <w:rFonts w:ascii="Times New Roman" w:eastAsia="Times New Roman" w:hAnsi="Times New Roman" w:cs="Times New Roman"/>
                <w:sz w:val="18"/>
                <w:szCs w:val="18"/>
                <w:lang w:eastAsia="sq-AL"/>
              </w:rPr>
              <w:tab/>
              <w:t>Emrin ligjor;</w:t>
            </w:r>
          </w:p>
          <w:p w14:paraId="5F059FD6"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b)</w:t>
            </w:r>
            <w:r w:rsidRPr="00466C65">
              <w:rPr>
                <w:rFonts w:ascii="Times New Roman" w:eastAsia="Times New Roman" w:hAnsi="Times New Roman" w:cs="Times New Roman"/>
                <w:sz w:val="18"/>
                <w:szCs w:val="18"/>
                <w:lang w:eastAsia="sq-AL"/>
              </w:rPr>
              <w:tab/>
              <w:t>Adresën;</w:t>
            </w:r>
          </w:p>
          <w:p w14:paraId="75D1CC1A"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c)</w:t>
            </w:r>
            <w:r w:rsidRPr="00466C65">
              <w:rPr>
                <w:rFonts w:ascii="Times New Roman" w:eastAsia="Times New Roman" w:hAnsi="Times New Roman" w:cs="Times New Roman"/>
                <w:sz w:val="18"/>
                <w:szCs w:val="18"/>
                <w:lang w:eastAsia="sq-AL"/>
              </w:rPr>
              <w:tab/>
              <w:t>Shtetin ose shtetet e rezidencës për qëllime tatimore;</w:t>
            </w:r>
          </w:p>
          <w:p w14:paraId="0C8FE8DA"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d)</w:t>
            </w:r>
            <w:r w:rsidRPr="00466C65">
              <w:rPr>
                <w:rFonts w:ascii="Times New Roman" w:eastAsia="Times New Roman" w:hAnsi="Times New Roman" w:cs="Times New Roman"/>
                <w:sz w:val="18"/>
                <w:szCs w:val="18"/>
                <w:lang w:eastAsia="sq-AL"/>
              </w:rPr>
              <w:tab/>
              <w:t>Për personin e raportueshëm, TIN për secilin shtet në të cilin ai është rezident për qëllime tatimore.</w:t>
            </w:r>
          </w:p>
          <w:p w14:paraId="07E499CA"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e)</w:t>
            </w:r>
            <w:r w:rsidRPr="00466C65">
              <w:rPr>
                <w:rFonts w:ascii="Times New Roman" w:eastAsia="Times New Roman" w:hAnsi="Times New Roman" w:cs="Times New Roman"/>
                <w:sz w:val="18"/>
                <w:szCs w:val="18"/>
                <w:lang w:eastAsia="sq-AL"/>
              </w:rPr>
              <w:tab/>
              <w:t xml:space="preserve">Në rastin e një përdoruesi të kripto-aseteve entitet që nuk është entitet aktiv ose person i përjashtuar, informacionin e përcaktuar në pikën 1 të këtij neni për secilin person kontrollues të përdoruesit të kripto-aseteve entitet, përveç rastit kur ky person kontrollues ka paraqitur një vetëdeklarim në përputhje me pikën 1 të këtij neni, si dhe cilësinë ose cilësitë në bazë të të cilave secili person i </w:t>
            </w:r>
            <w:r w:rsidRPr="00466C65">
              <w:rPr>
                <w:rFonts w:ascii="Times New Roman" w:eastAsia="Times New Roman" w:hAnsi="Times New Roman" w:cs="Times New Roman"/>
                <w:sz w:val="18"/>
                <w:szCs w:val="18"/>
                <w:lang w:eastAsia="sq-AL"/>
              </w:rPr>
              <w:lastRenderedPageBreak/>
              <w:t>raportueshëm konsiderohet person kontrollues i entitetit, nëse këto nuk janë përcaktuar tashmë në bazë të procedurave të kujdesit të duhur ndaj klientit.</w:t>
            </w:r>
          </w:p>
          <w:p w14:paraId="27F91744" w14:textId="67EC7C66" w:rsidR="004E7D58"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f)</w:t>
            </w:r>
            <w:r w:rsidRPr="00466C65">
              <w:rPr>
                <w:rFonts w:ascii="Times New Roman" w:eastAsia="Times New Roman" w:hAnsi="Times New Roman" w:cs="Times New Roman"/>
                <w:sz w:val="18"/>
                <w:szCs w:val="18"/>
                <w:lang w:eastAsia="sq-AL"/>
              </w:rPr>
              <w:tab/>
              <w:t>kur është e zbatueshme, informacion mbi kriteret e përmbushura për t’u kualifikuar si entitet aktiv ose person i përjashtuar</w:t>
            </w:r>
          </w:p>
        </w:tc>
        <w:tc>
          <w:tcPr>
            <w:tcW w:w="1350" w:type="dxa"/>
          </w:tcPr>
          <w:p w14:paraId="19FE4C25"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4BBBE302"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3D1D2F1A" w14:textId="77777777" w:rsidTr="00F454A9">
        <w:trPr>
          <w:trHeight w:val="764"/>
        </w:trPr>
        <w:tc>
          <w:tcPr>
            <w:tcW w:w="630" w:type="dxa"/>
          </w:tcPr>
          <w:p w14:paraId="6EFC9A93"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4D07D4D9" w14:textId="2164565C"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Kërkesat e përgjithshme të kujdesit të duhur</w:t>
            </w:r>
          </w:p>
          <w:p w14:paraId="1CFAD381" w14:textId="60C88390"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Një Ofrues i Shërbimit të Kriptopasurive Raportuese që është gjithashtu një Institucion Financiar për qëllimet e kësaj Direktive mund të mbështetet në procedurat e kujdesit të duhur të përfunduara në përputhje me Seksionet IV dhe VI të Shtojcës I për qëllimet e procedurave të kujdesit të duhur në përputhje me këtë Seksion. Një Ofrues i Shërbimit të Kriptopasurive Raportuese mund të mbështetet gjithashtu në një vetëçertifikim të mbledhur tashmë për qëllime të tjera tatimore, me kusht që një vetëçertifikim i tillë të përmbushë kërkesat e paragrafit C të këtij Seksioni.</w:t>
            </w:r>
          </w:p>
          <w:p w14:paraId="6BC2F017" w14:textId="3D24D7EC" w:rsidR="00E94486"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2. Një Ofrues i Shërbimit të Kriptopasurive Raportuese mund të mbështetet te një palë e tretë për të përmbushur detyrimet e kujdesit të duhur të përcaktuara në këtë Seksion, por detyrime të tilla mbeten përgjegjësi e Ofruesit të Shërbimit të Kriptopasurive Raportuese.</w:t>
            </w:r>
          </w:p>
        </w:tc>
        <w:tc>
          <w:tcPr>
            <w:tcW w:w="990" w:type="dxa"/>
          </w:tcPr>
          <w:p w14:paraId="3081887C"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745DC6B3"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5A6E9C34" w14:textId="0F610EFB" w:rsidR="00E24770" w:rsidRPr="00466C65" w:rsidRDefault="00E24770"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8</w:t>
            </w:r>
          </w:p>
          <w:p w14:paraId="19BFEDE6" w14:textId="19886AEF" w:rsidR="009D1668" w:rsidRPr="00466C65" w:rsidRDefault="00E24770"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Kërkesa të përgjithshme për procedurat e kujdesit të duhur</w:t>
            </w:r>
          </w:p>
          <w:p w14:paraId="217B0BB2" w14:textId="77777777" w:rsidR="00E24770" w:rsidRPr="00466C65" w:rsidRDefault="00E24770" w:rsidP="00466C65">
            <w:pPr>
              <w:spacing w:line="276" w:lineRule="auto"/>
              <w:jc w:val="center"/>
              <w:rPr>
                <w:rFonts w:ascii="Times New Roman" w:eastAsia="Times New Roman" w:hAnsi="Times New Roman" w:cs="Times New Roman"/>
                <w:sz w:val="18"/>
                <w:szCs w:val="18"/>
                <w:lang w:eastAsia="sq-AL"/>
              </w:rPr>
            </w:pPr>
          </w:p>
          <w:p w14:paraId="4922DDE1"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w:t>
            </w:r>
            <w:r w:rsidRPr="00466C65">
              <w:rPr>
                <w:rFonts w:ascii="Times New Roman" w:eastAsia="Times New Roman" w:hAnsi="Times New Roman" w:cs="Times New Roman"/>
                <w:sz w:val="18"/>
                <w:szCs w:val="18"/>
                <w:lang w:eastAsia="sq-AL"/>
              </w:rPr>
              <w:tab/>
              <w:t>Ofruesi Raportues i Shërbimeve të Kripto-Aseteve, i cili është gjithashtu institucion financiar për qëllime të legjislacionit në fuqi për shkëmbimin automatik të informacionit për llogaritë financiare, mund të mbështetet në procedurat e kujdesit të duhur të kryera sipas atij legjislacioni vetëm në masën që ato mbulojnë elementet e kërkuara nga ky ligj dhe janë të përdorshme për marrëdhëniet përkatëse të raportimit sipas këtij ligji.</w:t>
            </w:r>
          </w:p>
          <w:p w14:paraId="59A6E345" w14:textId="77777777" w:rsidR="00E24770"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Ofruesi Raportues i Shërbimeve të Kripto-Aseteve mund të mbështetet gjithashtu në një vetëdeklarim të mbledhur më parë për qëllime të tjera tatimore, me kusht që ky vetëdeklarim të përmbushë kërkesat e përcaktuara në nenin 7 të këtij ligji.</w:t>
            </w:r>
          </w:p>
          <w:p w14:paraId="4C9CB012" w14:textId="7269A26F" w:rsidR="00E94486" w:rsidRPr="00466C65" w:rsidRDefault="00E247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w:t>
            </w:r>
            <w:r w:rsidRPr="00466C65">
              <w:rPr>
                <w:rFonts w:ascii="Times New Roman" w:eastAsia="Times New Roman" w:hAnsi="Times New Roman" w:cs="Times New Roman"/>
                <w:sz w:val="18"/>
                <w:szCs w:val="18"/>
                <w:lang w:eastAsia="sq-AL"/>
              </w:rPr>
              <w:tab/>
              <w:t xml:space="preserve">Ofruesi Raportues i Shërbimeve të Kripto-Aseteve mund të mbështetet në një palë të tretë për përmbushjen e detyrimeve të procedurës së kujdesit të duhur të përcaktuara në këtë ligj. Pavarësisht kësaj, përgjegjësia për përmbushjen </w:t>
            </w:r>
            <w:r w:rsidRPr="00466C65">
              <w:rPr>
                <w:rFonts w:ascii="Times New Roman" w:eastAsia="Times New Roman" w:hAnsi="Times New Roman" w:cs="Times New Roman"/>
                <w:sz w:val="18"/>
                <w:szCs w:val="18"/>
                <w:lang w:eastAsia="sq-AL"/>
              </w:rPr>
              <w:lastRenderedPageBreak/>
              <w:t>e këtyre detyrimeve mbetet tek Ofruesi Raportues i Shërbimeve të Kripto-Aseteve.</w:t>
            </w:r>
          </w:p>
        </w:tc>
        <w:tc>
          <w:tcPr>
            <w:tcW w:w="1350" w:type="dxa"/>
          </w:tcPr>
          <w:p w14:paraId="321B83DF"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649ED9FA"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66006649" w14:textId="77777777" w:rsidTr="00F454A9">
        <w:trPr>
          <w:trHeight w:val="764"/>
        </w:trPr>
        <w:tc>
          <w:tcPr>
            <w:tcW w:w="630" w:type="dxa"/>
          </w:tcPr>
          <w:p w14:paraId="4756CE4F"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50214104" w14:textId="77777777" w:rsidR="00912024" w:rsidRPr="00466C65" w:rsidRDefault="00912024"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t>SEKSIONI IV</w:t>
            </w:r>
          </w:p>
          <w:p w14:paraId="26C8262C" w14:textId="77777777" w:rsidR="00912024" w:rsidRPr="00466C65" w:rsidRDefault="00912024"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t>TERMA TË PËRCAKTUARA</w:t>
            </w:r>
          </w:p>
          <w:p w14:paraId="676D3927" w14:textId="77777777" w:rsidR="00912024" w:rsidRPr="00466C65" w:rsidRDefault="00912024"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Termat e mëposhtëm kanë kuptimin e përcaktuar më poshtë:</w:t>
            </w:r>
          </w:p>
          <w:p w14:paraId="0D51F825" w14:textId="64367ED5" w:rsidR="00912024" w:rsidRPr="00466C65" w:rsidRDefault="00912024"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Kripto-Aset i Raportueshëm</w:t>
            </w:r>
          </w:p>
          <w:p w14:paraId="6835936C" w14:textId="2ED27FE7" w:rsidR="00E94486"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 </w:t>
            </w:r>
            <w:r w:rsidR="00C252C9">
              <w:rPr>
                <w:rFonts w:eastAsia="Calibri"/>
                <w:iCs/>
                <w:sz w:val="18"/>
                <w:szCs w:val="18"/>
              </w:rPr>
              <w:t>“</w:t>
            </w:r>
            <w:r w:rsidRPr="00466C65">
              <w:rPr>
                <w:rFonts w:eastAsia="Calibri"/>
                <w:iCs/>
                <w:sz w:val="18"/>
                <w:szCs w:val="18"/>
              </w:rPr>
              <w:t>Kripto-Aset</w:t>
            </w:r>
            <w:r w:rsidR="00C252C9">
              <w:rPr>
                <w:rFonts w:eastAsia="Calibri"/>
                <w:iCs/>
                <w:sz w:val="18"/>
                <w:szCs w:val="18"/>
              </w:rPr>
              <w:t>”</w:t>
            </w:r>
            <w:r w:rsidRPr="00466C65">
              <w:rPr>
                <w:rFonts w:eastAsia="Calibri"/>
                <w:iCs/>
                <w:sz w:val="18"/>
                <w:szCs w:val="18"/>
              </w:rPr>
              <w:t xml:space="preserve"> do të thotë kripto-asete siç përcaktohet në nenin 3(1), pika (5), të Rregullores (BE) 2023/1114.</w:t>
            </w:r>
          </w:p>
        </w:tc>
        <w:tc>
          <w:tcPr>
            <w:tcW w:w="990" w:type="dxa"/>
          </w:tcPr>
          <w:p w14:paraId="6A65978F"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5674366B"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1A6ED8E" w14:textId="02209237" w:rsidR="008B0637" w:rsidRPr="00466C65" w:rsidRDefault="008B0637" w:rsidP="00466C65">
            <w:pPr>
              <w:spacing w:line="276" w:lineRule="auto"/>
              <w:jc w:val="center"/>
              <w:rPr>
                <w:rFonts w:ascii="Times New Roman" w:hAnsi="Times New Roman" w:cs="Times New Roman"/>
                <w:b/>
                <w:sz w:val="18"/>
                <w:szCs w:val="18"/>
                <w:lang w:val="it-IT"/>
              </w:rPr>
            </w:pPr>
            <w:r w:rsidRPr="00466C65">
              <w:rPr>
                <w:rFonts w:ascii="Times New Roman" w:hAnsi="Times New Roman" w:cs="Times New Roman"/>
                <w:b/>
                <w:sz w:val="18"/>
                <w:szCs w:val="18"/>
                <w:lang w:val="it-IT"/>
              </w:rPr>
              <w:t>Neni</w:t>
            </w:r>
            <w:r w:rsidR="00D23DD6" w:rsidRPr="00466C65">
              <w:rPr>
                <w:rFonts w:ascii="Times New Roman" w:hAnsi="Times New Roman" w:cs="Times New Roman"/>
                <w:b/>
                <w:sz w:val="18"/>
                <w:szCs w:val="18"/>
                <w:lang w:val="it-IT"/>
              </w:rPr>
              <w:t xml:space="preserve"> 2</w:t>
            </w:r>
          </w:p>
          <w:p w14:paraId="22B586BE" w14:textId="05B7A7A4" w:rsidR="008B0637" w:rsidRPr="00466C65" w:rsidRDefault="008B0637" w:rsidP="00466C65">
            <w:pPr>
              <w:spacing w:line="276" w:lineRule="auto"/>
              <w:jc w:val="center"/>
              <w:rPr>
                <w:rFonts w:ascii="Times New Roman" w:hAnsi="Times New Roman" w:cs="Times New Roman"/>
                <w:b/>
                <w:sz w:val="18"/>
                <w:szCs w:val="18"/>
                <w:lang w:val="it-IT"/>
              </w:rPr>
            </w:pPr>
            <w:r w:rsidRPr="00466C65">
              <w:rPr>
                <w:rFonts w:ascii="Times New Roman" w:hAnsi="Times New Roman" w:cs="Times New Roman"/>
                <w:b/>
                <w:sz w:val="18"/>
                <w:szCs w:val="18"/>
                <w:lang w:val="it-IT"/>
              </w:rPr>
              <w:t>Përkufizime</w:t>
            </w:r>
          </w:p>
          <w:p w14:paraId="28FEF2DA" w14:textId="77777777" w:rsidR="008B0637" w:rsidRPr="00466C65" w:rsidRDefault="008B0637" w:rsidP="00466C65">
            <w:pPr>
              <w:spacing w:line="276" w:lineRule="auto"/>
              <w:jc w:val="center"/>
              <w:rPr>
                <w:rFonts w:ascii="Times New Roman" w:hAnsi="Times New Roman" w:cs="Times New Roman"/>
                <w:sz w:val="18"/>
                <w:szCs w:val="18"/>
                <w:lang w:val="it-IT"/>
              </w:rPr>
            </w:pPr>
          </w:p>
          <w:p w14:paraId="57EE853E" w14:textId="773CFCD5" w:rsidR="004E7D58" w:rsidRPr="00466C65" w:rsidRDefault="008B0637" w:rsidP="00466C65">
            <w:pPr>
              <w:spacing w:line="276" w:lineRule="auto"/>
              <w:jc w:val="both"/>
              <w:rPr>
                <w:rFonts w:ascii="Times New Roman" w:eastAsia="Times New Roman" w:hAnsi="Times New Roman" w:cs="Times New Roman"/>
                <w:sz w:val="18"/>
                <w:szCs w:val="18"/>
                <w:lang w:val="sq-AL" w:eastAsia="sq-AL"/>
              </w:rPr>
            </w:pPr>
            <w:r w:rsidRPr="00466C65">
              <w:rPr>
                <w:rFonts w:ascii="Times New Roman" w:eastAsia="Times New Roman" w:hAnsi="Times New Roman" w:cs="Times New Roman"/>
                <w:sz w:val="18"/>
                <w:szCs w:val="18"/>
                <w:lang w:val="sq-AL" w:eastAsia="sq-AL"/>
              </w:rPr>
              <w:t>Për qëllime të këtij ligji, termat e mëposhtëm kanë këto kuptime</w:t>
            </w:r>
            <w:r w:rsidR="00C74AEC" w:rsidRPr="00466C65">
              <w:rPr>
                <w:rFonts w:ascii="Times New Roman" w:eastAsia="Times New Roman" w:hAnsi="Times New Roman" w:cs="Times New Roman"/>
                <w:sz w:val="18"/>
                <w:szCs w:val="18"/>
                <w:lang w:val="sq-AL" w:eastAsia="sq-AL"/>
              </w:rPr>
              <w:t>;</w:t>
            </w:r>
          </w:p>
          <w:p w14:paraId="48732DFA" w14:textId="77777777" w:rsidR="008B0637" w:rsidRPr="00466C65" w:rsidRDefault="008B0637" w:rsidP="00466C65">
            <w:pPr>
              <w:spacing w:line="276" w:lineRule="auto"/>
              <w:jc w:val="both"/>
              <w:rPr>
                <w:rFonts w:ascii="Times New Roman" w:eastAsia="Times New Roman" w:hAnsi="Times New Roman" w:cs="Times New Roman"/>
                <w:sz w:val="18"/>
                <w:szCs w:val="18"/>
                <w:lang w:eastAsia="sq-AL"/>
              </w:rPr>
            </w:pPr>
          </w:p>
          <w:p w14:paraId="43588F2C" w14:textId="48775642" w:rsidR="00E94486" w:rsidRPr="00466C65" w:rsidRDefault="00D23DD6"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w:t>
            </w:r>
            <w:r w:rsidR="00E24770" w:rsidRPr="00466C65">
              <w:rPr>
                <w:rFonts w:ascii="Times New Roman" w:eastAsia="Times New Roman" w:hAnsi="Times New Roman" w:cs="Times New Roman"/>
                <w:sz w:val="18"/>
                <w:szCs w:val="18"/>
                <w:lang w:eastAsia="sq-AL"/>
              </w:rPr>
              <w:tab/>
            </w:r>
            <w:r w:rsidR="00C252C9">
              <w:rPr>
                <w:rFonts w:ascii="Times New Roman" w:eastAsia="Times New Roman" w:hAnsi="Times New Roman" w:cs="Times New Roman"/>
                <w:sz w:val="18"/>
                <w:szCs w:val="18"/>
                <w:lang w:eastAsia="sq-AL"/>
              </w:rPr>
              <w:t>“</w:t>
            </w:r>
            <w:r w:rsidR="00E24770" w:rsidRPr="00466C65">
              <w:rPr>
                <w:rFonts w:ascii="Times New Roman" w:eastAsia="Times New Roman" w:hAnsi="Times New Roman" w:cs="Times New Roman"/>
                <w:sz w:val="18"/>
                <w:szCs w:val="18"/>
                <w:lang w:eastAsia="sq-AL"/>
              </w:rPr>
              <w:t>Kripto-Aset</w:t>
            </w:r>
            <w:r w:rsidR="00C252C9">
              <w:rPr>
                <w:rFonts w:ascii="Times New Roman" w:eastAsia="Times New Roman" w:hAnsi="Times New Roman" w:cs="Times New Roman"/>
                <w:sz w:val="18"/>
                <w:szCs w:val="18"/>
                <w:lang w:eastAsia="sq-AL"/>
              </w:rPr>
              <w:t>”</w:t>
            </w:r>
            <w:r w:rsidR="00E24770" w:rsidRPr="00466C65">
              <w:rPr>
                <w:rFonts w:ascii="Times New Roman" w:eastAsia="Times New Roman" w:hAnsi="Times New Roman" w:cs="Times New Roman"/>
                <w:sz w:val="18"/>
                <w:szCs w:val="18"/>
                <w:lang w:eastAsia="sq-AL"/>
              </w:rPr>
              <w:t xml:space="preserve"> ka të njëjtin kuptim sipas përcaktimit në legjislacionin në fuqi për tregjet e kripto-aseteve;</w:t>
            </w:r>
          </w:p>
        </w:tc>
        <w:tc>
          <w:tcPr>
            <w:tcW w:w="1350" w:type="dxa"/>
          </w:tcPr>
          <w:p w14:paraId="37795ED4"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4637CEAC"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579FCCA0" w14:textId="77777777" w:rsidTr="00F454A9">
        <w:trPr>
          <w:trHeight w:val="764"/>
        </w:trPr>
        <w:tc>
          <w:tcPr>
            <w:tcW w:w="630" w:type="dxa"/>
          </w:tcPr>
          <w:p w14:paraId="3860FB80"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7B9D3670" w14:textId="4B13574B" w:rsidR="00E94486"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2. </w:t>
            </w:r>
            <w:r w:rsidR="00C252C9">
              <w:rPr>
                <w:rFonts w:eastAsia="Calibri"/>
                <w:iCs/>
                <w:sz w:val="18"/>
                <w:szCs w:val="18"/>
              </w:rPr>
              <w:t>“</w:t>
            </w:r>
            <w:r w:rsidRPr="00466C65">
              <w:rPr>
                <w:rFonts w:eastAsia="Calibri"/>
                <w:iCs/>
                <w:sz w:val="18"/>
                <w:szCs w:val="18"/>
              </w:rPr>
              <w:t>Monedhë Dixhitale e Bankës Qendrore</w:t>
            </w:r>
            <w:r w:rsidR="00C252C9">
              <w:rPr>
                <w:rFonts w:eastAsia="Calibri"/>
                <w:iCs/>
                <w:sz w:val="18"/>
                <w:szCs w:val="18"/>
              </w:rPr>
              <w:t>”</w:t>
            </w:r>
            <w:r w:rsidRPr="00466C65">
              <w:rPr>
                <w:rFonts w:eastAsia="Calibri"/>
                <w:iCs/>
                <w:sz w:val="18"/>
                <w:szCs w:val="18"/>
              </w:rPr>
              <w:t xml:space="preserve"> do të thotë çdo Monedhë Fiat dixhitale e lëshuar nga një Bankë Qendrore ose një autoritet tjetër monetar.</w:t>
            </w:r>
          </w:p>
        </w:tc>
        <w:tc>
          <w:tcPr>
            <w:tcW w:w="990" w:type="dxa"/>
          </w:tcPr>
          <w:p w14:paraId="593E57D4"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shd w:val="clear" w:color="auto" w:fill="FFFFFF" w:themeFill="background1"/>
          </w:tcPr>
          <w:p w14:paraId="47BC44A5"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shd w:val="clear" w:color="auto" w:fill="FFFFFF" w:themeFill="background1"/>
          </w:tcPr>
          <w:p w14:paraId="1CA2459C" w14:textId="02CF4B4A" w:rsidR="00E94486" w:rsidRPr="00466C65" w:rsidRDefault="00D23DD6"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45.</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Monedhë Dixhitale e Bankës Qendrore</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çdo Monedhë Fiat dixhitale e lëshuar nga një Bankë Qendrore ose një autoritet tjetër monetar.</w:t>
            </w:r>
          </w:p>
        </w:tc>
        <w:tc>
          <w:tcPr>
            <w:tcW w:w="1350" w:type="dxa"/>
          </w:tcPr>
          <w:p w14:paraId="18553915"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187B9214"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1DBD150F" w14:textId="77777777" w:rsidTr="00F454A9">
        <w:trPr>
          <w:trHeight w:val="764"/>
        </w:trPr>
        <w:tc>
          <w:tcPr>
            <w:tcW w:w="630" w:type="dxa"/>
          </w:tcPr>
          <w:p w14:paraId="2879FB48"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6AA9B4DF" w14:textId="571B8EC9" w:rsidR="00E94486"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3. </w:t>
            </w:r>
            <w:r w:rsidR="00C252C9">
              <w:rPr>
                <w:rFonts w:eastAsia="Calibri"/>
                <w:iCs/>
                <w:sz w:val="18"/>
                <w:szCs w:val="18"/>
              </w:rPr>
              <w:t>“</w:t>
            </w:r>
            <w:r w:rsidRPr="00466C65">
              <w:rPr>
                <w:rFonts w:eastAsia="Calibri"/>
                <w:iCs/>
                <w:sz w:val="18"/>
                <w:szCs w:val="18"/>
              </w:rPr>
              <w:t>Bankë Qendrore</w:t>
            </w:r>
            <w:r w:rsidR="00C252C9">
              <w:rPr>
                <w:rFonts w:eastAsia="Calibri"/>
                <w:iCs/>
                <w:sz w:val="18"/>
                <w:szCs w:val="18"/>
              </w:rPr>
              <w:t>”</w:t>
            </w:r>
            <w:r w:rsidRPr="00466C65">
              <w:rPr>
                <w:rFonts w:eastAsia="Calibri"/>
                <w:iCs/>
                <w:sz w:val="18"/>
                <w:szCs w:val="18"/>
              </w:rPr>
              <w:t xml:space="preserve"> do të thotë një institucion që me ligj ose me miratim qeveritar është autoriteti kryesor, përveç vetë qeverisë së juridiksionit, që lëshon instrumente që synojnë të qarkullojnë si monedhë. Një institucion i tillë mund të përfshijë një instrument që është i ndarë nga qeveria e juridiksionit, pavarësisht nëse është në pronësi të plotë ose të pjesshme të juridiksionit.</w:t>
            </w:r>
          </w:p>
        </w:tc>
        <w:tc>
          <w:tcPr>
            <w:tcW w:w="990" w:type="dxa"/>
          </w:tcPr>
          <w:p w14:paraId="0B8CC64D"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shd w:val="clear" w:color="auto" w:fill="FFFFFF" w:themeFill="background1"/>
          </w:tcPr>
          <w:p w14:paraId="32A0320B"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shd w:val="clear" w:color="auto" w:fill="FFFFFF" w:themeFill="background1"/>
          </w:tcPr>
          <w:p w14:paraId="46ACA112" w14:textId="593DF61E" w:rsidR="00E94486" w:rsidRPr="00466C65" w:rsidRDefault="00D23DD6"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46.</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Bankë Qendrore</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institucion që, me ligj ose me autorizim qeveritar, është autoriteti kryesor, përveç vetë qeverisë së juridiksionit përkatës, për emetimin e instrumenteve që synohen të qarkullojnë si monedhë. Një institucion i tillë mund të përfshijë edhe një entitet ose organ që është i ndarë nga qeveria e juridiksionit përkatës, pavarësisht nëse zotërohet plotësisht ose pjesërisht nga ai juridiksion.</w:t>
            </w:r>
          </w:p>
        </w:tc>
        <w:tc>
          <w:tcPr>
            <w:tcW w:w="1350" w:type="dxa"/>
          </w:tcPr>
          <w:p w14:paraId="67ABF78B"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4B447EB0"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6E5BBA10" w14:textId="77777777" w:rsidTr="00F454A9">
        <w:trPr>
          <w:trHeight w:val="764"/>
        </w:trPr>
        <w:tc>
          <w:tcPr>
            <w:tcW w:w="630" w:type="dxa"/>
          </w:tcPr>
          <w:p w14:paraId="79DDA23C"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46A5C411" w14:textId="5C4CD34D" w:rsidR="00E94486"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4. </w:t>
            </w:r>
            <w:r w:rsidR="00C252C9">
              <w:rPr>
                <w:rFonts w:eastAsia="Calibri"/>
                <w:iCs/>
                <w:sz w:val="18"/>
                <w:szCs w:val="18"/>
              </w:rPr>
              <w:t>“</w:t>
            </w:r>
            <w:r w:rsidRPr="00466C65">
              <w:rPr>
                <w:rFonts w:eastAsia="Calibri"/>
                <w:iCs/>
                <w:sz w:val="18"/>
                <w:szCs w:val="18"/>
              </w:rPr>
              <w:t>Kripto-Aset i Raportueshëm</w:t>
            </w:r>
            <w:r w:rsidR="00C252C9">
              <w:rPr>
                <w:rFonts w:eastAsia="Calibri"/>
                <w:iCs/>
                <w:sz w:val="18"/>
                <w:szCs w:val="18"/>
              </w:rPr>
              <w:t>”</w:t>
            </w:r>
            <w:r w:rsidRPr="00466C65">
              <w:rPr>
                <w:rFonts w:eastAsia="Calibri"/>
                <w:iCs/>
                <w:sz w:val="18"/>
                <w:szCs w:val="18"/>
              </w:rPr>
              <w:t xml:space="preserve"> do të thotë çdo Kripto-Aset përveç një Monedhe Dixhitale të Bankës Qendrore, Parasë Elektronike ose çdo Kripto-Aseti për të cilin Ofruesi i Shërbimit të Kripto-Asetit Raportues ka përcaktuar në mënyrë të mjaftueshme se nuk mund të përdoret për qëllime pagese ose investimi.</w:t>
            </w:r>
          </w:p>
        </w:tc>
        <w:tc>
          <w:tcPr>
            <w:tcW w:w="990" w:type="dxa"/>
          </w:tcPr>
          <w:p w14:paraId="605FAC25"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515BFDD4"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5125878E" w14:textId="62D67687" w:rsidR="00E94486" w:rsidRPr="00466C65" w:rsidRDefault="00D23DD6"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00FB10A8" w:rsidRPr="00466C65">
              <w:rPr>
                <w:rFonts w:ascii="Times New Roman" w:eastAsia="Times New Roman" w:hAnsi="Times New Roman" w:cs="Times New Roman"/>
                <w:sz w:val="18"/>
                <w:szCs w:val="18"/>
                <w:lang w:eastAsia="sq-AL"/>
              </w:rPr>
              <w:tab/>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Kripto-Aset i Raportueshëm</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çdo kripto‑aset, përveç një Monedhe Dixhitale të Bankës Qendrore, Parave Elektronike, ose çdo kripto‑aseti për të cilin Ofruesi Raportues i Shërbimeve të Kripto‑Aseteve ka përcaktuar në mënyrë të mjaftueshme se ai nuk mund të përdoret për qëllime pagese apo investimi.</w:t>
            </w:r>
          </w:p>
        </w:tc>
        <w:tc>
          <w:tcPr>
            <w:tcW w:w="1350" w:type="dxa"/>
          </w:tcPr>
          <w:p w14:paraId="27CE2EC0"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2BE43F43"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6A6398E1" w14:textId="77777777" w:rsidTr="00F454A9">
        <w:trPr>
          <w:trHeight w:val="764"/>
        </w:trPr>
        <w:tc>
          <w:tcPr>
            <w:tcW w:w="630" w:type="dxa"/>
          </w:tcPr>
          <w:p w14:paraId="4FFDF804"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69F211D6" w14:textId="10017308"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5. Për qëllimet e këtij Aneksi, </w:t>
            </w:r>
            <w:r w:rsidR="00C252C9">
              <w:rPr>
                <w:rFonts w:eastAsia="Calibri"/>
                <w:iCs/>
                <w:sz w:val="18"/>
                <w:szCs w:val="18"/>
              </w:rPr>
              <w:t>“</w:t>
            </w:r>
            <w:r w:rsidRPr="00466C65">
              <w:rPr>
                <w:rFonts w:eastAsia="Calibri"/>
                <w:iCs/>
                <w:sz w:val="18"/>
                <w:szCs w:val="18"/>
              </w:rPr>
              <w:t>Para Elektronike</w:t>
            </w:r>
            <w:r w:rsidR="00C252C9">
              <w:rPr>
                <w:rFonts w:eastAsia="Calibri"/>
                <w:iCs/>
                <w:sz w:val="18"/>
                <w:szCs w:val="18"/>
              </w:rPr>
              <w:t>”</w:t>
            </w:r>
            <w:r w:rsidRPr="00466C65">
              <w:rPr>
                <w:rFonts w:eastAsia="Calibri"/>
                <w:iCs/>
                <w:sz w:val="18"/>
                <w:szCs w:val="18"/>
              </w:rPr>
              <w:t xml:space="preserve"> ose </w:t>
            </w:r>
            <w:r w:rsidR="00C252C9">
              <w:rPr>
                <w:rFonts w:eastAsia="Calibri"/>
                <w:iCs/>
                <w:sz w:val="18"/>
                <w:szCs w:val="18"/>
              </w:rPr>
              <w:t>“</w:t>
            </w:r>
            <w:r w:rsidRPr="00466C65">
              <w:rPr>
                <w:rFonts w:eastAsia="Calibri"/>
                <w:iCs/>
                <w:sz w:val="18"/>
                <w:szCs w:val="18"/>
              </w:rPr>
              <w:t>Para Elektronike</w:t>
            </w:r>
            <w:r w:rsidR="00C252C9">
              <w:rPr>
                <w:rFonts w:eastAsia="Calibri"/>
                <w:iCs/>
                <w:sz w:val="18"/>
                <w:szCs w:val="18"/>
              </w:rPr>
              <w:t>”</w:t>
            </w:r>
            <w:r w:rsidRPr="00466C65">
              <w:rPr>
                <w:rFonts w:eastAsia="Calibri"/>
                <w:iCs/>
                <w:sz w:val="18"/>
                <w:szCs w:val="18"/>
              </w:rPr>
              <w:t xml:space="preserve"> do të thotë çdo Kripto-Aset që është:</w:t>
            </w:r>
          </w:p>
          <w:p w14:paraId="722F53AE" w14:textId="15C1A178" w:rsidR="00DC3028" w:rsidRPr="00466C65" w:rsidRDefault="00DC3028" w:rsidP="00466C65">
            <w:pPr>
              <w:pStyle w:val="oj-ti-grseq-1"/>
              <w:numPr>
                <w:ilvl w:val="0"/>
                <w:numId w:val="4"/>
              </w:numPr>
              <w:shd w:val="clear" w:color="auto" w:fill="FFFFFF"/>
              <w:spacing w:before="240" w:after="120" w:line="276" w:lineRule="auto"/>
              <w:rPr>
                <w:rFonts w:eastAsia="Calibri"/>
                <w:iCs/>
                <w:sz w:val="18"/>
                <w:szCs w:val="18"/>
              </w:rPr>
            </w:pPr>
            <w:r w:rsidRPr="00466C65">
              <w:rPr>
                <w:rFonts w:eastAsia="Calibri"/>
                <w:iCs/>
                <w:sz w:val="18"/>
                <w:szCs w:val="18"/>
              </w:rPr>
              <w:t>një përfaqësim dixhital i një monedhe të vetme Fiat;</w:t>
            </w:r>
          </w:p>
          <w:p w14:paraId="40C204AA" w14:textId="75B46561" w:rsidR="00DC3028" w:rsidRPr="00466C65" w:rsidRDefault="00DC3028" w:rsidP="00466C65">
            <w:pPr>
              <w:pStyle w:val="oj-ti-grseq-1"/>
              <w:numPr>
                <w:ilvl w:val="0"/>
                <w:numId w:val="4"/>
              </w:numPr>
              <w:shd w:val="clear" w:color="auto" w:fill="FFFFFF"/>
              <w:spacing w:before="240" w:after="120" w:line="276" w:lineRule="auto"/>
              <w:rPr>
                <w:rFonts w:eastAsia="Calibri"/>
                <w:iCs/>
                <w:sz w:val="18"/>
                <w:szCs w:val="18"/>
              </w:rPr>
            </w:pPr>
            <w:r w:rsidRPr="00466C65">
              <w:rPr>
                <w:rFonts w:eastAsia="Calibri"/>
                <w:iCs/>
                <w:sz w:val="18"/>
                <w:szCs w:val="18"/>
              </w:rPr>
              <w:lastRenderedPageBreak/>
              <w:t>lëshuar me marrjen e fondeve me qëllim kryerjen e transaksioneve të pagesës;</w:t>
            </w:r>
          </w:p>
          <w:p w14:paraId="181EFD5A" w14:textId="7806AC7D" w:rsidR="00DC3028" w:rsidRPr="00466C65" w:rsidRDefault="00DC3028" w:rsidP="00466C65">
            <w:pPr>
              <w:pStyle w:val="oj-ti-grseq-1"/>
              <w:numPr>
                <w:ilvl w:val="0"/>
                <w:numId w:val="4"/>
              </w:numPr>
              <w:shd w:val="clear" w:color="auto" w:fill="FFFFFF"/>
              <w:spacing w:before="240" w:after="120" w:line="276" w:lineRule="auto"/>
              <w:rPr>
                <w:rFonts w:eastAsia="Calibri"/>
                <w:iCs/>
                <w:sz w:val="18"/>
                <w:szCs w:val="18"/>
              </w:rPr>
            </w:pPr>
            <w:r w:rsidRPr="00466C65">
              <w:rPr>
                <w:rFonts w:eastAsia="Calibri"/>
                <w:iCs/>
                <w:sz w:val="18"/>
                <w:szCs w:val="18"/>
              </w:rPr>
              <w:t>e përfaqësuar nga një kërkesë ndaj emetuesit të denominuar në të njëjtën monedhë Fiat;</w:t>
            </w:r>
          </w:p>
          <w:p w14:paraId="35029654" w14:textId="0F646BAF" w:rsidR="00DC3028" w:rsidRPr="00466C65" w:rsidRDefault="00DC3028" w:rsidP="00466C65">
            <w:pPr>
              <w:pStyle w:val="oj-ti-grseq-1"/>
              <w:numPr>
                <w:ilvl w:val="0"/>
                <w:numId w:val="4"/>
              </w:numPr>
              <w:shd w:val="clear" w:color="auto" w:fill="FFFFFF"/>
              <w:spacing w:before="240" w:after="120" w:line="276" w:lineRule="auto"/>
              <w:rPr>
                <w:rFonts w:eastAsia="Calibri"/>
                <w:iCs/>
                <w:sz w:val="18"/>
                <w:szCs w:val="18"/>
              </w:rPr>
            </w:pPr>
            <w:r w:rsidRPr="00466C65">
              <w:rPr>
                <w:rFonts w:eastAsia="Calibri"/>
                <w:iCs/>
                <w:sz w:val="18"/>
                <w:szCs w:val="18"/>
              </w:rPr>
              <w:t>pranuar në pagesë nga një person fizik ose juridik i ndryshëm nga emetuesi; dhe</w:t>
            </w:r>
          </w:p>
          <w:p w14:paraId="393B9477" w14:textId="7B65C3C2" w:rsidR="00DC3028" w:rsidRPr="00466C65" w:rsidRDefault="00DC3028" w:rsidP="00466C65">
            <w:pPr>
              <w:pStyle w:val="oj-ti-grseq-1"/>
              <w:numPr>
                <w:ilvl w:val="0"/>
                <w:numId w:val="4"/>
              </w:numPr>
              <w:shd w:val="clear" w:color="auto" w:fill="FFFFFF"/>
              <w:spacing w:before="240" w:after="120" w:line="276" w:lineRule="auto"/>
              <w:rPr>
                <w:rFonts w:eastAsia="Calibri"/>
                <w:iCs/>
                <w:sz w:val="18"/>
                <w:szCs w:val="18"/>
              </w:rPr>
            </w:pPr>
            <w:r w:rsidRPr="00466C65">
              <w:rPr>
                <w:rFonts w:eastAsia="Calibri"/>
                <w:iCs/>
                <w:sz w:val="18"/>
                <w:szCs w:val="18"/>
              </w:rPr>
              <w:t>në bazë të kërkesave rregullatore ndaj të cilave është subjekt i emetuesit, i shpërblyeshëm në çdo kohë dhe me vlerë nominale për të njëjtën monedhë Fiat me kërkesë të mbajtësit të produktit.</w:t>
            </w:r>
          </w:p>
          <w:p w14:paraId="5D208333" w14:textId="18F5ACEB" w:rsidR="00E94486"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Termi </w:t>
            </w:r>
            <w:r w:rsidR="00C252C9">
              <w:rPr>
                <w:rFonts w:eastAsia="Calibri"/>
                <w:iCs/>
                <w:sz w:val="18"/>
                <w:szCs w:val="18"/>
              </w:rPr>
              <w:t>“</w:t>
            </w:r>
            <w:r w:rsidRPr="00466C65">
              <w:rPr>
                <w:rFonts w:eastAsia="Calibri"/>
                <w:iCs/>
                <w:sz w:val="18"/>
                <w:szCs w:val="18"/>
              </w:rPr>
              <w:t>para elektronike</w:t>
            </w:r>
            <w:r w:rsidR="00C252C9">
              <w:rPr>
                <w:rFonts w:eastAsia="Calibri"/>
                <w:iCs/>
                <w:sz w:val="18"/>
                <w:szCs w:val="18"/>
              </w:rPr>
              <w:t>”</w:t>
            </w:r>
            <w:r w:rsidRPr="00466C65">
              <w:rPr>
                <w:rFonts w:eastAsia="Calibri"/>
                <w:iCs/>
                <w:sz w:val="18"/>
                <w:szCs w:val="18"/>
              </w:rPr>
              <w:t xml:space="preserve"> ose </w:t>
            </w:r>
            <w:r w:rsidR="00C252C9">
              <w:rPr>
                <w:rFonts w:eastAsia="Calibri"/>
                <w:iCs/>
                <w:sz w:val="18"/>
                <w:szCs w:val="18"/>
              </w:rPr>
              <w:t>“</w:t>
            </w:r>
            <w:r w:rsidRPr="00466C65">
              <w:rPr>
                <w:rFonts w:eastAsia="Calibri"/>
                <w:iCs/>
                <w:sz w:val="18"/>
                <w:szCs w:val="18"/>
              </w:rPr>
              <w:t>para elektronike</w:t>
            </w:r>
            <w:r w:rsidR="00C252C9">
              <w:rPr>
                <w:rFonts w:eastAsia="Calibri"/>
                <w:iCs/>
                <w:sz w:val="18"/>
                <w:szCs w:val="18"/>
              </w:rPr>
              <w:t>”</w:t>
            </w:r>
            <w:r w:rsidRPr="00466C65">
              <w:rPr>
                <w:rFonts w:eastAsia="Calibri"/>
                <w:iCs/>
                <w:sz w:val="18"/>
                <w:szCs w:val="18"/>
              </w:rPr>
              <w:t xml:space="preserve"> nuk përfshin një produkt të krijuar me qëllimin e vetëm për të lehtësuar transferimin e fondeve nga një klient te një person tjetër sipas udhëzimeve të klientit. Një produkt nuk krijohet me qëllimin e vetëm për të lehtësuar transferimin e fondeve nëse, në rrjedhën e zakonshme të biznesit të Entit transferues, fondet e lidhura me një produkt të tillë mbahen më gjatë se 60 ditë pas marrjes së udhëzimeve për të lehtësuar transferimin, ose, nëse nuk merren udhëzime, fondet e lidhura me një produkt të tillë mbahen më gjatë se 60 ditë pas marrjes së fondeve.</w:t>
            </w:r>
          </w:p>
        </w:tc>
        <w:tc>
          <w:tcPr>
            <w:tcW w:w="990" w:type="dxa"/>
          </w:tcPr>
          <w:p w14:paraId="43561BE3"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59789D91"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0341B62C" w14:textId="0642410D" w:rsidR="00E94486" w:rsidRPr="00466C65" w:rsidRDefault="00D23DD6"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w:t>
            </w:r>
            <w:r w:rsidR="00F83098" w:rsidRPr="00466C65">
              <w:rPr>
                <w:rFonts w:ascii="Times New Roman" w:eastAsia="Times New Roman" w:hAnsi="Times New Roman" w:cs="Times New Roman"/>
                <w:sz w:val="18"/>
                <w:szCs w:val="18"/>
                <w:lang w:eastAsia="sq-AL"/>
              </w:rPr>
              <w:tab/>
            </w:r>
            <w:r w:rsidR="00C252C9">
              <w:rPr>
                <w:rFonts w:ascii="Times New Roman" w:eastAsia="Times New Roman" w:hAnsi="Times New Roman" w:cs="Times New Roman"/>
                <w:sz w:val="18"/>
                <w:szCs w:val="18"/>
                <w:lang w:eastAsia="sq-AL"/>
              </w:rPr>
              <w:t>“</w:t>
            </w:r>
            <w:r w:rsidR="00F83098" w:rsidRPr="00466C65">
              <w:rPr>
                <w:rFonts w:ascii="Times New Roman" w:eastAsia="Times New Roman" w:hAnsi="Times New Roman" w:cs="Times New Roman"/>
                <w:sz w:val="18"/>
                <w:szCs w:val="18"/>
                <w:lang w:eastAsia="sq-AL"/>
              </w:rPr>
              <w:t>Paraja elektronike</w:t>
            </w:r>
            <w:r w:rsidR="00C252C9">
              <w:rPr>
                <w:rFonts w:ascii="Times New Roman" w:eastAsia="Times New Roman" w:hAnsi="Times New Roman" w:cs="Times New Roman"/>
                <w:sz w:val="18"/>
                <w:szCs w:val="18"/>
                <w:lang w:eastAsia="sq-AL"/>
              </w:rPr>
              <w:t>”</w:t>
            </w:r>
            <w:r w:rsidR="00F83098" w:rsidRPr="00466C65">
              <w:rPr>
                <w:rFonts w:ascii="Times New Roman" w:eastAsia="Times New Roman" w:hAnsi="Times New Roman" w:cs="Times New Roman"/>
                <w:sz w:val="18"/>
                <w:szCs w:val="18"/>
                <w:lang w:eastAsia="sq-AL"/>
              </w:rPr>
              <w:t xml:space="preserve"> ka të njëjtin kuptim sipas përkufizimit në legjislacionin në fuqi për bankat;</w:t>
            </w:r>
            <w:r w:rsidR="00FB10A8" w:rsidRPr="00466C65">
              <w:rPr>
                <w:rFonts w:ascii="Times New Roman" w:eastAsia="Times New Roman" w:hAnsi="Times New Roman" w:cs="Times New Roman"/>
                <w:sz w:val="18"/>
                <w:szCs w:val="18"/>
                <w:lang w:eastAsia="sq-AL"/>
              </w:rPr>
              <w:t xml:space="preserve"> </w:t>
            </w:r>
          </w:p>
        </w:tc>
        <w:tc>
          <w:tcPr>
            <w:tcW w:w="1350" w:type="dxa"/>
          </w:tcPr>
          <w:p w14:paraId="0AF65815"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279DC38C" w14:textId="77777777" w:rsidR="00E94486" w:rsidRPr="00466C65" w:rsidRDefault="00E94486" w:rsidP="00466C65">
            <w:pPr>
              <w:spacing w:line="276" w:lineRule="auto"/>
              <w:rPr>
                <w:rFonts w:ascii="Times New Roman" w:eastAsia="Calibri" w:hAnsi="Times New Roman" w:cs="Times New Roman"/>
                <w:sz w:val="18"/>
                <w:szCs w:val="18"/>
              </w:rPr>
            </w:pPr>
          </w:p>
        </w:tc>
      </w:tr>
      <w:tr w:rsidR="00912024" w:rsidRPr="00466C65" w14:paraId="50EC96E4" w14:textId="77777777" w:rsidTr="00F454A9">
        <w:trPr>
          <w:trHeight w:val="764"/>
        </w:trPr>
        <w:tc>
          <w:tcPr>
            <w:tcW w:w="630" w:type="dxa"/>
          </w:tcPr>
          <w:p w14:paraId="2501A403" w14:textId="77777777" w:rsidR="00912024" w:rsidRPr="00466C65" w:rsidRDefault="00912024" w:rsidP="00466C65">
            <w:pPr>
              <w:spacing w:line="276" w:lineRule="auto"/>
              <w:jc w:val="center"/>
              <w:rPr>
                <w:rFonts w:ascii="Times New Roman" w:eastAsia="Calibri" w:hAnsi="Times New Roman" w:cs="Times New Roman"/>
                <w:i/>
                <w:sz w:val="18"/>
                <w:szCs w:val="18"/>
              </w:rPr>
            </w:pPr>
          </w:p>
        </w:tc>
        <w:tc>
          <w:tcPr>
            <w:tcW w:w="4770" w:type="dxa"/>
          </w:tcPr>
          <w:p w14:paraId="7F3C6070" w14:textId="77DB9CE3" w:rsidR="00912024" w:rsidRPr="00466C65" w:rsidRDefault="00912024"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Ofruesi i Shërbimit të Raportimit të Kripto-Aseteve</w:t>
            </w:r>
          </w:p>
          <w:p w14:paraId="4AFDBDB6" w14:textId="7159D1D3" w:rsidR="00912024" w:rsidRPr="00466C65" w:rsidRDefault="00912024"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 </w:t>
            </w:r>
            <w:r w:rsidR="00C252C9">
              <w:rPr>
                <w:rFonts w:eastAsia="Calibri"/>
                <w:iCs/>
                <w:sz w:val="18"/>
                <w:szCs w:val="18"/>
              </w:rPr>
              <w:t>“</w:t>
            </w:r>
            <w:r w:rsidRPr="00466C65">
              <w:rPr>
                <w:rFonts w:eastAsia="Calibri"/>
                <w:iCs/>
                <w:sz w:val="18"/>
                <w:szCs w:val="18"/>
              </w:rPr>
              <w:t>Ofrues i Shërbimit të Kripto-Aseteve</w:t>
            </w:r>
            <w:r w:rsidR="00C252C9">
              <w:rPr>
                <w:rFonts w:eastAsia="Calibri"/>
                <w:iCs/>
                <w:sz w:val="18"/>
                <w:szCs w:val="18"/>
              </w:rPr>
              <w:t>”</w:t>
            </w:r>
            <w:r w:rsidRPr="00466C65">
              <w:rPr>
                <w:rFonts w:eastAsia="Calibri"/>
                <w:iCs/>
                <w:sz w:val="18"/>
                <w:szCs w:val="18"/>
              </w:rPr>
              <w:t xml:space="preserve"> do të thotë ofruesi i shërbimit të kripto-aseteteve siç përcaktohet në Nenin 3(1), pika (15), të Rregullores (BE) 2023/1114.</w:t>
            </w:r>
          </w:p>
        </w:tc>
        <w:tc>
          <w:tcPr>
            <w:tcW w:w="990" w:type="dxa"/>
          </w:tcPr>
          <w:p w14:paraId="0363D8EC" w14:textId="77777777" w:rsidR="00912024" w:rsidRPr="00466C65" w:rsidRDefault="00912024" w:rsidP="00466C65">
            <w:pPr>
              <w:spacing w:line="276" w:lineRule="auto"/>
              <w:jc w:val="center"/>
              <w:rPr>
                <w:rFonts w:ascii="Times New Roman" w:eastAsia="Calibri" w:hAnsi="Times New Roman" w:cs="Times New Roman"/>
                <w:sz w:val="18"/>
                <w:szCs w:val="18"/>
              </w:rPr>
            </w:pPr>
          </w:p>
        </w:tc>
        <w:tc>
          <w:tcPr>
            <w:tcW w:w="630" w:type="dxa"/>
          </w:tcPr>
          <w:p w14:paraId="28857522" w14:textId="77777777" w:rsidR="00912024" w:rsidRPr="00466C65" w:rsidRDefault="00912024"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2EB50F3" w14:textId="76408DD1" w:rsidR="00912024" w:rsidRPr="00466C65" w:rsidRDefault="00D23DD6"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Ofrues i shërbimeve të kripto-aseteve</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çdo person juridik i cili ofron ndaj palëve të treta një ose më shumë shërbime të lidhura me kripto-asetet, sipas legjislacionit shqiptar në fuqi për tregjet e kripto-aseteve;</w:t>
            </w:r>
          </w:p>
        </w:tc>
        <w:tc>
          <w:tcPr>
            <w:tcW w:w="1350" w:type="dxa"/>
          </w:tcPr>
          <w:p w14:paraId="388D4B93" w14:textId="77777777" w:rsidR="00912024" w:rsidRPr="00466C65" w:rsidRDefault="00912024" w:rsidP="00466C65">
            <w:pPr>
              <w:spacing w:line="276" w:lineRule="auto"/>
              <w:jc w:val="center"/>
              <w:rPr>
                <w:rFonts w:ascii="Times New Roman" w:eastAsia="Calibri" w:hAnsi="Times New Roman" w:cs="Times New Roman"/>
                <w:sz w:val="18"/>
                <w:szCs w:val="18"/>
              </w:rPr>
            </w:pPr>
          </w:p>
        </w:tc>
        <w:tc>
          <w:tcPr>
            <w:tcW w:w="3240" w:type="dxa"/>
          </w:tcPr>
          <w:p w14:paraId="1F992351" w14:textId="77777777" w:rsidR="00912024" w:rsidRPr="00466C65" w:rsidRDefault="00912024" w:rsidP="00466C65">
            <w:pPr>
              <w:spacing w:line="276" w:lineRule="auto"/>
              <w:rPr>
                <w:rFonts w:ascii="Times New Roman" w:eastAsia="Calibri" w:hAnsi="Times New Roman" w:cs="Times New Roman"/>
                <w:sz w:val="18"/>
                <w:szCs w:val="18"/>
              </w:rPr>
            </w:pPr>
          </w:p>
        </w:tc>
      </w:tr>
      <w:tr w:rsidR="00E94486" w:rsidRPr="00466C65" w14:paraId="038A7190" w14:textId="77777777" w:rsidTr="00F454A9">
        <w:trPr>
          <w:trHeight w:val="764"/>
        </w:trPr>
        <w:tc>
          <w:tcPr>
            <w:tcW w:w="630" w:type="dxa"/>
          </w:tcPr>
          <w:p w14:paraId="09ECE830"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60943F92" w14:textId="17465576" w:rsidR="00E94486"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2. </w:t>
            </w:r>
            <w:r w:rsidR="00C252C9">
              <w:rPr>
                <w:rFonts w:eastAsia="Calibri"/>
                <w:iCs/>
                <w:sz w:val="18"/>
                <w:szCs w:val="18"/>
              </w:rPr>
              <w:t>“</w:t>
            </w:r>
            <w:r w:rsidRPr="00466C65">
              <w:rPr>
                <w:rFonts w:eastAsia="Calibri"/>
                <w:iCs/>
                <w:sz w:val="18"/>
                <w:szCs w:val="18"/>
              </w:rPr>
              <w:t>Operator i Kripto-Aseteve</w:t>
            </w:r>
            <w:r w:rsidR="00C252C9">
              <w:rPr>
                <w:rFonts w:eastAsia="Calibri"/>
                <w:iCs/>
                <w:sz w:val="18"/>
                <w:szCs w:val="18"/>
              </w:rPr>
              <w:t>”</w:t>
            </w:r>
            <w:r w:rsidRPr="00466C65">
              <w:rPr>
                <w:rFonts w:eastAsia="Calibri"/>
                <w:iCs/>
                <w:sz w:val="18"/>
                <w:szCs w:val="18"/>
              </w:rPr>
              <w:t xml:space="preserve"> do të thotë një ofrues i Shërbimeve të Kripto-Aseteve, përveç një Ofruesi të Shërbimeve të Kripto-Aseteve.</w:t>
            </w:r>
          </w:p>
        </w:tc>
        <w:tc>
          <w:tcPr>
            <w:tcW w:w="990" w:type="dxa"/>
          </w:tcPr>
          <w:p w14:paraId="32579E7B"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66679160"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E40EEA9" w14:textId="0C5B97F2" w:rsidR="00E94486" w:rsidRPr="00466C65" w:rsidRDefault="00D23DD6"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5.</w:t>
            </w:r>
            <w:r w:rsidR="00FB10A8" w:rsidRPr="00466C65">
              <w:rPr>
                <w:rFonts w:ascii="Times New Roman" w:eastAsia="Times New Roman" w:hAnsi="Times New Roman" w:cs="Times New Roman"/>
                <w:sz w:val="18"/>
                <w:szCs w:val="18"/>
                <w:lang w:eastAsia="sq-AL"/>
              </w:rPr>
              <w:tab/>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Operator i kripto-aseteve</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çdo person, i ndryshëm nga ofruesi i shërbimeve të kripto-aseteve sipas shkronjës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ç</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të kësaj pike, që, si aktivitet ekonomik, kryen për ose në emër të klientëve transaksione këmbimi në kripto-asete të raportueshme;</w:t>
            </w:r>
          </w:p>
        </w:tc>
        <w:tc>
          <w:tcPr>
            <w:tcW w:w="1350" w:type="dxa"/>
          </w:tcPr>
          <w:p w14:paraId="0C109A9F"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74087557"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74E31665" w14:textId="77777777" w:rsidTr="00F454A9">
        <w:trPr>
          <w:trHeight w:val="764"/>
        </w:trPr>
        <w:tc>
          <w:tcPr>
            <w:tcW w:w="630" w:type="dxa"/>
          </w:tcPr>
          <w:p w14:paraId="7133449A"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56DBB6FD" w14:textId="4D3E43B8" w:rsidR="00E94486"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3. </w:t>
            </w:r>
            <w:r w:rsidR="00C252C9">
              <w:rPr>
                <w:rFonts w:eastAsia="Calibri"/>
                <w:iCs/>
                <w:sz w:val="18"/>
                <w:szCs w:val="18"/>
              </w:rPr>
              <w:t>“</w:t>
            </w:r>
            <w:r w:rsidRPr="00466C65">
              <w:rPr>
                <w:rFonts w:eastAsia="Calibri"/>
                <w:iCs/>
                <w:sz w:val="18"/>
                <w:szCs w:val="18"/>
              </w:rPr>
              <w:t>Ofrues i Shërbimit të Kriptopasurive Raportuese</w:t>
            </w:r>
            <w:r w:rsidR="00C252C9">
              <w:rPr>
                <w:rFonts w:eastAsia="Calibri"/>
                <w:iCs/>
                <w:sz w:val="18"/>
                <w:szCs w:val="18"/>
              </w:rPr>
              <w:t>”</w:t>
            </w:r>
            <w:r w:rsidRPr="00466C65">
              <w:rPr>
                <w:rFonts w:eastAsia="Calibri"/>
                <w:iCs/>
                <w:sz w:val="18"/>
                <w:szCs w:val="18"/>
              </w:rPr>
              <w:t xml:space="preserve"> do të thotë çdo Ofrues i Shërbimit të Kriptopasurive dhe çdo Operator i Kriptopasurive që kryen një ose më shumë </w:t>
            </w:r>
            <w:r w:rsidRPr="00466C65">
              <w:rPr>
                <w:rFonts w:eastAsia="Calibri"/>
                <w:iCs/>
                <w:sz w:val="18"/>
                <w:szCs w:val="18"/>
              </w:rPr>
              <w:lastRenderedPageBreak/>
              <w:t>Shërbime Kriptopasurie që kryejnë Transaksione Shkëmbimi për ose në emër të një Përdoruesi të Raportueshëm.</w:t>
            </w:r>
          </w:p>
        </w:tc>
        <w:tc>
          <w:tcPr>
            <w:tcW w:w="990" w:type="dxa"/>
          </w:tcPr>
          <w:p w14:paraId="4607E93E"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388BC77D"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6570E9B0" w14:textId="0AFAD300" w:rsidR="00E94486" w:rsidRPr="00466C65" w:rsidRDefault="00B249E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6.</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Ofrues raportues i shërbimeve të kripto-aseteve</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çdo ofrues i shërbimeve të kripto-aseteve ose operator i kripto-aseteve që, si aktivitet ekonomik, kryen për ose në </w:t>
            </w:r>
            <w:r w:rsidR="00FB10A8" w:rsidRPr="00466C65">
              <w:rPr>
                <w:rFonts w:ascii="Times New Roman" w:eastAsia="Times New Roman" w:hAnsi="Times New Roman" w:cs="Times New Roman"/>
                <w:sz w:val="18"/>
                <w:szCs w:val="18"/>
                <w:lang w:eastAsia="sq-AL"/>
              </w:rPr>
              <w:lastRenderedPageBreak/>
              <w:t>emër të përdoruesve transaksione këmbimi në kripto-asete të raportueshme;</w:t>
            </w:r>
          </w:p>
        </w:tc>
        <w:tc>
          <w:tcPr>
            <w:tcW w:w="1350" w:type="dxa"/>
          </w:tcPr>
          <w:p w14:paraId="37C1F8A1"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276BFD59"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180E42BC" w14:textId="77777777" w:rsidTr="00F454A9">
        <w:trPr>
          <w:trHeight w:val="764"/>
        </w:trPr>
        <w:tc>
          <w:tcPr>
            <w:tcW w:w="630" w:type="dxa"/>
          </w:tcPr>
          <w:p w14:paraId="46DF2371"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795F7E8A" w14:textId="17E676D8" w:rsidR="00E94486"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4. </w:t>
            </w:r>
            <w:r w:rsidR="00C252C9">
              <w:rPr>
                <w:rFonts w:eastAsia="Calibri"/>
                <w:iCs/>
                <w:sz w:val="18"/>
                <w:szCs w:val="18"/>
              </w:rPr>
              <w:t>“</w:t>
            </w:r>
            <w:r w:rsidRPr="00466C65">
              <w:rPr>
                <w:rFonts w:eastAsia="Calibri"/>
                <w:iCs/>
                <w:sz w:val="18"/>
                <w:szCs w:val="18"/>
              </w:rPr>
              <w:t>Shërbim i Kripto-Aseteve</w:t>
            </w:r>
            <w:r w:rsidR="00C252C9">
              <w:rPr>
                <w:rFonts w:eastAsia="Calibri"/>
                <w:iCs/>
                <w:sz w:val="18"/>
                <w:szCs w:val="18"/>
              </w:rPr>
              <w:t>”</w:t>
            </w:r>
            <w:r w:rsidRPr="00466C65">
              <w:rPr>
                <w:rFonts w:eastAsia="Calibri"/>
                <w:iCs/>
                <w:sz w:val="18"/>
                <w:szCs w:val="18"/>
              </w:rPr>
              <w:t xml:space="preserve"> do të thotë shërbimi i kripto-aseteteve siç përcaktohet në Nenin 3(1), pika (16), të Rregullores (BE) 2023/1114, duke përfshirë vendosjen e aksioneve dhe huadhënien.</w:t>
            </w:r>
          </w:p>
        </w:tc>
        <w:tc>
          <w:tcPr>
            <w:tcW w:w="990" w:type="dxa"/>
          </w:tcPr>
          <w:p w14:paraId="5F8661D4"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4163D8DC"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E833768" w14:textId="4D923CB1" w:rsidR="00E94486" w:rsidRPr="00466C65" w:rsidRDefault="00B249E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7.</w:t>
            </w:r>
            <w:r w:rsidR="00FB10A8" w:rsidRPr="00466C65">
              <w:rPr>
                <w:rFonts w:ascii="Times New Roman" w:eastAsia="Times New Roman" w:hAnsi="Times New Roman" w:cs="Times New Roman"/>
                <w:sz w:val="18"/>
                <w:szCs w:val="18"/>
                <w:lang w:eastAsia="sq-AL"/>
              </w:rPr>
              <w:tab/>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Shërbim i kripto‑aseteve</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ka të njëjtin kuptim sipas përcaktimit në legjislacionin në fuqi për tregjet e kripto-aseteve;</w:t>
            </w:r>
          </w:p>
        </w:tc>
        <w:tc>
          <w:tcPr>
            <w:tcW w:w="1350" w:type="dxa"/>
          </w:tcPr>
          <w:p w14:paraId="7AF14F31"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167816C5"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14885FC1" w14:textId="77777777" w:rsidTr="00F454A9">
        <w:trPr>
          <w:trHeight w:val="764"/>
        </w:trPr>
        <w:tc>
          <w:tcPr>
            <w:tcW w:w="630" w:type="dxa"/>
          </w:tcPr>
          <w:p w14:paraId="7622DE7D"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15C728DF" w14:textId="77777777" w:rsidR="00DC3028" w:rsidRPr="00466C65" w:rsidRDefault="00DC3028" w:rsidP="00466C65">
            <w:pPr>
              <w:pStyle w:val="oj-ti-grseq-1"/>
              <w:shd w:val="clear" w:color="auto" w:fill="FFFFFF"/>
              <w:spacing w:before="240" w:after="120" w:line="276" w:lineRule="auto"/>
              <w:rPr>
                <w:rFonts w:eastAsia="Calibri"/>
                <w:iCs/>
                <w:sz w:val="18"/>
                <w:szCs w:val="18"/>
              </w:rPr>
            </w:pPr>
          </w:p>
          <w:p w14:paraId="2D96E0E4" w14:textId="34190C39" w:rsidR="00DC3028" w:rsidRPr="00466C65" w:rsidRDefault="00DC3028"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Transaksioni i Raportueshëm</w:t>
            </w:r>
          </w:p>
          <w:p w14:paraId="57D66A84" w14:textId="22F67788" w:rsidR="00DC3028" w:rsidRPr="00466C65" w:rsidRDefault="00C252C9" w:rsidP="00466C65">
            <w:pPr>
              <w:pStyle w:val="oj-ti-grseq-1"/>
              <w:numPr>
                <w:ilvl w:val="0"/>
                <w:numId w:val="5"/>
              </w:numPr>
              <w:shd w:val="clear" w:color="auto" w:fill="FFFFFF"/>
              <w:spacing w:before="240" w:after="120" w:line="276" w:lineRule="auto"/>
              <w:rPr>
                <w:rFonts w:eastAsia="Calibri"/>
                <w:iCs/>
                <w:sz w:val="18"/>
                <w:szCs w:val="18"/>
              </w:rPr>
            </w:pPr>
            <w:r>
              <w:rPr>
                <w:rFonts w:eastAsia="Calibri"/>
                <w:iCs/>
                <w:sz w:val="18"/>
                <w:szCs w:val="18"/>
              </w:rPr>
              <w:t>“</w:t>
            </w:r>
            <w:r w:rsidR="00DC3028" w:rsidRPr="00466C65">
              <w:rPr>
                <w:rFonts w:eastAsia="Calibri"/>
                <w:iCs/>
                <w:sz w:val="18"/>
                <w:szCs w:val="18"/>
              </w:rPr>
              <w:t>Transaksion i Raportueshëm</w:t>
            </w:r>
            <w:r>
              <w:rPr>
                <w:rFonts w:eastAsia="Calibri"/>
                <w:iCs/>
                <w:sz w:val="18"/>
                <w:szCs w:val="18"/>
              </w:rPr>
              <w:t>”</w:t>
            </w:r>
            <w:r w:rsidR="00DC3028" w:rsidRPr="00466C65">
              <w:rPr>
                <w:rFonts w:eastAsia="Calibri"/>
                <w:iCs/>
                <w:sz w:val="18"/>
                <w:szCs w:val="18"/>
              </w:rPr>
              <w:t xml:space="preserve"> do të thotë çdo:</w:t>
            </w:r>
          </w:p>
          <w:p w14:paraId="68A97DA9" w14:textId="4B8D6167" w:rsidR="00DC3028" w:rsidRPr="00466C65" w:rsidRDefault="00DC3028" w:rsidP="00466C65">
            <w:pPr>
              <w:pStyle w:val="oj-ti-grseq-1"/>
              <w:numPr>
                <w:ilvl w:val="0"/>
                <w:numId w:val="6"/>
              </w:numPr>
              <w:shd w:val="clear" w:color="auto" w:fill="FFFFFF"/>
              <w:spacing w:before="240" w:after="120" w:line="276" w:lineRule="auto"/>
              <w:rPr>
                <w:rFonts w:eastAsia="Calibri"/>
                <w:iCs/>
                <w:sz w:val="18"/>
                <w:szCs w:val="18"/>
              </w:rPr>
            </w:pPr>
            <w:r w:rsidRPr="00466C65">
              <w:rPr>
                <w:rFonts w:eastAsia="Calibri"/>
                <w:iCs/>
                <w:sz w:val="18"/>
                <w:szCs w:val="18"/>
              </w:rPr>
              <w:t>Transaksion Shkëmbimi; dhe</w:t>
            </w:r>
          </w:p>
          <w:p w14:paraId="32BE6A75" w14:textId="6ED30CE2" w:rsidR="00E94486" w:rsidRPr="00466C65" w:rsidRDefault="00DC3028" w:rsidP="00466C65">
            <w:pPr>
              <w:pStyle w:val="oj-ti-grseq-1"/>
              <w:numPr>
                <w:ilvl w:val="0"/>
                <w:numId w:val="6"/>
              </w:numPr>
              <w:shd w:val="clear" w:color="auto" w:fill="FFFFFF"/>
              <w:spacing w:before="240" w:after="120" w:line="276" w:lineRule="auto"/>
              <w:rPr>
                <w:rFonts w:eastAsia="Calibri"/>
                <w:iCs/>
                <w:sz w:val="18"/>
                <w:szCs w:val="18"/>
              </w:rPr>
            </w:pPr>
            <w:r w:rsidRPr="00466C65">
              <w:rPr>
                <w:rFonts w:eastAsia="Calibri"/>
                <w:iCs/>
                <w:sz w:val="18"/>
                <w:szCs w:val="18"/>
              </w:rPr>
              <w:t>Transferimi i Kriptoaseteteve të Raportueshme.</w:t>
            </w:r>
          </w:p>
        </w:tc>
        <w:tc>
          <w:tcPr>
            <w:tcW w:w="990" w:type="dxa"/>
          </w:tcPr>
          <w:p w14:paraId="4E06C685"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74FAC91C"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664354EE" w14:textId="1F235230" w:rsidR="00FB10A8" w:rsidRPr="00466C65" w:rsidRDefault="00B249E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8. </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Transaksion i raportueshëm</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çdo:</w:t>
            </w:r>
          </w:p>
          <w:p w14:paraId="401E2200" w14:textId="64974550" w:rsidR="00FB10A8"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FB10A8" w:rsidRPr="00466C65">
              <w:rPr>
                <w:rFonts w:ascii="Times New Roman" w:eastAsia="Times New Roman" w:hAnsi="Times New Roman" w:cs="Times New Roman"/>
                <w:sz w:val="18"/>
                <w:szCs w:val="18"/>
                <w:lang w:eastAsia="sq-AL"/>
              </w:rPr>
              <w:t>) transaksion këmbimi; dhe</w:t>
            </w:r>
          </w:p>
          <w:p w14:paraId="54022D7C" w14:textId="3E3B5BEC" w:rsidR="00E94486"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FB10A8" w:rsidRPr="00466C65">
              <w:rPr>
                <w:rFonts w:ascii="Times New Roman" w:eastAsia="Times New Roman" w:hAnsi="Times New Roman" w:cs="Times New Roman"/>
                <w:sz w:val="18"/>
                <w:szCs w:val="18"/>
                <w:lang w:eastAsia="sq-AL"/>
              </w:rPr>
              <w:t>) transferim i kripto‑aseteve të raportueshme.</w:t>
            </w:r>
          </w:p>
        </w:tc>
        <w:tc>
          <w:tcPr>
            <w:tcW w:w="1350" w:type="dxa"/>
          </w:tcPr>
          <w:p w14:paraId="7297C0B1"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42C82D8D" w14:textId="77777777" w:rsidR="00E94486" w:rsidRPr="00466C65" w:rsidRDefault="00E94486" w:rsidP="00466C65">
            <w:pPr>
              <w:spacing w:line="276" w:lineRule="auto"/>
              <w:rPr>
                <w:rFonts w:ascii="Times New Roman" w:eastAsia="Calibri" w:hAnsi="Times New Roman" w:cs="Times New Roman"/>
                <w:sz w:val="18"/>
                <w:szCs w:val="18"/>
              </w:rPr>
            </w:pPr>
          </w:p>
        </w:tc>
      </w:tr>
      <w:tr w:rsidR="00E94486" w:rsidRPr="00466C65" w14:paraId="60E12AF2" w14:textId="77777777" w:rsidTr="00F454A9">
        <w:trPr>
          <w:trHeight w:val="764"/>
        </w:trPr>
        <w:tc>
          <w:tcPr>
            <w:tcW w:w="630" w:type="dxa"/>
          </w:tcPr>
          <w:p w14:paraId="4ECE274F" w14:textId="77777777" w:rsidR="00E94486" w:rsidRPr="00466C65" w:rsidRDefault="00E94486" w:rsidP="00466C65">
            <w:pPr>
              <w:spacing w:line="276" w:lineRule="auto"/>
              <w:jc w:val="center"/>
              <w:rPr>
                <w:rFonts w:ascii="Times New Roman" w:eastAsia="Calibri" w:hAnsi="Times New Roman" w:cs="Times New Roman"/>
                <w:i/>
                <w:sz w:val="18"/>
                <w:szCs w:val="18"/>
              </w:rPr>
            </w:pPr>
          </w:p>
        </w:tc>
        <w:tc>
          <w:tcPr>
            <w:tcW w:w="4770" w:type="dxa"/>
          </w:tcPr>
          <w:p w14:paraId="587E916C" w14:textId="26FF90F5"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2. </w:t>
            </w:r>
            <w:r w:rsidR="00C252C9">
              <w:rPr>
                <w:rFonts w:eastAsia="Calibri"/>
                <w:iCs/>
                <w:sz w:val="18"/>
                <w:szCs w:val="18"/>
              </w:rPr>
              <w:t>“</w:t>
            </w:r>
            <w:r w:rsidRPr="00466C65">
              <w:rPr>
                <w:rFonts w:eastAsia="Calibri"/>
                <w:iCs/>
                <w:sz w:val="18"/>
                <w:szCs w:val="18"/>
              </w:rPr>
              <w:t>Transaksion Shkëmbimi</w:t>
            </w:r>
            <w:r w:rsidR="00C252C9">
              <w:rPr>
                <w:rFonts w:eastAsia="Calibri"/>
                <w:iCs/>
                <w:sz w:val="18"/>
                <w:szCs w:val="18"/>
              </w:rPr>
              <w:t>”</w:t>
            </w:r>
            <w:r w:rsidRPr="00466C65">
              <w:rPr>
                <w:rFonts w:eastAsia="Calibri"/>
                <w:iCs/>
                <w:sz w:val="18"/>
                <w:szCs w:val="18"/>
              </w:rPr>
              <w:t xml:space="preserve"> do të thotë çdo:</w:t>
            </w:r>
          </w:p>
          <w:p w14:paraId="0B7E1EC5" w14:textId="37D74EE7"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shkëmbimi midis Kripto-Aseteve të Raportueshme dhe Monedhave Fiat; dhe</w:t>
            </w:r>
          </w:p>
          <w:p w14:paraId="55C6E461" w14:textId="7301C7CC" w:rsidR="00E94486"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shkëmbimi midis një ose më shumë formave të Kripto-Aseteve të Raportueshme.</w:t>
            </w:r>
          </w:p>
        </w:tc>
        <w:tc>
          <w:tcPr>
            <w:tcW w:w="990" w:type="dxa"/>
          </w:tcPr>
          <w:p w14:paraId="4A343F8B"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630" w:type="dxa"/>
          </w:tcPr>
          <w:p w14:paraId="51769D53" w14:textId="77777777" w:rsidR="00E94486" w:rsidRPr="00466C65" w:rsidRDefault="00E94486"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BE726CD" w14:textId="67884360" w:rsidR="00FB10A8" w:rsidRPr="00466C65" w:rsidRDefault="00B249E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9.</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Transaksion këmbimi</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çdo:</w:t>
            </w:r>
          </w:p>
          <w:p w14:paraId="6DC8937C" w14:textId="3777C8A0" w:rsidR="00FB10A8"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FB10A8" w:rsidRPr="00466C65">
              <w:rPr>
                <w:rFonts w:ascii="Times New Roman" w:eastAsia="Times New Roman" w:hAnsi="Times New Roman" w:cs="Times New Roman"/>
                <w:sz w:val="18"/>
                <w:szCs w:val="18"/>
                <w:lang w:eastAsia="sq-AL"/>
              </w:rPr>
              <w:t>) këmbim ndërmjet kripto‑aseteve të raportueshme dhe monedhave fiat; dhe</w:t>
            </w:r>
          </w:p>
          <w:p w14:paraId="4E7E4D39" w14:textId="7B2AF947" w:rsidR="00E94486"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FB10A8" w:rsidRPr="00466C65">
              <w:rPr>
                <w:rFonts w:ascii="Times New Roman" w:eastAsia="Times New Roman" w:hAnsi="Times New Roman" w:cs="Times New Roman"/>
                <w:sz w:val="18"/>
                <w:szCs w:val="18"/>
                <w:lang w:eastAsia="sq-AL"/>
              </w:rPr>
              <w:t>) këmbim ndërmjet një ose më shumë formave të kripto‑aseteve të raportueshme .</w:t>
            </w:r>
          </w:p>
        </w:tc>
        <w:tc>
          <w:tcPr>
            <w:tcW w:w="1350" w:type="dxa"/>
          </w:tcPr>
          <w:p w14:paraId="5E6555E7" w14:textId="77777777" w:rsidR="00E94486" w:rsidRPr="00466C65" w:rsidRDefault="00E94486" w:rsidP="00466C65">
            <w:pPr>
              <w:spacing w:line="276" w:lineRule="auto"/>
              <w:jc w:val="center"/>
              <w:rPr>
                <w:rFonts w:ascii="Times New Roman" w:eastAsia="Calibri" w:hAnsi="Times New Roman" w:cs="Times New Roman"/>
                <w:sz w:val="18"/>
                <w:szCs w:val="18"/>
              </w:rPr>
            </w:pPr>
          </w:p>
        </w:tc>
        <w:tc>
          <w:tcPr>
            <w:tcW w:w="3240" w:type="dxa"/>
          </w:tcPr>
          <w:p w14:paraId="709D62B8" w14:textId="77777777" w:rsidR="00E94486" w:rsidRPr="00466C65" w:rsidRDefault="00E94486" w:rsidP="00466C65">
            <w:pPr>
              <w:spacing w:line="276" w:lineRule="auto"/>
              <w:rPr>
                <w:rFonts w:ascii="Times New Roman" w:eastAsia="Calibri" w:hAnsi="Times New Roman" w:cs="Times New Roman"/>
                <w:sz w:val="18"/>
                <w:szCs w:val="18"/>
              </w:rPr>
            </w:pPr>
          </w:p>
        </w:tc>
      </w:tr>
      <w:tr w:rsidR="00DC3028" w:rsidRPr="00466C65" w14:paraId="55DB40BF" w14:textId="77777777" w:rsidTr="00F454A9">
        <w:trPr>
          <w:trHeight w:val="764"/>
        </w:trPr>
        <w:tc>
          <w:tcPr>
            <w:tcW w:w="630" w:type="dxa"/>
          </w:tcPr>
          <w:p w14:paraId="40E9C452"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631D5C46" w14:textId="12DA7EFD"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3. </w:t>
            </w:r>
            <w:r w:rsidR="00C252C9">
              <w:rPr>
                <w:rFonts w:eastAsia="Calibri"/>
                <w:iCs/>
                <w:sz w:val="18"/>
                <w:szCs w:val="18"/>
              </w:rPr>
              <w:t>“</w:t>
            </w:r>
            <w:r w:rsidRPr="00466C65">
              <w:rPr>
                <w:rFonts w:eastAsia="Calibri"/>
                <w:iCs/>
                <w:sz w:val="18"/>
                <w:szCs w:val="18"/>
              </w:rPr>
              <w:t>Transaksion Pagese me Pakicë i Raportueshëm</w:t>
            </w:r>
            <w:r w:rsidR="00C252C9">
              <w:rPr>
                <w:rFonts w:eastAsia="Calibri"/>
                <w:iCs/>
                <w:sz w:val="18"/>
                <w:szCs w:val="18"/>
              </w:rPr>
              <w:t>”</w:t>
            </w:r>
            <w:r w:rsidRPr="00466C65">
              <w:rPr>
                <w:rFonts w:eastAsia="Calibri"/>
                <w:iCs/>
                <w:sz w:val="18"/>
                <w:szCs w:val="18"/>
              </w:rPr>
              <w:t xml:space="preserve"> do të thotë një Transferim i Kripto-Aseteve të Raportueshme në këmbim të mallrave ose shërbimeve për një vlerë që tejkalon 50 000 dollarë amerikanë (ose shumën ekuivalente në çdo monedhë tjetër).</w:t>
            </w:r>
          </w:p>
        </w:tc>
        <w:tc>
          <w:tcPr>
            <w:tcW w:w="990" w:type="dxa"/>
          </w:tcPr>
          <w:p w14:paraId="7869C524"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0CBCDC82"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44642664" w14:textId="5E911CDD" w:rsidR="00DC3028" w:rsidRPr="00466C65" w:rsidRDefault="00B249E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10.</w:t>
            </w:r>
            <w:r w:rsidR="00FB10A8" w:rsidRPr="00466C65">
              <w:rPr>
                <w:rFonts w:ascii="Times New Roman" w:eastAsia="Times New Roman" w:hAnsi="Times New Roman" w:cs="Times New Roman"/>
                <w:sz w:val="18"/>
                <w:szCs w:val="18"/>
                <w:lang w:eastAsia="sq-AL"/>
              </w:rPr>
              <w:tab/>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Transaksion i raportueshëm i pagesës me pakicë</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transferim i kripto-aseteve të raportueshme, i kryer si pagesë për mallra ose shërbime, me vlerë mbi 50 000 USD ose ekuivalentin e kësaj shume në çdo monedhë tjetër.</w:t>
            </w:r>
          </w:p>
        </w:tc>
        <w:tc>
          <w:tcPr>
            <w:tcW w:w="1350" w:type="dxa"/>
          </w:tcPr>
          <w:p w14:paraId="5121A8E3"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1358EF26"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6E6F58DC" w14:textId="77777777" w:rsidTr="00F454A9">
        <w:trPr>
          <w:trHeight w:val="764"/>
        </w:trPr>
        <w:tc>
          <w:tcPr>
            <w:tcW w:w="630" w:type="dxa"/>
          </w:tcPr>
          <w:p w14:paraId="574FC537"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2A4DA30D" w14:textId="733AFDF4"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4. </w:t>
            </w:r>
            <w:r w:rsidR="00C252C9">
              <w:rPr>
                <w:rFonts w:eastAsia="Calibri"/>
                <w:iCs/>
                <w:sz w:val="18"/>
                <w:szCs w:val="18"/>
              </w:rPr>
              <w:t>“</w:t>
            </w:r>
            <w:r w:rsidRPr="00466C65">
              <w:rPr>
                <w:rFonts w:eastAsia="Calibri"/>
                <w:iCs/>
                <w:sz w:val="18"/>
                <w:szCs w:val="18"/>
              </w:rPr>
              <w:t>Transferim</w:t>
            </w:r>
            <w:r w:rsidR="00C252C9">
              <w:rPr>
                <w:rFonts w:eastAsia="Calibri"/>
                <w:iCs/>
                <w:sz w:val="18"/>
                <w:szCs w:val="18"/>
              </w:rPr>
              <w:t>”</w:t>
            </w:r>
            <w:r w:rsidRPr="00466C65">
              <w:rPr>
                <w:rFonts w:eastAsia="Calibri"/>
                <w:iCs/>
                <w:sz w:val="18"/>
                <w:szCs w:val="18"/>
              </w:rPr>
              <w:t xml:space="preserve"> do të thotë një transaksion që zhvendos një Kripto-Aset të Raportueshëm nga ose në adresën ose llogarinë e Kripto-Asetit të një Përdoruesi të Kripto-Asetit, përveç asaj që mbahet nga Ofruesi i Shërbimit të Kripto-Asetit Raportues në emër të të njëjtit Përdorues të Kripto-Asetit, ku, bazuar në njohuritë në dispozicion të Ofruesit të Shërbimit të Kripto-</w:t>
            </w:r>
            <w:r w:rsidRPr="00466C65">
              <w:rPr>
                <w:rFonts w:eastAsia="Calibri"/>
                <w:iCs/>
                <w:sz w:val="18"/>
                <w:szCs w:val="18"/>
              </w:rPr>
              <w:lastRenderedPageBreak/>
              <w:t>Asetit Raportues në kohën e transaksionit, Ofruesi i Shërbimit të Kripto-Asetit Raportues nuk mund të përcaktojë që transaksioni është një Transaksion Shkëmbimi.</w:t>
            </w:r>
          </w:p>
        </w:tc>
        <w:tc>
          <w:tcPr>
            <w:tcW w:w="990" w:type="dxa"/>
          </w:tcPr>
          <w:p w14:paraId="7F74FBEA"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45F14A2D"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54B77816" w14:textId="17B1B6AF" w:rsidR="00DC3028" w:rsidRPr="00466C65" w:rsidRDefault="00B249E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11.</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Transferim</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transaksion që zhvendos një kripto‑aset të raportueshëm nga ose drejt adresës ose llogarisë së kripto‑asetit të një përdoruesi të kripto‑aseteve, përveç një adrese ose llogarie që mbahet nga Ofruesi Raportues i Shërbimeve të Kripto‑Aseteve në emër të të njëjtit përdorues të kripto‑aseteve, kur, bazuar në informacionin në </w:t>
            </w:r>
            <w:r w:rsidR="00FB10A8" w:rsidRPr="00466C65">
              <w:rPr>
                <w:rFonts w:ascii="Times New Roman" w:eastAsia="Times New Roman" w:hAnsi="Times New Roman" w:cs="Times New Roman"/>
                <w:sz w:val="18"/>
                <w:szCs w:val="18"/>
                <w:lang w:eastAsia="sq-AL"/>
              </w:rPr>
              <w:lastRenderedPageBreak/>
              <w:t>dispozicion të Ofruesit Raportues të Shërbimeve të Kripto‑Aseteve në momentin e transaksionit, Ofruesi Raportues i Shërbimeve të Kripto‑Aseteve nuk mund të përcaktojë që transaksioni është një transaksion këmbimi.</w:t>
            </w:r>
          </w:p>
        </w:tc>
        <w:tc>
          <w:tcPr>
            <w:tcW w:w="1350" w:type="dxa"/>
          </w:tcPr>
          <w:p w14:paraId="1D86D8BC"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5935579F"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4CA6E78F" w14:textId="77777777" w:rsidTr="00F454A9">
        <w:trPr>
          <w:trHeight w:val="764"/>
        </w:trPr>
        <w:tc>
          <w:tcPr>
            <w:tcW w:w="630" w:type="dxa"/>
          </w:tcPr>
          <w:p w14:paraId="40B0D18E"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5A640223" w14:textId="4DEB79A8"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5. </w:t>
            </w:r>
            <w:r w:rsidR="00C252C9">
              <w:rPr>
                <w:rFonts w:eastAsia="Calibri"/>
                <w:iCs/>
                <w:sz w:val="18"/>
                <w:szCs w:val="18"/>
              </w:rPr>
              <w:t>“</w:t>
            </w:r>
            <w:r w:rsidRPr="00466C65">
              <w:rPr>
                <w:rFonts w:eastAsia="Calibri"/>
                <w:iCs/>
                <w:sz w:val="18"/>
                <w:szCs w:val="18"/>
              </w:rPr>
              <w:t>Monedhë Fiat</w:t>
            </w:r>
            <w:r w:rsidR="00C252C9">
              <w:rPr>
                <w:rFonts w:eastAsia="Calibri"/>
                <w:iCs/>
                <w:sz w:val="18"/>
                <w:szCs w:val="18"/>
              </w:rPr>
              <w:t>”</w:t>
            </w:r>
            <w:r w:rsidRPr="00466C65">
              <w:rPr>
                <w:rFonts w:eastAsia="Calibri"/>
                <w:iCs/>
                <w:sz w:val="18"/>
                <w:szCs w:val="18"/>
              </w:rPr>
              <w:t xml:space="preserve"> do të thotë monedha zyrtare e një juridiksioni, e lëshuar nga një juridiksion ose nga Banka Qendrore e caktuar e një juridiksioni ose autoriteti monetar, siç përfaqësohet nga kartëmonedhat ose monedhat fizike ose nga paratë në forma të ndryshme dixhitale, duke përfshirë rezervat bankare dhe Monedhat Dixhitale të Bankës Qendrore. Termi përfshin gjithashtu paratë e bankave tregtare dhe produktet e parave elektronike (Paratë Elektronike).</w:t>
            </w:r>
          </w:p>
        </w:tc>
        <w:tc>
          <w:tcPr>
            <w:tcW w:w="990" w:type="dxa"/>
          </w:tcPr>
          <w:p w14:paraId="49B2D27B"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6C418362"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85A4A7A" w14:textId="389467DC" w:rsidR="00DC3028" w:rsidRPr="00466C65" w:rsidRDefault="00B249E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12. </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Monedhë fiat</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monedha zyrtare e një juridiksioni, e emetuar nga një juridiksion ose nga Banka Qendrore e caktuar e një juridiksioni ose autoriteti monetar, siç përfaqësohet nga kartëmonedha fizike ose monedha metalike ose nga para në forma të ndryshme digjitale, përfshirë rezervat bankare dhe Monedhat Dixhitale të Bankës Qendrore. Termi përfshin gjithashtu paratë e bankave tregtare dhe produktet e parasë elektronike.</w:t>
            </w:r>
          </w:p>
        </w:tc>
        <w:tc>
          <w:tcPr>
            <w:tcW w:w="1350" w:type="dxa"/>
          </w:tcPr>
          <w:p w14:paraId="2AE7F82C"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20287F43"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7C4C99DF" w14:textId="77777777" w:rsidTr="00F454A9">
        <w:trPr>
          <w:trHeight w:val="764"/>
        </w:trPr>
        <w:tc>
          <w:tcPr>
            <w:tcW w:w="630" w:type="dxa"/>
          </w:tcPr>
          <w:p w14:paraId="3A0E37F5"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2A411C77" w14:textId="5E905CA1"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Përdorues i Raportueshëm</w:t>
            </w:r>
          </w:p>
          <w:p w14:paraId="4E859821" w14:textId="73B80363"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 </w:t>
            </w:r>
            <w:r w:rsidR="00C252C9">
              <w:rPr>
                <w:rFonts w:eastAsia="Calibri"/>
                <w:iCs/>
                <w:sz w:val="18"/>
                <w:szCs w:val="18"/>
              </w:rPr>
              <w:t>“</w:t>
            </w:r>
            <w:r w:rsidRPr="00466C65">
              <w:rPr>
                <w:rFonts w:eastAsia="Calibri"/>
                <w:iCs/>
                <w:sz w:val="18"/>
                <w:szCs w:val="18"/>
              </w:rPr>
              <w:t>Përdorues i Raportueshëm</w:t>
            </w:r>
            <w:r w:rsidR="00C252C9">
              <w:rPr>
                <w:rFonts w:eastAsia="Calibri"/>
                <w:iCs/>
                <w:sz w:val="18"/>
                <w:szCs w:val="18"/>
              </w:rPr>
              <w:t>”</w:t>
            </w:r>
            <w:r w:rsidRPr="00466C65">
              <w:rPr>
                <w:rFonts w:eastAsia="Calibri"/>
                <w:iCs/>
                <w:sz w:val="18"/>
                <w:szCs w:val="18"/>
              </w:rPr>
              <w:t xml:space="preserve"> do të thotë një Përdorues i Kripto-Aseteve që është një Person i Raportueshëm me banim në një Shtet Anëtar.</w:t>
            </w:r>
          </w:p>
        </w:tc>
        <w:tc>
          <w:tcPr>
            <w:tcW w:w="990" w:type="dxa"/>
          </w:tcPr>
          <w:p w14:paraId="762A19EE"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4831A789"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33F51826" w14:textId="4656D959" w:rsidR="00DC3028" w:rsidRPr="00466C65" w:rsidRDefault="00BB0FA3"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13.</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përdorues i raportueshëm</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përdorues i kripto-aseteve që është një person i raportueshëm rezident në një Shtet Anëtar.</w:t>
            </w:r>
          </w:p>
        </w:tc>
        <w:tc>
          <w:tcPr>
            <w:tcW w:w="1350" w:type="dxa"/>
          </w:tcPr>
          <w:p w14:paraId="5CAC3A6D"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564A5285"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25E1A4EA" w14:textId="77777777" w:rsidTr="00F454A9">
        <w:trPr>
          <w:trHeight w:val="764"/>
        </w:trPr>
        <w:tc>
          <w:tcPr>
            <w:tcW w:w="630" w:type="dxa"/>
          </w:tcPr>
          <w:p w14:paraId="21B7ECE2"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28077118" w14:textId="32DB4F61"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2. </w:t>
            </w:r>
            <w:r w:rsidR="00C252C9">
              <w:rPr>
                <w:rFonts w:eastAsia="Calibri"/>
                <w:iCs/>
                <w:sz w:val="18"/>
                <w:szCs w:val="18"/>
              </w:rPr>
              <w:t>“</w:t>
            </w:r>
            <w:r w:rsidRPr="00466C65">
              <w:rPr>
                <w:rFonts w:eastAsia="Calibri"/>
                <w:iCs/>
                <w:sz w:val="18"/>
                <w:szCs w:val="18"/>
              </w:rPr>
              <w:t>Përdorues i Kripto-Aseteve</w:t>
            </w:r>
            <w:r w:rsidR="00C252C9">
              <w:rPr>
                <w:rFonts w:eastAsia="Calibri"/>
                <w:iCs/>
                <w:sz w:val="18"/>
                <w:szCs w:val="18"/>
              </w:rPr>
              <w:t>”</w:t>
            </w:r>
            <w:r w:rsidRPr="00466C65">
              <w:rPr>
                <w:rFonts w:eastAsia="Calibri"/>
                <w:iCs/>
                <w:sz w:val="18"/>
                <w:szCs w:val="18"/>
              </w:rPr>
              <w:t xml:space="preserve"> do të thotë një individ ose Entitet që është klient i një Ofruesi të Shërbimit të Kripto-Aseteve Raportuese me qëllim kryerjen e Transaksioneve të Raportueshme. Një individ ose Entitet, përveç një Institucioni Financiar ose një Ofruesi të Shërbimit të Kripto-Aseteve Raportuese, që vepron si Përdorues i Kripto-Aseteve për përfitimin ose llogarinë e një individi ose Enti tjetër si agjent, kujdestar, i emëruar, nënshkrues, këshilltar investimi ose ndërmjetës, nuk trajtohet si Përdorues i Kripto-Aseteve, dhe ky individ ose Entitet tjetër trajtohet si Përdorues i Kripto-Aseteve. Kur një Ofrues i Shërbimit të Kripto-Aseteve Raportuese ofron një shërbim që kryen Transaksione Pagesash me Pakicë të Raportueshme për ose në emër të një tregtari, Ofruesi i Shërbimit të Kripto-Aseteve Raportuese duhet ta trajtojë gjithashtu klientin që është pala tjetër e tregtarit për Transaksione të tilla Pagesash me Pakicë të Raportueshme si Përdorues të Kripto-Aseteve në lidhje me një Transaksion të tillë Pagesash me Pakicë të Raportueshme, me kusht që </w:t>
            </w:r>
            <w:r w:rsidRPr="00466C65">
              <w:rPr>
                <w:rFonts w:eastAsia="Calibri"/>
                <w:iCs/>
                <w:sz w:val="18"/>
                <w:szCs w:val="18"/>
              </w:rPr>
              <w:lastRenderedPageBreak/>
              <w:t>Ofruesi i Shërbimit të Kripto-Aseteve Raportuese të kërkohet të verifikojë identitetin e një klienti të tillë në bazë të Transaksionit të Pagesës me Pakicë të Raportueshme në përputhje me rregullat e brendshme kundër pastrimit të parave.</w:t>
            </w:r>
          </w:p>
        </w:tc>
        <w:tc>
          <w:tcPr>
            <w:tcW w:w="990" w:type="dxa"/>
          </w:tcPr>
          <w:p w14:paraId="408A7B23"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1BA2CA41"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4F35DF9A" w14:textId="72D3EA52" w:rsidR="00DC3028" w:rsidRPr="00466C65" w:rsidRDefault="00BB0FA3"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14.</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përdorues i kripto-aseteve</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individ ose një entitet që është klient i një ofruesi raportues i shërbimeve të kripto-aseteve për qëllimet e kryerjes së transaksioneve të raportueshme. Një individ ose entitet i ndryshëm nga një institucion financiar ose nga një ofrues raportues i shërbimeve të kripto aseteve i cili vepron si një përdorues i kripto-aseteve për përfitimin ose për llogari të një individi apo entiteti në cilësinë e kujdestarit ligjor ose përfaqësuesit ligjor, këshilluesit të investimeve ose ndërmjetësin, nuk trajtohet si një përdoruesi i kripto-aseteve, dhe ky individ ose entitet tjetër trajtohet si përdorues i kripto-aseteve. Kur një ofrues raportues i shërbimeve të kripto-aseteve ofron një shërbim përmes kryerjes së transaksioneve të raportueshme të pagesave me pakicë për llogari të një tregtari, ofruesi raportues i shërbimeve të kripto aseteve, për këtë transaksion të raportueshëm të pagesave me pakicë do ta trajtojë gjithashtu klientin që është pala tjetër e tregtarit si një përdorues të kripto-aseteve, me kusht që ofruesi raportues i </w:t>
            </w:r>
            <w:r w:rsidR="00FB10A8" w:rsidRPr="00466C65">
              <w:rPr>
                <w:rFonts w:ascii="Times New Roman" w:eastAsia="Times New Roman" w:hAnsi="Times New Roman" w:cs="Times New Roman"/>
                <w:sz w:val="18"/>
                <w:szCs w:val="18"/>
                <w:lang w:eastAsia="sq-AL"/>
              </w:rPr>
              <w:lastRenderedPageBreak/>
              <w:t>shërbimeve të kripto-aseteve të verifikojë identitetin e këtij klienti në saj të transaksionit të raportueshëm të pagesës me pakicë në përputhje me rregulloret vendase kundër pastrimit të parave.</w:t>
            </w:r>
          </w:p>
        </w:tc>
        <w:tc>
          <w:tcPr>
            <w:tcW w:w="1350" w:type="dxa"/>
          </w:tcPr>
          <w:p w14:paraId="60CFF56E"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250758AD"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1B8FB6DD" w14:textId="77777777" w:rsidTr="00F454A9">
        <w:trPr>
          <w:trHeight w:val="764"/>
        </w:trPr>
        <w:tc>
          <w:tcPr>
            <w:tcW w:w="630" w:type="dxa"/>
          </w:tcPr>
          <w:p w14:paraId="5C806419"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448CEAAC" w14:textId="1F637916"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3. </w:t>
            </w:r>
            <w:r w:rsidR="00C252C9">
              <w:rPr>
                <w:rFonts w:eastAsia="Calibri"/>
                <w:iCs/>
                <w:sz w:val="18"/>
                <w:szCs w:val="18"/>
              </w:rPr>
              <w:t>“</w:t>
            </w:r>
            <w:r w:rsidRPr="00466C65">
              <w:rPr>
                <w:rFonts w:eastAsia="Calibri"/>
                <w:iCs/>
                <w:sz w:val="18"/>
                <w:szCs w:val="18"/>
              </w:rPr>
              <w:t>Përdorues Individual i Kripto-Aseteve</w:t>
            </w:r>
            <w:r w:rsidR="00C252C9">
              <w:rPr>
                <w:rFonts w:eastAsia="Calibri"/>
                <w:iCs/>
                <w:sz w:val="18"/>
                <w:szCs w:val="18"/>
              </w:rPr>
              <w:t>”</w:t>
            </w:r>
            <w:r w:rsidRPr="00466C65">
              <w:rPr>
                <w:rFonts w:eastAsia="Calibri"/>
                <w:iCs/>
                <w:sz w:val="18"/>
                <w:szCs w:val="18"/>
              </w:rPr>
              <w:t xml:space="preserve"> do të thotë një Përdorues i Kripto-Aseteve që është një individ.</w:t>
            </w:r>
          </w:p>
        </w:tc>
        <w:tc>
          <w:tcPr>
            <w:tcW w:w="990" w:type="dxa"/>
          </w:tcPr>
          <w:p w14:paraId="6D13AF49"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27386574"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3998D634" w14:textId="649DC2C6" w:rsidR="00DC3028" w:rsidRPr="00466C65" w:rsidRDefault="00BB0FA3"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15.</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Përdorues i kripto-aseteve individ</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përdorues i kripto-aseteve që është një individ.</w:t>
            </w:r>
          </w:p>
        </w:tc>
        <w:tc>
          <w:tcPr>
            <w:tcW w:w="1350" w:type="dxa"/>
          </w:tcPr>
          <w:p w14:paraId="375E522C"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38832E30"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2F91F9FE" w14:textId="77777777" w:rsidTr="00F454A9">
        <w:trPr>
          <w:trHeight w:val="764"/>
        </w:trPr>
        <w:tc>
          <w:tcPr>
            <w:tcW w:w="630" w:type="dxa"/>
          </w:tcPr>
          <w:p w14:paraId="73670470"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522239D1" w14:textId="08D253DF"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4. </w:t>
            </w:r>
            <w:r w:rsidR="00C252C9">
              <w:rPr>
                <w:rFonts w:eastAsia="Calibri"/>
                <w:iCs/>
                <w:sz w:val="18"/>
                <w:szCs w:val="18"/>
              </w:rPr>
              <w:t>“</w:t>
            </w:r>
            <w:r w:rsidRPr="00466C65">
              <w:rPr>
                <w:rFonts w:eastAsia="Calibri"/>
                <w:iCs/>
                <w:sz w:val="18"/>
                <w:szCs w:val="18"/>
              </w:rPr>
              <w:t>Përdorues Individual i Kripto-Aseteve Para-ekzistues</w:t>
            </w:r>
            <w:r w:rsidR="00C252C9">
              <w:rPr>
                <w:rFonts w:eastAsia="Calibri"/>
                <w:iCs/>
                <w:sz w:val="18"/>
                <w:szCs w:val="18"/>
              </w:rPr>
              <w:t>”</w:t>
            </w:r>
            <w:r w:rsidRPr="00466C65">
              <w:rPr>
                <w:rFonts w:eastAsia="Calibri"/>
                <w:iCs/>
                <w:sz w:val="18"/>
                <w:szCs w:val="18"/>
              </w:rPr>
              <w:t xml:space="preserve"> do të thotë një Përdorues Individual i Kripto-Aseteve që ka krijuar një marrëdhënie me Ofruesin e Shërbimit të Kripto-Aseteve Raportuese që nga data 31 dhjetor 2025.</w:t>
            </w:r>
          </w:p>
        </w:tc>
        <w:tc>
          <w:tcPr>
            <w:tcW w:w="990" w:type="dxa"/>
          </w:tcPr>
          <w:p w14:paraId="0610EDF5"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52857A1D"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65AA8785" w14:textId="0589AE08" w:rsidR="00DC3028" w:rsidRPr="00466C65" w:rsidRDefault="00BB0FA3"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16.</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Përdorues individ i kripto-aseteve paraekzistues</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Përdorues Individ të Kripto-Aseteve që ka krijuar një marrëdhënie me Ofruesin Raportues të Shërbimeve të Kripto-Aseteve deri më 31 dhjetor të vitit përpara fillimit të efekteve të këtij ligji.</w:t>
            </w:r>
          </w:p>
        </w:tc>
        <w:tc>
          <w:tcPr>
            <w:tcW w:w="1350" w:type="dxa"/>
          </w:tcPr>
          <w:p w14:paraId="5A1DE31D"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479EBBA8"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3E67C3EC" w14:textId="77777777" w:rsidTr="00F454A9">
        <w:trPr>
          <w:trHeight w:val="764"/>
        </w:trPr>
        <w:tc>
          <w:tcPr>
            <w:tcW w:w="630" w:type="dxa"/>
          </w:tcPr>
          <w:p w14:paraId="0E305693"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6F75FBF3" w14:textId="79A1130B"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5. </w:t>
            </w:r>
            <w:r w:rsidR="00C252C9">
              <w:rPr>
                <w:rFonts w:eastAsia="Calibri"/>
                <w:iCs/>
                <w:sz w:val="18"/>
                <w:szCs w:val="18"/>
              </w:rPr>
              <w:t>“</w:t>
            </w:r>
            <w:r w:rsidRPr="00466C65">
              <w:rPr>
                <w:rFonts w:eastAsia="Calibri"/>
                <w:iCs/>
                <w:sz w:val="18"/>
                <w:szCs w:val="18"/>
              </w:rPr>
              <w:t>Përdorues i Kripto-Aseteve Entitet</w:t>
            </w:r>
            <w:r w:rsidR="00C252C9">
              <w:rPr>
                <w:rFonts w:eastAsia="Calibri"/>
                <w:iCs/>
                <w:sz w:val="18"/>
                <w:szCs w:val="18"/>
              </w:rPr>
              <w:t>”</w:t>
            </w:r>
            <w:r w:rsidRPr="00466C65">
              <w:rPr>
                <w:rFonts w:eastAsia="Calibri"/>
                <w:iCs/>
                <w:sz w:val="18"/>
                <w:szCs w:val="18"/>
              </w:rPr>
              <w:t xml:space="preserve"> do të thotë një Përdorues i Kripto-Aseteve që është një Entitet.</w:t>
            </w:r>
          </w:p>
        </w:tc>
        <w:tc>
          <w:tcPr>
            <w:tcW w:w="990" w:type="dxa"/>
          </w:tcPr>
          <w:p w14:paraId="1C4F7C1C"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30590821"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6299982D" w14:textId="1D0638ED" w:rsidR="00DC3028" w:rsidRPr="00466C65" w:rsidRDefault="00BB0FA3"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17.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Përdorues i kripto-aseteve entitet</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përdorues i kripto-aseteve që është një entitet.</w:t>
            </w:r>
          </w:p>
        </w:tc>
        <w:tc>
          <w:tcPr>
            <w:tcW w:w="1350" w:type="dxa"/>
          </w:tcPr>
          <w:p w14:paraId="396FED69"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15F3A0AD"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32D6D6EC" w14:textId="77777777" w:rsidTr="00F454A9">
        <w:trPr>
          <w:trHeight w:val="764"/>
        </w:trPr>
        <w:tc>
          <w:tcPr>
            <w:tcW w:w="630" w:type="dxa"/>
          </w:tcPr>
          <w:p w14:paraId="2DD3FB9E"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3868AFCB" w14:textId="4F082E81"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6. </w:t>
            </w:r>
            <w:r w:rsidR="00C252C9">
              <w:rPr>
                <w:rFonts w:eastAsia="Calibri"/>
                <w:iCs/>
                <w:sz w:val="18"/>
                <w:szCs w:val="18"/>
              </w:rPr>
              <w:t>“</w:t>
            </w:r>
            <w:r w:rsidRPr="00466C65">
              <w:rPr>
                <w:rFonts w:eastAsia="Calibri"/>
                <w:iCs/>
                <w:sz w:val="18"/>
                <w:szCs w:val="18"/>
              </w:rPr>
              <w:t>Përdorues i Kripto-Aseteve Entitet Paraekzistues</w:t>
            </w:r>
            <w:r w:rsidR="00C252C9">
              <w:rPr>
                <w:rFonts w:eastAsia="Calibri"/>
                <w:iCs/>
                <w:sz w:val="18"/>
                <w:szCs w:val="18"/>
              </w:rPr>
              <w:t>”</w:t>
            </w:r>
            <w:r w:rsidRPr="00466C65">
              <w:rPr>
                <w:rFonts w:eastAsia="Calibri"/>
                <w:iCs/>
                <w:sz w:val="18"/>
                <w:szCs w:val="18"/>
              </w:rPr>
              <w:t xml:space="preserve"> do të thotë një Përdorues i Kripto-Aseteve Entitet që ka krijuar një marrëdhënie me Ofruesin e Shërbimit të Kripto-Aseteve Raportuese që nga data 31 dhjetor 2025.</w:t>
            </w:r>
          </w:p>
        </w:tc>
        <w:tc>
          <w:tcPr>
            <w:tcW w:w="990" w:type="dxa"/>
          </w:tcPr>
          <w:p w14:paraId="232CDEF5"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0B72192D"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333C815B" w14:textId="0422A353" w:rsidR="00DC3028" w:rsidRPr="00466C65" w:rsidRDefault="00FA2FEE"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18.</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Përdorues entitet i kripto-aseteve paraekzistues</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Përdorues entitet të Kripto-Aseteve që ka krijuar një marrëdhënie me Ofruesin Raportues të Shërbimeve të Kripto-Aseteve deri më 31 dhjetor të vitit përpara fillimit të efekteve të këtij ligji.</w:t>
            </w:r>
          </w:p>
        </w:tc>
        <w:tc>
          <w:tcPr>
            <w:tcW w:w="1350" w:type="dxa"/>
          </w:tcPr>
          <w:p w14:paraId="333B47C4"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043CFD87"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3ABC9B98" w14:textId="77777777" w:rsidTr="00F454A9">
        <w:trPr>
          <w:trHeight w:val="764"/>
        </w:trPr>
        <w:tc>
          <w:tcPr>
            <w:tcW w:w="630" w:type="dxa"/>
          </w:tcPr>
          <w:p w14:paraId="76FFDC05"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50A8A62C" w14:textId="14022919"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7. </w:t>
            </w:r>
            <w:r w:rsidR="00C252C9">
              <w:rPr>
                <w:rFonts w:eastAsia="Calibri"/>
                <w:iCs/>
                <w:sz w:val="18"/>
                <w:szCs w:val="18"/>
              </w:rPr>
              <w:t>“</w:t>
            </w:r>
            <w:r w:rsidRPr="00466C65">
              <w:rPr>
                <w:rFonts w:eastAsia="Calibri"/>
                <w:iCs/>
                <w:sz w:val="18"/>
                <w:szCs w:val="18"/>
              </w:rPr>
              <w:t>Person i Raportueshëm</w:t>
            </w:r>
            <w:r w:rsidR="00C252C9">
              <w:rPr>
                <w:rFonts w:eastAsia="Calibri"/>
                <w:iCs/>
                <w:sz w:val="18"/>
                <w:szCs w:val="18"/>
              </w:rPr>
              <w:t>”</w:t>
            </w:r>
            <w:r w:rsidRPr="00466C65">
              <w:rPr>
                <w:rFonts w:eastAsia="Calibri"/>
                <w:iCs/>
                <w:sz w:val="18"/>
                <w:szCs w:val="18"/>
              </w:rPr>
              <w:t xml:space="preserve"> do të thotë një Person i Shtetit Anëtar, përveç një Personi të Përjashtuar.</w:t>
            </w:r>
          </w:p>
        </w:tc>
        <w:tc>
          <w:tcPr>
            <w:tcW w:w="990" w:type="dxa"/>
          </w:tcPr>
          <w:p w14:paraId="70FBD7A6"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088CEA34"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10179C6" w14:textId="056B8EB0" w:rsidR="00DC3028" w:rsidRPr="00466C65" w:rsidRDefault="00FA2FEE"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19.</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Person i raportueshëm</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person i një Shteti Anëtar i ndryshëm nga një person i përjashtuar.</w:t>
            </w:r>
          </w:p>
        </w:tc>
        <w:tc>
          <w:tcPr>
            <w:tcW w:w="1350" w:type="dxa"/>
          </w:tcPr>
          <w:p w14:paraId="50A97333"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0FB5564E"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117B5698" w14:textId="77777777" w:rsidTr="00F454A9">
        <w:trPr>
          <w:trHeight w:val="764"/>
        </w:trPr>
        <w:tc>
          <w:tcPr>
            <w:tcW w:w="630" w:type="dxa"/>
          </w:tcPr>
          <w:p w14:paraId="70A9E4F7"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40C1D443" w14:textId="46856A10"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8. </w:t>
            </w:r>
            <w:r w:rsidR="00C252C9">
              <w:rPr>
                <w:rFonts w:eastAsia="Calibri"/>
                <w:iCs/>
                <w:sz w:val="18"/>
                <w:szCs w:val="18"/>
              </w:rPr>
              <w:t>“</w:t>
            </w:r>
            <w:r w:rsidRPr="00466C65">
              <w:rPr>
                <w:rFonts w:eastAsia="Calibri"/>
                <w:iCs/>
                <w:sz w:val="18"/>
                <w:szCs w:val="18"/>
              </w:rPr>
              <w:t>Person i Shtetit Anëtar</w:t>
            </w:r>
            <w:r w:rsidR="00C252C9">
              <w:rPr>
                <w:rFonts w:eastAsia="Calibri"/>
                <w:iCs/>
                <w:sz w:val="18"/>
                <w:szCs w:val="18"/>
              </w:rPr>
              <w:t>”</w:t>
            </w:r>
            <w:r w:rsidRPr="00466C65">
              <w:rPr>
                <w:rFonts w:eastAsia="Calibri"/>
                <w:iCs/>
                <w:sz w:val="18"/>
                <w:szCs w:val="18"/>
              </w:rPr>
              <w:t xml:space="preserve"> në lidhje me secilin Shtet Anëtar do të thotë një Entitet ose individ që është rezident në çdo Shtet Anëtar sipas ligjeve tatimore të atij Shteti Anëtar, ose një pasuri e një të ndjeri që ishte rezident i çdo Shteti Anëtar. Për këtë qëllim, një Entitet si një partneritet, partneritet me përgjegjësi të kufizuar ose një marrëveshje e ngjashme ligjore që nuk ka rezidencë për qëllime tatimore do të trajtohet si rezident në juridiksionin në të cilin ndodhet vendi i tij i menaxhimit efektiv.</w:t>
            </w:r>
          </w:p>
        </w:tc>
        <w:tc>
          <w:tcPr>
            <w:tcW w:w="990" w:type="dxa"/>
          </w:tcPr>
          <w:p w14:paraId="66F8E3FB"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754F059F"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397A51C" w14:textId="7AB41288" w:rsidR="00DC3028" w:rsidRPr="00466C65" w:rsidRDefault="00FA2FEE"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20.</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Person i një Shteti Anëtar</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në lidhje me secilin Shtet Anëtar është një entitet ose individ rezident në një Shtet Anëtar sipas ligjeve tatimore të atij Shteti Anëtar, ose pasuria e një personi të vdekur i cili ishte rezident në një Shtet Anëtar. Për këtë qëllim, një entitet, si për shembull një ortakëri, ortakëri me përgjegjësi të kufizuar ose një marrëveshje të ngjashme ligjore që nuk ka rezidencë për qëllime tatimore duhet të trajtohet si rezidente në juridiksionin në të cilin ndodhet vendi efektiv i menaxhimit.</w:t>
            </w:r>
          </w:p>
        </w:tc>
        <w:tc>
          <w:tcPr>
            <w:tcW w:w="1350" w:type="dxa"/>
          </w:tcPr>
          <w:p w14:paraId="1BA62939"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50882189"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1DDCD82B" w14:textId="77777777" w:rsidTr="00F454A9">
        <w:trPr>
          <w:trHeight w:val="764"/>
        </w:trPr>
        <w:tc>
          <w:tcPr>
            <w:tcW w:w="630" w:type="dxa"/>
          </w:tcPr>
          <w:p w14:paraId="43B5C62F"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2F80BF0F" w14:textId="610957AB"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9. </w:t>
            </w:r>
            <w:r w:rsidR="00C252C9">
              <w:rPr>
                <w:rFonts w:eastAsia="Calibri"/>
                <w:iCs/>
                <w:sz w:val="18"/>
                <w:szCs w:val="18"/>
              </w:rPr>
              <w:t>“</w:t>
            </w:r>
            <w:r w:rsidRPr="00466C65">
              <w:rPr>
                <w:rFonts w:eastAsia="Calibri"/>
                <w:iCs/>
                <w:sz w:val="18"/>
                <w:szCs w:val="18"/>
              </w:rPr>
              <w:t>Persona Kontrollues</w:t>
            </w:r>
            <w:r w:rsidR="00C252C9">
              <w:rPr>
                <w:rFonts w:eastAsia="Calibri"/>
                <w:iCs/>
                <w:sz w:val="18"/>
                <w:szCs w:val="18"/>
              </w:rPr>
              <w:t>”</w:t>
            </w:r>
            <w:r w:rsidRPr="00466C65">
              <w:rPr>
                <w:rFonts w:eastAsia="Calibri"/>
                <w:iCs/>
                <w:sz w:val="18"/>
                <w:szCs w:val="18"/>
              </w:rPr>
              <w:t xml:space="preserve"> do të thotë personat fizikë që ushtrojnë kontroll mbi një Entitet. Në rastin e një trust-i, ky term do të thotë themeluesi/ët, administruesi/ët, mbrojtësi/ët (nëse ka), përfituesi/ët ose klasa/klasat e përfituesve, dhe çdo person/e tjetër fizik/e që ushtron kontroll efektiv përfundimtar mbi trust-in, dhe në rastin e një marrëveshjeje ligjore tjetër përveç një trust-i, ky term do të thotë persona në pozicione ekuivalente ose të ngjashme. Termi </w:t>
            </w:r>
            <w:r w:rsidR="00C252C9">
              <w:rPr>
                <w:rFonts w:eastAsia="Calibri"/>
                <w:iCs/>
                <w:sz w:val="18"/>
                <w:szCs w:val="18"/>
              </w:rPr>
              <w:t>“</w:t>
            </w:r>
            <w:r w:rsidRPr="00466C65">
              <w:rPr>
                <w:rFonts w:eastAsia="Calibri"/>
                <w:iCs/>
                <w:sz w:val="18"/>
                <w:szCs w:val="18"/>
              </w:rPr>
              <w:t>Persona Kontrollues</w:t>
            </w:r>
            <w:r w:rsidR="00C252C9">
              <w:rPr>
                <w:rFonts w:eastAsia="Calibri"/>
                <w:iCs/>
                <w:sz w:val="18"/>
                <w:szCs w:val="18"/>
              </w:rPr>
              <w:t>”</w:t>
            </w:r>
            <w:r w:rsidRPr="00466C65">
              <w:rPr>
                <w:rFonts w:eastAsia="Calibri"/>
                <w:iCs/>
                <w:sz w:val="18"/>
                <w:szCs w:val="18"/>
              </w:rPr>
              <w:t xml:space="preserve"> do të interpretohet në një mënyrë që është në përputhje me termin </w:t>
            </w:r>
            <w:r w:rsidR="00C252C9">
              <w:rPr>
                <w:rFonts w:eastAsia="Calibri"/>
                <w:iCs/>
                <w:sz w:val="18"/>
                <w:szCs w:val="18"/>
              </w:rPr>
              <w:t>“</w:t>
            </w:r>
            <w:r w:rsidRPr="00466C65">
              <w:rPr>
                <w:rFonts w:eastAsia="Calibri"/>
                <w:iCs/>
                <w:sz w:val="18"/>
                <w:szCs w:val="18"/>
              </w:rPr>
              <w:t>pronar përfitues</w:t>
            </w:r>
            <w:r w:rsidR="00C252C9">
              <w:rPr>
                <w:rFonts w:eastAsia="Calibri"/>
                <w:iCs/>
                <w:sz w:val="18"/>
                <w:szCs w:val="18"/>
              </w:rPr>
              <w:t>”</w:t>
            </w:r>
            <w:r w:rsidRPr="00466C65">
              <w:rPr>
                <w:rFonts w:eastAsia="Calibri"/>
                <w:iCs/>
                <w:sz w:val="18"/>
                <w:szCs w:val="18"/>
              </w:rPr>
              <w:t xml:space="preserve"> siç përcaktohet në Nenin 3, pika (6), të Direktivës (BE) 2015/849, për sa i përket Ofruesve të Shërbimeve të Raportimit të Kripto-Aseteve.</w:t>
            </w:r>
          </w:p>
        </w:tc>
        <w:tc>
          <w:tcPr>
            <w:tcW w:w="990" w:type="dxa"/>
          </w:tcPr>
          <w:p w14:paraId="792E6EF3"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05634B94"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4D572470" w14:textId="4D9D1736" w:rsidR="00DC3028" w:rsidRPr="00466C65" w:rsidRDefault="00FA2FEE"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21.</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Personat kontrollues</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janë personat fizikë që ushtrojnë kontroll mbi një entitet. Në rastin e një trusti, termi përfshin krijuesin e trustit, kujdestarin ose të mirëbesuarin, mbrojtësin, nëse ka, përfituesit ose, kur personat që përfitojnë nga trusti ende nuk janë përcaktuar, klasën e personave në interesin kryesor të të cilëve trusti është krijuar ose vepron, si dhe çdo person tjetër fizik që ushtron kontrollin përfundimtar efektiv mbi trustin, drejtpërdrejt ose tërthorazi. Në rastin e një marrëveshjeje juridike të ndryshme nga trusti, termi nënkupton personat në pozicione të barasvlershme ose të ngjashme. Termi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Personat kontrollues</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interpretohet në përputhje me termin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pronar përfitues</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siç përcaktohet në legjislacionin shqiptar në fuqi për regjistrin e pronarëve përfitues, në masën që lidhet me Ofruesit Raportues të Shërbimeve të Kripto-Aseteve.</w:t>
            </w:r>
          </w:p>
        </w:tc>
        <w:tc>
          <w:tcPr>
            <w:tcW w:w="1350" w:type="dxa"/>
          </w:tcPr>
          <w:p w14:paraId="231DB4F5"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45B3CD6E"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28A7D773" w14:textId="77777777" w:rsidTr="00F454A9">
        <w:trPr>
          <w:trHeight w:val="764"/>
        </w:trPr>
        <w:tc>
          <w:tcPr>
            <w:tcW w:w="630" w:type="dxa"/>
          </w:tcPr>
          <w:p w14:paraId="3C5DAFFB"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2C129873" w14:textId="0D7A5010"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10. </w:t>
            </w:r>
            <w:r w:rsidR="00C252C9">
              <w:rPr>
                <w:rFonts w:eastAsia="Calibri"/>
                <w:iCs/>
                <w:sz w:val="18"/>
                <w:szCs w:val="18"/>
              </w:rPr>
              <w:t>“</w:t>
            </w:r>
            <w:r w:rsidRPr="00466C65">
              <w:rPr>
                <w:rFonts w:eastAsia="Calibri"/>
                <w:iCs/>
                <w:sz w:val="18"/>
                <w:szCs w:val="18"/>
              </w:rPr>
              <w:t>Subjekt Aktiv</w:t>
            </w:r>
            <w:r w:rsidR="00C252C9">
              <w:rPr>
                <w:rFonts w:eastAsia="Calibri"/>
                <w:iCs/>
                <w:sz w:val="18"/>
                <w:szCs w:val="18"/>
              </w:rPr>
              <w:t>”</w:t>
            </w:r>
            <w:r w:rsidRPr="00466C65">
              <w:rPr>
                <w:rFonts w:eastAsia="Calibri"/>
                <w:iCs/>
                <w:sz w:val="18"/>
                <w:szCs w:val="18"/>
              </w:rPr>
              <w:t xml:space="preserve"> do të thotë çdo Subjekt që plotëson ndonjë nga kriteret e mëposhtme:</w:t>
            </w:r>
          </w:p>
          <w:p w14:paraId="606F3DBB" w14:textId="77777777" w:rsidR="00A837E0" w:rsidRPr="00466C65" w:rsidRDefault="00A837E0" w:rsidP="00466C65">
            <w:pPr>
              <w:pStyle w:val="oj-ti-grseq-1"/>
              <w:shd w:val="clear" w:color="auto" w:fill="FFFFFF"/>
              <w:spacing w:before="240" w:after="120" w:line="276" w:lineRule="auto"/>
              <w:rPr>
                <w:rFonts w:eastAsia="Calibri"/>
                <w:iCs/>
                <w:sz w:val="18"/>
                <w:szCs w:val="18"/>
              </w:rPr>
            </w:pPr>
          </w:p>
          <w:p w14:paraId="78FAE476" w14:textId="2A933391"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më pak se 50% e të ardhurave bruto të Entit për vitin kalendarik paraprak ose për një periudhë tjetër të përshtatshme raportimi janë të ardhura pasive dhe më pak se 50% e aseteve të mbajtura nga Enti gjatë vitit kalendarik paraprak ose për një periudhë tjetër të përshtatshme raportimi janë asete që prodhojnë ose mbahen për prodhimin e të ardhurave pasive;</w:t>
            </w:r>
          </w:p>
          <w:p w14:paraId="4B146B6F" w14:textId="6C2E149E"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(b) në thelb të gjitha aktivitetet e Entit konsistojnë në mbajtjen (tërësisht ose pjesërisht) të aksioneve të papaguara të, ose ofrimin e financimit dhe shërbimeve për, një ose më shumë degë që angazhohen në tregti ose biznese të ndryshme nga biznesi i një Institucioni Financiar, përveç nëse një Entitet nuk kualifikohet për këtë status nëse Enti funksionon (ose e mban veten) si një fond investimi, siç është një fond kapitali privat, fond kapitali sipërmarrës, fond blerjeje me leva ose çdo mjet </w:t>
            </w:r>
            <w:r w:rsidRPr="00466C65">
              <w:rPr>
                <w:rFonts w:eastAsia="Calibri"/>
                <w:iCs/>
                <w:sz w:val="18"/>
                <w:szCs w:val="18"/>
              </w:rPr>
              <w:lastRenderedPageBreak/>
              <w:t>investimi qëllimi i të cilit është të blejë ose financojë kompani dhe më pas të mbajë interesa në ato kompani si asete kapitale për qëllime investimi;</w:t>
            </w:r>
          </w:p>
          <w:p w14:paraId="485016A5" w14:textId="3ED9F486"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Entiteti nuk operon ende një biznes dhe nuk ka histori të mëparshme operative, por po investon kapital në asete me qëllimin për të operuar një biznes të ndryshëm nga ai i një Institucioni Financiar, me kusht që Entiteti të mos kualifikohet për këtë përjashtim pas datës që është 24 muaj pas datës së organizimit fillestar të Entitetit;</w:t>
            </w:r>
          </w:p>
          <w:p w14:paraId="27F00FB3" w14:textId="4A868DB9"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Entiteti nuk ka qenë Institucion Financiar në pesë vitet e fundit dhe është në proces të likuidimit të aseteve të tij ose po riorganizohet me qëllimin për të vazhduar ose rifilluar operacionet në një biznes të ndryshëm nga ai i një Institucioni Financiar;</w:t>
            </w:r>
          </w:p>
          <w:p w14:paraId="42E50BA3" w14:textId="26F7D244"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 Njësia merret kryesisht me transaksione financimi dhe mbrojtjeje me, ose për, Njësi të Lidhura që nuk janë Institucione Financiare, dhe nuk ofron shërbime financimi ose mbrojtjeje për asnjë Njësi që nuk është një Njësi e Lidhur, me kusht që grupi i çdo Njësie të tillë të Lidhur të jetë i angazhuar kryesisht në një biznes të ndryshëm nga ai i një Institucioni Financiar; ose</w:t>
            </w:r>
          </w:p>
          <w:p w14:paraId="68FC7329" w14:textId="1FEC5D5A"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(f) Entiteti përmbush të gjitha kërkesat e mëposhtme:</w:t>
            </w:r>
          </w:p>
          <w:p w14:paraId="2964972B" w14:textId="49C60FF3"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(i) është themeluar dhe operon në juridiksionin e saj të rezidencës ekskluzivisht për qëllime fetare, bamirëse, shkencore, artistike, kulturore, atletike ose arsimore; ose është themeluar dhe operon në juridiksionin e saj të rezidencës, dhe është një organizatë profesionale, ligë biznesi, dhomë tregtie, organizatë pune, organizatë bujqësore ose hortikulturore, ligë </w:t>
            </w:r>
            <w:r w:rsidRPr="00466C65">
              <w:rPr>
                <w:rFonts w:eastAsia="Calibri"/>
                <w:iCs/>
                <w:sz w:val="18"/>
                <w:szCs w:val="18"/>
              </w:rPr>
              <w:lastRenderedPageBreak/>
              <w:t>qytetare ose një organizatë e operuar ekskluzivisht për promovimin e mirëqenies sociale;</w:t>
            </w:r>
          </w:p>
          <w:p w14:paraId="6F2D9C09" w14:textId="16977AD9"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 është i përjashtuar nga tatimi mbi të ardhurat në juridiksionin e tij të rezidencës;</w:t>
            </w:r>
          </w:p>
          <w:p w14:paraId="2310478C" w14:textId="4E5EB757"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(iii) nuk ka aksionarë ose anëtarë që kanë një interes pronësor ose përfitues në të ardhurat ose asetet e saj;</w:t>
            </w:r>
          </w:p>
          <w:p w14:paraId="63BD3895" w14:textId="22AC6B2F"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(iv) ligjet në fuqi të juridiksionit të rezidencës së Entit ose dokumentet e themelimit të Entit nuk lejojnë që të shpërndahen ose të përdoren të ardhura ose asete të Entit për një person privat ose Entitet jo-bamirës, ose në dobi të tij, përveçse në përputhje me kryerjen e aktiviteteve bamirëse të Entit, ose si pagesë e kompensimit të arsyeshëm për shërbimet e ofruara, ose si pagesë që përfaqëson vlerën e drejtë të tregut të pronës që Entiteti ka blerë; dhe</w:t>
            </w:r>
          </w:p>
          <w:p w14:paraId="7134F929" w14:textId="3D4829DA" w:rsidR="00DC3028"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(v) ligjet në fuqi të juridiksionit të rezidencës së Entitetit ose dokumentet e themelimit të Entitetit kërkojnë që, pas likuidimit ose shpërbërjes së Entitetit, të gjitha asetet e tij t'i shpërndahen një Enti Qeveritar ose një organizate tjetër jofitimprurëse, ose t'i kalojnë qeverisë së juridiksionit të rezidencës së Entitetit ose çdo nënndarjeje politike të tij.</w:t>
            </w:r>
          </w:p>
        </w:tc>
        <w:tc>
          <w:tcPr>
            <w:tcW w:w="990" w:type="dxa"/>
          </w:tcPr>
          <w:p w14:paraId="184796F4"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0D76C844"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3874E2F4" w14:textId="375179B2" w:rsidR="00FB10A8" w:rsidRPr="00466C65" w:rsidRDefault="00FA2FEE"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22. </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Entitet Aktiv</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entitet që plotëson një nga kriteret e mëposhtme:</w:t>
            </w:r>
          </w:p>
          <w:p w14:paraId="77337232" w14:textId="77777777" w:rsidR="00FB10A8" w:rsidRPr="00466C65" w:rsidRDefault="00FB10A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a) Më pak se 50% të të ardhurave bruto të entitetit gjatë vitit kalendarik paraardhës ose periudhës tjetër përkatëse të raportimit janë të ardhura pasive dhe më pak se 50% e aseteve të mbajtura nga entiteti gjatë vitit kalendarik paraardhës ose për periudhën tjetër përkatëse të raportimit janë asete që gjenerojnë ose të cilat mbahen për të gjeneruar të ardhura pasive;</w:t>
            </w:r>
          </w:p>
          <w:p w14:paraId="0BB0D3EA" w14:textId="77777777" w:rsidR="00FB10A8" w:rsidRPr="00466C65" w:rsidRDefault="00FB10A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b) Pjesa me e madhe e aktiviteteve të entitetit konsiston në mbajtjen (plotësisht ose pjesërisht) të pjesëmarrjeve në kapitalin e një ose më shumë filialeve, ose në ofrimin e financimit dhe shërbimeve për to, të cilat ushtrojnë aktivitete tregtare ose aktivitete biznesi të ndryshëm nga aktiviteti i një institucioni financiar. Megjithatë, një entitet nuk kualifikohet për këtë status nëse funksionon ose paraqitet si fond investimi, si për shembull një fond i kapitalit privat, një fond i kapitalit sipërmarrës, një fond investimi për blerje të financuara nëpërmjet huamarrjes, ose çdo instrument investimi që ka për qëllim blerjen ose financimin e shoqërive </w:t>
            </w:r>
            <w:r w:rsidRPr="00466C65">
              <w:rPr>
                <w:rFonts w:ascii="Times New Roman" w:eastAsia="Times New Roman" w:hAnsi="Times New Roman" w:cs="Times New Roman"/>
                <w:sz w:val="18"/>
                <w:szCs w:val="18"/>
                <w:lang w:eastAsia="sq-AL"/>
              </w:rPr>
              <w:lastRenderedPageBreak/>
              <w:t>dhe më pas mbajtjen e pjesëmarrjeve në këto shoqëri si asete kapitale për qëllime investimi.</w:t>
            </w:r>
          </w:p>
          <w:p w14:paraId="19BE7347" w14:textId="77777777" w:rsidR="00FB10A8" w:rsidRPr="00466C65" w:rsidRDefault="00FB10A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c) entiteti nuk ushtron ende një aktivitet biznesi dhe nuk ka histori të mëparshme operimi, por investon kapital në asete me synimin për të ushtruar një aktivitet biznesi të ndryshëm nga ai i një Institucioni Financiar, me kusht që entiteti të mos kualifikohet për këtë përjashtim pas kalimit të 24 muajve nga data e themelimit fillestar të entitetit.</w:t>
            </w:r>
          </w:p>
          <w:p w14:paraId="3A593845" w14:textId="77777777" w:rsidR="00FB10A8" w:rsidRPr="00466C65" w:rsidRDefault="00FB10A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d) entiteti nuk ka qenë Institucion Financiar gjatë pesë viteve të fundit dhe është në proces likuidimi të aseteve të tij ose në proces riorganizimi me synimin për të vazhduar ose rifilluar ushtrimin e një aktiviteti të ndryshëm nga ai i një Institucioni Financiar;</w:t>
            </w:r>
          </w:p>
          <w:p w14:paraId="0BD081DE" w14:textId="77777777" w:rsidR="00FB10A8" w:rsidRPr="00466C65" w:rsidRDefault="00FB10A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e) entiteti angazhohet kryesisht në transaksione financimi dhe mbrojtjeje ndaj riskut me ose për entitete të lidhura që nuk janë Institucione Financiare dhe nuk ofron shërbime financimi ose mbrojtjeje ndaj riskut për asnjë entitet që nuk është entitet i lidhur, me kusht që grupi i këtyre entiteteve të lidhura të ushtrojë kryesisht një aktivitet të ndryshëm nga ai i një Institucioni Financiar;</w:t>
            </w:r>
          </w:p>
          <w:p w14:paraId="5912CA1C" w14:textId="77777777" w:rsidR="00FB10A8" w:rsidRPr="00466C65" w:rsidRDefault="00FB10A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f) entiteti plotëson të gjitha kushtet e mëposhtme:</w:t>
            </w:r>
          </w:p>
          <w:p w14:paraId="40E0714F" w14:textId="77777777" w:rsidR="00FB10A8" w:rsidRPr="00466C65" w:rsidRDefault="00FB10A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 është themeluar dhe operon në juridiksionin e rezidencës së tij ekskluzivisht për qëllime fetare, bamirësie, shkencore, artistike, kulturore, sportive ose arsimore; ose është themeluar dhe operon në juridiksionin e rezidencës së tij dhe është një organizatë profesionale, shoqatë biznesi, dhomë tregtie, organizatë punëmarrësish, organizatë bujqësore ose hortikulture, organizatë qytetare ose organizatë që operon ekskluzivisht për promovimin e mirëqenies sociale;</w:t>
            </w:r>
          </w:p>
          <w:p w14:paraId="7D67B511" w14:textId="77777777" w:rsidR="00FB10A8" w:rsidRPr="00466C65" w:rsidRDefault="00FB10A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ii) përjashtohet nga tatimi mbi të ardhurat në juridiksionin e rezidencës së tij;</w:t>
            </w:r>
          </w:p>
          <w:p w14:paraId="0E9A576C" w14:textId="77777777" w:rsidR="00FB10A8" w:rsidRPr="00466C65" w:rsidRDefault="00FB10A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iii) nuk ka aksionarë ose anëtarë që kanë interes pronësor ose interes përfitues mbi të ardhurat ose asetet e tij;</w:t>
            </w:r>
          </w:p>
          <w:p w14:paraId="521882A8" w14:textId="77777777" w:rsidR="00FB10A8" w:rsidRPr="00466C65" w:rsidRDefault="00FB10A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iv) ligjet në fuqi të juridiksionit të rezidencës së entitetit ose statuti i themelimit të entitetit nuk lejojnë që të ardhurat ose </w:t>
            </w:r>
            <w:r w:rsidRPr="00466C65">
              <w:rPr>
                <w:rFonts w:ascii="Times New Roman" w:eastAsia="Times New Roman" w:hAnsi="Times New Roman" w:cs="Times New Roman"/>
                <w:sz w:val="18"/>
                <w:szCs w:val="18"/>
                <w:lang w:eastAsia="sq-AL"/>
              </w:rPr>
              <w:lastRenderedPageBreak/>
              <w:t>asetet e entitetit t’i shpërndahen ose të përdoren në dobi të një personi privat ose një entiteti jo-bamirës, përveçse në kuadër të ushtrimit të aktiviteteve bamirëse të entitetit, ose si pagesë e një kompensimi të arsyeshëm për shërbimet e kryera, ose si pagesë që përfaqëson vlerën e drejtë të tregut të pasurisë së blerë nga entiteti; dhe</w:t>
            </w:r>
          </w:p>
          <w:p w14:paraId="20ED7FF8" w14:textId="11593842" w:rsidR="00DC3028" w:rsidRPr="00466C65" w:rsidRDefault="00FB10A8"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v) ligjet në fuqi të juridiksionit të rezidencës së entitetit ose statutin e themelimit të entitetit kërkojnë që, me likuidimin ose prishjen e entitetit, të gjitha asetet e tij t’i transferohen një entiteti publik ose një organizate tjetër jofitimprurëse, ose t’i kalojnë shtetit të juridiksionit të rezidencës së entitetit ose çdo njësie administrative të tij.</w:t>
            </w:r>
          </w:p>
        </w:tc>
        <w:tc>
          <w:tcPr>
            <w:tcW w:w="1350" w:type="dxa"/>
          </w:tcPr>
          <w:p w14:paraId="52530776"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565226D0"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66043487" w14:textId="77777777" w:rsidTr="00F454A9">
        <w:trPr>
          <w:trHeight w:val="764"/>
        </w:trPr>
        <w:tc>
          <w:tcPr>
            <w:tcW w:w="630" w:type="dxa"/>
          </w:tcPr>
          <w:p w14:paraId="4A01211B"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67CF2A36" w14:textId="77777777"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w:t>
            </w:r>
          </w:p>
          <w:p w14:paraId="68360ED0" w14:textId="4B98B71A" w:rsidR="00A837E0" w:rsidRPr="00466C65" w:rsidRDefault="00A837E0"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Person i përjashtuar</w:t>
            </w:r>
          </w:p>
          <w:p w14:paraId="62D93F6A" w14:textId="1ECB2368" w:rsidR="00A837E0" w:rsidRPr="00466C65" w:rsidRDefault="00C252C9" w:rsidP="00466C65">
            <w:pPr>
              <w:pStyle w:val="oj-ti-grseq-1"/>
              <w:numPr>
                <w:ilvl w:val="0"/>
                <w:numId w:val="12"/>
              </w:numPr>
              <w:shd w:val="clear" w:color="auto" w:fill="FFFFFF"/>
              <w:spacing w:before="240" w:after="120" w:line="276" w:lineRule="auto"/>
              <w:rPr>
                <w:rFonts w:eastAsia="Calibri"/>
                <w:iCs/>
                <w:sz w:val="18"/>
                <w:szCs w:val="18"/>
              </w:rPr>
            </w:pPr>
            <w:r>
              <w:rPr>
                <w:rFonts w:eastAsia="Calibri"/>
                <w:iCs/>
                <w:sz w:val="18"/>
                <w:szCs w:val="18"/>
              </w:rPr>
              <w:t>“</w:t>
            </w:r>
            <w:r w:rsidR="00A837E0" w:rsidRPr="00466C65">
              <w:rPr>
                <w:rFonts w:eastAsia="Calibri"/>
                <w:iCs/>
                <w:sz w:val="18"/>
                <w:szCs w:val="18"/>
              </w:rPr>
              <w:t>Person i Përjashtuar</w:t>
            </w:r>
            <w:r>
              <w:rPr>
                <w:rFonts w:eastAsia="Calibri"/>
                <w:iCs/>
                <w:sz w:val="18"/>
                <w:szCs w:val="18"/>
              </w:rPr>
              <w:t>”</w:t>
            </w:r>
            <w:r w:rsidR="00A837E0" w:rsidRPr="00466C65">
              <w:rPr>
                <w:rFonts w:eastAsia="Calibri"/>
                <w:iCs/>
                <w:sz w:val="18"/>
                <w:szCs w:val="18"/>
              </w:rPr>
              <w:t xml:space="preserve"> do të thotë:</w:t>
            </w:r>
          </w:p>
          <w:p w14:paraId="14F7BE50" w14:textId="2F54950A" w:rsidR="00A837E0" w:rsidRPr="00466C65" w:rsidRDefault="00A837E0" w:rsidP="00466C65">
            <w:pPr>
              <w:pStyle w:val="oj-ti-grseq-1"/>
              <w:numPr>
                <w:ilvl w:val="0"/>
                <w:numId w:val="7"/>
              </w:numPr>
              <w:shd w:val="clear" w:color="auto" w:fill="FFFFFF"/>
              <w:spacing w:before="240" w:after="120" w:line="276" w:lineRule="auto"/>
              <w:rPr>
                <w:rFonts w:eastAsia="Calibri"/>
                <w:iCs/>
                <w:sz w:val="18"/>
                <w:szCs w:val="18"/>
              </w:rPr>
            </w:pPr>
            <w:r w:rsidRPr="00466C65">
              <w:rPr>
                <w:rFonts w:eastAsia="Calibri"/>
                <w:iCs/>
                <w:sz w:val="18"/>
                <w:szCs w:val="18"/>
              </w:rPr>
              <w:t>një Entitet, aksionet e të cilit tregtohen rregullisht në një ose më shumë tregje të themeluara të letrave me vlerë;</w:t>
            </w:r>
          </w:p>
          <w:p w14:paraId="4F16F57A" w14:textId="223201A8" w:rsidR="00A837E0" w:rsidRPr="00466C65" w:rsidRDefault="00A837E0" w:rsidP="00466C65">
            <w:pPr>
              <w:pStyle w:val="oj-ti-grseq-1"/>
              <w:numPr>
                <w:ilvl w:val="0"/>
                <w:numId w:val="7"/>
              </w:numPr>
              <w:shd w:val="clear" w:color="auto" w:fill="FFFFFF"/>
              <w:spacing w:before="240" w:after="120" w:line="276" w:lineRule="auto"/>
              <w:rPr>
                <w:rFonts w:eastAsia="Calibri"/>
                <w:iCs/>
                <w:sz w:val="18"/>
                <w:szCs w:val="18"/>
              </w:rPr>
            </w:pPr>
            <w:r w:rsidRPr="00466C65">
              <w:rPr>
                <w:rFonts w:eastAsia="Calibri"/>
                <w:iCs/>
                <w:sz w:val="18"/>
                <w:szCs w:val="18"/>
              </w:rPr>
              <w:lastRenderedPageBreak/>
              <w:t>çdo Entitet që është një Entitet i Lidhur me një Entitet të përshkruar në pikën (a);</w:t>
            </w:r>
          </w:p>
          <w:p w14:paraId="05D4390C" w14:textId="31FA99B0" w:rsidR="00A837E0" w:rsidRPr="00466C65" w:rsidRDefault="00A837E0" w:rsidP="00466C65">
            <w:pPr>
              <w:pStyle w:val="oj-ti-grseq-1"/>
              <w:numPr>
                <w:ilvl w:val="0"/>
                <w:numId w:val="7"/>
              </w:numPr>
              <w:shd w:val="clear" w:color="auto" w:fill="FFFFFF"/>
              <w:spacing w:before="240" w:after="120" w:line="276" w:lineRule="auto"/>
              <w:rPr>
                <w:rFonts w:eastAsia="Calibri"/>
                <w:iCs/>
                <w:sz w:val="18"/>
                <w:szCs w:val="18"/>
              </w:rPr>
            </w:pPr>
            <w:r w:rsidRPr="00466C65">
              <w:rPr>
                <w:rFonts w:eastAsia="Calibri"/>
                <w:iCs/>
                <w:sz w:val="18"/>
                <w:szCs w:val="18"/>
              </w:rPr>
              <w:t>një Entitet Qeveritar;</w:t>
            </w:r>
          </w:p>
          <w:p w14:paraId="7FBAE6C3" w14:textId="0A39DBE6" w:rsidR="00A837E0" w:rsidRPr="00466C65" w:rsidRDefault="00A837E0" w:rsidP="00466C65">
            <w:pPr>
              <w:pStyle w:val="oj-ti-grseq-1"/>
              <w:numPr>
                <w:ilvl w:val="0"/>
                <w:numId w:val="7"/>
              </w:numPr>
              <w:shd w:val="clear" w:color="auto" w:fill="FFFFFF"/>
              <w:spacing w:before="240" w:after="120" w:line="276" w:lineRule="auto"/>
              <w:rPr>
                <w:rFonts w:eastAsia="Calibri"/>
                <w:iCs/>
                <w:sz w:val="18"/>
                <w:szCs w:val="18"/>
              </w:rPr>
            </w:pPr>
            <w:r w:rsidRPr="00466C65">
              <w:rPr>
                <w:rFonts w:eastAsia="Calibri"/>
                <w:iCs/>
                <w:sz w:val="18"/>
                <w:szCs w:val="18"/>
              </w:rPr>
              <w:t>një Organizatë Ndërkombëtare;</w:t>
            </w:r>
          </w:p>
          <w:p w14:paraId="1ED201ED" w14:textId="097C46CB" w:rsidR="00A837E0" w:rsidRPr="00466C65" w:rsidRDefault="00A837E0" w:rsidP="00466C65">
            <w:pPr>
              <w:pStyle w:val="oj-ti-grseq-1"/>
              <w:numPr>
                <w:ilvl w:val="0"/>
                <w:numId w:val="7"/>
              </w:numPr>
              <w:shd w:val="clear" w:color="auto" w:fill="FFFFFF"/>
              <w:spacing w:before="240" w:after="120" w:line="276" w:lineRule="auto"/>
              <w:rPr>
                <w:rFonts w:eastAsia="Calibri"/>
                <w:iCs/>
                <w:sz w:val="18"/>
                <w:szCs w:val="18"/>
              </w:rPr>
            </w:pPr>
            <w:r w:rsidRPr="00466C65">
              <w:rPr>
                <w:rFonts w:eastAsia="Calibri"/>
                <w:iCs/>
                <w:sz w:val="18"/>
                <w:szCs w:val="18"/>
              </w:rPr>
              <w:t>një Bankë Qendrore; ose</w:t>
            </w:r>
          </w:p>
          <w:p w14:paraId="285FE9D8" w14:textId="3C3A2C26" w:rsidR="00DC3028" w:rsidRPr="00466C65" w:rsidRDefault="00A837E0" w:rsidP="00466C65">
            <w:pPr>
              <w:pStyle w:val="oj-ti-grseq-1"/>
              <w:numPr>
                <w:ilvl w:val="0"/>
                <w:numId w:val="7"/>
              </w:numPr>
              <w:shd w:val="clear" w:color="auto" w:fill="FFFFFF"/>
              <w:spacing w:before="240" w:after="120" w:line="276" w:lineRule="auto"/>
              <w:rPr>
                <w:rFonts w:eastAsia="Calibri"/>
                <w:iCs/>
                <w:sz w:val="18"/>
                <w:szCs w:val="18"/>
              </w:rPr>
            </w:pPr>
            <w:r w:rsidRPr="00466C65">
              <w:rPr>
                <w:rFonts w:eastAsia="Calibri"/>
                <w:iCs/>
                <w:sz w:val="18"/>
                <w:szCs w:val="18"/>
              </w:rPr>
              <w:t>një Institucion Financiar përveç një Enti Investimi të përshkruar në nënparagrafin E(5), pika (b).</w:t>
            </w:r>
          </w:p>
        </w:tc>
        <w:tc>
          <w:tcPr>
            <w:tcW w:w="990" w:type="dxa"/>
          </w:tcPr>
          <w:p w14:paraId="029ABF91"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05B3C4B8"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2DDD4C8" w14:textId="606DEE8C" w:rsidR="00FB10A8" w:rsidRPr="00466C65" w:rsidRDefault="00B74A65"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24. </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Person i përjashtuar</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w:t>
            </w:r>
          </w:p>
          <w:p w14:paraId="4338FFC8" w14:textId="2B095AE6" w:rsidR="00FB10A8"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FB10A8" w:rsidRPr="00466C65">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ab/>
              <w:t>një entitet aksionet e të cilit tregtohen rregullisht në një ose më shumë tregje të rregulluara të letrave me vlerë;</w:t>
            </w:r>
          </w:p>
          <w:p w14:paraId="7CB970B2" w14:textId="203E1D28" w:rsidR="00FB10A8"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FB10A8" w:rsidRPr="00466C65">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ab/>
              <w:t>çdo entitet që është një entitet i lidhur i një entiteti të përshkruar në pikën (i);</w:t>
            </w:r>
          </w:p>
          <w:p w14:paraId="71256315" w14:textId="177C97F3" w:rsidR="00FB10A8"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c</w:t>
            </w:r>
            <w:r w:rsidR="00FB10A8" w:rsidRPr="00466C65">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ab/>
              <w:t>një entitet publik;</w:t>
            </w:r>
          </w:p>
          <w:p w14:paraId="425717BC" w14:textId="5B4787DC" w:rsidR="00FB10A8"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d</w:t>
            </w:r>
            <w:r w:rsidR="00FB10A8" w:rsidRPr="00466C65">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ab/>
              <w:t>një organizatë ndërkombëtare;</w:t>
            </w:r>
          </w:p>
          <w:p w14:paraId="223671EC" w14:textId="7D01BB7B" w:rsidR="00FB10A8"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e</w:t>
            </w:r>
            <w:r w:rsidR="00FB10A8" w:rsidRPr="00466C65">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ab/>
              <w:t>një bankë qendrore; ose</w:t>
            </w:r>
          </w:p>
          <w:p w14:paraId="5C8E6C4F" w14:textId="55B392C2" w:rsidR="00DC3028"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f</w:t>
            </w:r>
            <w:r w:rsidR="00FB10A8" w:rsidRPr="00466C65">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ab/>
              <w:t>një institucion financiar, përveç një entiteti investimi.</w:t>
            </w:r>
          </w:p>
        </w:tc>
        <w:tc>
          <w:tcPr>
            <w:tcW w:w="1350" w:type="dxa"/>
          </w:tcPr>
          <w:p w14:paraId="5EDDFCA3"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0531E3FE"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6EE735F4" w14:textId="77777777" w:rsidTr="00F454A9">
        <w:trPr>
          <w:trHeight w:val="764"/>
        </w:trPr>
        <w:tc>
          <w:tcPr>
            <w:tcW w:w="630" w:type="dxa"/>
          </w:tcPr>
          <w:p w14:paraId="4A601428"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62F218B2" w14:textId="67DDC30D" w:rsidR="00DC3028" w:rsidRPr="00466C65" w:rsidRDefault="00C252C9" w:rsidP="00466C65">
            <w:pPr>
              <w:pStyle w:val="oj-ti-grseq-1"/>
              <w:numPr>
                <w:ilvl w:val="0"/>
                <w:numId w:val="5"/>
              </w:numPr>
              <w:shd w:val="clear" w:color="auto" w:fill="FFFFFF"/>
              <w:spacing w:before="240" w:after="120" w:line="276" w:lineRule="auto"/>
              <w:rPr>
                <w:rFonts w:eastAsia="Calibri"/>
                <w:iCs/>
                <w:sz w:val="18"/>
                <w:szCs w:val="18"/>
              </w:rPr>
            </w:pPr>
            <w:r>
              <w:rPr>
                <w:rFonts w:eastAsia="Calibri"/>
                <w:iCs/>
                <w:sz w:val="18"/>
                <w:szCs w:val="18"/>
              </w:rPr>
              <w:t>“</w:t>
            </w:r>
            <w:r w:rsidR="00A837E0" w:rsidRPr="00466C65">
              <w:rPr>
                <w:rFonts w:eastAsia="Calibri"/>
                <w:iCs/>
                <w:sz w:val="18"/>
                <w:szCs w:val="18"/>
              </w:rPr>
              <w:t>Institucion Financiar</w:t>
            </w:r>
            <w:r>
              <w:rPr>
                <w:rFonts w:eastAsia="Calibri"/>
                <w:iCs/>
                <w:sz w:val="18"/>
                <w:szCs w:val="18"/>
              </w:rPr>
              <w:t>”</w:t>
            </w:r>
            <w:r w:rsidR="00A837E0" w:rsidRPr="00466C65">
              <w:rPr>
                <w:rFonts w:eastAsia="Calibri"/>
                <w:iCs/>
                <w:sz w:val="18"/>
                <w:szCs w:val="18"/>
              </w:rPr>
              <w:t xml:space="preserve"> do të thotë një Institucion Kujdestarie, një Institucion Depozitues, një Entitet Investimi ose një Kompani e Specifikuar Sigurimesh.</w:t>
            </w:r>
          </w:p>
        </w:tc>
        <w:tc>
          <w:tcPr>
            <w:tcW w:w="990" w:type="dxa"/>
          </w:tcPr>
          <w:p w14:paraId="7CAA6084"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2F45B1D3"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1FC3A786" w14:textId="04798281" w:rsidR="00DC3028" w:rsidRPr="00466C65" w:rsidRDefault="00B74A65"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005071DC" w:rsidRPr="00466C65">
              <w:rPr>
                <w:rFonts w:ascii="Times New Roman" w:eastAsia="Times New Roman" w:hAnsi="Times New Roman" w:cs="Times New Roman"/>
                <w:sz w:val="18"/>
                <w:szCs w:val="18"/>
                <w:lang w:eastAsia="sq-AL"/>
              </w:rPr>
              <w:t>5</w:t>
            </w:r>
            <w:r w:rsidRPr="00466C65">
              <w:rPr>
                <w:rFonts w:ascii="Times New Roman" w:eastAsia="Times New Roman" w:hAnsi="Times New Roman" w:cs="Times New Roman"/>
                <w:sz w:val="18"/>
                <w:szCs w:val="18"/>
                <w:lang w:eastAsia="sq-AL"/>
              </w:rPr>
              <w:t xml:space="preserve">. </w:t>
            </w:r>
            <w:r w:rsidR="00FB10A8"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Institucion financiar</w:t>
            </w:r>
            <w:r w:rsidR="00C252C9">
              <w:rPr>
                <w:rFonts w:ascii="Times New Roman" w:eastAsia="Times New Roman" w:hAnsi="Times New Roman" w:cs="Times New Roman"/>
                <w:sz w:val="18"/>
                <w:szCs w:val="18"/>
                <w:lang w:eastAsia="sq-AL"/>
              </w:rPr>
              <w:t>”</w:t>
            </w:r>
            <w:r w:rsidR="00FB10A8" w:rsidRPr="00466C65">
              <w:rPr>
                <w:rFonts w:ascii="Times New Roman" w:eastAsia="Times New Roman" w:hAnsi="Times New Roman" w:cs="Times New Roman"/>
                <w:sz w:val="18"/>
                <w:szCs w:val="18"/>
                <w:lang w:eastAsia="sq-AL"/>
              </w:rPr>
              <w:t xml:space="preserve"> është një institucion depozitues, një institucion kujdestar i aseteve, një entitet investimi ose një shoqëri sigurimi e përcaktuar.</w:t>
            </w:r>
          </w:p>
        </w:tc>
        <w:tc>
          <w:tcPr>
            <w:tcW w:w="1350" w:type="dxa"/>
          </w:tcPr>
          <w:p w14:paraId="2FFE782D"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50552E8A"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489769AE" w14:textId="77777777" w:rsidTr="00F454A9">
        <w:trPr>
          <w:trHeight w:val="764"/>
        </w:trPr>
        <w:tc>
          <w:tcPr>
            <w:tcW w:w="630" w:type="dxa"/>
          </w:tcPr>
          <w:p w14:paraId="370DB8F8"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247DC827" w14:textId="33A5484C" w:rsidR="00DC3028" w:rsidRPr="00466C65" w:rsidRDefault="00FD7C5C"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3. </w:t>
            </w:r>
            <w:r w:rsidR="00C252C9">
              <w:rPr>
                <w:rFonts w:eastAsia="Calibri"/>
                <w:iCs/>
                <w:sz w:val="18"/>
                <w:szCs w:val="18"/>
              </w:rPr>
              <w:t>“</w:t>
            </w:r>
            <w:r w:rsidRPr="00466C65">
              <w:rPr>
                <w:rFonts w:eastAsia="Calibri"/>
                <w:iCs/>
                <w:sz w:val="18"/>
                <w:szCs w:val="18"/>
              </w:rPr>
              <w:t>Institucion Kujdestarie</w:t>
            </w:r>
            <w:r w:rsidR="00C252C9">
              <w:rPr>
                <w:rFonts w:eastAsia="Calibri"/>
                <w:iCs/>
                <w:sz w:val="18"/>
                <w:szCs w:val="18"/>
              </w:rPr>
              <w:t>”</w:t>
            </w:r>
            <w:r w:rsidRPr="00466C65">
              <w:rPr>
                <w:rFonts w:eastAsia="Calibri"/>
                <w:iCs/>
                <w:sz w:val="18"/>
                <w:szCs w:val="18"/>
              </w:rPr>
              <w:t xml:space="preserve"> do të thotë çdo Entitet që mban, si një pjesë të konsiderueshme të biznesit të tij, Asete Financiare për llogari të të tjerëve. Një Entitet mban Asete Financiare për llogari të të tjerëve si një pjesë të konsiderueshme të biznesit të tij nëse të ardhurat bruto të Entitetit që i atribuohen mbajtjes së Aseteve Financiare dhe shërbimeve financiare përkatëse janë të barabarta ose tejkalojnë 20% të të ardhurave bruto të Entitetit gjatë periudhës më të shkurtër nga: (i) periudha trevjeçare që përfundon më 31 dhjetor (ose dita e fundit e një periudhe kontabël jo-kalendarike) para vitit në të cilin bëhet përcaktimi; ose (ii) periudha gjatë së cilës Entiteti ka ekzistuar.</w:t>
            </w:r>
          </w:p>
        </w:tc>
        <w:tc>
          <w:tcPr>
            <w:tcW w:w="990" w:type="dxa"/>
          </w:tcPr>
          <w:p w14:paraId="087453A4"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shd w:val="clear" w:color="auto" w:fill="FFFFFF" w:themeFill="background1"/>
          </w:tcPr>
          <w:p w14:paraId="71B97B63"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shd w:val="clear" w:color="auto" w:fill="FFFFFF" w:themeFill="background1"/>
          </w:tcPr>
          <w:p w14:paraId="411B8026" w14:textId="06110788" w:rsidR="00AE13D4" w:rsidRPr="00466C65" w:rsidRDefault="00B74A65"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47.</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Institucion Kujdestar</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çdo Entitet që mban, si pjesë të konsiderueshme të veprimtarisë së tij, Asete Financiare për llogari të personave të tjerë. Një Entitet konsiderohet se mban Asete Financiare për llogari të personave të tjerë si pjesë të konsiderueshme të veprimtarisë së tij, nëse të ardhurat bruto të Entitetit që rrjedhin nga mbajtja e Aseteve Financiare dhe nga shërbimet financiare të lidhura me to janë të barabarta ose tejkalojnë 20% të të ardhurave bruto të Entitetit gjatë periudhës më të shkurtër nga sa vijon:</w:t>
            </w:r>
          </w:p>
          <w:p w14:paraId="57101097" w14:textId="5ADF5211" w:rsidR="00AE13D4"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AE13D4" w:rsidRPr="00466C65">
              <w:rPr>
                <w:rFonts w:ascii="Times New Roman" w:eastAsia="Times New Roman" w:hAnsi="Times New Roman" w:cs="Times New Roman"/>
                <w:sz w:val="18"/>
                <w:szCs w:val="18"/>
                <w:lang w:eastAsia="sq-AL"/>
              </w:rPr>
              <w:t>) periudha trevjeçare që përfundon më 31 dhjetor (ose në ditën e fundit të një periudhe kontabël që nuk përkon me vitin kalendarik) para vitit në të cilin bëhet përcaktimi; ose</w:t>
            </w:r>
          </w:p>
          <w:p w14:paraId="73BF89BC" w14:textId="030FC3A5" w:rsidR="00DC3028"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AE13D4" w:rsidRPr="00466C65">
              <w:rPr>
                <w:rFonts w:ascii="Times New Roman" w:eastAsia="Times New Roman" w:hAnsi="Times New Roman" w:cs="Times New Roman"/>
                <w:sz w:val="18"/>
                <w:szCs w:val="18"/>
                <w:lang w:eastAsia="sq-AL"/>
              </w:rPr>
              <w:t>) periudha gjatë së cilës Entiteti ka qenë në ekzistencë.</w:t>
            </w:r>
          </w:p>
        </w:tc>
        <w:tc>
          <w:tcPr>
            <w:tcW w:w="1350" w:type="dxa"/>
          </w:tcPr>
          <w:p w14:paraId="1613EC68"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1561160B"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77460077" w14:textId="77777777" w:rsidTr="00F454A9">
        <w:trPr>
          <w:trHeight w:val="764"/>
        </w:trPr>
        <w:tc>
          <w:tcPr>
            <w:tcW w:w="630" w:type="dxa"/>
          </w:tcPr>
          <w:p w14:paraId="73BE0F33"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4F6B1684" w14:textId="720B4ED4" w:rsidR="006B0D7D" w:rsidRPr="00466C65" w:rsidRDefault="00C252C9" w:rsidP="00466C65">
            <w:pPr>
              <w:pStyle w:val="oj-ti-grseq-1"/>
              <w:numPr>
                <w:ilvl w:val="0"/>
                <w:numId w:val="11"/>
              </w:numPr>
              <w:shd w:val="clear" w:color="auto" w:fill="FFFFFF"/>
              <w:spacing w:before="240" w:after="120" w:line="276" w:lineRule="auto"/>
              <w:rPr>
                <w:rFonts w:eastAsia="Calibri"/>
                <w:iCs/>
                <w:sz w:val="18"/>
                <w:szCs w:val="18"/>
              </w:rPr>
            </w:pPr>
            <w:r>
              <w:rPr>
                <w:rFonts w:eastAsia="Calibri"/>
                <w:iCs/>
                <w:sz w:val="18"/>
                <w:szCs w:val="18"/>
              </w:rPr>
              <w:t>“</w:t>
            </w:r>
            <w:r w:rsidR="006B0D7D" w:rsidRPr="00466C65">
              <w:rPr>
                <w:rFonts w:eastAsia="Calibri"/>
                <w:iCs/>
                <w:sz w:val="18"/>
                <w:szCs w:val="18"/>
              </w:rPr>
              <w:t>Institucion Depozitues</w:t>
            </w:r>
            <w:r>
              <w:rPr>
                <w:rFonts w:eastAsia="Calibri"/>
                <w:iCs/>
                <w:sz w:val="18"/>
                <w:szCs w:val="18"/>
              </w:rPr>
              <w:t>”</w:t>
            </w:r>
            <w:r w:rsidR="006B0D7D" w:rsidRPr="00466C65">
              <w:rPr>
                <w:rFonts w:eastAsia="Calibri"/>
                <w:iCs/>
                <w:sz w:val="18"/>
                <w:szCs w:val="18"/>
              </w:rPr>
              <w:t xml:space="preserve"> do të thotë çdo Entitet që:</w:t>
            </w:r>
          </w:p>
          <w:p w14:paraId="7540A330" w14:textId="22434A3B" w:rsidR="006B0D7D" w:rsidRPr="00466C65" w:rsidRDefault="006B0D7D" w:rsidP="00466C65">
            <w:pPr>
              <w:pStyle w:val="oj-ti-grseq-1"/>
              <w:numPr>
                <w:ilvl w:val="0"/>
                <w:numId w:val="8"/>
              </w:numPr>
              <w:shd w:val="clear" w:color="auto" w:fill="FFFFFF"/>
              <w:spacing w:before="240" w:after="120" w:line="276" w:lineRule="auto"/>
              <w:rPr>
                <w:rFonts w:eastAsia="Calibri"/>
                <w:iCs/>
                <w:sz w:val="18"/>
                <w:szCs w:val="18"/>
              </w:rPr>
            </w:pPr>
            <w:r w:rsidRPr="00466C65">
              <w:rPr>
                <w:rFonts w:eastAsia="Calibri"/>
                <w:iCs/>
                <w:sz w:val="18"/>
                <w:szCs w:val="18"/>
              </w:rPr>
              <w:t>pranon depozita në rrjedhën e zakonshme të një biznesi bankar ose të ngjashëm; ose</w:t>
            </w:r>
          </w:p>
          <w:p w14:paraId="5D5A134F" w14:textId="33D5C5FE" w:rsidR="00DC3028" w:rsidRPr="00466C65" w:rsidRDefault="006B0D7D" w:rsidP="00466C65">
            <w:pPr>
              <w:pStyle w:val="oj-ti-grseq-1"/>
              <w:numPr>
                <w:ilvl w:val="0"/>
                <w:numId w:val="8"/>
              </w:numPr>
              <w:shd w:val="clear" w:color="auto" w:fill="FFFFFF"/>
              <w:spacing w:before="240" w:after="120" w:line="276" w:lineRule="auto"/>
              <w:rPr>
                <w:rFonts w:eastAsia="Calibri"/>
                <w:iCs/>
                <w:sz w:val="18"/>
                <w:szCs w:val="18"/>
              </w:rPr>
            </w:pPr>
            <w:r w:rsidRPr="00466C65">
              <w:rPr>
                <w:rFonts w:eastAsia="Calibri"/>
                <w:iCs/>
                <w:sz w:val="18"/>
                <w:szCs w:val="18"/>
              </w:rPr>
              <w:t>mban Para Elektronike ose Valuta Dixhitale të Bankës Qendrore në dobi të klientëve.</w:t>
            </w:r>
          </w:p>
        </w:tc>
        <w:tc>
          <w:tcPr>
            <w:tcW w:w="990" w:type="dxa"/>
          </w:tcPr>
          <w:p w14:paraId="63A39A3C"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1660D627"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50C026A6" w14:textId="64751101" w:rsidR="00AE13D4" w:rsidRPr="00466C65" w:rsidRDefault="00AE0F1D"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26.</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Institucion Depozitues</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çdo Entitet që:</w:t>
            </w:r>
          </w:p>
          <w:p w14:paraId="76979793" w14:textId="0EEF7AE4" w:rsidR="00AE13D4"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AE13D4" w:rsidRPr="00466C65">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ab/>
              <w:t>pranon depozita në kuadrin e ushtrimit të zakonshëm të veprimtarisë bankare ose të një veprimtarie të ngjashme; ose</w:t>
            </w:r>
          </w:p>
          <w:p w14:paraId="1C044E4B" w14:textId="64851393" w:rsidR="00DC3028" w:rsidRPr="00466C65" w:rsidRDefault="00B16790"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AE13D4" w:rsidRPr="00466C65">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ab/>
              <w:t>mban Para Elektronike ose Monedha Dixhitale të Bankës Qendrore për klientët.</w:t>
            </w:r>
          </w:p>
        </w:tc>
        <w:tc>
          <w:tcPr>
            <w:tcW w:w="1350" w:type="dxa"/>
          </w:tcPr>
          <w:p w14:paraId="6C3C4898"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5FB9D5A5"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1B2C4F2E" w14:textId="77777777" w:rsidTr="00F454A9">
        <w:trPr>
          <w:trHeight w:val="764"/>
        </w:trPr>
        <w:tc>
          <w:tcPr>
            <w:tcW w:w="630" w:type="dxa"/>
          </w:tcPr>
          <w:p w14:paraId="538CDA27"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128A5CB5" w14:textId="1871D091" w:rsidR="006B0D7D" w:rsidRPr="00466C65" w:rsidRDefault="00C252C9" w:rsidP="00466C65">
            <w:pPr>
              <w:pStyle w:val="oj-ti-grseq-1"/>
              <w:numPr>
                <w:ilvl w:val="0"/>
                <w:numId w:val="11"/>
              </w:numPr>
              <w:shd w:val="clear" w:color="auto" w:fill="FFFFFF"/>
              <w:spacing w:before="240" w:after="120" w:line="276" w:lineRule="auto"/>
              <w:rPr>
                <w:rFonts w:eastAsia="Calibri"/>
                <w:iCs/>
                <w:sz w:val="18"/>
                <w:szCs w:val="18"/>
              </w:rPr>
            </w:pPr>
            <w:r>
              <w:rPr>
                <w:rFonts w:eastAsia="Calibri"/>
                <w:iCs/>
                <w:sz w:val="18"/>
                <w:szCs w:val="18"/>
              </w:rPr>
              <w:t>“</w:t>
            </w:r>
            <w:r w:rsidR="006B0D7D" w:rsidRPr="00466C65">
              <w:rPr>
                <w:rFonts w:eastAsia="Calibri"/>
                <w:iCs/>
                <w:sz w:val="18"/>
                <w:szCs w:val="18"/>
              </w:rPr>
              <w:t>Entitet Investimi</w:t>
            </w:r>
            <w:r>
              <w:rPr>
                <w:rFonts w:eastAsia="Calibri"/>
                <w:iCs/>
                <w:sz w:val="18"/>
                <w:szCs w:val="18"/>
              </w:rPr>
              <w:t>”</w:t>
            </w:r>
            <w:r w:rsidR="006B0D7D" w:rsidRPr="00466C65">
              <w:rPr>
                <w:rFonts w:eastAsia="Calibri"/>
                <w:iCs/>
                <w:sz w:val="18"/>
                <w:szCs w:val="18"/>
              </w:rPr>
              <w:t xml:space="preserve"> do të thotë çdo Entitet:</w:t>
            </w:r>
          </w:p>
          <w:p w14:paraId="2FBA5707" w14:textId="59D5D713" w:rsidR="006B0D7D" w:rsidRPr="00466C65" w:rsidRDefault="006B0D7D" w:rsidP="00466C65">
            <w:pPr>
              <w:pStyle w:val="oj-ti-grseq-1"/>
              <w:numPr>
                <w:ilvl w:val="0"/>
                <w:numId w:val="9"/>
              </w:numPr>
              <w:shd w:val="clear" w:color="auto" w:fill="FFFFFF"/>
              <w:spacing w:before="240" w:after="120" w:line="276" w:lineRule="auto"/>
              <w:rPr>
                <w:rFonts w:eastAsia="Calibri"/>
                <w:iCs/>
                <w:sz w:val="18"/>
                <w:szCs w:val="18"/>
              </w:rPr>
            </w:pPr>
            <w:r w:rsidRPr="00466C65">
              <w:rPr>
                <w:rFonts w:eastAsia="Calibri"/>
                <w:iCs/>
                <w:sz w:val="18"/>
                <w:szCs w:val="18"/>
              </w:rPr>
              <w:t>që kryesisht kryen si biznes një ose më shumë nga aktivitetet ose operacionet e mëposhtme për ose në emër të një klienti:</w:t>
            </w:r>
          </w:p>
          <w:p w14:paraId="422B15BB" w14:textId="769AD034" w:rsidR="006B0D7D" w:rsidRPr="00466C65" w:rsidRDefault="006B0D7D" w:rsidP="00466C65">
            <w:pPr>
              <w:pStyle w:val="oj-ti-grseq-1"/>
              <w:numPr>
                <w:ilvl w:val="0"/>
                <w:numId w:val="10"/>
              </w:numPr>
              <w:shd w:val="clear" w:color="auto" w:fill="FFFFFF"/>
              <w:spacing w:before="240" w:after="120" w:line="276" w:lineRule="auto"/>
              <w:rPr>
                <w:rFonts w:eastAsia="Calibri"/>
                <w:iCs/>
                <w:sz w:val="18"/>
                <w:szCs w:val="18"/>
              </w:rPr>
            </w:pPr>
            <w:r w:rsidRPr="00466C65">
              <w:rPr>
                <w:rFonts w:eastAsia="Calibri"/>
                <w:iCs/>
                <w:sz w:val="18"/>
                <w:szCs w:val="18"/>
              </w:rPr>
              <w:t>tregtimin e instrumenteve të tregut monetar (çeqe, fatura, certifikata depozitash, derivate, etj.); valuta e huaj; instrumente të këmbimit, të normës së interesit dhe të indeksit; letra me vlerë të transferueshme; ose tregtimin e kontratave me afat të mallrave;</w:t>
            </w:r>
          </w:p>
          <w:p w14:paraId="1252199C" w14:textId="03D91239" w:rsidR="006B0D7D" w:rsidRPr="00466C65" w:rsidRDefault="006B0D7D" w:rsidP="00466C65">
            <w:pPr>
              <w:pStyle w:val="oj-ti-grseq-1"/>
              <w:numPr>
                <w:ilvl w:val="0"/>
                <w:numId w:val="10"/>
              </w:numPr>
              <w:shd w:val="clear" w:color="auto" w:fill="FFFFFF"/>
              <w:spacing w:before="240" w:after="120" w:line="276" w:lineRule="auto"/>
              <w:rPr>
                <w:rFonts w:eastAsia="Calibri"/>
                <w:iCs/>
                <w:sz w:val="18"/>
                <w:szCs w:val="18"/>
              </w:rPr>
            </w:pPr>
            <w:r w:rsidRPr="00466C65">
              <w:rPr>
                <w:rFonts w:eastAsia="Calibri"/>
                <w:iCs/>
                <w:sz w:val="18"/>
                <w:szCs w:val="18"/>
              </w:rPr>
              <w:t>menaxhimi individual dhe kolektiv i portofolit; ose</w:t>
            </w:r>
          </w:p>
          <w:p w14:paraId="1682E16C" w14:textId="1833C382" w:rsidR="006B0D7D" w:rsidRPr="00466C65" w:rsidRDefault="006B0D7D" w:rsidP="00466C65">
            <w:pPr>
              <w:pStyle w:val="oj-ti-grseq-1"/>
              <w:numPr>
                <w:ilvl w:val="0"/>
                <w:numId w:val="10"/>
              </w:numPr>
              <w:shd w:val="clear" w:color="auto" w:fill="FFFFFF"/>
              <w:spacing w:before="240" w:after="120" w:line="276" w:lineRule="auto"/>
              <w:rPr>
                <w:rFonts w:eastAsia="Calibri"/>
                <w:iCs/>
                <w:sz w:val="18"/>
                <w:szCs w:val="18"/>
              </w:rPr>
            </w:pPr>
            <w:r w:rsidRPr="00466C65">
              <w:rPr>
                <w:rFonts w:eastAsia="Calibri"/>
                <w:iCs/>
                <w:sz w:val="18"/>
                <w:szCs w:val="18"/>
              </w:rPr>
              <w:t>investimi, administrimi ose menaxhimi i Aseteve Financiare, parave ose Kriptoasetet e Raportueshme në emër të personave të tjerë; ose</w:t>
            </w:r>
          </w:p>
          <w:p w14:paraId="67C1D0CC" w14:textId="732834E0" w:rsidR="006B0D7D" w:rsidRPr="00466C65" w:rsidRDefault="006B0D7D" w:rsidP="00466C65">
            <w:pPr>
              <w:pStyle w:val="oj-ti-grseq-1"/>
              <w:numPr>
                <w:ilvl w:val="0"/>
                <w:numId w:val="9"/>
              </w:numPr>
              <w:shd w:val="clear" w:color="auto" w:fill="FFFFFF"/>
              <w:spacing w:before="240" w:after="120" w:line="276" w:lineRule="auto"/>
              <w:rPr>
                <w:rFonts w:eastAsia="Calibri"/>
                <w:iCs/>
                <w:sz w:val="18"/>
                <w:szCs w:val="18"/>
              </w:rPr>
            </w:pPr>
            <w:r w:rsidRPr="00466C65">
              <w:rPr>
                <w:rFonts w:eastAsia="Calibri"/>
                <w:iCs/>
                <w:sz w:val="18"/>
                <w:szCs w:val="18"/>
              </w:rPr>
              <w:t>të ardhurat bruto të të cilave i atribuohen kryesisht investimit, riinvestimit ose tregtimit të Aseteve Financiare ose Kriptoasetet e Raportueshme, nëse Entiteti menaxhohet nga një Entitet tjetër që është një Institucion Depozitues, një Institucion Kujdestarie, një Kompani Sigurimesh e Specifikuar ose një Entitet Investimi i përshkruar në nënparagrafin E(5), pika (a).</w:t>
            </w:r>
          </w:p>
          <w:p w14:paraId="4DF2B8CA" w14:textId="59FB96BF"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Një Entitet trajtohet si një subjekt që kryen kryesisht si biznes një ose më shumë nga aktivitetet e përshkruara në nënparagrafin E(5), pika (a), ose të ardhurat bruto të një Enti i atribuohen kryesisht investimit, riinvestimit ose tregtimit të Aseteve Financiare ose Kriptoasetet e Raportueshme për qëllimet e nënparagrafit E(5), pika (b), nëse të ardhurat bruto të Entit që i atribuohen aktiviteteve përkatëse janë të barabarta </w:t>
            </w:r>
            <w:r w:rsidRPr="00466C65">
              <w:rPr>
                <w:rFonts w:eastAsia="Calibri"/>
                <w:iCs/>
                <w:sz w:val="18"/>
                <w:szCs w:val="18"/>
              </w:rPr>
              <w:lastRenderedPageBreak/>
              <w:t>ose tejkalojnë 50% të të ardhurave bruto të Entit gjatë periudhës më të shkurtër nga: (i) periudha trevjeçare që përfundon më 31 dhjetor të vitit që i paraprin vitit në të cilin bëhet përcaktimi; ose (ii) periudha gjatë së cilës Enti ka ekzistuar.</w:t>
            </w:r>
          </w:p>
          <w:p w14:paraId="0CB023CC" w14:textId="09771FCE"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Për qëllimet e nënparagrafit E(5), pika (a)(iii), termi </w:t>
            </w:r>
            <w:r w:rsidR="00C252C9">
              <w:rPr>
                <w:rFonts w:eastAsia="Calibri"/>
                <w:iCs/>
                <w:sz w:val="18"/>
                <w:szCs w:val="18"/>
              </w:rPr>
              <w:t>“</w:t>
            </w:r>
            <w:r w:rsidRPr="00466C65">
              <w:rPr>
                <w:rFonts w:eastAsia="Calibri"/>
                <w:iCs/>
                <w:sz w:val="18"/>
                <w:szCs w:val="18"/>
              </w:rPr>
              <w:t>investim, administrim ose menaxhim ndryshe i Aseteve Financiare, parave ose Kripto-Aseteve të Raportueshme në emër të personave të tjerë</w:t>
            </w:r>
            <w:r w:rsidR="00C252C9">
              <w:rPr>
                <w:rFonts w:eastAsia="Calibri"/>
                <w:iCs/>
                <w:sz w:val="18"/>
                <w:szCs w:val="18"/>
              </w:rPr>
              <w:t>”</w:t>
            </w:r>
            <w:r w:rsidRPr="00466C65">
              <w:rPr>
                <w:rFonts w:eastAsia="Calibri"/>
                <w:iCs/>
                <w:sz w:val="18"/>
                <w:szCs w:val="18"/>
              </w:rPr>
              <w:t xml:space="preserve"> nuk përfshin ofrimin e shërbimeve që kryejnë Transaksione Shkëmbimi për ose në emër të klientëve. Termi </w:t>
            </w:r>
            <w:r w:rsidR="00C252C9">
              <w:rPr>
                <w:rFonts w:eastAsia="Calibri"/>
                <w:iCs/>
                <w:sz w:val="18"/>
                <w:szCs w:val="18"/>
              </w:rPr>
              <w:t>“</w:t>
            </w:r>
            <w:r w:rsidRPr="00466C65">
              <w:rPr>
                <w:rFonts w:eastAsia="Calibri"/>
                <w:iCs/>
                <w:sz w:val="18"/>
                <w:szCs w:val="18"/>
              </w:rPr>
              <w:t>Entitet Investimi</w:t>
            </w:r>
            <w:r w:rsidR="00C252C9">
              <w:rPr>
                <w:rFonts w:eastAsia="Calibri"/>
                <w:iCs/>
                <w:sz w:val="18"/>
                <w:szCs w:val="18"/>
              </w:rPr>
              <w:t>”</w:t>
            </w:r>
            <w:r w:rsidRPr="00466C65">
              <w:rPr>
                <w:rFonts w:eastAsia="Calibri"/>
                <w:iCs/>
                <w:sz w:val="18"/>
                <w:szCs w:val="18"/>
              </w:rPr>
              <w:t xml:space="preserve"> nuk përfshin një Entitet që është një Entitet Aktiv sepse plotëson ndonjë nga kriteret në nënparagrafin D(10), pikat (b) deri në (e).</w:t>
            </w:r>
          </w:p>
          <w:p w14:paraId="5D99ECFF" w14:textId="7CC3E97A"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Ky nënparagraf duhet të interpretohet në një mënyrë që përputhet me gjuhën e ngjashme të përcaktuar në përkufizimin e </w:t>
            </w:r>
            <w:r w:rsidR="00C252C9">
              <w:rPr>
                <w:rFonts w:eastAsia="Calibri"/>
                <w:iCs/>
                <w:sz w:val="18"/>
                <w:szCs w:val="18"/>
              </w:rPr>
              <w:t>“</w:t>
            </w:r>
            <w:r w:rsidRPr="00466C65">
              <w:rPr>
                <w:rFonts w:eastAsia="Calibri"/>
                <w:iCs/>
                <w:sz w:val="18"/>
                <w:szCs w:val="18"/>
              </w:rPr>
              <w:t>institucionit financiar</w:t>
            </w:r>
            <w:r w:rsidR="00C252C9">
              <w:rPr>
                <w:rFonts w:eastAsia="Calibri"/>
                <w:iCs/>
                <w:sz w:val="18"/>
                <w:szCs w:val="18"/>
              </w:rPr>
              <w:t>”</w:t>
            </w:r>
            <w:r w:rsidRPr="00466C65">
              <w:rPr>
                <w:rFonts w:eastAsia="Calibri"/>
                <w:iCs/>
                <w:sz w:val="18"/>
                <w:szCs w:val="18"/>
              </w:rPr>
              <w:t xml:space="preserve"> në Nenin 3, pika (2), të Direktivës (BE) 2015/849.</w:t>
            </w:r>
          </w:p>
        </w:tc>
        <w:tc>
          <w:tcPr>
            <w:tcW w:w="990" w:type="dxa"/>
          </w:tcPr>
          <w:p w14:paraId="7525E2E0"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497DAF53"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1E82170" w14:textId="73581A19" w:rsidR="00AE13D4" w:rsidRPr="00466C65" w:rsidRDefault="00AE0F1D"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27. </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Entitet investimi</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çdo entitet: </w:t>
            </w:r>
          </w:p>
          <w:p w14:paraId="7157CB48"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(a) që ushtron kryesisht si biznes një ose më shumë nga aktivitetet ose operacionet e mëposhtme për ose në emër të një klienti:</w:t>
            </w:r>
          </w:p>
          <w:p w14:paraId="501E8443"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 tregtimin e instrumenteve të tregut monetar si çeqe, kambiale, certifikata depozite, instrumente derivative, këmbim valutor; instrumente të kursit të këmbimit, normave të interesit dhe indekseve; letra me vlerë të transferueshme; ose tregtim të kontratave të së ardhmes (futures);</w:t>
            </w:r>
          </w:p>
          <w:p w14:paraId="3DC4E8F7"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(ii) menaxhim individual ose kolektiv të portofolit; ose</w:t>
            </w:r>
          </w:p>
          <w:p w14:paraId="462A116A"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(iii) investimin, administrimin ose menaxhimin e aseteve financiare, parave, ose kripto-asetet e raportushëm, në emër të personave të tjerë; ose</w:t>
            </w:r>
          </w:p>
          <w:p w14:paraId="56EAE680"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p>
          <w:p w14:paraId="0C9991EC"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(b) të ardhurat bruto të të cilit rrjedhin kryesisht nga investimi, riinvestimi ose tregtimi i aseteve financiare ose kripto-aseteve të raportueshme, nëse entiteti menaxhohet nga një entitet tjetër që është institucion depozitues, institucion kujdestar, shoqëri sigurimi e specifikuar ose entitet investimi sipas pikës (a). </w:t>
            </w:r>
          </w:p>
          <w:p w14:paraId="7A7FC0E7"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Një subjekt konsiderohet se ushtron kryesisht si biznes një ose më shumë nga aktivitetet e përshkruara në pikën (a), ose që të ardhurat e tij bruto rrjedhin kryesisht nga investimi, riinvestimi ose tregtimi i aseteve financiare ose kripto aseteve të raportueshme për qëllimet e pikës (b), nëse të ardhurat bruto të subjektit që burojnë nga aktivitetet përkatëse janë të barabarta ose tejkalojnë 50% të të ardhurave bruto të entitetit gjatë periudhës më të shkurtër nga:</w:t>
            </w:r>
          </w:p>
          <w:p w14:paraId="12186AA3"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 periudha tre vjeçare që përfundon më 31 dhjetor të vitit para vitit në të cilin bëhet vlerësimi; ose</w:t>
            </w:r>
          </w:p>
          <w:p w14:paraId="4DBFA77C"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(ii) periudha gjatë së cilës entiteti ka ekzistuar.</w:t>
            </w:r>
          </w:p>
          <w:p w14:paraId="4C8929B2" w14:textId="2D9E8A1D"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Për qëllime të pikës (a)(iii),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investimi, administrimi ose menaxhimi e asetve financiare, parave, ose kripto aseteve të raportueshme në emër të personave të tjerë</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xml:space="preserve"> nuk përfshin </w:t>
            </w:r>
            <w:r w:rsidRPr="00466C65">
              <w:rPr>
                <w:rFonts w:ascii="Times New Roman" w:eastAsia="Times New Roman" w:hAnsi="Times New Roman" w:cs="Times New Roman"/>
                <w:sz w:val="18"/>
                <w:szCs w:val="18"/>
                <w:lang w:eastAsia="sq-AL"/>
              </w:rPr>
              <w:lastRenderedPageBreak/>
              <w:t>ofrimin e shërbimeve që realizojnë transaksione këmbimi për ose në emër të klientëve.</w:t>
            </w:r>
          </w:p>
          <w:p w14:paraId="75BBD80B" w14:textId="00FC0856" w:rsidR="00DC3028"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Termi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Entitet Investimi</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xml:space="preserve"> nuk përfshin një entitet që është Entitet Aktiv sepse plotëson ndonjë nga kriteret e përcaktuara në pikën p), nën pikat (b) deri në (e).</w:t>
            </w:r>
          </w:p>
        </w:tc>
        <w:tc>
          <w:tcPr>
            <w:tcW w:w="1350" w:type="dxa"/>
          </w:tcPr>
          <w:p w14:paraId="425C167B"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61D74985"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22B54720" w14:textId="77777777" w:rsidTr="00F454A9">
        <w:trPr>
          <w:trHeight w:val="764"/>
        </w:trPr>
        <w:tc>
          <w:tcPr>
            <w:tcW w:w="630" w:type="dxa"/>
          </w:tcPr>
          <w:p w14:paraId="0DE665B7"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5AD8D454" w14:textId="0629C308"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b/>
              <w:t xml:space="preserve">6. </w:t>
            </w:r>
            <w:r w:rsidR="00C252C9">
              <w:rPr>
                <w:rFonts w:eastAsia="Calibri"/>
                <w:iCs/>
                <w:sz w:val="18"/>
                <w:szCs w:val="18"/>
              </w:rPr>
              <w:t>“</w:t>
            </w:r>
            <w:r w:rsidRPr="00466C65">
              <w:rPr>
                <w:rFonts w:eastAsia="Calibri"/>
                <w:iCs/>
                <w:sz w:val="18"/>
                <w:szCs w:val="18"/>
              </w:rPr>
              <w:t>Kompani e Specifikuar e Sigurimeve</w:t>
            </w:r>
            <w:r w:rsidR="00C252C9">
              <w:rPr>
                <w:rFonts w:eastAsia="Calibri"/>
                <w:iCs/>
                <w:sz w:val="18"/>
                <w:szCs w:val="18"/>
              </w:rPr>
              <w:t>”</w:t>
            </w:r>
            <w:r w:rsidRPr="00466C65">
              <w:rPr>
                <w:rFonts w:eastAsia="Calibri"/>
                <w:iCs/>
                <w:sz w:val="18"/>
                <w:szCs w:val="18"/>
              </w:rPr>
              <w:t xml:space="preserve"> do të thotë çdo Entitet që është një kompani sigurimi (ose kompania mbajtëse e një kompanie sigurimi) që lëshon ose është e detyruar të bëjë pagesa në lidhje me një Kontratë Sigurimi me Vlerë në Para ose një Kontratë Anuiteti.</w:t>
            </w:r>
          </w:p>
        </w:tc>
        <w:tc>
          <w:tcPr>
            <w:tcW w:w="990" w:type="dxa"/>
          </w:tcPr>
          <w:p w14:paraId="4B5672DB"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4E811B51"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4A01D182" w14:textId="2810EDC7" w:rsidR="00DC3028" w:rsidRPr="00466C65" w:rsidRDefault="00286F92"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28. </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Shoqëri sigurimi e përcaktuar</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çdo entitet që është një shoqëri sigurimi ose shoqëria mëmë e një shoqërie sigurimi që lëshon, ose është e detyruar të kryejë pagesa në lidhje me, një kontratë sigurimi me vlerë monetare ose një kontratë rente.</w:t>
            </w:r>
          </w:p>
        </w:tc>
        <w:tc>
          <w:tcPr>
            <w:tcW w:w="1350" w:type="dxa"/>
          </w:tcPr>
          <w:p w14:paraId="42CF5553"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2709169D"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3AFFE163" w14:textId="77777777" w:rsidTr="00F454A9">
        <w:trPr>
          <w:trHeight w:val="764"/>
        </w:trPr>
        <w:tc>
          <w:tcPr>
            <w:tcW w:w="630" w:type="dxa"/>
          </w:tcPr>
          <w:p w14:paraId="1F76520C"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2908791A" w14:textId="4FCEFD8A"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7. </w:t>
            </w:r>
            <w:r w:rsidR="00C252C9">
              <w:rPr>
                <w:rFonts w:eastAsia="Calibri"/>
                <w:iCs/>
                <w:sz w:val="18"/>
                <w:szCs w:val="18"/>
              </w:rPr>
              <w:t>“</w:t>
            </w:r>
            <w:r w:rsidRPr="00466C65">
              <w:rPr>
                <w:rFonts w:eastAsia="Calibri"/>
                <w:iCs/>
                <w:sz w:val="18"/>
                <w:szCs w:val="18"/>
              </w:rPr>
              <w:t>Entitet Qeveritar</w:t>
            </w:r>
            <w:r w:rsidR="00C252C9">
              <w:rPr>
                <w:rFonts w:eastAsia="Calibri"/>
                <w:iCs/>
                <w:sz w:val="18"/>
                <w:szCs w:val="18"/>
              </w:rPr>
              <w:t>”</w:t>
            </w:r>
            <w:r w:rsidRPr="00466C65">
              <w:rPr>
                <w:rFonts w:eastAsia="Calibri"/>
                <w:iCs/>
                <w:sz w:val="18"/>
                <w:szCs w:val="18"/>
              </w:rPr>
              <w:t xml:space="preserve"> do të thotë qeveria e një juridiksioni, çdo nënndarje politike e një juridiksioni (e cila, për shmangien e dyshimit, përfshin një shtet, provincë, qark ose bashki), ose çdo agjenci ose instrument në pronësi të plotë të një juridiksioni ose të njërës ose më shumë prej të lartpërmendurave. Kjo kategori përbëhet nga pjesët integrale, entitetet e kontrolluara dhe nënndarjet politike të një juridiksioni.</w:t>
            </w:r>
          </w:p>
          <w:p w14:paraId="5FE94758" w14:textId="5401CF31"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(a) Një </w:t>
            </w:r>
            <w:r w:rsidR="00C252C9">
              <w:rPr>
                <w:rFonts w:eastAsia="Calibri"/>
                <w:iCs/>
                <w:sz w:val="18"/>
                <w:szCs w:val="18"/>
              </w:rPr>
              <w:t>“</w:t>
            </w:r>
            <w:r w:rsidRPr="00466C65">
              <w:rPr>
                <w:rFonts w:eastAsia="Calibri"/>
                <w:iCs/>
                <w:sz w:val="18"/>
                <w:szCs w:val="18"/>
              </w:rPr>
              <w:t>pjesë integrale</w:t>
            </w:r>
            <w:r w:rsidR="00C252C9">
              <w:rPr>
                <w:rFonts w:eastAsia="Calibri"/>
                <w:iCs/>
                <w:sz w:val="18"/>
                <w:szCs w:val="18"/>
              </w:rPr>
              <w:t>”</w:t>
            </w:r>
            <w:r w:rsidRPr="00466C65">
              <w:rPr>
                <w:rFonts w:eastAsia="Calibri"/>
                <w:iCs/>
                <w:sz w:val="18"/>
                <w:szCs w:val="18"/>
              </w:rPr>
              <w:t xml:space="preserve"> e një juridiksioni do të thotë çdo person, organizatë, agjenci, byro, fond, instrument ose organ </w:t>
            </w:r>
            <w:r w:rsidRPr="00466C65">
              <w:rPr>
                <w:rFonts w:eastAsia="Calibri"/>
                <w:iCs/>
                <w:sz w:val="18"/>
                <w:szCs w:val="18"/>
              </w:rPr>
              <w:lastRenderedPageBreak/>
              <w:t>tjetër, sido që të jetë përcaktuar, që përbën një autoritet qeverisës të një juridiksioni. Të ardhurat neto të autoritetit qeverisës do të kreditohen në llogarinë e tij ose në llogari të tjera të juridiksionit, pa asnjë pjesë që shkon në dobi të ndonjë personi privat. Një pjesë integrale nuk përfshin asnjë individ që është sovran, zyrtar ose administrator që vepron në një kapacitet privat ose personal.</w:t>
            </w:r>
          </w:p>
          <w:p w14:paraId="1362E153"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2EC26D82" w14:textId="167D4D26"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(b) Një </w:t>
            </w:r>
            <w:r w:rsidR="00C252C9">
              <w:rPr>
                <w:rFonts w:eastAsia="Calibri"/>
                <w:iCs/>
                <w:sz w:val="18"/>
                <w:szCs w:val="18"/>
              </w:rPr>
              <w:t>“</w:t>
            </w:r>
            <w:r w:rsidRPr="00466C65">
              <w:rPr>
                <w:rFonts w:eastAsia="Calibri"/>
                <w:iCs/>
                <w:sz w:val="18"/>
                <w:szCs w:val="18"/>
              </w:rPr>
              <w:t>entitet i kontrolluar</w:t>
            </w:r>
            <w:r w:rsidR="00C252C9">
              <w:rPr>
                <w:rFonts w:eastAsia="Calibri"/>
                <w:iCs/>
                <w:sz w:val="18"/>
                <w:szCs w:val="18"/>
              </w:rPr>
              <w:t>”</w:t>
            </w:r>
            <w:r w:rsidRPr="00466C65">
              <w:rPr>
                <w:rFonts w:eastAsia="Calibri"/>
                <w:iCs/>
                <w:sz w:val="18"/>
                <w:szCs w:val="18"/>
              </w:rPr>
              <w:t xml:space="preserve"> do të thotë një Entitet që është i ndarë në formë nga juridiksioni ose që përbën ndryshe një entitet juridik të veçantë, me kusht që:</w:t>
            </w:r>
          </w:p>
          <w:p w14:paraId="73EFD350"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7674316A" w14:textId="77DA9AF6"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 Entiteti është në pronësi dhe kontrollohet tërësisht nga një ose më shumë Ente Qeveritare drejtpërdrejt ose nëpërmjet një ose më shumë entiteteve të kontrolluara;</w:t>
            </w:r>
          </w:p>
          <w:p w14:paraId="629894BC"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32667B0D" w14:textId="0EB63A6F"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 fitimet neto të Entit kreditohen në llogarinë e tij ose në llogaritë e një ose më shumë Entiteteve Qeveritare, pa asnjë pjesë të të ardhurave të tij që shkon në dobi të ndonjë personi privat; dhe</w:t>
            </w:r>
          </w:p>
          <w:p w14:paraId="208B6FA6"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7CB9552B" w14:textId="2A73DF5D"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(iii) asetet e Entit i kalojnë një ose më shumë Entiteteve Qeveritare pas shpërbërjes.</w:t>
            </w:r>
          </w:p>
          <w:p w14:paraId="6D055B96"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19364B69" w14:textId="12FA466F"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(c) Të ardhurat nuk hyjnë në dobi të personave privatë nëse këta persona janë përfituesit e synuar të një programi qeveritar, dhe aktivitetet e programit kryhen për publikun e gjerë në lidhje me mirëqenien e përbashkët ose lidhen me administrimin e ndonjë faze të qeverisjes. Megjithatë, pavarësisht nga sa më sipër, të ardhurat konsiderohen se hyjnë në dobi të personave privatë nëse të ardhurat rrjedhin nga përdorimi i një entiteti qeveritar për të kryer një biznes tregtar, siç është një biznes bankar tregtar, që ofron shërbime financiare për persona privatë.</w:t>
            </w:r>
          </w:p>
        </w:tc>
        <w:tc>
          <w:tcPr>
            <w:tcW w:w="990" w:type="dxa"/>
          </w:tcPr>
          <w:p w14:paraId="52F7C5B3"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0668339B"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6E1E5450" w14:textId="2AD47DF0" w:rsidR="00AE13D4" w:rsidRPr="00466C65" w:rsidRDefault="00286F92"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29.</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Entitet publik</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një organ publik i një juridiksioni, çdo nënndarje e një juridiksioni përfshirë, një shtet, krahinë, qark ose bashki, ose çdo agjenci apo instrument në pronësi të plotë të një juridiksioni ose të një apo më shumë prej subjekteve të mësipërme. Kjo kategori përfshin pjesët përbërëse, entitetet e kontrolluara dhe nënndarjet të një juridiksioni.</w:t>
            </w:r>
          </w:p>
          <w:p w14:paraId="1C956159"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a) Pjesët përbërëse të një juridiksioni, pra çdo subjekt, organizatë, agjenci, zyrë, fond, instrument ose organ tjetër, pavarësisht emërtimit të tij, që përbën një autoritet qeverisës të një juridiksioni. Të ardhurat neto të autoritetit qeverisës </w:t>
            </w:r>
            <w:r w:rsidRPr="00466C65">
              <w:rPr>
                <w:rFonts w:ascii="Times New Roman" w:eastAsia="Times New Roman" w:hAnsi="Times New Roman" w:cs="Times New Roman"/>
                <w:sz w:val="18"/>
                <w:szCs w:val="18"/>
                <w:lang w:eastAsia="sq-AL"/>
              </w:rPr>
              <w:lastRenderedPageBreak/>
              <w:t>kreditohen në llogarinë e tij ose në llogari të tjera të juridiksionit, pa asnjë pjesë të tyre që të përfitojë një person privat. Pjesë përbërëse nuk konsiderohet një individ që vepron si përfaqësues i qeverisë, funksionar ose administrator në cilësi private ose personale;</w:t>
            </w:r>
          </w:p>
          <w:p w14:paraId="29C4568B"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p>
          <w:p w14:paraId="6C38E9B6" w14:textId="39F13E3C"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b)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Entitet i kontrolluar</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xml:space="preserve"> është një entitet që është i veçantë në formë nga juridiksioni ose që përbën një person juridik të veçantë, me kusht që:</w:t>
            </w:r>
          </w:p>
          <w:p w14:paraId="5E6AD570"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p>
          <w:p w14:paraId="438B204D"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 entiteti të jetë në pronësi dhe nën kontroll të plotë të një ose më shumë entiteteve publike, drejtpërdrejt ose nëpërmjet një ose më shumë entiteteve të kontrolluara;</w:t>
            </w:r>
          </w:p>
          <w:p w14:paraId="4B62F20E"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ii) të ardhurat neto të entitetit të kreditohen në llogarinë e tij ose në llogaritë e një ose më shumë entiteteve publike dhe asnjë pjesë e të ardhurave të tij të mos përfitojë një person privat; dhe</w:t>
            </w:r>
          </w:p>
          <w:p w14:paraId="2DECD2E3"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iii) asetet e entitetit t’i kalojnë një ose më shumë entiteteve publike në rast shpërbërjeje.</w:t>
            </w:r>
          </w:p>
          <w:p w14:paraId="71631319"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p>
          <w:p w14:paraId="66907109" w14:textId="00E08E9C" w:rsidR="00614C48"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c) Të ardhurat nuk konsiderohen se përfitojnë persona privatë kur këta persona janë përfituesit e synuar të një programi qeveritar dhe veprimtaritë e programit kryhen për publikun e gjerë në interes të mirëqenies së përgjithshme ose lidhen me administrimin e një funksioni të qeverisjes. Megjithatë, të ardhurat konsiderohen se përfitojnë persona privatë nëse ato rrjedhin nga përdorimi i një entiteti publik për ushtrimin e një veprimtarie tregtare, si p.sh. veprimtaria bankare tregtare që ofron shërbime financiare për persona privatë.</w:t>
            </w:r>
          </w:p>
        </w:tc>
        <w:tc>
          <w:tcPr>
            <w:tcW w:w="1350" w:type="dxa"/>
          </w:tcPr>
          <w:p w14:paraId="4E4D5B28"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08AEF529"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2A35BBED" w14:textId="77777777" w:rsidTr="00F454A9">
        <w:trPr>
          <w:trHeight w:val="764"/>
        </w:trPr>
        <w:tc>
          <w:tcPr>
            <w:tcW w:w="630" w:type="dxa"/>
          </w:tcPr>
          <w:p w14:paraId="05767559"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33BA8084" w14:textId="1CCBFAB3"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8. </w:t>
            </w:r>
            <w:r w:rsidR="00C252C9">
              <w:rPr>
                <w:rFonts w:eastAsia="Calibri"/>
                <w:iCs/>
                <w:sz w:val="18"/>
                <w:szCs w:val="18"/>
              </w:rPr>
              <w:t>“</w:t>
            </w:r>
            <w:r w:rsidRPr="00466C65">
              <w:rPr>
                <w:rFonts w:eastAsia="Calibri"/>
                <w:iCs/>
                <w:sz w:val="18"/>
                <w:szCs w:val="18"/>
              </w:rPr>
              <w:t>Organizatë Ndërkombëtare</w:t>
            </w:r>
            <w:r w:rsidR="00C252C9">
              <w:rPr>
                <w:rFonts w:eastAsia="Calibri"/>
                <w:iCs/>
                <w:sz w:val="18"/>
                <w:szCs w:val="18"/>
              </w:rPr>
              <w:t>”</w:t>
            </w:r>
            <w:r w:rsidRPr="00466C65">
              <w:rPr>
                <w:rFonts w:eastAsia="Calibri"/>
                <w:iCs/>
                <w:sz w:val="18"/>
                <w:szCs w:val="18"/>
              </w:rPr>
              <w:t xml:space="preserve"> do të thotë çdo organizatë ndërkombëtare ose agjenci ose instrument i saj në pronësi të plotë. Kjo kategori përfshin çdo organizatë ndërqeveritare (duke përfshirë një organizatë mbikombëtare):</w:t>
            </w:r>
          </w:p>
          <w:p w14:paraId="14E124CB"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033704AE" w14:textId="1B8C5863"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që përbëhet kryesisht nga qeveritë;</w:t>
            </w:r>
          </w:p>
          <w:p w14:paraId="70BB392F"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303DF527" w14:textId="689331D9"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që ka në fuqi një marrëveshje për selinë qendrore ose një marrëveshje në thelb të ngjashme me juridiksionin; dhe</w:t>
            </w:r>
          </w:p>
          <w:p w14:paraId="53F29B54"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2C809DC4" w14:textId="7DB46B92"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të ardhurat e të cilave nuk shkojnë në dobi të personave privatë.</w:t>
            </w:r>
          </w:p>
        </w:tc>
        <w:tc>
          <w:tcPr>
            <w:tcW w:w="990" w:type="dxa"/>
          </w:tcPr>
          <w:p w14:paraId="5D313826"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444402BD"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615F036" w14:textId="761F8D87" w:rsidR="00AE13D4" w:rsidRPr="00466C65" w:rsidRDefault="002001B9"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30.</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Organizatë ndërkombëtare</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çdo organizatë ndërkombëtare ose çdo agjenci apo instrument në pronësi të plotë të saj. Kjo kategori përfshin çdo organizatë ndërqeveritare përfshirë një organizatë ndërqeveritare, e cila:</w:t>
            </w:r>
          </w:p>
          <w:p w14:paraId="32AD1CF6" w14:textId="61E4AB19" w:rsidR="00AE13D4" w:rsidRPr="00466C65" w:rsidRDefault="00D93349"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AE13D4" w:rsidRPr="00466C65">
              <w:rPr>
                <w:rFonts w:ascii="Times New Roman" w:eastAsia="Times New Roman" w:hAnsi="Times New Roman" w:cs="Times New Roman"/>
                <w:sz w:val="18"/>
                <w:szCs w:val="18"/>
                <w:lang w:eastAsia="sq-AL"/>
              </w:rPr>
              <w:t>) përbëhet kryesisht nga qeveri;</w:t>
            </w:r>
          </w:p>
          <w:p w14:paraId="363CDEF0" w14:textId="729EDE2D" w:rsidR="00AE13D4" w:rsidRPr="00466C65" w:rsidRDefault="00D93349"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AE13D4" w:rsidRPr="00466C65">
              <w:rPr>
                <w:rFonts w:ascii="Times New Roman" w:eastAsia="Times New Roman" w:hAnsi="Times New Roman" w:cs="Times New Roman"/>
                <w:sz w:val="18"/>
                <w:szCs w:val="18"/>
                <w:lang w:eastAsia="sq-AL"/>
              </w:rPr>
              <w:t xml:space="preserve">) ka në fuqi një marrëveshje për selinë ose një marrëveshje tjetër thelbësisht të ngjashme me juridiksionin në të cilin vepron; </w:t>
            </w:r>
          </w:p>
          <w:p w14:paraId="0029ECF2" w14:textId="4F74FC73" w:rsidR="00DC3028" w:rsidRPr="00466C65" w:rsidRDefault="00D93349"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c</w:t>
            </w:r>
            <w:r w:rsidR="00AE13D4" w:rsidRPr="00466C65">
              <w:rPr>
                <w:rFonts w:ascii="Times New Roman" w:eastAsia="Times New Roman" w:hAnsi="Times New Roman" w:cs="Times New Roman"/>
                <w:sz w:val="18"/>
                <w:szCs w:val="18"/>
                <w:lang w:eastAsia="sq-AL"/>
              </w:rPr>
              <w:t xml:space="preserve">) </w:t>
            </w:r>
            <w:r w:rsidRPr="00D93349">
              <w:rPr>
                <w:rFonts w:ascii="Times New Roman" w:eastAsia="Times New Roman" w:hAnsi="Times New Roman" w:cs="Times New Roman"/>
                <w:sz w:val="18"/>
                <w:szCs w:val="18"/>
                <w:lang w:eastAsia="sq-AL"/>
              </w:rPr>
              <w:t>nga të ardhurat e saj nuk përfitojnë persona privatë.</w:t>
            </w:r>
          </w:p>
        </w:tc>
        <w:tc>
          <w:tcPr>
            <w:tcW w:w="1350" w:type="dxa"/>
          </w:tcPr>
          <w:p w14:paraId="6373C30C"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6B0E99F8"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5D17FF88" w14:textId="77777777" w:rsidTr="00F454A9">
        <w:trPr>
          <w:trHeight w:val="764"/>
        </w:trPr>
        <w:tc>
          <w:tcPr>
            <w:tcW w:w="630" w:type="dxa"/>
          </w:tcPr>
          <w:p w14:paraId="6A773E40"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7B9BFE34" w14:textId="5CDC5577"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9. </w:t>
            </w:r>
            <w:r w:rsidR="00C252C9">
              <w:rPr>
                <w:rFonts w:eastAsia="Calibri"/>
                <w:iCs/>
                <w:sz w:val="18"/>
                <w:szCs w:val="18"/>
              </w:rPr>
              <w:t>“</w:t>
            </w:r>
            <w:r w:rsidRPr="00466C65">
              <w:rPr>
                <w:rFonts w:eastAsia="Calibri"/>
                <w:iCs/>
                <w:sz w:val="18"/>
                <w:szCs w:val="18"/>
              </w:rPr>
              <w:t>Aset Financiar</w:t>
            </w:r>
            <w:r w:rsidR="00C252C9">
              <w:rPr>
                <w:rFonts w:eastAsia="Calibri"/>
                <w:iCs/>
                <w:sz w:val="18"/>
                <w:szCs w:val="18"/>
              </w:rPr>
              <w:t>”</w:t>
            </w:r>
            <w:r w:rsidRPr="00466C65">
              <w:rPr>
                <w:rFonts w:eastAsia="Calibri"/>
                <w:iCs/>
                <w:sz w:val="18"/>
                <w:szCs w:val="18"/>
              </w:rPr>
              <w:t xml:space="preserve"> përfshin një letër me vlerë (për shembull, një pjesë të aksioneve në një korporatë; interes partneriteti ose pronësie përfituese në një partneritet ose trust të mbajtur gjerësisht ose të tregtuar publikisht; shënim, obligacion, obligacion ose prova të tjera të borxhit), interes partneriteti, mall, swap (për shembull, swap-e të normave të interesit, </w:t>
            </w:r>
            <w:r w:rsidRPr="00466C65">
              <w:rPr>
                <w:rFonts w:eastAsia="Calibri"/>
                <w:iCs/>
                <w:sz w:val="18"/>
                <w:szCs w:val="18"/>
              </w:rPr>
              <w:lastRenderedPageBreak/>
              <w:t xml:space="preserve">swap-e valutore, swap-e bazë, kufij të normave të interesit, nivele minimale të normave të interesit, swap-e mallrash, swap-e aksionesh, swap-e indeksesh aksionesh dhe marrëveshje të ngjashme), Kontratë Sigurimi ose Kontratë Anuiteti, ose çdo interes (duke përfshirë një kontratë ose opsion të së ardhmes ose të ardhshme) në një letër me vlerë, Kripto-Aset të Raportueshëm, interes partneriteti, mall, swap, Kontratë Sigurimi ose Kontratë Anuiteti. Termi </w:t>
            </w:r>
            <w:r w:rsidR="00C252C9">
              <w:rPr>
                <w:rFonts w:eastAsia="Calibri"/>
                <w:iCs/>
                <w:sz w:val="18"/>
                <w:szCs w:val="18"/>
              </w:rPr>
              <w:t>“</w:t>
            </w:r>
            <w:r w:rsidRPr="00466C65">
              <w:rPr>
                <w:rFonts w:eastAsia="Calibri"/>
                <w:iCs/>
                <w:sz w:val="18"/>
                <w:szCs w:val="18"/>
              </w:rPr>
              <w:t>Aset Financiar</w:t>
            </w:r>
            <w:r w:rsidR="00C252C9">
              <w:rPr>
                <w:rFonts w:eastAsia="Calibri"/>
                <w:iCs/>
                <w:sz w:val="18"/>
                <w:szCs w:val="18"/>
              </w:rPr>
              <w:t>”</w:t>
            </w:r>
            <w:r w:rsidRPr="00466C65">
              <w:rPr>
                <w:rFonts w:eastAsia="Calibri"/>
                <w:iCs/>
                <w:sz w:val="18"/>
                <w:szCs w:val="18"/>
              </w:rPr>
              <w:t xml:space="preserve"> nuk përfshin një interes të drejtpërdrejtë jo-borxhi në pasuri të paluajtshme.</w:t>
            </w:r>
          </w:p>
        </w:tc>
        <w:tc>
          <w:tcPr>
            <w:tcW w:w="990" w:type="dxa"/>
          </w:tcPr>
          <w:p w14:paraId="2A7412BE"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41FFD49F"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0E8CAA30" w14:textId="30296149" w:rsidR="00DC3028" w:rsidRPr="00466C65" w:rsidRDefault="002001B9"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31.</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Aset financiar</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përfshin një letër me vlerë, një aksion në kapitalin e një shoqërie; një pjesëmarrje në ortakëri ose një interes përfitues në një ortakëri ose trust me bazë të gjerë zotërimi ose të tregtuar publikisht; kambiale, obligacione, obligacione borxhi ose prova të tjera të një detyrimi financiar, një pjesëmarrje në ortakëri, një mall, një instrument këmbimi </w:t>
            </w:r>
            <w:r w:rsidR="00AE13D4" w:rsidRPr="00466C65">
              <w:rPr>
                <w:rFonts w:ascii="Times New Roman" w:eastAsia="Times New Roman" w:hAnsi="Times New Roman" w:cs="Times New Roman"/>
                <w:sz w:val="18"/>
                <w:szCs w:val="18"/>
                <w:lang w:eastAsia="sq-AL"/>
              </w:rPr>
              <w:lastRenderedPageBreak/>
              <w:t xml:space="preserve">financiar, kontratat e këmbimit të normës së interesit, kontratat e këmbimit valutor, kontratat e këmbimit mbi diferencat e normave të interesit, kontratat me kufi maksimal ose minimal të normës së interesit, kontratat e këmbimit mbi mallrat, kontratat e këmbimit mbi kapitalin, kontratat e këmbimit mbi indekset e kapitalit dhe marrëveshje të ngjashme, një kontratë sigurimi ose një kontratë rente, si dhe çdo interes, përfshirë kontratat të së ardhmes, kontratat me afat ose opsionet, mbi një letër me vlerë, një kripto-aset të raportueshëm. Termi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aset financiar</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nuk përfshin një interes të drejtpërdrejtë në pasuri të paluajtshme që nuk përfaqëson një instrument borxhi.</w:t>
            </w:r>
          </w:p>
        </w:tc>
        <w:tc>
          <w:tcPr>
            <w:tcW w:w="1350" w:type="dxa"/>
          </w:tcPr>
          <w:p w14:paraId="45699F6C"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0015BD9E"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7F11D095" w14:textId="77777777" w:rsidTr="00F454A9">
        <w:trPr>
          <w:trHeight w:val="764"/>
        </w:trPr>
        <w:tc>
          <w:tcPr>
            <w:tcW w:w="630" w:type="dxa"/>
          </w:tcPr>
          <w:p w14:paraId="7CB2F9E4"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7929A679" w14:textId="2FE468EA"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10. </w:t>
            </w:r>
            <w:r w:rsidR="00C252C9">
              <w:rPr>
                <w:rFonts w:eastAsia="Calibri"/>
                <w:iCs/>
                <w:sz w:val="18"/>
                <w:szCs w:val="18"/>
              </w:rPr>
              <w:t>“</w:t>
            </w:r>
            <w:r w:rsidRPr="00466C65">
              <w:rPr>
                <w:rFonts w:eastAsia="Calibri"/>
                <w:iCs/>
                <w:sz w:val="18"/>
                <w:szCs w:val="18"/>
              </w:rPr>
              <w:t>Interesi i Aksionit</w:t>
            </w:r>
            <w:r w:rsidR="00C252C9">
              <w:rPr>
                <w:rFonts w:eastAsia="Calibri"/>
                <w:iCs/>
                <w:sz w:val="18"/>
                <w:szCs w:val="18"/>
              </w:rPr>
              <w:t>”</w:t>
            </w:r>
            <w:r w:rsidRPr="00466C65">
              <w:rPr>
                <w:rFonts w:eastAsia="Calibri"/>
                <w:iCs/>
                <w:sz w:val="18"/>
                <w:szCs w:val="18"/>
              </w:rPr>
              <w:t xml:space="preserve"> do të thotë, në rastin e një partneriteti që është një Institucion Financiar, një interes kapitali ose fitimi në partneritet. Në rastin e një trust që është një Institucion Financiar, një Interes i Aksionit konsiderohet të mbahet nga çdo person i trajtuar si themelues ose përfitues i të gjithë ose një pjese të trustit, ose çdo person tjetër fizik që ushtron kontroll përfundimtar efektiv mbi trustin. Një Person i Raportueshëm do të trajtohet si përfitues i një trustit nëse ky Person i Raportueshëm ka të drejtë të marrë drejtpërdrejt ose tërthorazi (për shembull, përmes një të emëruari) një shpërndarje të detyrueshme ose mund të marrë, drejtpërdrejt ose tërthorazi, një shpërndarje diskrecionare nga trustin.</w:t>
            </w:r>
          </w:p>
          <w:p w14:paraId="06B91E99" w14:textId="77777777" w:rsidR="00DC3028" w:rsidRPr="00466C65" w:rsidRDefault="00DC3028" w:rsidP="00466C65">
            <w:pPr>
              <w:spacing w:line="276" w:lineRule="auto"/>
              <w:rPr>
                <w:rFonts w:ascii="Times New Roman" w:hAnsi="Times New Roman" w:cs="Times New Roman"/>
                <w:sz w:val="18"/>
                <w:szCs w:val="18"/>
              </w:rPr>
            </w:pPr>
          </w:p>
        </w:tc>
        <w:tc>
          <w:tcPr>
            <w:tcW w:w="990" w:type="dxa"/>
          </w:tcPr>
          <w:p w14:paraId="4DE45988"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4C4B8DB3"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0987D6F6" w14:textId="11C68ABA" w:rsidR="00DC3028" w:rsidRPr="00466C65" w:rsidRDefault="002001B9"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32.</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Interes kapitali</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nënkupton, në rastin e një ortakërie që është institucion financiar, një pjesëmarrje në kapital ose në fitimet e ortakërisë. Në rastin e një trusti që është institucion financiar, një interes kapitali konsiderohet se mbahet nga çdo person që trajtohet si themelues ose përfitues i të gjithë ose i një pjese të trustit, ose nga çdo person tjetër fizik që ushtron kontrollin përfundimtar efektiv mbi trustin. Një person i raportueshëm konsiderohet përfitues i një trusti nëse ai ka të drejtë të marrë, drejtpërdrejt ose tërthorazi, një shpërndarje të detyrueshme ose mund të marrë, drejtpërdrejt ose tërthorazi, një shpërndarje diskrecionare nga trusti.</w:t>
            </w:r>
          </w:p>
        </w:tc>
        <w:tc>
          <w:tcPr>
            <w:tcW w:w="1350" w:type="dxa"/>
          </w:tcPr>
          <w:p w14:paraId="3B4E410F"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44229DF0"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0FF3902D" w14:textId="77777777" w:rsidTr="00F454A9">
        <w:trPr>
          <w:trHeight w:val="764"/>
        </w:trPr>
        <w:tc>
          <w:tcPr>
            <w:tcW w:w="630" w:type="dxa"/>
          </w:tcPr>
          <w:p w14:paraId="697BE082"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5060C925" w14:textId="3C7A4D4D"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11. </w:t>
            </w:r>
            <w:r w:rsidR="00C252C9">
              <w:rPr>
                <w:rFonts w:eastAsia="Calibri"/>
                <w:iCs/>
                <w:sz w:val="18"/>
                <w:szCs w:val="18"/>
              </w:rPr>
              <w:t>“</w:t>
            </w:r>
            <w:r w:rsidRPr="00466C65">
              <w:rPr>
                <w:rFonts w:eastAsia="Calibri"/>
                <w:iCs/>
                <w:sz w:val="18"/>
                <w:szCs w:val="18"/>
              </w:rPr>
              <w:t>Kontratë Sigurimi</w:t>
            </w:r>
            <w:r w:rsidR="00C252C9">
              <w:rPr>
                <w:rFonts w:eastAsia="Calibri"/>
                <w:iCs/>
                <w:sz w:val="18"/>
                <w:szCs w:val="18"/>
              </w:rPr>
              <w:t>”</w:t>
            </w:r>
            <w:r w:rsidRPr="00466C65">
              <w:rPr>
                <w:rFonts w:eastAsia="Calibri"/>
                <w:iCs/>
                <w:sz w:val="18"/>
                <w:szCs w:val="18"/>
              </w:rPr>
              <w:t xml:space="preserve"> do të thotë një kontratë (përveç një Kontrate Anuiteti) sipas së cilës emetuesi pranon të paguajë një shumë me ndodhjen e një eventualiteti të specifikuar që përfshin vdekshmërinë, morbiditetin, aksidentin, përgjegjësinë ose rrezikun e pronës.</w:t>
            </w:r>
          </w:p>
        </w:tc>
        <w:tc>
          <w:tcPr>
            <w:tcW w:w="990" w:type="dxa"/>
          </w:tcPr>
          <w:p w14:paraId="2C117C31"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35D61EEC"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26D0345" w14:textId="37E3FC4F" w:rsidR="00DC3028" w:rsidRPr="00466C65" w:rsidRDefault="002001B9"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33.</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Kontratë sigurimi</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një kontratë përveç një kontrate rente sipas së cilës emetuesi angazhohet të paguajë një shumë të caktuar në rast të ndodhjes së një ngjarjeje të specifikuar që lidhet me vdekjen, sëmundjen, aksidentin, përgjegjësinë civile ose rrezikun mbi pasurinë.</w:t>
            </w:r>
          </w:p>
        </w:tc>
        <w:tc>
          <w:tcPr>
            <w:tcW w:w="1350" w:type="dxa"/>
          </w:tcPr>
          <w:p w14:paraId="5B236F77"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79781CBE"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58FFBA8E" w14:textId="77777777" w:rsidTr="00F454A9">
        <w:trPr>
          <w:trHeight w:val="764"/>
        </w:trPr>
        <w:tc>
          <w:tcPr>
            <w:tcW w:w="630" w:type="dxa"/>
          </w:tcPr>
          <w:p w14:paraId="0DEEB83C"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1A1E9DE1" w14:textId="057BBB18"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12. </w:t>
            </w:r>
            <w:r w:rsidR="00C252C9">
              <w:rPr>
                <w:rFonts w:eastAsia="Calibri"/>
                <w:iCs/>
                <w:sz w:val="18"/>
                <w:szCs w:val="18"/>
              </w:rPr>
              <w:t>“</w:t>
            </w:r>
            <w:r w:rsidRPr="00466C65">
              <w:rPr>
                <w:rFonts w:eastAsia="Calibri"/>
                <w:iCs/>
                <w:sz w:val="18"/>
                <w:szCs w:val="18"/>
              </w:rPr>
              <w:t>Kontratë Pensionesh</w:t>
            </w:r>
            <w:r w:rsidR="00C252C9">
              <w:rPr>
                <w:rFonts w:eastAsia="Calibri"/>
                <w:iCs/>
                <w:sz w:val="18"/>
                <w:szCs w:val="18"/>
              </w:rPr>
              <w:t>”</w:t>
            </w:r>
            <w:r w:rsidRPr="00466C65">
              <w:rPr>
                <w:rFonts w:eastAsia="Calibri"/>
                <w:iCs/>
                <w:sz w:val="18"/>
                <w:szCs w:val="18"/>
              </w:rPr>
              <w:t xml:space="preserve"> do të thotë një kontratë sipas së cilës emetuesi pranon të bëjë pagesa për një periudhë kohore të përcaktuar tërësisht ose pjesërisht duke iu referuar jetëgjatësisë së një ose më shumë individëve. Termi përfshin gjithashtu një </w:t>
            </w:r>
            <w:r w:rsidRPr="00466C65">
              <w:rPr>
                <w:rFonts w:eastAsia="Calibri"/>
                <w:iCs/>
                <w:sz w:val="18"/>
                <w:szCs w:val="18"/>
              </w:rPr>
              <w:lastRenderedPageBreak/>
              <w:t>kontratë që konsiderohet si Kontratë Pensionesh në përputhje me ligjin, rregulloren ose praktikën e Shtetit Anëtar ose juridiksionit tjetër në të cilin është lëshuar kontrata, dhe sipas së cilës emetuesi pranon të bëjë pagesa për një afat prej disa vitesh.</w:t>
            </w:r>
          </w:p>
        </w:tc>
        <w:tc>
          <w:tcPr>
            <w:tcW w:w="990" w:type="dxa"/>
          </w:tcPr>
          <w:p w14:paraId="239B908A"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2204C2C5"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BB0C1BB" w14:textId="31DDF15E" w:rsidR="00DC3028" w:rsidRPr="00466C65" w:rsidRDefault="002001B9"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34.</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Kontratë rente</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një kontratë sipas së cilës emetuesi angazhohet të kryejë pagesa për një periudhë kohe të përcaktuar plotësisht ose pjesërisht në funksion të jetëgjatësisë së një ose më shumë individëve. Ky term </w:t>
            </w:r>
            <w:r w:rsidR="00AE13D4" w:rsidRPr="00466C65">
              <w:rPr>
                <w:rFonts w:ascii="Times New Roman" w:eastAsia="Times New Roman" w:hAnsi="Times New Roman" w:cs="Times New Roman"/>
                <w:sz w:val="18"/>
                <w:szCs w:val="18"/>
                <w:lang w:eastAsia="sq-AL"/>
              </w:rPr>
              <w:lastRenderedPageBreak/>
              <w:t>përfshin gjithashtu çdo kontratë që konsiderohet kontratë rente sipas legjislacionit, akteve nënligjore ose praktikës së juridiksioni tjetër në të cilin kontrata është emetuar dhe sipas së cilës emetuesi angazhohet të kryejë pagesa për një periudhë të caktuar vitesh.</w:t>
            </w:r>
          </w:p>
        </w:tc>
        <w:tc>
          <w:tcPr>
            <w:tcW w:w="1350" w:type="dxa"/>
          </w:tcPr>
          <w:p w14:paraId="3704E552"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51DE5214"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6207EE7E" w14:textId="77777777" w:rsidTr="00F454A9">
        <w:trPr>
          <w:trHeight w:val="764"/>
        </w:trPr>
        <w:tc>
          <w:tcPr>
            <w:tcW w:w="630" w:type="dxa"/>
          </w:tcPr>
          <w:p w14:paraId="65A4CC00"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7E3303D9" w14:textId="734181CF"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13. </w:t>
            </w:r>
            <w:r w:rsidR="00C252C9">
              <w:rPr>
                <w:rFonts w:eastAsia="Calibri"/>
                <w:iCs/>
                <w:sz w:val="18"/>
                <w:szCs w:val="18"/>
              </w:rPr>
              <w:t>“</w:t>
            </w:r>
            <w:r w:rsidRPr="00466C65">
              <w:rPr>
                <w:rFonts w:eastAsia="Calibri"/>
                <w:iCs/>
                <w:sz w:val="18"/>
                <w:szCs w:val="18"/>
              </w:rPr>
              <w:t>Kontratë Sigurimi me Vlerë në Para</w:t>
            </w:r>
            <w:r w:rsidR="00C252C9">
              <w:rPr>
                <w:rFonts w:eastAsia="Calibri"/>
                <w:iCs/>
                <w:sz w:val="18"/>
                <w:szCs w:val="18"/>
              </w:rPr>
              <w:t>”</w:t>
            </w:r>
            <w:r w:rsidRPr="00466C65">
              <w:rPr>
                <w:rFonts w:eastAsia="Calibri"/>
                <w:iCs/>
                <w:sz w:val="18"/>
                <w:szCs w:val="18"/>
              </w:rPr>
              <w:t xml:space="preserve"> do të thotë një Kontratë Sigurimi (përveç një kontrate risigurimi dëmshpërblimi midis dy kompanive të sigurimit) që ka një Vlerë në Para.</w:t>
            </w:r>
          </w:p>
        </w:tc>
        <w:tc>
          <w:tcPr>
            <w:tcW w:w="990" w:type="dxa"/>
          </w:tcPr>
          <w:p w14:paraId="06279299"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372FA750"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3A327697" w14:textId="1CEC526D" w:rsidR="00DC3028" w:rsidRPr="00466C65" w:rsidRDefault="002001B9"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35.</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Kontratë sigurimi me vlerë në para</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një kontratë sigurimi, përveç një kontrate risigurimi dëmshpërblyese ndërmjet dy shoqërive të sigurimit, e cila ka një vlerë në para.</w:t>
            </w:r>
          </w:p>
        </w:tc>
        <w:tc>
          <w:tcPr>
            <w:tcW w:w="1350" w:type="dxa"/>
          </w:tcPr>
          <w:p w14:paraId="3CFC401E"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3434A0C1"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163A97D5" w14:textId="77777777" w:rsidTr="00F454A9">
        <w:trPr>
          <w:trHeight w:val="764"/>
        </w:trPr>
        <w:tc>
          <w:tcPr>
            <w:tcW w:w="630" w:type="dxa"/>
          </w:tcPr>
          <w:p w14:paraId="65554491"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15DD4DF4" w14:textId="4F5CF413"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14. </w:t>
            </w:r>
            <w:r w:rsidR="00C252C9">
              <w:rPr>
                <w:rFonts w:eastAsia="Calibri"/>
                <w:iCs/>
                <w:sz w:val="18"/>
                <w:szCs w:val="18"/>
              </w:rPr>
              <w:t>“</w:t>
            </w:r>
            <w:r w:rsidRPr="00466C65">
              <w:rPr>
                <w:rFonts w:eastAsia="Calibri"/>
                <w:iCs/>
                <w:sz w:val="18"/>
                <w:szCs w:val="18"/>
              </w:rPr>
              <w:t>Vlerë në Para</w:t>
            </w:r>
            <w:r w:rsidR="00C252C9">
              <w:rPr>
                <w:rFonts w:eastAsia="Calibri"/>
                <w:iCs/>
                <w:sz w:val="18"/>
                <w:szCs w:val="18"/>
              </w:rPr>
              <w:t>”</w:t>
            </w:r>
            <w:r w:rsidRPr="00466C65">
              <w:rPr>
                <w:rFonts w:eastAsia="Calibri"/>
                <w:iCs/>
                <w:sz w:val="18"/>
                <w:szCs w:val="18"/>
              </w:rPr>
              <w:t xml:space="preserve"> do të thotë shuma më e madhe midis (i) shumës që mbajtësi i polisës ka të drejtë të marrë pas dorëzimit ose përfundimit të kontratës (e përcaktuar pa zbritje për çdo tarifë dorëzimi ose kredi polise) dhe (ii) shumës që mbajtësi i polisës mund të marrë hua sipas ose në lidhje me kontratën. Pavarësisht sa më sipër, termi </w:t>
            </w:r>
            <w:r w:rsidR="00C252C9">
              <w:rPr>
                <w:rFonts w:eastAsia="Calibri"/>
                <w:iCs/>
                <w:sz w:val="18"/>
                <w:szCs w:val="18"/>
              </w:rPr>
              <w:t>“</w:t>
            </w:r>
            <w:r w:rsidRPr="00466C65">
              <w:rPr>
                <w:rFonts w:eastAsia="Calibri"/>
                <w:iCs/>
                <w:sz w:val="18"/>
                <w:szCs w:val="18"/>
              </w:rPr>
              <w:t>Vlerë në Para</w:t>
            </w:r>
            <w:r w:rsidR="00C252C9">
              <w:rPr>
                <w:rFonts w:eastAsia="Calibri"/>
                <w:iCs/>
                <w:sz w:val="18"/>
                <w:szCs w:val="18"/>
              </w:rPr>
              <w:t>”</w:t>
            </w:r>
            <w:r w:rsidRPr="00466C65">
              <w:rPr>
                <w:rFonts w:eastAsia="Calibri"/>
                <w:iCs/>
                <w:sz w:val="18"/>
                <w:szCs w:val="18"/>
              </w:rPr>
              <w:t xml:space="preserve"> nuk përfshin një shumë të pagueshme sipas një Kontrate Sigurimi:</w:t>
            </w:r>
          </w:p>
          <w:p w14:paraId="660457CA"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01DB6560" w14:textId="4E4D2F1F"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vetëm për shkak të vdekjes së një individi të siguruar sipas një kontrate sigurimi jete;</w:t>
            </w:r>
          </w:p>
          <w:p w14:paraId="58CCC58D"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496463CA" w14:textId="2365856F"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si një përfitim për lëndim personal ose sëmundje ose një përfitim tjetër që ofron dëmshpërblim për një humbje ekonomike të shkaktuar me ndodhjen e ngjarjes së siguruar;</w:t>
            </w:r>
          </w:p>
          <w:p w14:paraId="2B5510C1"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346B53EA" w14:textId="59B141D3"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(c) si një rimbursim i një primi të paguar më parë (minus koston e tarifave të sigurimit, pavarësisht nëse janë vendosur apo jo në të vërtetë) sipas një Kontrate Sigurimi (përveç një kontrate sigurimi jete ose pensioni të lidhur me investime) për </w:t>
            </w:r>
            <w:r w:rsidRPr="00466C65">
              <w:rPr>
                <w:rFonts w:eastAsia="Calibri"/>
                <w:iCs/>
                <w:sz w:val="18"/>
                <w:szCs w:val="18"/>
              </w:rPr>
              <w:lastRenderedPageBreak/>
              <w:t>shkak të anulimit ose përfundimit të kontratës, uljes së ekspozimit ndaj rrezikut gjatë periudhës efektive të kontratës, ose që rrjedh nga korrigjimi i një gabimi të postimit ose të ngjashëm në lidhje me primin për kontratën;</w:t>
            </w:r>
          </w:p>
          <w:p w14:paraId="147EF860"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031A97E7" w14:textId="5E7112C3"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si dividend për mbajtësin e polisës (përveç dividendit të përfundimit të kontratës) me kusht që dividendi të lidhet me një Kontratë Sigurimi sipas së cilës të vetmet përfitime të pagueshme përshkruhen në pikën (b); ose</w:t>
            </w:r>
          </w:p>
          <w:p w14:paraId="2E422667" w14:textId="77777777" w:rsidR="006B0D7D" w:rsidRPr="00466C65" w:rsidRDefault="006B0D7D" w:rsidP="00466C65">
            <w:pPr>
              <w:pStyle w:val="oj-ti-grseq-1"/>
              <w:shd w:val="clear" w:color="auto" w:fill="FFFFFF"/>
              <w:spacing w:before="240" w:after="120" w:line="276" w:lineRule="auto"/>
              <w:rPr>
                <w:rFonts w:eastAsia="Calibri"/>
                <w:iCs/>
                <w:sz w:val="18"/>
                <w:szCs w:val="18"/>
              </w:rPr>
            </w:pPr>
          </w:p>
          <w:p w14:paraId="133464FE" w14:textId="26505FE4"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 si kthim i një primi paraprak ose depozite primi për një Kontratë Sigurimi për të cilën primi paguhet të paktën një herë në vit nëse shuma e primit paraprak ose depozitës së primit nuk e tejkalon primin vjetor të ardhshëm që do të paguhet sipas kontratës.</w:t>
            </w:r>
          </w:p>
        </w:tc>
        <w:tc>
          <w:tcPr>
            <w:tcW w:w="990" w:type="dxa"/>
          </w:tcPr>
          <w:p w14:paraId="5C13107B"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626C1EF7"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506A3CA2" w14:textId="3709380A" w:rsidR="00AE13D4" w:rsidRPr="00466C65" w:rsidRDefault="002001B9"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36.</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Vlerë në para</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shuma më e madhe ndërmjet:</w:t>
            </w:r>
          </w:p>
          <w:p w14:paraId="16A4EDE5"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p>
          <w:p w14:paraId="50471D5E" w14:textId="37B0C747" w:rsidR="00AE13D4" w:rsidRPr="00466C65" w:rsidRDefault="00A2342D"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a</w:t>
            </w:r>
            <w:r w:rsidR="00AE13D4" w:rsidRPr="00466C65">
              <w:rPr>
                <w:rFonts w:ascii="Times New Roman" w:eastAsia="Times New Roman" w:hAnsi="Times New Roman" w:cs="Times New Roman"/>
                <w:sz w:val="18"/>
                <w:szCs w:val="18"/>
                <w:lang w:eastAsia="sq-AL"/>
              </w:rPr>
              <w:t>)shumës që mbajtësi i kontratës ka të drejtë të marrë në rast dorëzimi ose përfundimi të kontratës, e përcaktuar pa zbritur ndonjë tarifë dorëzimi ose hua të marrë mbi kontratë; dhe</w:t>
            </w:r>
          </w:p>
          <w:p w14:paraId="533E7B4F" w14:textId="474CE686" w:rsidR="00AE13D4" w:rsidRPr="00466C65" w:rsidRDefault="00A2342D" w:rsidP="00466C65">
            <w:pPr>
              <w:spacing w:line="276" w:lineRule="auto"/>
              <w:jc w:val="both"/>
              <w:rPr>
                <w:rFonts w:ascii="Times New Roman" w:eastAsia="Times New Roman" w:hAnsi="Times New Roman" w:cs="Times New Roman"/>
                <w:sz w:val="18"/>
                <w:szCs w:val="18"/>
                <w:lang w:eastAsia="sq-AL"/>
              </w:rPr>
            </w:pPr>
            <w:r>
              <w:rPr>
                <w:rFonts w:ascii="Times New Roman" w:eastAsia="Times New Roman" w:hAnsi="Times New Roman" w:cs="Times New Roman"/>
                <w:sz w:val="18"/>
                <w:szCs w:val="18"/>
                <w:lang w:eastAsia="sq-AL"/>
              </w:rPr>
              <w:t>b</w:t>
            </w:r>
            <w:r w:rsidR="00AE13D4" w:rsidRPr="00466C65">
              <w:rPr>
                <w:rFonts w:ascii="Times New Roman" w:eastAsia="Times New Roman" w:hAnsi="Times New Roman" w:cs="Times New Roman"/>
                <w:sz w:val="18"/>
                <w:szCs w:val="18"/>
                <w:lang w:eastAsia="sq-AL"/>
              </w:rPr>
              <w:t>)shumës që mbajtësi i kontratës mund të marrë hua në bazë ose në lidhje me kontratën.</w:t>
            </w:r>
          </w:p>
          <w:p w14:paraId="1F0D6F93"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p>
          <w:p w14:paraId="617E2721" w14:textId="43205CFE"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Pavarësisht sa më sipër, termi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vlerë në para</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xml:space="preserve"> nuk përfshin një shumë të pagueshme sipas një kontrate sigurimi:</w:t>
            </w:r>
          </w:p>
          <w:p w14:paraId="3FAFF6D4"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a) vetëm për shkak të vdekjes së një personi të siguruar sipas një kontrate të sigurimit të jetës;</w:t>
            </w:r>
          </w:p>
          <w:p w14:paraId="5C9CF4B0"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b) si përfitim për dëmtim personal ose sëmundje, ose si përfitim tjetër që siguron dëmshpërblim për një humbje ekonomike të shkaktuar nga ndodhja e ngjarjes së siguruar;</w:t>
            </w:r>
          </w:p>
          <w:p w14:paraId="0C63DD55"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c) si rimbursim i një primi të paguar më parë pas zbritjes së kostove të sigurimit, pavarësisht nëse ato janë aplikuar realisht ose jo, sipas një kontrate sigurimi, përveç një kontrate sigurimi jete ose kontrate rente të lidhur me investime, për shkak të anulimit ose përfundimit të kontratës, uljes së ekspozimit ndaj rrezikut gjatë periudhës së vlefshmërisë së kontratës ose si rezultat i korrigjimit të një regjistrimi apo gabimi të ngjashëm në lidhje me primin e kontratës;</w:t>
            </w:r>
          </w:p>
          <w:p w14:paraId="6E2EADBD" w14:textId="67E2D48F"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d) si dividend i mbajtësit të kontratës, përveç dividendit të paguar në përfundim të kontratës, me kusht që dividendi të lidhet me një kontratë sigurimi sipas së cilës përfitimet e </w:t>
            </w:r>
            <w:r w:rsidRPr="00466C65">
              <w:rPr>
                <w:rFonts w:ascii="Times New Roman" w:eastAsia="Times New Roman" w:hAnsi="Times New Roman" w:cs="Times New Roman"/>
                <w:sz w:val="18"/>
                <w:szCs w:val="18"/>
                <w:lang w:eastAsia="sq-AL"/>
              </w:rPr>
              <w:lastRenderedPageBreak/>
              <w:t xml:space="preserve">vetme të pagueshme janë ato të përcaktuara në shkronjën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b</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xml:space="preserve"> të kësaj pike;</w:t>
            </w:r>
          </w:p>
          <w:p w14:paraId="68ECD33A" w14:textId="0FCC1DC7" w:rsidR="00DC3028"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e) si kthim i një primi të parapaguar ose depozite primi për një kontratë sigurimi, për të cilën primi paguhet të paktën një herë në vit, nëse shuma e primit të parapaguar ose e depozitës së primit nuk tejkalon primin vjetor të ardhshëm që do të paguhet sipas kontratës.</w:t>
            </w:r>
          </w:p>
        </w:tc>
        <w:tc>
          <w:tcPr>
            <w:tcW w:w="1350" w:type="dxa"/>
          </w:tcPr>
          <w:p w14:paraId="60704EAE"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4F8757A8"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0DD9C867" w14:textId="77777777" w:rsidTr="00F454A9">
        <w:trPr>
          <w:trHeight w:val="764"/>
        </w:trPr>
        <w:tc>
          <w:tcPr>
            <w:tcW w:w="630" w:type="dxa"/>
          </w:tcPr>
          <w:p w14:paraId="2E08E514"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72995B4E" w14:textId="5AF2E751"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Të ndryshme</w:t>
            </w:r>
          </w:p>
          <w:p w14:paraId="2648F487" w14:textId="30E59203"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 </w:t>
            </w:r>
            <w:r w:rsidR="00C252C9">
              <w:rPr>
                <w:rFonts w:eastAsia="Calibri"/>
                <w:iCs/>
                <w:sz w:val="18"/>
                <w:szCs w:val="18"/>
              </w:rPr>
              <w:t>“</w:t>
            </w:r>
            <w:r w:rsidRPr="00466C65">
              <w:rPr>
                <w:rFonts w:eastAsia="Calibri"/>
                <w:iCs/>
                <w:sz w:val="18"/>
                <w:szCs w:val="18"/>
              </w:rPr>
              <w:t>Procedurat e Kujdesit të Duhur ndaj Klientit</w:t>
            </w:r>
            <w:r w:rsidR="00C252C9">
              <w:rPr>
                <w:rFonts w:eastAsia="Calibri"/>
                <w:iCs/>
                <w:sz w:val="18"/>
                <w:szCs w:val="18"/>
              </w:rPr>
              <w:t>”</w:t>
            </w:r>
            <w:r w:rsidRPr="00466C65">
              <w:rPr>
                <w:rFonts w:eastAsia="Calibri"/>
                <w:iCs/>
                <w:sz w:val="18"/>
                <w:szCs w:val="18"/>
              </w:rPr>
              <w:t xml:space="preserve"> do të thotë procedurat e kujdesit të duhur ndaj klientit të një Ofruesi të Shërbimit të Kriptopasurive Raportuese në përputhje me Direktivën (BE) 2015/849 ose kërkesa të ngjashme ndaj të cilave i nënshtrohet një Ofruesi i Shërbimit të Kriptopasurive Raportuese.</w:t>
            </w:r>
          </w:p>
        </w:tc>
        <w:tc>
          <w:tcPr>
            <w:tcW w:w="990" w:type="dxa"/>
          </w:tcPr>
          <w:p w14:paraId="57D9A4BA"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53914A90"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07E64BBC" w14:textId="39E2BC39" w:rsidR="00DC3028" w:rsidRPr="00466C65" w:rsidRDefault="00B019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37.</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Procedurat e kujdesit të duhur ndaj klientit</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janë procedurat e kujdesit të duhur ndaj klientit të zbatuara nga Ofruesi Raportues i Shërbimeve të Kripto-Aseteve në përputhje me Direktivën (BE) 2015/849 ose me kërkesa të ngjashme të cilave u nënshtrohet Ofruesi Raportues i Shërbimeve të Kripto-Aseteve.</w:t>
            </w:r>
          </w:p>
        </w:tc>
        <w:tc>
          <w:tcPr>
            <w:tcW w:w="1350" w:type="dxa"/>
          </w:tcPr>
          <w:p w14:paraId="28F42179"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38B4DEF2"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74F921A0" w14:textId="77777777" w:rsidTr="00F454A9">
        <w:trPr>
          <w:trHeight w:val="764"/>
        </w:trPr>
        <w:tc>
          <w:tcPr>
            <w:tcW w:w="630" w:type="dxa"/>
          </w:tcPr>
          <w:p w14:paraId="76E9CCC4"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026161A2" w14:textId="08B8FFB4"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2. </w:t>
            </w:r>
            <w:r w:rsidR="00C252C9">
              <w:rPr>
                <w:rFonts w:eastAsia="Calibri"/>
                <w:iCs/>
                <w:sz w:val="18"/>
                <w:szCs w:val="18"/>
              </w:rPr>
              <w:t>“</w:t>
            </w:r>
            <w:r w:rsidRPr="00466C65">
              <w:rPr>
                <w:rFonts w:eastAsia="Calibri"/>
                <w:iCs/>
                <w:sz w:val="18"/>
                <w:szCs w:val="18"/>
              </w:rPr>
              <w:t>Entitet</w:t>
            </w:r>
            <w:r w:rsidR="00C252C9">
              <w:rPr>
                <w:rFonts w:eastAsia="Calibri"/>
                <w:iCs/>
                <w:sz w:val="18"/>
                <w:szCs w:val="18"/>
              </w:rPr>
              <w:t>”</w:t>
            </w:r>
            <w:r w:rsidRPr="00466C65">
              <w:rPr>
                <w:rFonts w:eastAsia="Calibri"/>
                <w:iCs/>
                <w:sz w:val="18"/>
                <w:szCs w:val="18"/>
              </w:rPr>
              <w:t xml:space="preserve"> do të thotë një person juridik ose një marrëveshje ligjore, siç është një korporatë, partneritet, trust ose fondacion.</w:t>
            </w:r>
          </w:p>
        </w:tc>
        <w:tc>
          <w:tcPr>
            <w:tcW w:w="990" w:type="dxa"/>
          </w:tcPr>
          <w:p w14:paraId="6CEB4304"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1876CF05"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0F09FDA" w14:textId="00DB8095" w:rsidR="00DC3028" w:rsidRPr="00466C65" w:rsidRDefault="00B019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38. </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Entitet</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çdo person juridik, si shoqëri, trust ose organizata jofitimprurëse, si dhe çdo formë tjetër organizimi.</w:t>
            </w:r>
          </w:p>
        </w:tc>
        <w:tc>
          <w:tcPr>
            <w:tcW w:w="1350" w:type="dxa"/>
          </w:tcPr>
          <w:p w14:paraId="4A31280A"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5AD9EA2A"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5F048BEE" w14:textId="77777777" w:rsidTr="00F454A9">
        <w:trPr>
          <w:trHeight w:val="764"/>
        </w:trPr>
        <w:tc>
          <w:tcPr>
            <w:tcW w:w="630" w:type="dxa"/>
          </w:tcPr>
          <w:p w14:paraId="148BE533"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55E4828F" w14:textId="6DCF18B2"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3. Një Entitet është një </w:t>
            </w:r>
            <w:r w:rsidR="00C252C9">
              <w:rPr>
                <w:rFonts w:eastAsia="Calibri"/>
                <w:iCs/>
                <w:sz w:val="18"/>
                <w:szCs w:val="18"/>
              </w:rPr>
              <w:t>“</w:t>
            </w:r>
            <w:r w:rsidRPr="00466C65">
              <w:rPr>
                <w:rFonts w:eastAsia="Calibri"/>
                <w:iCs/>
                <w:sz w:val="18"/>
                <w:szCs w:val="18"/>
              </w:rPr>
              <w:t>Entitet i Lidhur</w:t>
            </w:r>
            <w:r w:rsidR="00C252C9">
              <w:rPr>
                <w:rFonts w:eastAsia="Calibri"/>
                <w:iCs/>
                <w:sz w:val="18"/>
                <w:szCs w:val="18"/>
              </w:rPr>
              <w:t>”</w:t>
            </w:r>
            <w:r w:rsidRPr="00466C65">
              <w:rPr>
                <w:rFonts w:eastAsia="Calibri"/>
                <w:iCs/>
                <w:sz w:val="18"/>
                <w:szCs w:val="18"/>
              </w:rPr>
              <w:t xml:space="preserve"> i një Enti tjetër nëse njëri prej Entiteteve kontrollon Entitetin tjetër, ose të dy Entitetet janë nën kontroll të përbashkët. Për këtë qëllim, </w:t>
            </w:r>
            <w:r w:rsidRPr="00466C65">
              <w:rPr>
                <w:rFonts w:eastAsia="Calibri"/>
                <w:iCs/>
                <w:sz w:val="18"/>
                <w:szCs w:val="18"/>
              </w:rPr>
              <w:lastRenderedPageBreak/>
              <w:t>kontrolli përfshin pronësinë e drejtpërdrejtë ose të tërthortë të më shumë se 50% të votave dhe vlerës në një Entitet.</w:t>
            </w:r>
          </w:p>
        </w:tc>
        <w:tc>
          <w:tcPr>
            <w:tcW w:w="990" w:type="dxa"/>
          </w:tcPr>
          <w:p w14:paraId="3A718828"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30814910"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6ADCBF2E" w14:textId="25E6D6AD" w:rsidR="00DC3028" w:rsidRPr="00466C65" w:rsidRDefault="00B019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39</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Entitet i lidhur</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një entitet që ka marrëdhënie kontrolli me një entitet tjetër, kur njëri entitet kontrollon tjetrin ose kur të dy entitetet janë nën kontroll të përbashkët. Për qëllime të këtij përkufizimi, kontrolli përfshin zotërimin </w:t>
            </w:r>
            <w:r w:rsidR="00AE13D4" w:rsidRPr="00466C65">
              <w:rPr>
                <w:rFonts w:ascii="Times New Roman" w:eastAsia="Times New Roman" w:hAnsi="Times New Roman" w:cs="Times New Roman"/>
                <w:sz w:val="18"/>
                <w:szCs w:val="18"/>
                <w:lang w:eastAsia="sq-AL"/>
              </w:rPr>
              <w:lastRenderedPageBreak/>
              <w:t>e drejtpërdrejtë ose të tërthortë të më shumë se 50 për qind të të drejtave të votës dhe të vlerës së një entiteti.</w:t>
            </w:r>
          </w:p>
        </w:tc>
        <w:tc>
          <w:tcPr>
            <w:tcW w:w="1350" w:type="dxa"/>
          </w:tcPr>
          <w:p w14:paraId="319F35C8"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43DF0D0D"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767C90CD" w14:textId="77777777" w:rsidTr="00F454A9">
        <w:trPr>
          <w:trHeight w:val="2231"/>
        </w:trPr>
        <w:tc>
          <w:tcPr>
            <w:tcW w:w="630" w:type="dxa"/>
          </w:tcPr>
          <w:p w14:paraId="4C790BFE"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5ACDE3A4" w14:textId="2D74FAB0"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4. </w:t>
            </w:r>
            <w:r w:rsidR="00C252C9">
              <w:rPr>
                <w:rFonts w:eastAsia="Calibri"/>
                <w:iCs/>
                <w:sz w:val="18"/>
                <w:szCs w:val="18"/>
              </w:rPr>
              <w:t>“</w:t>
            </w:r>
            <w:r w:rsidRPr="00466C65">
              <w:rPr>
                <w:rFonts w:eastAsia="Calibri"/>
                <w:iCs/>
                <w:sz w:val="18"/>
                <w:szCs w:val="18"/>
              </w:rPr>
              <w:t>Degë</w:t>
            </w:r>
            <w:r w:rsidR="00C252C9">
              <w:rPr>
                <w:rFonts w:eastAsia="Calibri"/>
                <w:iCs/>
                <w:sz w:val="18"/>
                <w:szCs w:val="18"/>
              </w:rPr>
              <w:t>”</w:t>
            </w:r>
            <w:r w:rsidRPr="00466C65">
              <w:rPr>
                <w:rFonts w:eastAsia="Calibri"/>
                <w:iCs/>
                <w:sz w:val="18"/>
                <w:szCs w:val="18"/>
              </w:rPr>
              <w:t xml:space="preserve"> do të thotë një njësi, biznes ose zyrë e një Ofruesi të Shërbimit të Kriptopasurive Raportuese që trajtohet si degë sipas regjimit rregullator të një juridiksioni ose që rregullohet ndryshe sipas ligjeve të një juridiksioni si e veçantë nga zyrat, njësitë ose degët e tjera të Ofruesit të Shërbimit të Kriptopasurive Raportuese. Të gjitha njësitë, bizneset ose zyrat e një Ofruesi të Shërbimit të Kriptopasurive Raportuese në një juridiksion të vetëm do të trajtohen si një degë e vetme.</w:t>
            </w:r>
          </w:p>
        </w:tc>
        <w:tc>
          <w:tcPr>
            <w:tcW w:w="990" w:type="dxa"/>
          </w:tcPr>
          <w:p w14:paraId="27A2F8A6"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3229CBA0"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0875925E" w14:textId="3AFED404" w:rsidR="00DC3028" w:rsidRPr="00466C65" w:rsidRDefault="00B019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40.</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Degë</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një njësi, veprimtari ose zyrë e një Ofruesi Raportues të Shërbimeve të Kripto-Aseteve që trajtohet si degë sipas regjimit rregullator të një juridiksioni ose që rregullohet ndryshe sipas legjislacionit të një juridiksioni si e ndarë nga zyrat, njësitë ose degët e tjera të të njëjtit Ofrues Raportues të Shërbimeve të Kripto-Aseteve. Të gjitha njësitë, veprimtaritë ose zyrat e një Ofruesi Raportues të Shërbimeve të Kripto-Aseteve në të njëjtin juridiksion konsiderohen si një degë e vetme.</w:t>
            </w:r>
          </w:p>
        </w:tc>
        <w:tc>
          <w:tcPr>
            <w:tcW w:w="1350" w:type="dxa"/>
          </w:tcPr>
          <w:p w14:paraId="217CE070"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4EBAFCAE"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47182BAB" w14:textId="77777777" w:rsidTr="00F454A9">
        <w:trPr>
          <w:trHeight w:val="764"/>
        </w:trPr>
        <w:tc>
          <w:tcPr>
            <w:tcW w:w="630" w:type="dxa"/>
          </w:tcPr>
          <w:p w14:paraId="23CBF066"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61D2507F" w14:textId="7FDCFDF6"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5. </w:t>
            </w:r>
            <w:r w:rsidR="00C252C9">
              <w:rPr>
                <w:rFonts w:eastAsia="Calibri"/>
                <w:iCs/>
                <w:sz w:val="18"/>
                <w:szCs w:val="18"/>
              </w:rPr>
              <w:t>“</w:t>
            </w:r>
            <w:r w:rsidRPr="00466C65">
              <w:rPr>
                <w:rFonts w:eastAsia="Calibri"/>
                <w:iCs/>
                <w:sz w:val="18"/>
                <w:szCs w:val="18"/>
              </w:rPr>
              <w:t>Marrëveshje efektive e Autoritetit Kompetent Kualifikues</w:t>
            </w:r>
            <w:r w:rsidR="00C252C9">
              <w:rPr>
                <w:rFonts w:eastAsia="Calibri"/>
                <w:iCs/>
                <w:sz w:val="18"/>
                <w:szCs w:val="18"/>
              </w:rPr>
              <w:t>”</w:t>
            </w:r>
            <w:r w:rsidRPr="00466C65">
              <w:rPr>
                <w:rFonts w:eastAsia="Calibri"/>
                <w:iCs/>
                <w:sz w:val="18"/>
                <w:szCs w:val="18"/>
              </w:rPr>
              <w:t xml:space="preserve"> do të thotë një marrëveshje midis autoriteteve kompetente të një Shteti Anëtar dhe një juridiksioni jo-Bashkimi që kërkon shkëmbimin automatik të informacionit që korrespondon me atë të specifikuar në Seksionin II, paragrafi B, të këtij Aneksi, siç përcaktohet nga një akt zbatues në përputhje me nenin 8ad(11).</w:t>
            </w:r>
          </w:p>
        </w:tc>
        <w:tc>
          <w:tcPr>
            <w:tcW w:w="990" w:type="dxa"/>
          </w:tcPr>
          <w:p w14:paraId="5C66F100"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7438772C"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3540BB96" w14:textId="4B257925" w:rsidR="00DC3028" w:rsidRPr="00466C65" w:rsidRDefault="00B01970"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41.</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Marrëveshje efektive kualifikuese ndërmjet autoriteteve kompetente</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një marrëveshje ndërmjet autoriteteve kompetente të një Shteti Anëtar dhe një juridiksioni jo-BE, e cila kërkon shkëmbimin automatik të informacionit që korrespondon me informacionin e përcaktuar në nenin 10 të këtij ligji, siç përcaktohet në përputhje me nenin 8ad, paragrafi 11, të Direktivës 2011/16/BE.</w:t>
            </w:r>
          </w:p>
        </w:tc>
        <w:tc>
          <w:tcPr>
            <w:tcW w:w="1350" w:type="dxa"/>
          </w:tcPr>
          <w:p w14:paraId="0F6932DA"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51D08200"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27111A5A" w14:textId="77777777" w:rsidTr="00F454A9">
        <w:trPr>
          <w:trHeight w:val="764"/>
        </w:trPr>
        <w:tc>
          <w:tcPr>
            <w:tcW w:w="630" w:type="dxa"/>
          </w:tcPr>
          <w:p w14:paraId="055007A8"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6A4264E9" w14:textId="3A20E07B"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6. </w:t>
            </w:r>
            <w:r w:rsidR="00C252C9">
              <w:rPr>
                <w:rFonts w:eastAsia="Calibri"/>
                <w:iCs/>
                <w:sz w:val="18"/>
                <w:szCs w:val="18"/>
              </w:rPr>
              <w:t>“</w:t>
            </w:r>
            <w:r w:rsidRPr="00466C65">
              <w:rPr>
                <w:rFonts w:eastAsia="Calibri"/>
                <w:iCs/>
                <w:sz w:val="18"/>
                <w:szCs w:val="18"/>
              </w:rPr>
              <w:t>Jurisdiksion i Kualifikuar Jo-Bashkimi</w:t>
            </w:r>
            <w:r w:rsidR="00C252C9">
              <w:rPr>
                <w:rFonts w:eastAsia="Calibri"/>
                <w:iCs/>
                <w:sz w:val="18"/>
                <w:szCs w:val="18"/>
              </w:rPr>
              <w:t>”</w:t>
            </w:r>
            <w:r w:rsidRPr="00466C65">
              <w:rPr>
                <w:rFonts w:eastAsia="Calibri"/>
                <w:iCs/>
                <w:sz w:val="18"/>
                <w:szCs w:val="18"/>
              </w:rPr>
              <w:t xml:space="preserve"> do të thotë një juridiksion jo-Bashkimi që ka në fuqi një Marrëveshje të Autoritetit Kompetent Kualifikues Efektiv me autoritetet kompetente të të gjitha Shteteve Anëtare të cilat identifikohen si juridiksione të raportueshme në një listë të publikuar nga juridiksioni jo-Bashkimi.</w:t>
            </w:r>
          </w:p>
        </w:tc>
        <w:tc>
          <w:tcPr>
            <w:tcW w:w="990" w:type="dxa"/>
          </w:tcPr>
          <w:p w14:paraId="10263748"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25238991"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5F61534B" w14:textId="546A1AAD" w:rsidR="00DC3028" w:rsidRPr="00466C65" w:rsidRDefault="00194FC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42.</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Juridiksion i kualifikuar jo-BE</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është një juridiksion jo-BE që ka në fuqi një marrëveshje efektive kualifikuese ndërmjet autoriteteve kompetente me autoritetet kompetente të të gjitha Shteteve Anëtare që janë identifikuar si juridiksione të raportueshme në një listë të publikuar nga ai juridiksion jo-BE.</w:t>
            </w:r>
          </w:p>
        </w:tc>
        <w:tc>
          <w:tcPr>
            <w:tcW w:w="1350" w:type="dxa"/>
          </w:tcPr>
          <w:p w14:paraId="33C5595C"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3501F497"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268B3219" w14:textId="77777777" w:rsidTr="00F454A9">
        <w:trPr>
          <w:trHeight w:val="764"/>
        </w:trPr>
        <w:tc>
          <w:tcPr>
            <w:tcW w:w="630" w:type="dxa"/>
          </w:tcPr>
          <w:p w14:paraId="562CABD6"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0AC912FA" w14:textId="12E836B6"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7. </w:t>
            </w:r>
            <w:r w:rsidR="00C252C9">
              <w:rPr>
                <w:rFonts w:eastAsia="Calibri"/>
                <w:iCs/>
                <w:sz w:val="18"/>
                <w:szCs w:val="18"/>
              </w:rPr>
              <w:t>“</w:t>
            </w:r>
            <w:r w:rsidRPr="00466C65">
              <w:rPr>
                <w:rFonts w:eastAsia="Calibri"/>
                <w:iCs/>
                <w:sz w:val="18"/>
                <w:szCs w:val="18"/>
              </w:rPr>
              <w:t>NIPT</w:t>
            </w:r>
            <w:r w:rsidR="00C252C9">
              <w:rPr>
                <w:rFonts w:eastAsia="Calibri"/>
                <w:iCs/>
                <w:sz w:val="18"/>
                <w:szCs w:val="18"/>
              </w:rPr>
              <w:t>”</w:t>
            </w:r>
            <w:r w:rsidRPr="00466C65">
              <w:rPr>
                <w:rFonts w:eastAsia="Calibri"/>
                <w:iCs/>
                <w:sz w:val="18"/>
                <w:szCs w:val="18"/>
              </w:rPr>
              <w:t xml:space="preserve"> do të thotë Numri i Identifikimit të Tatimpaguesit (ose ekuivalenti funksional në mungesë të një Numri të Identifikimit të Tatimpaguesit). NIPT është çdo numër ose kod që një autoritet kompetent përdor për të identifikuar një tatimpagues.</w:t>
            </w:r>
          </w:p>
        </w:tc>
        <w:tc>
          <w:tcPr>
            <w:tcW w:w="990" w:type="dxa"/>
          </w:tcPr>
          <w:p w14:paraId="5EE9B951"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4777309E"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4290EF38" w14:textId="3B6BDFD7" w:rsidR="00DC3028" w:rsidRPr="00466C65" w:rsidRDefault="00194FC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43.</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TIN</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ose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numër i identifikimit tatimor</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ka të njëjtin kuptim sipas përcaktimit në legjislacionin në fuqi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Për bashkëpunimin administrativ në fushën e tatimeve dhe shkëmbimit të informacionit tatimor</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w:t>
            </w:r>
          </w:p>
        </w:tc>
        <w:tc>
          <w:tcPr>
            <w:tcW w:w="1350" w:type="dxa"/>
          </w:tcPr>
          <w:p w14:paraId="4D361EAB"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30437278"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37228938" w14:textId="77777777" w:rsidTr="00F454A9">
        <w:trPr>
          <w:trHeight w:val="764"/>
        </w:trPr>
        <w:tc>
          <w:tcPr>
            <w:tcW w:w="630" w:type="dxa"/>
          </w:tcPr>
          <w:p w14:paraId="450DAE04"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38D9AD7D" w14:textId="1B81A686"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8. </w:t>
            </w:r>
            <w:r w:rsidR="00C252C9">
              <w:rPr>
                <w:rFonts w:eastAsia="Calibri"/>
                <w:iCs/>
                <w:sz w:val="18"/>
                <w:szCs w:val="18"/>
              </w:rPr>
              <w:t>“</w:t>
            </w:r>
            <w:r w:rsidRPr="00466C65">
              <w:rPr>
                <w:rFonts w:eastAsia="Calibri"/>
                <w:iCs/>
                <w:sz w:val="18"/>
                <w:szCs w:val="18"/>
              </w:rPr>
              <w:t>Shërbim Identifikimi</w:t>
            </w:r>
            <w:r w:rsidR="00C252C9">
              <w:rPr>
                <w:rFonts w:eastAsia="Calibri"/>
                <w:iCs/>
                <w:sz w:val="18"/>
                <w:szCs w:val="18"/>
              </w:rPr>
              <w:t>”</w:t>
            </w:r>
            <w:r w:rsidRPr="00466C65">
              <w:rPr>
                <w:rFonts w:eastAsia="Calibri"/>
                <w:iCs/>
                <w:sz w:val="18"/>
                <w:szCs w:val="18"/>
              </w:rPr>
              <w:t xml:space="preserve"> do të thotë një proces elektronik i vënë në dispozicion falas nga një Shtet Anëtar ose Bashkimi për një Ofrues të Shërbimit të Kriptopasurive Raportuese me qëllim përcaktimin e identitetit dhe rezidencës tatimore të një Përdoruesi të Kriptopasurive.</w:t>
            </w:r>
          </w:p>
        </w:tc>
        <w:tc>
          <w:tcPr>
            <w:tcW w:w="990" w:type="dxa"/>
          </w:tcPr>
          <w:p w14:paraId="11E16CAE"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101301A4"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4432AD6C" w14:textId="74A9C2FA" w:rsidR="00DC3028" w:rsidRPr="00466C65" w:rsidRDefault="00194FC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44.</w:t>
            </w:r>
            <w:r w:rsidR="00AE13D4" w:rsidRPr="00466C65">
              <w:rPr>
                <w:rFonts w:ascii="Times New Roman" w:eastAsia="Times New Roman" w:hAnsi="Times New Roman" w:cs="Times New Roman"/>
                <w:sz w:val="18"/>
                <w:szCs w:val="18"/>
                <w:lang w:eastAsia="sq-AL"/>
              </w:rPr>
              <w:t xml:space="preserve">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Shërbim identifikimi</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 xml:space="preserve"> ka të njëjtin kuptim sipas përcaktimit në legjislacionin në fuqi </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Për bashkëpunimin administrativ në fushën e tatimeve dhe shkëmbimit të informacionit tatimor</w:t>
            </w:r>
            <w:r w:rsidR="00C252C9">
              <w:rPr>
                <w:rFonts w:ascii="Times New Roman" w:eastAsia="Times New Roman" w:hAnsi="Times New Roman" w:cs="Times New Roman"/>
                <w:sz w:val="18"/>
                <w:szCs w:val="18"/>
                <w:lang w:eastAsia="sq-AL"/>
              </w:rPr>
              <w:t>”</w:t>
            </w:r>
            <w:r w:rsidR="00AE13D4" w:rsidRPr="00466C65">
              <w:rPr>
                <w:rFonts w:ascii="Times New Roman" w:eastAsia="Times New Roman" w:hAnsi="Times New Roman" w:cs="Times New Roman"/>
                <w:sz w:val="18"/>
                <w:szCs w:val="18"/>
                <w:lang w:eastAsia="sq-AL"/>
              </w:rPr>
              <w:t>.</w:t>
            </w:r>
          </w:p>
        </w:tc>
        <w:tc>
          <w:tcPr>
            <w:tcW w:w="1350" w:type="dxa"/>
          </w:tcPr>
          <w:p w14:paraId="6733CE97"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49896633"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62376220" w14:textId="77777777" w:rsidTr="00F454A9">
        <w:trPr>
          <w:trHeight w:val="764"/>
        </w:trPr>
        <w:tc>
          <w:tcPr>
            <w:tcW w:w="630" w:type="dxa"/>
          </w:tcPr>
          <w:p w14:paraId="42F70941"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047FC686" w14:textId="40008242" w:rsidR="006B0D7D" w:rsidRPr="00466C65" w:rsidRDefault="006B0D7D"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t>SEKSIONI V</w:t>
            </w:r>
          </w:p>
          <w:p w14:paraId="6DA171E1" w14:textId="6E91EADA" w:rsidR="006B0D7D" w:rsidRPr="00466C65" w:rsidRDefault="006B0D7D" w:rsidP="00466C65">
            <w:pPr>
              <w:pStyle w:val="oj-ti-grseq-1"/>
              <w:shd w:val="clear" w:color="auto" w:fill="FFFFFF"/>
              <w:spacing w:before="240" w:after="120" w:line="276" w:lineRule="auto"/>
              <w:rPr>
                <w:rFonts w:eastAsia="Calibri"/>
                <w:b/>
                <w:iCs/>
                <w:sz w:val="18"/>
                <w:szCs w:val="18"/>
              </w:rPr>
            </w:pPr>
            <w:r w:rsidRPr="00466C65">
              <w:rPr>
                <w:rFonts w:eastAsia="Calibri"/>
                <w:b/>
                <w:iCs/>
                <w:sz w:val="18"/>
                <w:szCs w:val="18"/>
              </w:rPr>
              <w:t>ZBATIM EFEKTIV</w:t>
            </w:r>
          </w:p>
          <w:p w14:paraId="4FB834B2" w14:textId="170A2DA4"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Rregullat për zbatimin e kërkesave të mbledhjes dhe verifikimit të përcaktuara në Seksionin III</w:t>
            </w:r>
          </w:p>
          <w:p w14:paraId="6F53A10F" w14:textId="43CFD423" w:rsidR="006B0D7D"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1. Shtetet Anëtare marrin masat e nevojshme për t'u kërkuar Ofruesve të Shërbimeve të Raportimit të Kriptopasurive të zbatojnë kërkesat e mbledhjes dhe verifikimit sipas Seksionit III në lidhje me Përdoruesit e tyre të Kriptopasurive.</w:t>
            </w:r>
          </w:p>
          <w:p w14:paraId="1A2AC946" w14:textId="0E6C7641" w:rsidR="00DC3028" w:rsidRPr="00466C65" w:rsidRDefault="006B0D7D"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2. Kur një Përdorues i Kripto-Pasurive nuk jep informacionin e kërkuar sipas Seksionit III pas dy njoftimeve përkujtuese pas kërkesës fillestare nga Ofruesi i Shërbimit të Kripto-Pasurive Raportuese, por jo para skadimit të 60 ditëve, Ofruesi i Shërbimit të Kripto-Pasurive Raportuese duhet ta parandalojë Përdoruesin e Kripto-Pasurive të kryejë Transaksione të Raportueshme.</w:t>
            </w:r>
          </w:p>
        </w:tc>
        <w:tc>
          <w:tcPr>
            <w:tcW w:w="990" w:type="dxa"/>
          </w:tcPr>
          <w:p w14:paraId="767840EB"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7E5F63F0"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21A75B6" w14:textId="77777777" w:rsidR="00AE13D4" w:rsidRPr="00466C65" w:rsidRDefault="00AE13D4"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11</w:t>
            </w:r>
          </w:p>
          <w:p w14:paraId="7C22B5C8" w14:textId="77777777" w:rsidR="00AE13D4" w:rsidRPr="00466C65" w:rsidRDefault="00AE13D4" w:rsidP="00466C65">
            <w:pPr>
              <w:spacing w:line="276" w:lineRule="auto"/>
              <w:jc w:val="center"/>
              <w:rPr>
                <w:rFonts w:ascii="Times New Roman" w:eastAsia="Times New Roman" w:hAnsi="Times New Roman" w:cs="Times New Roman"/>
                <w:b/>
                <w:sz w:val="18"/>
                <w:szCs w:val="18"/>
                <w:lang w:eastAsia="sq-AL"/>
              </w:rPr>
            </w:pPr>
          </w:p>
          <w:p w14:paraId="795B6F75" w14:textId="7E1EABC9" w:rsidR="00AA4B0A" w:rsidRPr="00466C65" w:rsidRDefault="00AE13D4"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Masat për zbatimin e kërkesave për mbledhjen dhe verifikimin e informacionit</w:t>
            </w:r>
          </w:p>
          <w:p w14:paraId="79B12A83" w14:textId="77777777" w:rsidR="00AE13D4" w:rsidRPr="00466C65" w:rsidRDefault="00AE13D4" w:rsidP="00466C65">
            <w:pPr>
              <w:spacing w:line="276" w:lineRule="auto"/>
              <w:jc w:val="center"/>
              <w:rPr>
                <w:rFonts w:ascii="Times New Roman" w:eastAsia="Times New Roman" w:hAnsi="Times New Roman" w:cs="Times New Roman"/>
                <w:sz w:val="18"/>
                <w:szCs w:val="18"/>
                <w:lang w:eastAsia="sq-AL"/>
              </w:rPr>
            </w:pPr>
          </w:p>
          <w:p w14:paraId="7D6E0D9C"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w:t>
            </w:r>
            <w:r w:rsidRPr="00466C65">
              <w:rPr>
                <w:rFonts w:ascii="Times New Roman" w:eastAsia="Times New Roman" w:hAnsi="Times New Roman" w:cs="Times New Roman"/>
                <w:sz w:val="18"/>
                <w:szCs w:val="18"/>
                <w:lang w:eastAsia="sq-AL"/>
              </w:rPr>
              <w:tab/>
              <w:t>Ofruesi Raportues i Shërbimeve të Kripto-Aseteve merr të gjitha masat e nevojshme për të siguruar mbledhjen dhe verifikimin e informacionit të kërkuar sipas procedurave të kujdesit të duhur të përcaktuara në këtë ligj, në lidhje me përdoruesit e tij të kripto-aseteve.</w:t>
            </w:r>
          </w:p>
          <w:p w14:paraId="2C89F609" w14:textId="020D1F6C" w:rsidR="00DC3028"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Kur një përdorues i kripto-aseteve nuk paraqet informacionin e kërkuar në përputhje me procedurat e kujdesit të duhur të përcaktuara në këtë ligj, Ofruesi Raportues i Shërbimeve të Kripto-Aseteve, pas dërgimit të dy kujtesave pas kërkesës fillestare dhe jo më herët se 60 ditë nga data e paraqitjes së kërkesës fillestare, ndalon kryerjen nga përdoruesi të transaksioneve të raportueshme deri në paraqitjen e informacionit të kërkuar.</w:t>
            </w:r>
          </w:p>
        </w:tc>
        <w:tc>
          <w:tcPr>
            <w:tcW w:w="1350" w:type="dxa"/>
          </w:tcPr>
          <w:p w14:paraId="43B076E2"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63CD9E1B" w14:textId="77777777" w:rsidR="00DC3028" w:rsidRPr="00466C65" w:rsidRDefault="00DC3028" w:rsidP="00466C65">
            <w:pPr>
              <w:spacing w:line="276" w:lineRule="auto"/>
              <w:rPr>
                <w:rFonts w:ascii="Times New Roman" w:eastAsia="Calibri" w:hAnsi="Times New Roman" w:cs="Times New Roman"/>
                <w:sz w:val="18"/>
                <w:szCs w:val="18"/>
              </w:rPr>
            </w:pPr>
          </w:p>
        </w:tc>
      </w:tr>
      <w:tr w:rsidR="00DC3028" w:rsidRPr="00466C65" w14:paraId="47B399DC" w14:textId="77777777" w:rsidTr="00F454A9">
        <w:trPr>
          <w:trHeight w:val="764"/>
        </w:trPr>
        <w:tc>
          <w:tcPr>
            <w:tcW w:w="630" w:type="dxa"/>
          </w:tcPr>
          <w:p w14:paraId="01BC4A2F" w14:textId="77777777" w:rsidR="00DC3028" w:rsidRPr="00466C65" w:rsidRDefault="00DC3028" w:rsidP="00466C65">
            <w:pPr>
              <w:spacing w:line="276" w:lineRule="auto"/>
              <w:jc w:val="center"/>
              <w:rPr>
                <w:rFonts w:ascii="Times New Roman" w:eastAsia="Calibri" w:hAnsi="Times New Roman" w:cs="Times New Roman"/>
                <w:i/>
                <w:sz w:val="18"/>
                <w:szCs w:val="18"/>
              </w:rPr>
            </w:pPr>
          </w:p>
        </w:tc>
        <w:tc>
          <w:tcPr>
            <w:tcW w:w="4770" w:type="dxa"/>
          </w:tcPr>
          <w:p w14:paraId="4B0ECFBE" w14:textId="77777777" w:rsidR="0062231E" w:rsidRPr="00466C65" w:rsidRDefault="0062231E" w:rsidP="00466C65">
            <w:pPr>
              <w:pStyle w:val="oj-ti-grseq-1"/>
              <w:shd w:val="clear" w:color="auto" w:fill="FFFFFF"/>
              <w:spacing w:before="240" w:after="120" w:line="276" w:lineRule="auto"/>
              <w:rPr>
                <w:rFonts w:eastAsia="Calibri"/>
                <w:iCs/>
                <w:sz w:val="18"/>
                <w:szCs w:val="18"/>
              </w:rPr>
            </w:pPr>
          </w:p>
          <w:p w14:paraId="1E23DC71" w14:textId="5ED3D6B0"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Rregullat që kërkojnë që Ofruesit e Shërbimeve të Raportimit të Kripto-Pasurive të mbajnë të dhëna për hapat e ndërmarrë dhe çdo informacion të mbështetur për kryerjen e kërkesave të raportimit dhe procedurave të kujdesit të duhur dhe masat e duhura për të marrë këto të dhëna</w:t>
            </w:r>
          </w:p>
          <w:p w14:paraId="387B7281" w14:textId="7FE006C2"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 Shtetet Anëtare duhet të marrin masat e nevojshme për t'u kërkuar Ofruesve të Shërbimeve të Raportimit të Kriptopasurive të mbajnë të dhëna për hapat e ndërmarrë dhe çdo informacion në të cilin mbështetet për kryerjen e kërkesave të raportimit dhe procedurave të kujdesit të duhur të përcaktuara në Seksionet II dhe III, përkatësisht. Të dhëna të tilla duhet të mbeten të disponueshme për një periudhë mjaft të </w:t>
            </w:r>
            <w:r w:rsidRPr="00466C65">
              <w:rPr>
                <w:rFonts w:eastAsia="Calibri"/>
                <w:iCs/>
                <w:sz w:val="18"/>
                <w:szCs w:val="18"/>
              </w:rPr>
              <w:lastRenderedPageBreak/>
              <w:t>gjatë kohore dhe në çdo rast për një periudhë jo më pak se pesë vjet, por jo më shumë se 10 vjet pas përfundimit të periudhës brenda së cilës Ofruesi i Shërbimit të Raportimit të Kriptopasurive kërkohet të raportojë informacionin nëse informacioni është i raportueshëm në përputhje me Seksionin II.</w:t>
            </w:r>
          </w:p>
          <w:p w14:paraId="2F769769" w14:textId="58DA0141" w:rsidR="00DC3028"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2. Shtetet Anëtare marrin masat e nevojshme, duke përfshirë mundësinë e adresimit të një urdhri për raportim te Ofruesit e Shërbimeve të Raportimit të Kripto-Pasurive, me qëllim që të sigurohet që i gjithë informacioni i nevojshëm t'i raportohet autoritetit kompetent në mënyrë që ky i fundit të mund të përmbushë detyrimin për të komunikuar informacion në përputhje me nenin 8ad(3).</w:t>
            </w:r>
          </w:p>
        </w:tc>
        <w:tc>
          <w:tcPr>
            <w:tcW w:w="990" w:type="dxa"/>
          </w:tcPr>
          <w:p w14:paraId="739B62AC"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630" w:type="dxa"/>
          </w:tcPr>
          <w:p w14:paraId="2B2554ED" w14:textId="77777777" w:rsidR="00DC3028" w:rsidRPr="00466C65" w:rsidRDefault="00DC3028"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9358833" w14:textId="77777777" w:rsidR="00AE13D4" w:rsidRPr="00466C65" w:rsidRDefault="00AE13D4"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12</w:t>
            </w:r>
          </w:p>
          <w:p w14:paraId="2D102122" w14:textId="05B6C879" w:rsidR="00AA4B0A" w:rsidRPr="00466C65" w:rsidRDefault="00AE13D4"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 xml:space="preserve">Ruajtja e dokumentacionit dhe sigurimi i informacionit </w:t>
            </w:r>
          </w:p>
          <w:p w14:paraId="30E5C84E"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p>
          <w:p w14:paraId="0C16C016"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w:t>
            </w:r>
            <w:r w:rsidRPr="00466C65">
              <w:rPr>
                <w:rFonts w:ascii="Times New Roman" w:eastAsia="Times New Roman" w:hAnsi="Times New Roman" w:cs="Times New Roman"/>
                <w:sz w:val="18"/>
                <w:szCs w:val="18"/>
                <w:lang w:eastAsia="sq-AL"/>
              </w:rPr>
              <w:tab/>
              <w:t xml:space="preserve">Ofruesi Raportues i Shërbimeve të Kripto-Aseteve ruan të dhënat dhe evidencat për veprimet e ndërmarra dhe çdo informacion mbi të cilin është mbështetur për përmbushjen e kërkesave të raportimit dhe procedurave të kujdesit të duhur të përcaktuara në këtë ligj. Këto të dhëna dhe evidenca ruhen për një periudhë jo më të shkurtër se shtatë vjet nga përfundimi i afatit brenda të cilit informacioni duhej të raportohej sipas këtij ligji. </w:t>
            </w:r>
          </w:p>
          <w:p w14:paraId="5FD3C802" w14:textId="77777777" w:rsidR="00AE13D4" w:rsidRPr="00466C65" w:rsidRDefault="00AE13D4" w:rsidP="00466C65">
            <w:pPr>
              <w:spacing w:line="276" w:lineRule="auto"/>
              <w:jc w:val="both"/>
              <w:rPr>
                <w:rFonts w:ascii="Times New Roman" w:eastAsia="Times New Roman" w:hAnsi="Times New Roman" w:cs="Times New Roman"/>
                <w:sz w:val="18"/>
                <w:szCs w:val="18"/>
                <w:lang w:eastAsia="sq-AL"/>
              </w:rPr>
            </w:pPr>
          </w:p>
          <w:p w14:paraId="5237C610" w14:textId="5AACE185" w:rsidR="00DC3028" w:rsidRPr="00466C65" w:rsidRDefault="00AE13D4"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 xml:space="preserve">Ofruesi Raportues i Shërbimeve të Kripto-Aseteve është i detyruar të paraqesë çdo informacion, dokumentacion ose të dhënë shtesë të kërkuar nga Drejtoria e Përgjithshme e </w:t>
            </w:r>
            <w:r w:rsidRPr="00466C65">
              <w:rPr>
                <w:rFonts w:ascii="Times New Roman" w:eastAsia="Times New Roman" w:hAnsi="Times New Roman" w:cs="Times New Roman"/>
                <w:sz w:val="18"/>
                <w:szCs w:val="18"/>
                <w:lang w:eastAsia="sq-AL"/>
              </w:rPr>
              <w:lastRenderedPageBreak/>
              <w:t>Tatimeve për qëllime të verifikimit të përmbushjes së detyrimeve të raportimit sipas këtij ligji.</w:t>
            </w:r>
          </w:p>
        </w:tc>
        <w:tc>
          <w:tcPr>
            <w:tcW w:w="1350" w:type="dxa"/>
          </w:tcPr>
          <w:p w14:paraId="40B635F8" w14:textId="77777777" w:rsidR="00DC3028" w:rsidRPr="00466C65" w:rsidRDefault="00DC3028" w:rsidP="00466C65">
            <w:pPr>
              <w:spacing w:line="276" w:lineRule="auto"/>
              <w:jc w:val="center"/>
              <w:rPr>
                <w:rFonts w:ascii="Times New Roman" w:eastAsia="Calibri" w:hAnsi="Times New Roman" w:cs="Times New Roman"/>
                <w:sz w:val="18"/>
                <w:szCs w:val="18"/>
              </w:rPr>
            </w:pPr>
          </w:p>
        </w:tc>
        <w:tc>
          <w:tcPr>
            <w:tcW w:w="3240" w:type="dxa"/>
          </w:tcPr>
          <w:p w14:paraId="294142FD" w14:textId="77777777" w:rsidR="00DC3028" w:rsidRPr="00466C65" w:rsidRDefault="00DC3028" w:rsidP="00466C65">
            <w:pPr>
              <w:spacing w:line="276" w:lineRule="auto"/>
              <w:rPr>
                <w:rFonts w:ascii="Times New Roman" w:eastAsia="Calibri" w:hAnsi="Times New Roman" w:cs="Times New Roman"/>
                <w:sz w:val="18"/>
                <w:szCs w:val="18"/>
              </w:rPr>
            </w:pPr>
          </w:p>
        </w:tc>
      </w:tr>
      <w:tr w:rsidR="0062231E" w:rsidRPr="00466C65" w14:paraId="5AAE56F0" w14:textId="77777777" w:rsidTr="00F454A9">
        <w:trPr>
          <w:trHeight w:val="764"/>
        </w:trPr>
        <w:tc>
          <w:tcPr>
            <w:tcW w:w="630" w:type="dxa"/>
          </w:tcPr>
          <w:p w14:paraId="48AC7580" w14:textId="77777777" w:rsidR="0062231E" w:rsidRPr="00466C65" w:rsidRDefault="0062231E" w:rsidP="00466C65">
            <w:pPr>
              <w:spacing w:line="276" w:lineRule="auto"/>
              <w:jc w:val="center"/>
              <w:rPr>
                <w:rFonts w:ascii="Times New Roman" w:eastAsia="Calibri" w:hAnsi="Times New Roman" w:cs="Times New Roman"/>
                <w:i/>
                <w:sz w:val="18"/>
                <w:szCs w:val="18"/>
              </w:rPr>
            </w:pPr>
          </w:p>
        </w:tc>
        <w:tc>
          <w:tcPr>
            <w:tcW w:w="4770" w:type="dxa"/>
          </w:tcPr>
          <w:p w14:paraId="04CA2625" w14:textId="32448828"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Procedurat administrative për të verifikuar përputhshmërinë e Ofruesve të Shërbimeve të Kripto-Aseteve që Raportojnë me kërkesat e raportimit dhe procedurat e kujdesit të duhur</w:t>
            </w:r>
          </w:p>
          <w:p w14:paraId="1B247A81" w14:textId="5A260280"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Shtetet Anëtare përcaktojnë procedura administrative për të verifikuar përputhshmërinë e Ofruesve të Shërbimeve të Raportimit të Kriptopasurive me kërkesat e raportimit dhe procedurat e kujdesit të duhur të përcaktuara në Seksionet II dhe III, përkatësisht.</w:t>
            </w:r>
          </w:p>
        </w:tc>
        <w:tc>
          <w:tcPr>
            <w:tcW w:w="990" w:type="dxa"/>
          </w:tcPr>
          <w:p w14:paraId="617C79E2"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630" w:type="dxa"/>
          </w:tcPr>
          <w:p w14:paraId="7F5CB6D4" w14:textId="77777777" w:rsidR="0062231E" w:rsidRPr="00466C65" w:rsidRDefault="0062231E"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A0EF538" w14:textId="77777777" w:rsidR="008753DB" w:rsidRPr="00466C65" w:rsidRDefault="008753DB"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13</w:t>
            </w:r>
          </w:p>
          <w:p w14:paraId="7C1CD98A" w14:textId="77777777" w:rsidR="008753DB" w:rsidRPr="00466C65" w:rsidRDefault="008753DB" w:rsidP="00466C65">
            <w:pPr>
              <w:spacing w:line="276" w:lineRule="auto"/>
              <w:jc w:val="both"/>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Procedurat administrative për verifikimin e përmbushjes së detyrimeve të raportimit dhe procedurave të kujdesit të duhur</w:t>
            </w:r>
          </w:p>
          <w:p w14:paraId="1BD74E10"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p>
          <w:p w14:paraId="22DEDA27" w14:textId="4291779F" w:rsidR="0062231E"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w:t>
            </w:r>
            <w:r w:rsidRPr="00466C65">
              <w:rPr>
                <w:rFonts w:ascii="Times New Roman" w:eastAsia="Times New Roman" w:hAnsi="Times New Roman" w:cs="Times New Roman"/>
                <w:sz w:val="18"/>
                <w:szCs w:val="18"/>
                <w:lang w:eastAsia="sq-AL"/>
              </w:rPr>
              <w:tab/>
              <w:t>Drejtoria e Përgjithshme e Tatimeve verifikon përmbushjen e kërkesave të raportimit dhe procedurave të kujdesit të duhur nga Ofruesit Raportues të Shërbimeve të Kripto-Aseteve të përcaktuara në këtë ligj.</w:t>
            </w:r>
          </w:p>
        </w:tc>
        <w:tc>
          <w:tcPr>
            <w:tcW w:w="1350" w:type="dxa"/>
          </w:tcPr>
          <w:p w14:paraId="5A63DCD0"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3240" w:type="dxa"/>
          </w:tcPr>
          <w:p w14:paraId="441AFED0" w14:textId="77777777" w:rsidR="0062231E" w:rsidRPr="00466C65" w:rsidRDefault="0062231E" w:rsidP="00466C65">
            <w:pPr>
              <w:spacing w:line="276" w:lineRule="auto"/>
              <w:rPr>
                <w:rFonts w:ascii="Times New Roman" w:eastAsia="Calibri" w:hAnsi="Times New Roman" w:cs="Times New Roman"/>
                <w:sz w:val="18"/>
                <w:szCs w:val="18"/>
              </w:rPr>
            </w:pPr>
          </w:p>
        </w:tc>
      </w:tr>
      <w:tr w:rsidR="0062231E" w:rsidRPr="00466C65" w14:paraId="255E980D" w14:textId="77777777" w:rsidTr="00F454A9">
        <w:trPr>
          <w:trHeight w:val="764"/>
        </w:trPr>
        <w:tc>
          <w:tcPr>
            <w:tcW w:w="630" w:type="dxa"/>
          </w:tcPr>
          <w:p w14:paraId="6D4A2C2C" w14:textId="77777777" w:rsidR="0062231E" w:rsidRPr="00466C65" w:rsidRDefault="0062231E" w:rsidP="00466C65">
            <w:pPr>
              <w:spacing w:line="276" w:lineRule="auto"/>
              <w:jc w:val="center"/>
              <w:rPr>
                <w:rFonts w:ascii="Times New Roman" w:eastAsia="Calibri" w:hAnsi="Times New Roman" w:cs="Times New Roman"/>
                <w:i/>
                <w:sz w:val="18"/>
                <w:szCs w:val="18"/>
              </w:rPr>
            </w:pPr>
          </w:p>
        </w:tc>
        <w:tc>
          <w:tcPr>
            <w:tcW w:w="4770" w:type="dxa"/>
          </w:tcPr>
          <w:p w14:paraId="1F426C68" w14:textId="4E6EA6C6"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Procedurat administrative për të ndjekur me Ofruesit e Shërbimeve të Kripto-Aseteve Raportuese kur raportohet informacion i paplotë ose i pasaktë</w:t>
            </w:r>
          </w:p>
          <w:p w14:paraId="518D7EE8" w14:textId="52459D3C"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Shtetet Anëtare duhet të përcaktojnë procedurat për ndjekjen e veprimeve me Ofruesit e Shërbimeve të Kriptopasurive Raportuese, kur informacioni i raportuar është i paplotë ose i pasaktë.</w:t>
            </w:r>
          </w:p>
        </w:tc>
        <w:tc>
          <w:tcPr>
            <w:tcW w:w="990" w:type="dxa"/>
          </w:tcPr>
          <w:p w14:paraId="3C4A6BEA"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630" w:type="dxa"/>
          </w:tcPr>
          <w:p w14:paraId="0E1ABD7D" w14:textId="77777777" w:rsidR="0062231E" w:rsidRPr="00466C65" w:rsidRDefault="0062231E" w:rsidP="00466C65">
            <w:pPr>
              <w:spacing w:line="276" w:lineRule="auto"/>
              <w:jc w:val="center"/>
              <w:rPr>
                <w:rFonts w:ascii="Times New Roman" w:eastAsia="Times New Roman" w:hAnsi="Times New Roman" w:cs="Times New Roman"/>
                <w:sz w:val="18"/>
                <w:szCs w:val="18"/>
                <w:lang w:eastAsia="sq-AL"/>
              </w:rPr>
            </w:pPr>
          </w:p>
        </w:tc>
        <w:tc>
          <w:tcPr>
            <w:tcW w:w="4590" w:type="dxa"/>
          </w:tcPr>
          <w:p w14:paraId="32E410D8" w14:textId="7484D284" w:rsidR="0062231E"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Procedurat administrative për verifikimin e përmbushjes së detyrimeve sipas pikës 1 të këtij neni, si dhe procedurat për ndjekjen e rasteve kur informacioni i raportuar është i paplotë ose i pasaktë, miratohen me Vendim të Këshillit të Ministrave.</w:t>
            </w:r>
          </w:p>
        </w:tc>
        <w:tc>
          <w:tcPr>
            <w:tcW w:w="1350" w:type="dxa"/>
          </w:tcPr>
          <w:p w14:paraId="7266FD4A"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3240" w:type="dxa"/>
          </w:tcPr>
          <w:p w14:paraId="74100361" w14:textId="77777777" w:rsidR="0062231E" w:rsidRPr="00466C65" w:rsidRDefault="0062231E" w:rsidP="00466C65">
            <w:pPr>
              <w:spacing w:line="276" w:lineRule="auto"/>
              <w:rPr>
                <w:rFonts w:ascii="Times New Roman" w:eastAsia="Calibri" w:hAnsi="Times New Roman" w:cs="Times New Roman"/>
                <w:sz w:val="18"/>
                <w:szCs w:val="18"/>
              </w:rPr>
            </w:pPr>
          </w:p>
        </w:tc>
      </w:tr>
      <w:tr w:rsidR="0062231E" w:rsidRPr="00466C65" w14:paraId="5EA1270E" w14:textId="77777777" w:rsidTr="00F454A9">
        <w:trPr>
          <w:trHeight w:val="764"/>
        </w:trPr>
        <w:tc>
          <w:tcPr>
            <w:tcW w:w="630" w:type="dxa"/>
          </w:tcPr>
          <w:p w14:paraId="38FBEF48" w14:textId="77777777" w:rsidR="0062231E" w:rsidRPr="00466C65" w:rsidRDefault="0062231E" w:rsidP="00466C65">
            <w:pPr>
              <w:spacing w:line="276" w:lineRule="auto"/>
              <w:jc w:val="center"/>
              <w:rPr>
                <w:rFonts w:ascii="Times New Roman" w:eastAsia="Calibri" w:hAnsi="Times New Roman" w:cs="Times New Roman"/>
                <w:i/>
                <w:sz w:val="18"/>
                <w:szCs w:val="18"/>
              </w:rPr>
            </w:pPr>
          </w:p>
        </w:tc>
        <w:tc>
          <w:tcPr>
            <w:tcW w:w="4770" w:type="dxa"/>
          </w:tcPr>
          <w:p w14:paraId="3BA6A4D7" w14:textId="48057566"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 Procedura administrative për autorizimin e një Ofruesi të Shërbimit të Kripto-Aseteve</w:t>
            </w:r>
          </w:p>
          <w:p w14:paraId="34177EB7" w14:textId="030EA7D2"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lastRenderedPageBreak/>
              <w:t>Autoriteti kompetent i një Shteti Anëtar që u jep autorizim Ofruesve të Shërbimeve të Kripto-Pasurive në përputhje me Rregulloren (BE) 2023/1114 duhet t'i komunikojë rregullisht dhe jo më vonë se 31 dhjetori i vitit kalendarik përkatës ose periudhës tjetër të përshtatshme të raportimit autoritetit kompetent sipas kësaj Direktive, nëse ky është një autoritet i ndryshëm, një listë të të gjithë Ofruesve të Shërbimeve të Kripto-Pasurive të autorizuara.</w:t>
            </w:r>
          </w:p>
        </w:tc>
        <w:tc>
          <w:tcPr>
            <w:tcW w:w="990" w:type="dxa"/>
          </w:tcPr>
          <w:p w14:paraId="0464F8FE"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630" w:type="dxa"/>
          </w:tcPr>
          <w:p w14:paraId="30B0D8D4" w14:textId="77777777" w:rsidR="0062231E" w:rsidRPr="00466C65" w:rsidRDefault="0062231E"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C6897D0" w14:textId="77777777" w:rsidR="008753DB" w:rsidRPr="00466C65" w:rsidRDefault="008753DB"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14</w:t>
            </w:r>
          </w:p>
          <w:p w14:paraId="75C6EE51" w14:textId="77777777" w:rsidR="008753DB" w:rsidRPr="00466C65" w:rsidRDefault="008753DB" w:rsidP="00466C65">
            <w:pPr>
              <w:spacing w:line="276" w:lineRule="auto"/>
              <w:jc w:val="both"/>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Komunikimi i informacionit nga autoritetet përgjegjëse sipas legjislacionit për tregjet e kripto-aseteve</w:t>
            </w:r>
          </w:p>
          <w:p w14:paraId="17D841CE"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p>
          <w:p w14:paraId="6926F75D" w14:textId="6B51A8FA" w:rsidR="000208A2" w:rsidRPr="00466C65" w:rsidRDefault="000208A2"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lastRenderedPageBreak/>
              <w:t>1.</w:t>
            </w:r>
            <w:r w:rsidRPr="00466C65">
              <w:rPr>
                <w:rFonts w:ascii="Times New Roman" w:eastAsia="Times New Roman" w:hAnsi="Times New Roman" w:cs="Times New Roman"/>
                <w:sz w:val="18"/>
                <w:szCs w:val="18"/>
                <w:lang w:eastAsia="sq-AL"/>
              </w:rPr>
              <w:tab/>
              <w:t>Autoriteti i Mbikëqyrjes Financiare i komunikon Drejtorisë së Përgjithshme të Tatimeve çdo autorizim, pezullim ose revokim të autorizimit të ofruesve të shërbimeve të kripto-aseteve, jo më vonë se 10 ditë pune nga data e vendimmarrjes përkatëse.</w:t>
            </w:r>
            <w:r w:rsidRPr="00466C65">
              <w:rPr>
                <w:rFonts w:ascii="Times New Roman" w:eastAsia="Times New Roman" w:hAnsi="Times New Roman" w:cs="Times New Roman"/>
                <w:sz w:val="18"/>
                <w:szCs w:val="18"/>
                <w:lang w:eastAsia="sq-AL"/>
              </w:rPr>
              <w:tab/>
            </w:r>
          </w:p>
          <w:p w14:paraId="0F3AAB2A" w14:textId="36CC797B" w:rsidR="000208A2" w:rsidRPr="00466C65" w:rsidRDefault="000208A2"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Autoriteti i Mbikëqyrjes Financiare i komunikon Drejtorisë së Përgjithshme të Tatimeve, jo më vonë se data 31 dhjetor e çdo viti kalendarik, listën e përditësuar të ofruesve të shërbimeve të kripto-aseteve të autorizuar, të pezulluar ose me autorizim të revokuar.</w:t>
            </w:r>
          </w:p>
          <w:p w14:paraId="0B7B0B78" w14:textId="594DFA8C" w:rsidR="0062231E" w:rsidRPr="00466C65" w:rsidRDefault="0048420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w:t>
            </w:r>
            <w:r w:rsidR="000208A2" w:rsidRPr="00466C65">
              <w:rPr>
                <w:rFonts w:ascii="Times New Roman" w:eastAsia="Times New Roman" w:hAnsi="Times New Roman" w:cs="Times New Roman"/>
                <w:sz w:val="18"/>
                <w:szCs w:val="18"/>
                <w:lang w:eastAsia="sq-AL"/>
              </w:rPr>
              <w:t>.</w:t>
            </w:r>
            <w:r w:rsidR="000208A2" w:rsidRPr="00466C65">
              <w:rPr>
                <w:rFonts w:ascii="Times New Roman" w:eastAsia="Times New Roman" w:hAnsi="Times New Roman" w:cs="Times New Roman"/>
                <w:sz w:val="18"/>
                <w:szCs w:val="18"/>
                <w:lang w:eastAsia="sq-AL"/>
              </w:rPr>
              <w:tab/>
              <w:t>Lista sipas pikës 2 përmban të paktën emrin e subjektit, NUIS/NIPT, numrin dhe datën e autorizimit, llojin e shërbimeve të autorizuara, statusin e autorizimit dhe datën e hyrjes në fuqi të ndryshimit.</w:t>
            </w:r>
          </w:p>
        </w:tc>
        <w:tc>
          <w:tcPr>
            <w:tcW w:w="1350" w:type="dxa"/>
          </w:tcPr>
          <w:p w14:paraId="0A73B4E4"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3240" w:type="dxa"/>
          </w:tcPr>
          <w:p w14:paraId="13EF4E72" w14:textId="77777777" w:rsidR="0062231E" w:rsidRPr="00466C65" w:rsidRDefault="0062231E" w:rsidP="00466C65">
            <w:pPr>
              <w:spacing w:line="276" w:lineRule="auto"/>
              <w:rPr>
                <w:rFonts w:ascii="Times New Roman" w:eastAsia="Calibri" w:hAnsi="Times New Roman" w:cs="Times New Roman"/>
                <w:sz w:val="18"/>
                <w:szCs w:val="18"/>
              </w:rPr>
            </w:pPr>
          </w:p>
        </w:tc>
      </w:tr>
      <w:tr w:rsidR="0062231E" w:rsidRPr="00466C65" w14:paraId="1C4180C9" w14:textId="77777777" w:rsidTr="00F454A9">
        <w:trPr>
          <w:trHeight w:val="764"/>
        </w:trPr>
        <w:tc>
          <w:tcPr>
            <w:tcW w:w="630" w:type="dxa"/>
          </w:tcPr>
          <w:p w14:paraId="67643467" w14:textId="77777777" w:rsidR="0062231E" w:rsidRPr="00466C65" w:rsidRDefault="0062231E" w:rsidP="00466C65">
            <w:pPr>
              <w:spacing w:line="276" w:lineRule="auto"/>
              <w:jc w:val="center"/>
              <w:rPr>
                <w:rFonts w:ascii="Times New Roman" w:eastAsia="Calibri" w:hAnsi="Times New Roman" w:cs="Times New Roman"/>
                <w:i/>
                <w:sz w:val="18"/>
                <w:szCs w:val="18"/>
              </w:rPr>
            </w:pPr>
          </w:p>
        </w:tc>
        <w:tc>
          <w:tcPr>
            <w:tcW w:w="4770" w:type="dxa"/>
          </w:tcPr>
          <w:p w14:paraId="1A5EB51C" w14:textId="61627D20"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F. Procedura administrative për regjistrimin e vetëm të një Operatori të Kripto-Aseteve</w:t>
            </w:r>
          </w:p>
          <w:p w14:paraId="3E56A5FA" w14:textId="77777777" w:rsidR="0062231E" w:rsidRPr="00466C65" w:rsidRDefault="0062231E" w:rsidP="00466C65">
            <w:pPr>
              <w:pStyle w:val="oj-ti-grseq-1"/>
              <w:shd w:val="clear" w:color="auto" w:fill="FFFFFF"/>
              <w:spacing w:before="240" w:after="120" w:line="276" w:lineRule="auto"/>
              <w:rPr>
                <w:rFonts w:eastAsia="Calibri"/>
                <w:iCs/>
                <w:sz w:val="18"/>
                <w:szCs w:val="18"/>
              </w:rPr>
            </w:pPr>
          </w:p>
          <w:p w14:paraId="03A45774" w14:textId="2E38D3DD"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1. Një Operator i Kripto-Aseteve që është një Ofrues i Shërbimit të Kripto-Aseteve Raportuese siç përcaktohet në Seksionin IV, nënparagrafi B(3), duhet të regjistrohet, në përputhje me Nenin 8ad(7), pranë autoritetit kompetent të Shtetit Anëtar, të përcaktuar në përputhje me Seksionin I, nënparagrafi A(2), pika (a), (b), (c) ose (d), ose paragrafin B, para përfundimit të periudhës brenda së cilës Operatori i tillë i Kripto-Aseteve duhet të raportojë informacionin e përcaktuar në Seksionin II, paragrafi B. Nëse një Operator i tillë i Kripto-Aseteve përmbush kushtet në Seksionin I, nënparagrafi A(2), pika (a), (b), (c) ose (d), ose paragrafin B, përkatësisht, në më shumë se një Shtet Anëtar, ai duhet të regjistrohet, në përputhje me Nenin 8ad(7), pranë autoritetit kompetent të njërit prej këtyre Shteteve Anëtare, para përfundimit të periudhës brenda së cilës Operatori i Kripto-Aseteve duhet të </w:t>
            </w:r>
            <w:r w:rsidRPr="00466C65">
              <w:rPr>
                <w:rFonts w:eastAsia="Calibri"/>
                <w:iCs/>
                <w:sz w:val="18"/>
                <w:szCs w:val="18"/>
              </w:rPr>
              <w:lastRenderedPageBreak/>
              <w:t>raportojë informacionin e përcaktuar në Seksionin II, paragrafi B.</w:t>
            </w:r>
          </w:p>
          <w:p w14:paraId="52BBC24C" w14:textId="77777777" w:rsidR="0062231E" w:rsidRPr="00466C65" w:rsidRDefault="0062231E" w:rsidP="00466C65">
            <w:pPr>
              <w:pStyle w:val="oj-ti-grseq-1"/>
              <w:shd w:val="clear" w:color="auto" w:fill="FFFFFF"/>
              <w:spacing w:before="240" w:after="120" w:line="276" w:lineRule="auto"/>
              <w:rPr>
                <w:rFonts w:eastAsia="Calibri"/>
                <w:iCs/>
                <w:sz w:val="18"/>
                <w:szCs w:val="18"/>
              </w:rPr>
            </w:pPr>
          </w:p>
          <w:p w14:paraId="0A3B37FA" w14:textId="0819D08E"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Pavarësisht nënparagrafit F(1), nënparagrafi i parë, një Operator Kripto-Asetesh që është një Ofrues i Shërbimit të Kripto-Aseteve Raportuese siç përcaktohet në Seksionin IV, nënparagrafi B(3), nuk do të regjistrohet pranë autoritetit kompetent të një Shteti Anëtar në të cilin një Operator i tillë i Kripto-Aseteve nuk kërkohet të plotësojë kërkesat e raportimit dhe kujdesit të duhur të përcaktuara në Seksionet II dhe III, përkatësisht, në përputhje me Seksionin I, paragrafin C, D, E, F, G ose H, në bazë të kërkesave të tilla që plotësohen nga një Operator i tillë i Kripto-Aseteve në çdo Shtet tjetër Anëtar.</w:t>
            </w:r>
          </w:p>
        </w:tc>
        <w:tc>
          <w:tcPr>
            <w:tcW w:w="990" w:type="dxa"/>
          </w:tcPr>
          <w:p w14:paraId="1CDF1C28"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630" w:type="dxa"/>
          </w:tcPr>
          <w:p w14:paraId="3647F60F" w14:textId="77777777" w:rsidR="0062231E" w:rsidRPr="00466C65" w:rsidRDefault="0062231E"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FA2897F" w14:textId="77777777" w:rsidR="008753DB" w:rsidRPr="00466C65" w:rsidRDefault="008753DB"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Neni 15</w:t>
            </w:r>
          </w:p>
          <w:p w14:paraId="55CE3AB6" w14:textId="495DAB21" w:rsidR="00AA4B0A" w:rsidRPr="00466C65" w:rsidRDefault="008753DB" w:rsidP="00466C65">
            <w:pPr>
              <w:spacing w:line="276" w:lineRule="auto"/>
              <w:jc w:val="center"/>
              <w:rPr>
                <w:rFonts w:ascii="Times New Roman" w:eastAsia="Times New Roman" w:hAnsi="Times New Roman" w:cs="Times New Roman"/>
                <w:b/>
                <w:sz w:val="18"/>
                <w:szCs w:val="18"/>
                <w:lang w:eastAsia="sq-AL"/>
              </w:rPr>
            </w:pPr>
            <w:r w:rsidRPr="00466C65">
              <w:rPr>
                <w:rFonts w:ascii="Times New Roman" w:eastAsia="Times New Roman" w:hAnsi="Times New Roman" w:cs="Times New Roman"/>
                <w:b/>
                <w:sz w:val="18"/>
                <w:szCs w:val="18"/>
                <w:lang w:eastAsia="sq-AL"/>
              </w:rPr>
              <w:t>Regjistrimi unik i operatorit të kripto-aseteve</w:t>
            </w:r>
          </w:p>
          <w:p w14:paraId="297ADFAA" w14:textId="77777777" w:rsidR="008753DB" w:rsidRPr="00466C65" w:rsidRDefault="008753DB" w:rsidP="00466C65">
            <w:pPr>
              <w:spacing w:line="276" w:lineRule="auto"/>
              <w:jc w:val="center"/>
              <w:rPr>
                <w:rFonts w:ascii="Times New Roman" w:eastAsia="Times New Roman" w:hAnsi="Times New Roman" w:cs="Times New Roman"/>
                <w:sz w:val="18"/>
                <w:szCs w:val="18"/>
                <w:lang w:eastAsia="sq-AL"/>
              </w:rPr>
            </w:pPr>
          </w:p>
          <w:p w14:paraId="4A57FD51"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1.</w:t>
            </w:r>
            <w:r w:rsidRPr="00466C65">
              <w:rPr>
                <w:rFonts w:ascii="Times New Roman" w:eastAsia="Times New Roman" w:hAnsi="Times New Roman" w:cs="Times New Roman"/>
                <w:sz w:val="18"/>
                <w:szCs w:val="18"/>
                <w:lang w:eastAsia="sq-AL"/>
              </w:rPr>
              <w:tab/>
              <w:t>Operatori i Kripto-Aseteve, i cili është Ofrues Raportues i Shërbimeve të Kripto-Aseteve dhe i nënshtrohet detyrimeve të raportimit në Republikën e Shqipërisë sipas këtij ligji, regjistrohet pranë Drejtorisë së Përgjithshme të Tatimeve përpara përfundimit të afatit të raportimit të përcaktuar në nenin 9 të këtij ligji.</w:t>
            </w:r>
          </w:p>
          <w:p w14:paraId="2C9DF8B3"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p>
          <w:p w14:paraId="435AB090"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2.</w:t>
            </w:r>
            <w:r w:rsidRPr="00466C65">
              <w:rPr>
                <w:rFonts w:ascii="Times New Roman" w:eastAsia="Times New Roman" w:hAnsi="Times New Roman" w:cs="Times New Roman"/>
                <w:sz w:val="18"/>
                <w:szCs w:val="18"/>
                <w:lang w:eastAsia="sq-AL"/>
              </w:rPr>
              <w:tab/>
              <w:t>Operatori i Kripto-Aseteve që plotëson kushtet për regjistrim unik në më shumë se një Shtet Anëtar regjistrohet pranë autoritetit kompetent të njërit prej këtyre Shteteve Anëtare përpara përfundimit të afatit të raportimit të përcaktuar në nenin 9 të këtij ligji.</w:t>
            </w:r>
          </w:p>
          <w:p w14:paraId="09344D5F"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p>
          <w:p w14:paraId="01B77AE4" w14:textId="3688ECCF" w:rsidR="00BC72D6"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3.</w:t>
            </w:r>
            <w:r w:rsidRPr="00466C65">
              <w:rPr>
                <w:rFonts w:ascii="Times New Roman" w:eastAsia="Times New Roman" w:hAnsi="Times New Roman" w:cs="Times New Roman"/>
                <w:sz w:val="18"/>
                <w:szCs w:val="18"/>
                <w:lang w:eastAsia="sq-AL"/>
              </w:rPr>
              <w:tab/>
              <w:t xml:space="preserve">Operatori i Kripto-Aseteve nuk regjistrohet pranë Drejtorisë së Përgjithshme të Tatimeve kur nuk është i detyruar të përmbushë në Republikën e Shqipërisë kërkesat e raportimit dhe procedurat e kujdesit të duhur të përcaktuara </w:t>
            </w:r>
            <w:r w:rsidRPr="00466C65">
              <w:rPr>
                <w:rFonts w:ascii="Times New Roman" w:eastAsia="Times New Roman" w:hAnsi="Times New Roman" w:cs="Times New Roman"/>
                <w:sz w:val="18"/>
                <w:szCs w:val="18"/>
                <w:lang w:eastAsia="sq-AL"/>
              </w:rPr>
              <w:lastRenderedPageBreak/>
              <w:t>në këtë ligj, për shkak se këto detyrime përmbushen prej tij në një Shtet tjetër Anëtar.</w:t>
            </w:r>
          </w:p>
        </w:tc>
        <w:tc>
          <w:tcPr>
            <w:tcW w:w="1350" w:type="dxa"/>
          </w:tcPr>
          <w:p w14:paraId="76F21D58"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3240" w:type="dxa"/>
          </w:tcPr>
          <w:p w14:paraId="415CB2BB" w14:textId="77777777" w:rsidR="0062231E" w:rsidRPr="00466C65" w:rsidRDefault="0062231E" w:rsidP="00466C65">
            <w:pPr>
              <w:spacing w:line="276" w:lineRule="auto"/>
              <w:rPr>
                <w:rFonts w:ascii="Times New Roman" w:eastAsia="Calibri" w:hAnsi="Times New Roman" w:cs="Times New Roman"/>
                <w:sz w:val="18"/>
                <w:szCs w:val="18"/>
              </w:rPr>
            </w:pPr>
          </w:p>
        </w:tc>
      </w:tr>
      <w:tr w:rsidR="0062231E" w:rsidRPr="00466C65" w14:paraId="73CBC235" w14:textId="77777777" w:rsidTr="00F454A9">
        <w:trPr>
          <w:trHeight w:val="764"/>
        </w:trPr>
        <w:tc>
          <w:tcPr>
            <w:tcW w:w="630" w:type="dxa"/>
          </w:tcPr>
          <w:p w14:paraId="17F65220" w14:textId="77777777" w:rsidR="0062231E" w:rsidRPr="00466C65" w:rsidRDefault="0062231E" w:rsidP="00466C65">
            <w:pPr>
              <w:spacing w:line="276" w:lineRule="auto"/>
              <w:jc w:val="center"/>
              <w:rPr>
                <w:rFonts w:ascii="Times New Roman" w:eastAsia="Calibri" w:hAnsi="Times New Roman" w:cs="Times New Roman"/>
                <w:i/>
                <w:sz w:val="18"/>
                <w:szCs w:val="18"/>
              </w:rPr>
            </w:pPr>
          </w:p>
        </w:tc>
        <w:tc>
          <w:tcPr>
            <w:tcW w:w="4770" w:type="dxa"/>
          </w:tcPr>
          <w:p w14:paraId="6FC3E2FD" w14:textId="782D253A"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2. Pas regjistrimit, Operatori i Kripto-Aseteve duhet t'i komunikojë Shtetit Anëtar të regjistrimit të tij të vetëm, të përcaktuar në përputhje me nënparagrafin F(1), informacionin e mëposhtëm:</w:t>
            </w:r>
          </w:p>
          <w:p w14:paraId="344A97C4" w14:textId="51584253"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emri;</w:t>
            </w:r>
          </w:p>
          <w:p w14:paraId="085CA9FA" w14:textId="41F53CE0"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adresa postare;</w:t>
            </w:r>
          </w:p>
          <w:p w14:paraId="4B71820A" w14:textId="76FA29B0"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adresat elektronike, duke përfshirë faqet e internetit;</w:t>
            </w:r>
          </w:p>
          <w:p w14:paraId="7B173C76" w14:textId="761E3C72"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çdo Numër Tregtar të të Dhënave të lëshuar për Operatorin e Kripto-Aseteve;</w:t>
            </w:r>
          </w:p>
          <w:p w14:paraId="60909B7C" w14:textId="51EF09F8"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(e) Shtetet Anëtare në të cilat Përdoruesit e Raportueshëm janë banorë sipas kuptimit të Seksionit III, paragrafët A dhe B;</w:t>
            </w:r>
          </w:p>
          <w:p w14:paraId="5FB94474" w14:textId="2622A38B"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(f) çdo Juridiksion i Kualifikuar Jo-Bashkimtar siç përmendet në Seksionin I, paragrafi C, D, E, F ose H.</w:t>
            </w:r>
          </w:p>
        </w:tc>
        <w:tc>
          <w:tcPr>
            <w:tcW w:w="990" w:type="dxa"/>
          </w:tcPr>
          <w:p w14:paraId="61840422"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630" w:type="dxa"/>
          </w:tcPr>
          <w:p w14:paraId="209F7F12" w14:textId="77777777" w:rsidR="0062231E" w:rsidRPr="00466C65" w:rsidRDefault="0062231E" w:rsidP="00466C65">
            <w:pPr>
              <w:spacing w:line="276" w:lineRule="auto"/>
              <w:jc w:val="center"/>
              <w:rPr>
                <w:rFonts w:ascii="Times New Roman" w:eastAsia="Times New Roman" w:hAnsi="Times New Roman" w:cs="Times New Roman"/>
                <w:sz w:val="18"/>
                <w:szCs w:val="18"/>
                <w:lang w:eastAsia="sq-AL"/>
              </w:rPr>
            </w:pPr>
          </w:p>
        </w:tc>
        <w:tc>
          <w:tcPr>
            <w:tcW w:w="4590" w:type="dxa"/>
          </w:tcPr>
          <w:p w14:paraId="50F3FDF7"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4.</w:t>
            </w:r>
            <w:r w:rsidRPr="00466C65">
              <w:rPr>
                <w:rFonts w:ascii="Times New Roman" w:eastAsia="Times New Roman" w:hAnsi="Times New Roman" w:cs="Times New Roman"/>
                <w:sz w:val="18"/>
                <w:szCs w:val="18"/>
                <w:lang w:eastAsia="sq-AL"/>
              </w:rPr>
              <w:tab/>
              <w:t>Gjatë regjistrimit, Operatori i Kripto-Aseteve i komunikon Drejtorisë së Përgjithshme të Tatimeve informacionin e mëposhtëm:</w:t>
            </w:r>
          </w:p>
          <w:p w14:paraId="3B62C0A7"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p>
          <w:p w14:paraId="56858AED"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a) emrin;</w:t>
            </w:r>
          </w:p>
          <w:p w14:paraId="5C2F9225"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b) adresën postare;</w:t>
            </w:r>
          </w:p>
          <w:p w14:paraId="28066C6F"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c) adresat elektronike, përfshirë faqet e internetit;</w:t>
            </w:r>
          </w:p>
          <w:p w14:paraId="197AB3BF"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d) çdo numër TIN, të lëshuar për Operatorin e Kripto-Aseteve;</w:t>
            </w:r>
          </w:p>
          <w:p w14:paraId="134E5C90"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e) Shtetet Anëtare në të cilat përdoruesit e raportueshëm janë rezidentë sipas neneve 5 dhe 6 të këtij ligji;</w:t>
            </w:r>
          </w:p>
          <w:p w14:paraId="4041C04D"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f) çdo juridiksion të kualifikuar jo-BE, kur është i zbatueshëm sipas këtij ligji.</w:t>
            </w:r>
          </w:p>
          <w:p w14:paraId="21DA8C8A" w14:textId="3A31E068" w:rsidR="0062231E" w:rsidRPr="00466C65" w:rsidRDefault="0062231E" w:rsidP="00466C65">
            <w:pPr>
              <w:spacing w:line="276" w:lineRule="auto"/>
              <w:jc w:val="both"/>
              <w:rPr>
                <w:rFonts w:ascii="Times New Roman" w:eastAsia="Times New Roman" w:hAnsi="Times New Roman" w:cs="Times New Roman"/>
                <w:sz w:val="18"/>
                <w:szCs w:val="18"/>
                <w:lang w:eastAsia="sq-AL"/>
              </w:rPr>
            </w:pPr>
          </w:p>
        </w:tc>
        <w:tc>
          <w:tcPr>
            <w:tcW w:w="1350" w:type="dxa"/>
          </w:tcPr>
          <w:p w14:paraId="584E4A0C"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3240" w:type="dxa"/>
          </w:tcPr>
          <w:p w14:paraId="4E7B85E0" w14:textId="77777777" w:rsidR="0062231E" w:rsidRPr="00466C65" w:rsidRDefault="0062231E" w:rsidP="00466C65">
            <w:pPr>
              <w:spacing w:line="276" w:lineRule="auto"/>
              <w:rPr>
                <w:rFonts w:ascii="Times New Roman" w:eastAsia="Calibri" w:hAnsi="Times New Roman" w:cs="Times New Roman"/>
                <w:sz w:val="18"/>
                <w:szCs w:val="18"/>
              </w:rPr>
            </w:pPr>
          </w:p>
        </w:tc>
      </w:tr>
      <w:tr w:rsidR="0062231E" w:rsidRPr="00466C65" w14:paraId="03C66755" w14:textId="77777777" w:rsidTr="00F454A9">
        <w:trPr>
          <w:trHeight w:val="764"/>
        </w:trPr>
        <w:tc>
          <w:tcPr>
            <w:tcW w:w="630" w:type="dxa"/>
          </w:tcPr>
          <w:p w14:paraId="6AE6514E" w14:textId="77777777" w:rsidR="0062231E" w:rsidRPr="00466C65" w:rsidRDefault="0062231E" w:rsidP="00466C65">
            <w:pPr>
              <w:spacing w:line="276" w:lineRule="auto"/>
              <w:jc w:val="center"/>
              <w:rPr>
                <w:rFonts w:ascii="Times New Roman" w:eastAsia="Calibri" w:hAnsi="Times New Roman" w:cs="Times New Roman"/>
                <w:i/>
                <w:sz w:val="18"/>
                <w:szCs w:val="18"/>
              </w:rPr>
            </w:pPr>
          </w:p>
        </w:tc>
        <w:tc>
          <w:tcPr>
            <w:tcW w:w="4770" w:type="dxa"/>
          </w:tcPr>
          <w:p w14:paraId="20CA0676" w14:textId="466716BB"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3. Operatori i Kripto-Aseteve duhet të njoftojë Shtetin Anëtar të regjistrimit të vetëm për çdo ndryshim në informacionin e dhënë sipas nënparagrafit F(2).</w:t>
            </w:r>
          </w:p>
        </w:tc>
        <w:tc>
          <w:tcPr>
            <w:tcW w:w="990" w:type="dxa"/>
          </w:tcPr>
          <w:p w14:paraId="0166B0B7"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630" w:type="dxa"/>
          </w:tcPr>
          <w:p w14:paraId="5B9619C5" w14:textId="77777777" w:rsidR="0062231E" w:rsidRPr="00466C65" w:rsidRDefault="0062231E" w:rsidP="00466C65">
            <w:pPr>
              <w:spacing w:line="276" w:lineRule="auto"/>
              <w:jc w:val="center"/>
              <w:rPr>
                <w:rFonts w:ascii="Times New Roman" w:eastAsia="Times New Roman" w:hAnsi="Times New Roman" w:cs="Times New Roman"/>
                <w:sz w:val="18"/>
                <w:szCs w:val="18"/>
                <w:lang w:eastAsia="sq-AL"/>
              </w:rPr>
            </w:pPr>
          </w:p>
        </w:tc>
        <w:tc>
          <w:tcPr>
            <w:tcW w:w="4590" w:type="dxa"/>
          </w:tcPr>
          <w:p w14:paraId="28678ABD" w14:textId="769C84EA" w:rsidR="0062231E"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5.</w:t>
            </w:r>
            <w:r w:rsidRPr="00466C65">
              <w:rPr>
                <w:rFonts w:ascii="Times New Roman" w:eastAsia="Times New Roman" w:hAnsi="Times New Roman" w:cs="Times New Roman"/>
                <w:sz w:val="18"/>
                <w:szCs w:val="18"/>
                <w:lang w:eastAsia="sq-AL"/>
              </w:rPr>
              <w:tab/>
              <w:t>Operatori i Kripto-Aseteve njofton Drejtorinë e Përgjithshme të Tatimeve për çdo ndryshim të informacionit të paraqitur sipas pikës 4 të këtij neni, brenda 60 ditëve nga ndodhja e ndryshimit.</w:t>
            </w:r>
          </w:p>
        </w:tc>
        <w:tc>
          <w:tcPr>
            <w:tcW w:w="1350" w:type="dxa"/>
          </w:tcPr>
          <w:p w14:paraId="27423061"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3240" w:type="dxa"/>
          </w:tcPr>
          <w:p w14:paraId="3146CA29" w14:textId="77777777" w:rsidR="0062231E" w:rsidRPr="00466C65" w:rsidRDefault="0062231E" w:rsidP="00466C65">
            <w:pPr>
              <w:spacing w:line="276" w:lineRule="auto"/>
              <w:rPr>
                <w:rFonts w:ascii="Times New Roman" w:eastAsia="Calibri" w:hAnsi="Times New Roman" w:cs="Times New Roman"/>
                <w:sz w:val="18"/>
                <w:szCs w:val="18"/>
              </w:rPr>
            </w:pPr>
          </w:p>
        </w:tc>
      </w:tr>
      <w:tr w:rsidR="0062231E" w:rsidRPr="00466C65" w14:paraId="21CECD8F" w14:textId="77777777" w:rsidTr="00F454A9">
        <w:trPr>
          <w:trHeight w:val="764"/>
        </w:trPr>
        <w:tc>
          <w:tcPr>
            <w:tcW w:w="630" w:type="dxa"/>
          </w:tcPr>
          <w:p w14:paraId="11CF9132" w14:textId="77777777" w:rsidR="0062231E" w:rsidRPr="00466C65" w:rsidRDefault="0062231E" w:rsidP="00466C65">
            <w:pPr>
              <w:spacing w:line="276" w:lineRule="auto"/>
              <w:jc w:val="center"/>
              <w:rPr>
                <w:rFonts w:ascii="Times New Roman" w:eastAsia="Calibri" w:hAnsi="Times New Roman" w:cs="Times New Roman"/>
                <w:i/>
                <w:sz w:val="18"/>
                <w:szCs w:val="18"/>
              </w:rPr>
            </w:pPr>
          </w:p>
        </w:tc>
        <w:tc>
          <w:tcPr>
            <w:tcW w:w="4770" w:type="dxa"/>
          </w:tcPr>
          <w:p w14:paraId="6301D486" w14:textId="4227A5E9"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4. Shteti Anëtar i regjistrimit të vetëm i cakton Operatorit të Kripto-Aseteve një numër identifikimi individual dhe ia njofton atë autoriteteve kompetente të të gjitha Shteteve Anëtare me mjete elektronike.</w:t>
            </w:r>
          </w:p>
        </w:tc>
        <w:tc>
          <w:tcPr>
            <w:tcW w:w="990" w:type="dxa"/>
          </w:tcPr>
          <w:p w14:paraId="584313B6"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630" w:type="dxa"/>
          </w:tcPr>
          <w:p w14:paraId="205810B3" w14:textId="77777777" w:rsidR="0062231E" w:rsidRPr="00466C65" w:rsidRDefault="0062231E" w:rsidP="00466C65">
            <w:pPr>
              <w:spacing w:line="276" w:lineRule="auto"/>
              <w:jc w:val="center"/>
              <w:rPr>
                <w:rFonts w:ascii="Times New Roman" w:eastAsia="Times New Roman" w:hAnsi="Times New Roman" w:cs="Times New Roman"/>
                <w:sz w:val="18"/>
                <w:szCs w:val="18"/>
                <w:lang w:eastAsia="sq-AL"/>
              </w:rPr>
            </w:pPr>
          </w:p>
        </w:tc>
        <w:tc>
          <w:tcPr>
            <w:tcW w:w="4590" w:type="dxa"/>
          </w:tcPr>
          <w:p w14:paraId="6D8565DC" w14:textId="12DB3042" w:rsidR="0062231E"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6.</w:t>
            </w:r>
            <w:r w:rsidRPr="00466C65">
              <w:rPr>
                <w:rFonts w:ascii="Times New Roman" w:eastAsia="Times New Roman" w:hAnsi="Times New Roman" w:cs="Times New Roman"/>
                <w:sz w:val="18"/>
                <w:szCs w:val="18"/>
                <w:lang w:eastAsia="sq-AL"/>
              </w:rPr>
              <w:tab/>
              <w:t>Drejtoria e Përgjithshme e Tatimeve i cakton Operatorit të Kripto-Aseteve një numër individual identifikimi për qëllime të regjistrimit sipas këtij ligji dhe ua komunikon atë, në rrugë elektronike, autoriteteve kompetente të Shteteve Anëtare.</w:t>
            </w:r>
          </w:p>
        </w:tc>
        <w:tc>
          <w:tcPr>
            <w:tcW w:w="1350" w:type="dxa"/>
          </w:tcPr>
          <w:p w14:paraId="31A1AA06"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3240" w:type="dxa"/>
          </w:tcPr>
          <w:p w14:paraId="220480D2" w14:textId="77777777" w:rsidR="0062231E" w:rsidRPr="00466C65" w:rsidRDefault="0062231E" w:rsidP="00466C65">
            <w:pPr>
              <w:spacing w:line="276" w:lineRule="auto"/>
              <w:rPr>
                <w:rFonts w:ascii="Times New Roman" w:eastAsia="Calibri" w:hAnsi="Times New Roman" w:cs="Times New Roman"/>
                <w:sz w:val="18"/>
                <w:szCs w:val="18"/>
              </w:rPr>
            </w:pPr>
          </w:p>
        </w:tc>
      </w:tr>
      <w:tr w:rsidR="0062231E" w:rsidRPr="00466C65" w14:paraId="70BF0182" w14:textId="77777777" w:rsidTr="00F454A9">
        <w:trPr>
          <w:trHeight w:val="764"/>
        </w:trPr>
        <w:tc>
          <w:tcPr>
            <w:tcW w:w="630" w:type="dxa"/>
          </w:tcPr>
          <w:p w14:paraId="15B0B58D" w14:textId="77777777" w:rsidR="0062231E" w:rsidRPr="00466C65" w:rsidRDefault="0062231E" w:rsidP="00466C65">
            <w:pPr>
              <w:spacing w:line="276" w:lineRule="auto"/>
              <w:jc w:val="center"/>
              <w:rPr>
                <w:rFonts w:ascii="Times New Roman" w:eastAsia="Calibri" w:hAnsi="Times New Roman" w:cs="Times New Roman"/>
                <w:i/>
                <w:sz w:val="18"/>
                <w:szCs w:val="18"/>
              </w:rPr>
            </w:pPr>
          </w:p>
        </w:tc>
        <w:tc>
          <w:tcPr>
            <w:tcW w:w="4770" w:type="dxa"/>
          </w:tcPr>
          <w:p w14:paraId="110D7242" w14:textId="3E590FC9"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5. Shteti Anëtar i regjistrimit të vetëm do të jetë në gjendje të heqë një Operator Kripto-Asetesh nga regjistri i Operatorit të Kripto-Aseteve në rastet e mëposhtme:</w:t>
            </w:r>
          </w:p>
          <w:p w14:paraId="4DB2C26C" w14:textId="5D0C5D02"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(a) Operatori i Kripto-Aseteve njofton atë Shtet Anëtar se nuk ka më Përdorues të Raportueshëm në Bashkim;</w:t>
            </w:r>
          </w:p>
          <w:p w14:paraId="2360044D" w14:textId="00DDEE51"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(b) në mungesë të një njoftimi sipas pikës (a), ka arsye për të supozuar se aktiviteti i një Operatori të Kripto-Aseteve ka pushuar;</w:t>
            </w:r>
          </w:p>
          <w:p w14:paraId="5D6669B9" w14:textId="2A32FB42"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(c) Operatori i Kripto-Aseteve nuk i përmbush më kushtet e përcaktuara në Seksionin IV, nënparagrafin B(2);</w:t>
            </w:r>
          </w:p>
          <w:p w14:paraId="3731AA74" w14:textId="7F294221"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(d) Shteti Anëtar e ka revokuar regjistrimin pranë autoritetit të tij kompetent në përputhje me nënparagrafin F(7).</w:t>
            </w:r>
          </w:p>
        </w:tc>
        <w:tc>
          <w:tcPr>
            <w:tcW w:w="990" w:type="dxa"/>
          </w:tcPr>
          <w:p w14:paraId="076501E1"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630" w:type="dxa"/>
          </w:tcPr>
          <w:p w14:paraId="4905D121" w14:textId="77777777" w:rsidR="0062231E" w:rsidRPr="00466C65" w:rsidRDefault="0062231E" w:rsidP="00466C65">
            <w:pPr>
              <w:spacing w:line="276" w:lineRule="auto"/>
              <w:jc w:val="center"/>
              <w:rPr>
                <w:rFonts w:ascii="Times New Roman" w:eastAsia="Times New Roman" w:hAnsi="Times New Roman" w:cs="Times New Roman"/>
                <w:sz w:val="18"/>
                <w:szCs w:val="18"/>
                <w:lang w:eastAsia="sq-AL"/>
              </w:rPr>
            </w:pPr>
          </w:p>
        </w:tc>
        <w:tc>
          <w:tcPr>
            <w:tcW w:w="4590" w:type="dxa"/>
          </w:tcPr>
          <w:p w14:paraId="38A7144E"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7.</w:t>
            </w:r>
            <w:r w:rsidRPr="00466C65">
              <w:rPr>
                <w:rFonts w:ascii="Times New Roman" w:eastAsia="Times New Roman" w:hAnsi="Times New Roman" w:cs="Times New Roman"/>
                <w:sz w:val="18"/>
                <w:szCs w:val="18"/>
                <w:lang w:eastAsia="sq-AL"/>
              </w:rPr>
              <w:tab/>
              <w:t>Drejtoria e Përgjithshme e Tatimeve mund të çregjistrojë një Operator të Kripto-Aseteve nga regjistri i operatorëve të kripto-aseteve në rastet kur:</w:t>
            </w:r>
          </w:p>
          <w:p w14:paraId="7CC2BA51"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a) Operatori i Kripto-Aseteve njofton se nuk ka më përdorues të raportueshëm në Bashkimin Evropian;</w:t>
            </w:r>
          </w:p>
          <w:p w14:paraId="5572BF4B" w14:textId="0AAFAFA8"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b) në mungesë të njoftimit sipas gërmës </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a</w:t>
            </w:r>
            <w:r w:rsidR="00C252C9">
              <w:rPr>
                <w:rFonts w:ascii="Times New Roman" w:eastAsia="Times New Roman" w:hAnsi="Times New Roman" w:cs="Times New Roman"/>
                <w:sz w:val="18"/>
                <w:szCs w:val="18"/>
                <w:lang w:eastAsia="sq-AL"/>
              </w:rPr>
              <w:t>”</w:t>
            </w:r>
            <w:r w:rsidRPr="00466C65">
              <w:rPr>
                <w:rFonts w:ascii="Times New Roman" w:eastAsia="Times New Roman" w:hAnsi="Times New Roman" w:cs="Times New Roman"/>
                <w:sz w:val="18"/>
                <w:szCs w:val="18"/>
                <w:lang w:eastAsia="sq-AL"/>
              </w:rPr>
              <w:t>, ekzistojnë arsye të bazuara për të vlerësuar se veprimtaria e Operatorit të Kripto-Aseteve ka pushuar;</w:t>
            </w:r>
          </w:p>
          <w:p w14:paraId="2E21827A" w14:textId="77777777" w:rsidR="008753DB"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 xml:space="preserve">c) Operatori i Kripto-Aseteve nuk plotëson më kushtet për t’u konsideruar Ofrues Raportues i Shërbimeve të Kripto-Aseteve sipas këtij ligji; </w:t>
            </w:r>
          </w:p>
          <w:p w14:paraId="7F34C842" w14:textId="5697612E" w:rsidR="0062231E"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d) regjistrimi i Operatorit të Kripto-Aseteve është revokuar në përputhje me pikën 9 të këtij neni.</w:t>
            </w:r>
          </w:p>
        </w:tc>
        <w:tc>
          <w:tcPr>
            <w:tcW w:w="1350" w:type="dxa"/>
          </w:tcPr>
          <w:p w14:paraId="26F3940C"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3240" w:type="dxa"/>
          </w:tcPr>
          <w:p w14:paraId="698364CD" w14:textId="77777777" w:rsidR="0062231E" w:rsidRPr="00466C65" w:rsidRDefault="0062231E" w:rsidP="00466C65">
            <w:pPr>
              <w:spacing w:line="276" w:lineRule="auto"/>
              <w:rPr>
                <w:rFonts w:ascii="Times New Roman" w:eastAsia="Calibri" w:hAnsi="Times New Roman" w:cs="Times New Roman"/>
                <w:sz w:val="18"/>
                <w:szCs w:val="18"/>
              </w:rPr>
            </w:pPr>
          </w:p>
        </w:tc>
      </w:tr>
      <w:tr w:rsidR="0062231E" w:rsidRPr="00466C65" w14:paraId="345DC573" w14:textId="77777777" w:rsidTr="00F454A9">
        <w:trPr>
          <w:trHeight w:val="764"/>
        </w:trPr>
        <w:tc>
          <w:tcPr>
            <w:tcW w:w="630" w:type="dxa"/>
          </w:tcPr>
          <w:p w14:paraId="6AA9CDC9" w14:textId="77777777" w:rsidR="0062231E" w:rsidRPr="00466C65" w:rsidRDefault="0062231E" w:rsidP="00466C65">
            <w:pPr>
              <w:spacing w:line="276" w:lineRule="auto"/>
              <w:jc w:val="center"/>
              <w:rPr>
                <w:rFonts w:ascii="Times New Roman" w:eastAsia="Calibri" w:hAnsi="Times New Roman" w:cs="Times New Roman"/>
                <w:i/>
                <w:sz w:val="18"/>
                <w:szCs w:val="18"/>
              </w:rPr>
            </w:pPr>
          </w:p>
        </w:tc>
        <w:tc>
          <w:tcPr>
            <w:tcW w:w="4770" w:type="dxa"/>
          </w:tcPr>
          <w:p w14:paraId="0F489813" w14:textId="731D8543"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 xml:space="preserve">6. Çdo Shtet Anëtar duhet të njoftojë menjëherë Komisionin për çdo Operator të Kripto-Aseteve sipas kuptimit të Seksionit IV, nënparagrafit B(2), që ka Përdorues të Raportueshëm që banojnë në Bashkim, ndërkohë që nuk është regjistruar sipas këtij paragrafi. Kur një Operator i Kripto-Aseteve nuk përmbush detyrimin për t'u regjistruar ose kur regjistrimi i tij është revokuar në përputhje me nënparagrafin F(7) të këtij Seksioni, Shtetet Anëtare, pa cenuar Nenin 25a, duhet të marrin masa efektive, proporcionale dhe dekurajuese për të zbatuar pajtueshmërinë brenda juridiksionit të tyre. Zgjedhja e </w:t>
            </w:r>
            <w:r w:rsidRPr="00466C65">
              <w:rPr>
                <w:rFonts w:eastAsia="Calibri"/>
                <w:iCs/>
                <w:sz w:val="18"/>
                <w:szCs w:val="18"/>
              </w:rPr>
              <w:lastRenderedPageBreak/>
              <w:t>masave të tilla duhet të mbetet në diskrecionin e Shteteve Anëtare. Shtetet Anëtare duhet gjithashtu të përpiqen të koordinojnë veprimet e tyre që synojnë zbatimin e pajtueshmërisë, duke përfshirë parandalimin e Operatorit të Kripto-Aseteve nga të qenit në gjendje të veprojë brenda Bashkimit si mjet i fundit.</w:t>
            </w:r>
          </w:p>
        </w:tc>
        <w:tc>
          <w:tcPr>
            <w:tcW w:w="990" w:type="dxa"/>
          </w:tcPr>
          <w:p w14:paraId="6EFED4A3"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630" w:type="dxa"/>
          </w:tcPr>
          <w:p w14:paraId="413052D9" w14:textId="77777777" w:rsidR="0062231E" w:rsidRPr="00466C65" w:rsidRDefault="0062231E"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5E71C61" w14:textId="3B44CAD9" w:rsidR="0062231E"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8.</w:t>
            </w:r>
            <w:r w:rsidRPr="00466C65">
              <w:rPr>
                <w:rFonts w:ascii="Times New Roman" w:eastAsia="Times New Roman" w:hAnsi="Times New Roman" w:cs="Times New Roman"/>
                <w:sz w:val="18"/>
                <w:szCs w:val="18"/>
                <w:lang w:eastAsia="sq-AL"/>
              </w:rPr>
              <w:tab/>
              <w:t>Operatori i Kripto-Aseteve, regjistrimi i të cilit është revokuar nga një Shtet Anëtar për shkak të mosrespektimit të detyrimeve të raportimit, mund të regjistrohet përsëri pranë Drejtorisë së Përgjithshme të Tatimeve vetëm pasi të paraqesë garanci të mjaftueshme për përmbushjen e detyrimeve të raportimit të përcaktuara në këtë ligj, përfshirë çdo detyrim raportimi të papërmbushur.</w:t>
            </w:r>
            <w:r w:rsidR="00DA5F17" w:rsidRPr="00466C65">
              <w:rPr>
                <w:rFonts w:ascii="Times New Roman" w:eastAsia="Times New Roman" w:hAnsi="Times New Roman" w:cs="Times New Roman"/>
                <w:sz w:val="18"/>
                <w:szCs w:val="18"/>
                <w:lang w:eastAsia="sq-AL"/>
              </w:rPr>
              <w:t>.</w:t>
            </w:r>
          </w:p>
        </w:tc>
        <w:tc>
          <w:tcPr>
            <w:tcW w:w="1350" w:type="dxa"/>
          </w:tcPr>
          <w:p w14:paraId="3E38B55E"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3240" w:type="dxa"/>
          </w:tcPr>
          <w:p w14:paraId="2092A201" w14:textId="77777777" w:rsidR="0062231E" w:rsidRPr="00466C65" w:rsidRDefault="0062231E" w:rsidP="00466C65">
            <w:pPr>
              <w:spacing w:line="276" w:lineRule="auto"/>
              <w:rPr>
                <w:rFonts w:ascii="Times New Roman" w:eastAsia="Calibri" w:hAnsi="Times New Roman" w:cs="Times New Roman"/>
                <w:sz w:val="18"/>
                <w:szCs w:val="18"/>
              </w:rPr>
            </w:pPr>
          </w:p>
        </w:tc>
      </w:tr>
      <w:tr w:rsidR="0062231E" w:rsidRPr="00466C65" w14:paraId="58BC3921" w14:textId="77777777" w:rsidTr="00F454A9">
        <w:trPr>
          <w:trHeight w:val="764"/>
        </w:trPr>
        <w:tc>
          <w:tcPr>
            <w:tcW w:w="630" w:type="dxa"/>
          </w:tcPr>
          <w:p w14:paraId="0C6C9264" w14:textId="77777777" w:rsidR="0062231E" w:rsidRPr="00466C65" w:rsidRDefault="0062231E" w:rsidP="00466C65">
            <w:pPr>
              <w:spacing w:line="276" w:lineRule="auto"/>
              <w:jc w:val="center"/>
              <w:rPr>
                <w:rFonts w:ascii="Times New Roman" w:eastAsia="Calibri" w:hAnsi="Times New Roman" w:cs="Times New Roman"/>
                <w:i/>
                <w:sz w:val="18"/>
                <w:szCs w:val="18"/>
              </w:rPr>
            </w:pPr>
          </w:p>
        </w:tc>
        <w:tc>
          <w:tcPr>
            <w:tcW w:w="4770" w:type="dxa"/>
          </w:tcPr>
          <w:p w14:paraId="3C38AFFD" w14:textId="674FED22" w:rsidR="0062231E" w:rsidRPr="00466C65" w:rsidRDefault="0062231E" w:rsidP="00466C65">
            <w:pPr>
              <w:pStyle w:val="oj-ti-grseq-1"/>
              <w:shd w:val="clear" w:color="auto" w:fill="FFFFFF"/>
              <w:spacing w:before="240" w:after="120" w:line="276" w:lineRule="auto"/>
              <w:rPr>
                <w:rFonts w:eastAsia="Calibri"/>
                <w:iCs/>
                <w:sz w:val="18"/>
                <w:szCs w:val="18"/>
              </w:rPr>
            </w:pPr>
            <w:r w:rsidRPr="00466C65">
              <w:rPr>
                <w:rFonts w:eastAsia="Calibri"/>
                <w:iCs/>
                <w:sz w:val="18"/>
                <w:szCs w:val="18"/>
              </w:rPr>
              <w:t>7. Kur një Operator i Kripto-Aseteve nuk përmbush detyrimin për të raportuar në përputhje me Seksionin II, paragrafi B, të këtij Aneksi pas dy njoftimeve për regjistrim të vetëm nga Shteti Anëtar, Shteti Anëtar i regjistrimit të vetëm, pa cenuar Nenin 25a, duhet të marrë masat e nevojshme për të revokuar regjistrimin e Operatorit të Kripto-Aseteve të bërë në përputhje me Nenin 8ad(7). Regjistrimi duhet të revokohet jo më vonë se pas skadimit të 90 ditëve, por jo para skadimit të 30 ditëve pas njoftimit të dytë.</w:t>
            </w:r>
          </w:p>
        </w:tc>
        <w:tc>
          <w:tcPr>
            <w:tcW w:w="990" w:type="dxa"/>
          </w:tcPr>
          <w:p w14:paraId="65C45673"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630" w:type="dxa"/>
          </w:tcPr>
          <w:p w14:paraId="383555F1" w14:textId="77777777" w:rsidR="0062231E" w:rsidRPr="00466C65" w:rsidRDefault="0062231E" w:rsidP="00466C65">
            <w:pPr>
              <w:spacing w:line="276" w:lineRule="auto"/>
              <w:jc w:val="center"/>
              <w:rPr>
                <w:rFonts w:ascii="Times New Roman" w:eastAsia="Times New Roman" w:hAnsi="Times New Roman" w:cs="Times New Roman"/>
                <w:sz w:val="18"/>
                <w:szCs w:val="18"/>
                <w:lang w:eastAsia="sq-AL"/>
              </w:rPr>
            </w:pPr>
          </w:p>
        </w:tc>
        <w:tc>
          <w:tcPr>
            <w:tcW w:w="4590" w:type="dxa"/>
          </w:tcPr>
          <w:p w14:paraId="712EC20F" w14:textId="0B06373A" w:rsidR="0062231E" w:rsidRPr="00466C65" w:rsidRDefault="008753DB" w:rsidP="00466C65">
            <w:pPr>
              <w:spacing w:line="276" w:lineRule="auto"/>
              <w:jc w:val="both"/>
              <w:rPr>
                <w:rFonts w:ascii="Times New Roman" w:eastAsia="Times New Roman" w:hAnsi="Times New Roman" w:cs="Times New Roman"/>
                <w:sz w:val="18"/>
                <w:szCs w:val="18"/>
                <w:lang w:eastAsia="sq-AL"/>
              </w:rPr>
            </w:pPr>
            <w:r w:rsidRPr="00466C65">
              <w:rPr>
                <w:rFonts w:ascii="Times New Roman" w:eastAsia="Times New Roman" w:hAnsi="Times New Roman" w:cs="Times New Roman"/>
                <w:sz w:val="18"/>
                <w:szCs w:val="18"/>
                <w:lang w:eastAsia="sq-AL"/>
              </w:rPr>
              <w:t>9.</w:t>
            </w:r>
            <w:r w:rsidRPr="00466C65">
              <w:rPr>
                <w:rFonts w:ascii="Times New Roman" w:eastAsia="Times New Roman" w:hAnsi="Times New Roman" w:cs="Times New Roman"/>
                <w:sz w:val="18"/>
                <w:szCs w:val="18"/>
                <w:lang w:eastAsia="sq-AL"/>
              </w:rPr>
              <w:tab/>
              <w:t>Kur Operatori i Kripto-Aseteve nuk përmbush detyrimet e raportimit të përcaktuara në nenin 10 të këtij ligji pas dy njoftimeve nga Drejtoria e Përgjithshme e Tatimeve, kjo e fundit, pa cenuar zbatimin e sanksioneve të parashikuara në këtë ligj, revokon regjistrimin e Operatorit të Kripto-Aseteve. Revokimi i regjistrimit kryhet jo më herët se 30 ditë dhe jo më vonë se 90 ditë nga data e njoftimit të dytë.</w:t>
            </w:r>
          </w:p>
        </w:tc>
        <w:tc>
          <w:tcPr>
            <w:tcW w:w="1350" w:type="dxa"/>
          </w:tcPr>
          <w:p w14:paraId="29D7AC8A" w14:textId="77777777" w:rsidR="0062231E" w:rsidRPr="00466C65" w:rsidRDefault="0062231E" w:rsidP="00466C65">
            <w:pPr>
              <w:spacing w:line="276" w:lineRule="auto"/>
              <w:jc w:val="center"/>
              <w:rPr>
                <w:rFonts w:ascii="Times New Roman" w:eastAsia="Calibri" w:hAnsi="Times New Roman" w:cs="Times New Roman"/>
                <w:sz w:val="18"/>
                <w:szCs w:val="18"/>
              </w:rPr>
            </w:pPr>
          </w:p>
        </w:tc>
        <w:tc>
          <w:tcPr>
            <w:tcW w:w="3240" w:type="dxa"/>
          </w:tcPr>
          <w:p w14:paraId="520303F9" w14:textId="77777777" w:rsidR="0062231E" w:rsidRPr="00466C65" w:rsidRDefault="0062231E" w:rsidP="00466C65">
            <w:pPr>
              <w:spacing w:line="276" w:lineRule="auto"/>
              <w:rPr>
                <w:rFonts w:ascii="Times New Roman" w:eastAsia="Calibri" w:hAnsi="Times New Roman" w:cs="Times New Roman"/>
                <w:sz w:val="18"/>
                <w:szCs w:val="18"/>
              </w:rPr>
            </w:pPr>
          </w:p>
        </w:tc>
      </w:tr>
    </w:tbl>
    <w:p w14:paraId="4E2D4073" w14:textId="0279B2DE" w:rsidR="009A20F7" w:rsidRPr="00466C65" w:rsidRDefault="009A20F7" w:rsidP="00466C65">
      <w:pPr>
        <w:spacing w:line="276" w:lineRule="auto"/>
        <w:rPr>
          <w:rFonts w:ascii="Times New Roman" w:hAnsi="Times New Roman" w:cs="Times New Roman"/>
          <w:sz w:val="18"/>
          <w:szCs w:val="18"/>
        </w:rPr>
      </w:pPr>
    </w:p>
    <w:sectPr w:rsidR="009A20F7" w:rsidRPr="00466C65" w:rsidSect="003F6C69">
      <w:footerReference w:type="default" r:id="rId11"/>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6C73" w14:textId="77777777" w:rsidR="003A70EE" w:rsidRDefault="003A70EE" w:rsidP="00922FEB">
      <w:pPr>
        <w:spacing w:after="0" w:line="240" w:lineRule="auto"/>
      </w:pPr>
      <w:r>
        <w:separator/>
      </w:r>
    </w:p>
  </w:endnote>
  <w:endnote w:type="continuationSeparator" w:id="0">
    <w:p w14:paraId="43926661" w14:textId="77777777" w:rsidR="003A70EE" w:rsidRDefault="003A70EE"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020A13AF" w:rsidR="00B45058" w:rsidRDefault="00B45058">
    <w:pPr>
      <w:pStyle w:val="Foo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6D90" w14:textId="77777777" w:rsidR="003A70EE" w:rsidRDefault="003A70EE" w:rsidP="00922FEB">
      <w:pPr>
        <w:spacing w:after="0" w:line="240" w:lineRule="auto"/>
      </w:pPr>
      <w:r>
        <w:separator/>
      </w:r>
    </w:p>
  </w:footnote>
  <w:footnote w:type="continuationSeparator" w:id="0">
    <w:p w14:paraId="0D8C2765" w14:textId="77777777" w:rsidR="003A70EE" w:rsidRDefault="003A70EE"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851"/>
    <w:multiLevelType w:val="hybridMultilevel"/>
    <w:tmpl w:val="4A309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8758BB"/>
    <w:multiLevelType w:val="hybridMultilevel"/>
    <w:tmpl w:val="ECF2BEF2"/>
    <w:lvl w:ilvl="0" w:tplc="CC3472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B3C9E"/>
    <w:multiLevelType w:val="hybridMultilevel"/>
    <w:tmpl w:val="E5E4238A"/>
    <w:lvl w:ilvl="0" w:tplc="CD723836">
      <w:start w:val="1"/>
      <w:numFmt w:val="decimal"/>
      <w:lvlText w:val="%1."/>
      <w:lvlJc w:val="left"/>
      <w:pPr>
        <w:ind w:left="63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03663A"/>
    <w:multiLevelType w:val="hybridMultilevel"/>
    <w:tmpl w:val="DB666586"/>
    <w:lvl w:ilvl="0" w:tplc="33B4EE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A60B4"/>
    <w:multiLevelType w:val="hybridMultilevel"/>
    <w:tmpl w:val="1A40880C"/>
    <w:lvl w:ilvl="0" w:tplc="858A5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D14282"/>
    <w:multiLevelType w:val="hybridMultilevel"/>
    <w:tmpl w:val="56F8E514"/>
    <w:lvl w:ilvl="0" w:tplc="C38206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A1B0B"/>
    <w:multiLevelType w:val="hybridMultilevel"/>
    <w:tmpl w:val="C14AD418"/>
    <w:lvl w:ilvl="0" w:tplc="3B466E0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C172A"/>
    <w:multiLevelType w:val="hybridMultilevel"/>
    <w:tmpl w:val="F7E24BD0"/>
    <w:lvl w:ilvl="0" w:tplc="180AC1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055E8"/>
    <w:multiLevelType w:val="hybridMultilevel"/>
    <w:tmpl w:val="9912E1F6"/>
    <w:lvl w:ilvl="0" w:tplc="3F700CA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A7695C"/>
    <w:multiLevelType w:val="hybridMultilevel"/>
    <w:tmpl w:val="902C58DE"/>
    <w:lvl w:ilvl="0" w:tplc="370878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87D41"/>
    <w:multiLevelType w:val="hybridMultilevel"/>
    <w:tmpl w:val="6C601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746BC"/>
    <w:multiLevelType w:val="hybridMultilevel"/>
    <w:tmpl w:val="2EAA7BE2"/>
    <w:lvl w:ilvl="0" w:tplc="33EA04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101F2C"/>
    <w:multiLevelType w:val="hybridMultilevel"/>
    <w:tmpl w:val="F5288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E90B3D"/>
    <w:multiLevelType w:val="hybridMultilevel"/>
    <w:tmpl w:val="B52628DA"/>
    <w:lvl w:ilvl="0" w:tplc="356E3A3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3250427">
    <w:abstractNumId w:val="0"/>
  </w:num>
  <w:num w:numId="2" w16cid:durableId="67651371">
    <w:abstractNumId w:val="4"/>
  </w:num>
  <w:num w:numId="3" w16cid:durableId="647824651">
    <w:abstractNumId w:val="6"/>
  </w:num>
  <w:num w:numId="4" w16cid:durableId="1149439248">
    <w:abstractNumId w:val="7"/>
  </w:num>
  <w:num w:numId="5" w16cid:durableId="83651925">
    <w:abstractNumId w:val="10"/>
  </w:num>
  <w:num w:numId="6" w16cid:durableId="885336731">
    <w:abstractNumId w:val="1"/>
  </w:num>
  <w:num w:numId="7" w16cid:durableId="86777155">
    <w:abstractNumId w:val="11"/>
  </w:num>
  <w:num w:numId="8" w16cid:durableId="2124954205">
    <w:abstractNumId w:val="3"/>
  </w:num>
  <w:num w:numId="9" w16cid:durableId="517037418">
    <w:abstractNumId w:val="5"/>
  </w:num>
  <w:num w:numId="10" w16cid:durableId="786580731">
    <w:abstractNumId w:val="9"/>
  </w:num>
  <w:num w:numId="11" w16cid:durableId="1806073262">
    <w:abstractNumId w:val="8"/>
  </w:num>
  <w:num w:numId="12" w16cid:durableId="1959139196">
    <w:abstractNumId w:val="12"/>
  </w:num>
  <w:num w:numId="13" w16cid:durableId="506988641">
    <w:abstractNumId w:val="2"/>
  </w:num>
  <w:num w:numId="14" w16cid:durableId="110195061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0140B"/>
    <w:rsid w:val="00010A4D"/>
    <w:rsid w:val="000144FB"/>
    <w:rsid w:val="00015086"/>
    <w:rsid w:val="000150BB"/>
    <w:rsid w:val="00016C4D"/>
    <w:rsid w:val="00017CC1"/>
    <w:rsid w:val="000208A2"/>
    <w:rsid w:val="00020AE3"/>
    <w:rsid w:val="00026CC0"/>
    <w:rsid w:val="000339C8"/>
    <w:rsid w:val="00034129"/>
    <w:rsid w:val="00036F88"/>
    <w:rsid w:val="000435D6"/>
    <w:rsid w:val="00046B6D"/>
    <w:rsid w:val="00052607"/>
    <w:rsid w:val="00052664"/>
    <w:rsid w:val="00053923"/>
    <w:rsid w:val="00061FFB"/>
    <w:rsid w:val="00062524"/>
    <w:rsid w:val="00065705"/>
    <w:rsid w:val="00075318"/>
    <w:rsid w:val="00075E79"/>
    <w:rsid w:val="00076B31"/>
    <w:rsid w:val="00077A9A"/>
    <w:rsid w:val="00080E02"/>
    <w:rsid w:val="00081BC1"/>
    <w:rsid w:val="00082EBC"/>
    <w:rsid w:val="000916B6"/>
    <w:rsid w:val="00092CAE"/>
    <w:rsid w:val="00093110"/>
    <w:rsid w:val="00095ECC"/>
    <w:rsid w:val="000A1939"/>
    <w:rsid w:val="000A26EF"/>
    <w:rsid w:val="000A38FB"/>
    <w:rsid w:val="000A7EA3"/>
    <w:rsid w:val="000B014A"/>
    <w:rsid w:val="000B05B4"/>
    <w:rsid w:val="000B1124"/>
    <w:rsid w:val="000B162F"/>
    <w:rsid w:val="000B190A"/>
    <w:rsid w:val="000B19FC"/>
    <w:rsid w:val="000B4CF9"/>
    <w:rsid w:val="000B5E85"/>
    <w:rsid w:val="000C09CF"/>
    <w:rsid w:val="000C227B"/>
    <w:rsid w:val="000C4C00"/>
    <w:rsid w:val="000D0E76"/>
    <w:rsid w:val="000D34E7"/>
    <w:rsid w:val="000D4CD0"/>
    <w:rsid w:val="000D6E38"/>
    <w:rsid w:val="000D77FB"/>
    <w:rsid w:val="000D7CA4"/>
    <w:rsid w:val="000D7DCD"/>
    <w:rsid w:val="000E0004"/>
    <w:rsid w:val="000E0147"/>
    <w:rsid w:val="000E09F3"/>
    <w:rsid w:val="000E1010"/>
    <w:rsid w:val="000E16D8"/>
    <w:rsid w:val="000E2BC3"/>
    <w:rsid w:val="000E4DE0"/>
    <w:rsid w:val="000E5AC4"/>
    <w:rsid w:val="000E668E"/>
    <w:rsid w:val="000E7263"/>
    <w:rsid w:val="00101EF4"/>
    <w:rsid w:val="001024E6"/>
    <w:rsid w:val="00103497"/>
    <w:rsid w:val="00106912"/>
    <w:rsid w:val="0010722F"/>
    <w:rsid w:val="0010735E"/>
    <w:rsid w:val="0010796A"/>
    <w:rsid w:val="0011146E"/>
    <w:rsid w:val="001123ED"/>
    <w:rsid w:val="001207DE"/>
    <w:rsid w:val="00121010"/>
    <w:rsid w:val="00125EE3"/>
    <w:rsid w:val="00140D96"/>
    <w:rsid w:val="00142D73"/>
    <w:rsid w:val="00147A54"/>
    <w:rsid w:val="001520C0"/>
    <w:rsid w:val="0015399E"/>
    <w:rsid w:val="00153CCC"/>
    <w:rsid w:val="00154981"/>
    <w:rsid w:val="001552C4"/>
    <w:rsid w:val="0015599D"/>
    <w:rsid w:val="00160121"/>
    <w:rsid w:val="001619E7"/>
    <w:rsid w:val="00164173"/>
    <w:rsid w:val="00170836"/>
    <w:rsid w:val="00171AE3"/>
    <w:rsid w:val="001775D3"/>
    <w:rsid w:val="001828C4"/>
    <w:rsid w:val="00185FF3"/>
    <w:rsid w:val="00190654"/>
    <w:rsid w:val="00190EF9"/>
    <w:rsid w:val="00191477"/>
    <w:rsid w:val="00191ACF"/>
    <w:rsid w:val="0019465F"/>
    <w:rsid w:val="00194FCB"/>
    <w:rsid w:val="001A054E"/>
    <w:rsid w:val="001A1CC0"/>
    <w:rsid w:val="001A1DCF"/>
    <w:rsid w:val="001A223E"/>
    <w:rsid w:val="001A240D"/>
    <w:rsid w:val="001B46A8"/>
    <w:rsid w:val="001B4AFB"/>
    <w:rsid w:val="001B4F3F"/>
    <w:rsid w:val="001C029C"/>
    <w:rsid w:val="001C2405"/>
    <w:rsid w:val="001C7741"/>
    <w:rsid w:val="001D180F"/>
    <w:rsid w:val="001D413A"/>
    <w:rsid w:val="001D47BD"/>
    <w:rsid w:val="001D652C"/>
    <w:rsid w:val="001D7325"/>
    <w:rsid w:val="001D75F8"/>
    <w:rsid w:val="001E074F"/>
    <w:rsid w:val="001E2141"/>
    <w:rsid w:val="001E566F"/>
    <w:rsid w:val="001E71E0"/>
    <w:rsid w:val="001F0349"/>
    <w:rsid w:val="001F1CAE"/>
    <w:rsid w:val="001F2CB3"/>
    <w:rsid w:val="001F3413"/>
    <w:rsid w:val="001F3E2D"/>
    <w:rsid w:val="001F6E50"/>
    <w:rsid w:val="001F7BBC"/>
    <w:rsid w:val="002001B9"/>
    <w:rsid w:val="00200996"/>
    <w:rsid w:val="00200AA9"/>
    <w:rsid w:val="00206694"/>
    <w:rsid w:val="00207E2E"/>
    <w:rsid w:val="00212234"/>
    <w:rsid w:val="00216C1A"/>
    <w:rsid w:val="00216CB5"/>
    <w:rsid w:val="00217FFD"/>
    <w:rsid w:val="00220DD6"/>
    <w:rsid w:val="002234E1"/>
    <w:rsid w:val="00226B07"/>
    <w:rsid w:val="002351EE"/>
    <w:rsid w:val="00236C1E"/>
    <w:rsid w:val="00237085"/>
    <w:rsid w:val="00241058"/>
    <w:rsid w:val="00241DAE"/>
    <w:rsid w:val="00242D3A"/>
    <w:rsid w:val="00243A1A"/>
    <w:rsid w:val="0024728F"/>
    <w:rsid w:val="00247573"/>
    <w:rsid w:val="00250974"/>
    <w:rsid w:val="00250B34"/>
    <w:rsid w:val="002511E0"/>
    <w:rsid w:val="00253F5A"/>
    <w:rsid w:val="00256570"/>
    <w:rsid w:val="00260632"/>
    <w:rsid w:val="00261EE3"/>
    <w:rsid w:val="00262E99"/>
    <w:rsid w:val="002652D5"/>
    <w:rsid w:val="00265C53"/>
    <w:rsid w:val="00266B2B"/>
    <w:rsid w:val="00266B43"/>
    <w:rsid w:val="00266B81"/>
    <w:rsid w:val="002675D8"/>
    <w:rsid w:val="00271F5B"/>
    <w:rsid w:val="00273323"/>
    <w:rsid w:val="0027774B"/>
    <w:rsid w:val="00277A8F"/>
    <w:rsid w:val="002826E4"/>
    <w:rsid w:val="00282FA2"/>
    <w:rsid w:val="002852DA"/>
    <w:rsid w:val="00286F92"/>
    <w:rsid w:val="00287B86"/>
    <w:rsid w:val="00292825"/>
    <w:rsid w:val="002973DE"/>
    <w:rsid w:val="002A2DF8"/>
    <w:rsid w:val="002A59EF"/>
    <w:rsid w:val="002B02E4"/>
    <w:rsid w:val="002B3D21"/>
    <w:rsid w:val="002B44A1"/>
    <w:rsid w:val="002B4C9F"/>
    <w:rsid w:val="002B731D"/>
    <w:rsid w:val="002C1FF8"/>
    <w:rsid w:val="002C569C"/>
    <w:rsid w:val="002C6E4F"/>
    <w:rsid w:val="002C733F"/>
    <w:rsid w:val="002C7F03"/>
    <w:rsid w:val="002D0742"/>
    <w:rsid w:val="002D2221"/>
    <w:rsid w:val="002D529D"/>
    <w:rsid w:val="002D574D"/>
    <w:rsid w:val="002D7485"/>
    <w:rsid w:val="002E6526"/>
    <w:rsid w:val="002F152A"/>
    <w:rsid w:val="002F76DE"/>
    <w:rsid w:val="00301958"/>
    <w:rsid w:val="0030526E"/>
    <w:rsid w:val="00310B3D"/>
    <w:rsid w:val="0031114B"/>
    <w:rsid w:val="003116B5"/>
    <w:rsid w:val="003154C5"/>
    <w:rsid w:val="0031566F"/>
    <w:rsid w:val="00317005"/>
    <w:rsid w:val="00322C4F"/>
    <w:rsid w:val="00332366"/>
    <w:rsid w:val="003323EE"/>
    <w:rsid w:val="00335C48"/>
    <w:rsid w:val="00337FD4"/>
    <w:rsid w:val="00344587"/>
    <w:rsid w:val="00345085"/>
    <w:rsid w:val="0035145A"/>
    <w:rsid w:val="003518E4"/>
    <w:rsid w:val="003541B4"/>
    <w:rsid w:val="00356F7E"/>
    <w:rsid w:val="00357D61"/>
    <w:rsid w:val="00361C42"/>
    <w:rsid w:val="00364559"/>
    <w:rsid w:val="00365D68"/>
    <w:rsid w:val="0037327C"/>
    <w:rsid w:val="00374572"/>
    <w:rsid w:val="00381019"/>
    <w:rsid w:val="00391383"/>
    <w:rsid w:val="00395E2E"/>
    <w:rsid w:val="003A70EE"/>
    <w:rsid w:val="003A75B8"/>
    <w:rsid w:val="003B191B"/>
    <w:rsid w:val="003B1CE7"/>
    <w:rsid w:val="003B7C4A"/>
    <w:rsid w:val="003C045B"/>
    <w:rsid w:val="003C1E87"/>
    <w:rsid w:val="003C2EAB"/>
    <w:rsid w:val="003C4AC6"/>
    <w:rsid w:val="003C63BE"/>
    <w:rsid w:val="003C79E1"/>
    <w:rsid w:val="003D4694"/>
    <w:rsid w:val="003D4793"/>
    <w:rsid w:val="003D4F83"/>
    <w:rsid w:val="003E2711"/>
    <w:rsid w:val="003F12A2"/>
    <w:rsid w:val="003F422C"/>
    <w:rsid w:val="003F6A79"/>
    <w:rsid w:val="003F6C69"/>
    <w:rsid w:val="004003B3"/>
    <w:rsid w:val="00400C6E"/>
    <w:rsid w:val="004020E6"/>
    <w:rsid w:val="0040246D"/>
    <w:rsid w:val="004024D0"/>
    <w:rsid w:val="00405A74"/>
    <w:rsid w:val="00410A88"/>
    <w:rsid w:val="00411E80"/>
    <w:rsid w:val="00415B69"/>
    <w:rsid w:val="00415BDC"/>
    <w:rsid w:val="00415C9E"/>
    <w:rsid w:val="004164B2"/>
    <w:rsid w:val="00416E2E"/>
    <w:rsid w:val="004224EA"/>
    <w:rsid w:val="00424D4A"/>
    <w:rsid w:val="0042577F"/>
    <w:rsid w:val="00427624"/>
    <w:rsid w:val="00427E4C"/>
    <w:rsid w:val="00427EE2"/>
    <w:rsid w:val="0043228D"/>
    <w:rsid w:val="00433DB0"/>
    <w:rsid w:val="004457A1"/>
    <w:rsid w:val="00450B0B"/>
    <w:rsid w:val="00450C23"/>
    <w:rsid w:val="00451218"/>
    <w:rsid w:val="00451313"/>
    <w:rsid w:val="004570E7"/>
    <w:rsid w:val="00462F38"/>
    <w:rsid w:val="00463860"/>
    <w:rsid w:val="00463D26"/>
    <w:rsid w:val="00466C65"/>
    <w:rsid w:val="0047211B"/>
    <w:rsid w:val="00472C5C"/>
    <w:rsid w:val="004738EE"/>
    <w:rsid w:val="004745E6"/>
    <w:rsid w:val="00476A5C"/>
    <w:rsid w:val="004812F5"/>
    <w:rsid w:val="004816E5"/>
    <w:rsid w:val="004833A3"/>
    <w:rsid w:val="0048420B"/>
    <w:rsid w:val="004857FB"/>
    <w:rsid w:val="004933C1"/>
    <w:rsid w:val="00497724"/>
    <w:rsid w:val="004977B5"/>
    <w:rsid w:val="004A1713"/>
    <w:rsid w:val="004A3603"/>
    <w:rsid w:val="004A36CD"/>
    <w:rsid w:val="004A4B29"/>
    <w:rsid w:val="004B748A"/>
    <w:rsid w:val="004B7E97"/>
    <w:rsid w:val="004B7F04"/>
    <w:rsid w:val="004C2EE7"/>
    <w:rsid w:val="004D0576"/>
    <w:rsid w:val="004D256D"/>
    <w:rsid w:val="004D36D7"/>
    <w:rsid w:val="004D3792"/>
    <w:rsid w:val="004D4A5A"/>
    <w:rsid w:val="004E0D2B"/>
    <w:rsid w:val="004E2956"/>
    <w:rsid w:val="004E30E5"/>
    <w:rsid w:val="004E4138"/>
    <w:rsid w:val="004E7D58"/>
    <w:rsid w:val="004F0084"/>
    <w:rsid w:val="004F0109"/>
    <w:rsid w:val="004F2266"/>
    <w:rsid w:val="004F27D1"/>
    <w:rsid w:val="004F5B78"/>
    <w:rsid w:val="004F619A"/>
    <w:rsid w:val="004F637B"/>
    <w:rsid w:val="004F778D"/>
    <w:rsid w:val="004F7895"/>
    <w:rsid w:val="005002A2"/>
    <w:rsid w:val="005007CA"/>
    <w:rsid w:val="0050266C"/>
    <w:rsid w:val="00502F25"/>
    <w:rsid w:val="0050578D"/>
    <w:rsid w:val="005071DC"/>
    <w:rsid w:val="00510FD6"/>
    <w:rsid w:val="005178FC"/>
    <w:rsid w:val="005222ED"/>
    <w:rsid w:val="00523BD5"/>
    <w:rsid w:val="00532F36"/>
    <w:rsid w:val="00534507"/>
    <w:rsid w:val="00536BD1"/>
    <w:rsid w:val="00536F48"/>
    <w:rsid w:val="005373C7"/>
    <w:rsid w:val="00542046"/>
    <w:rsid w:val="00542B90"/>
    <w:rsid w:val="00544726"/>
    <w:rsid w:val="00545293"/>
    <w:rsid w:val="0054653E"/>
    <w:rsid w:val="00555B0E"/>
    <w:rsid w:val="00561970"/>
    <w:rsid w:val="00562EF5"/>
    <w:rsid w:val="0056390B"/>
    <w:rsid w:val="005721F0"/>
    <w:rsid w:val="005739CF"/>
    <w:rsid w:val="005740C8"/>
    <w:rsid w:val="005759ED"/>
    <w:rsid w:val="00575CAB"/>
    <w:rsid w:val="0058092D"/>
    <w:rsid w:val="00581189"/>
    <w:rsid w:val="005828C1"/>
    <w:rsid w:val="00584007"/>
    <w:rsid w:val="00591261"/>
    <w:rsid w:val="00591577"/>
    <w:rsid w:val="00593B41"/>
    <w:rsid w:val="0059538D"/>
    <w:rsid w:val="005A3A0B"/>
    <w:rsid w:val="005A7288"/>
    <w:rsid w:val="005B0CEA"/>
    <w:rsid w:val="005B425E"/>
    <w:rsid w:val="005B76CF"/>
    <w:rsid w:val="005C2C12"/>
    <w:rsid w:val="005C4E8B"/>
    <w:rsid w:val="005C5778"/>
    <w:rsid w:val="005D1762"/>
    <w:rsid w:val="005D2CA7"/>
    <w:rsid w:val="005D6115"/>
    <w:rsid w:val="005D7747"/>
    <w:rsid w:val="005E10BC"/>
    <w:rsid w:val="005E5DCC"/>
    <w:rsid w:val="005E65A8"/>
    <w:rsid w:val="005E6AA8"/>
    <w:rsid w:val="005E6B47"/>
    <w:rsid w:val="005F1B9C"/>
    <w:rsid w:val="005F434C"/>
    <w:rsid w:val="005F57EB"/>
    <w:rsid w:val="0060204E"/>
    <w:rsid w:val="00606E1F"/>
    <w:rsid w:val="00614C48"/>
    <w:rsid w:val="0061684B"/>
    <w:rsid w:val="00617362"/>
    <w:rsid w:val="00617558"/>
    <w:rsid w:val="0062231E"/>
    <w:rsid w:val="00623590"/>
    <w:rsid w:val="00627580"/>
    <w:rsid w:val="0063030D"/>
    <w:rsid w:val="006310DD"/>
    <w:rsid w:val="00632923"/>
    <w:rsid w:val="00635147"/>
    <w:rsid w:val="0064231D"/>
    <w:rsid w:val="006444CD"/>
    <w:rsid w:val="00651851"/>
    <w:rsid w:val="00654FB9"/>
    <w:rsid w:val="006566CD"/>
    <w:rsid w:val="00657867"/>
    <w:rsid w:val="0066027E"/>
    <w:rsid w:val="006618BF"/>
    <w:rsid w:val="00664492"/>
    <w:rsid w:val="0066667D"/>
    <w:rsid w:val="00666B47"/>
    <w:rsid w:val="0067247A"/>
    <w:rsid w:val="006726C3"/>
    <w:rsid w:val="00672C4E"/>
    <w:rsid w:val="00676111"/>
    <w:rsid w:val="00676EA9"/>
    <w:rsid w:val="0067730A"/>
    <w:rsid w:val="006774B8"/>
    <w:rsid w:val="00683F40"/>
    <w:rsid w:val="00695317"/>
    <w:rsid w:val="006953D8"/>
    <w:rsid w:val="006A09C7"/>
    <w:rsid w:val="006A2718"/>
    <w:rsid w:val="006A2D4D"/>
    <w:rsid w:val="006A6DE3"/>
    <w:rsid w:val="006A6E78"/>
    <w:rsid w:val="006B0D0A"/>
    <w:rsid w:val="006B0D7D"/>
    <w:rsid w:val="006B323C"/>
    <w:rsid w:val="006B7ABD"/>
    <w:rsid w:val="006C1477"/>
    <w:rsid w:val="006C1526"/>
    <w:rsid w:val="006C1BCA"/>
    <w:rsid w:val="006C4222"/>
    <w:rsid w:val="006C7B60"/>
    <w:rsid w:val="006D6109"/>
    <w:rsid w:val="006D648E"/>
    <w:rsid w:val="006D70D0"/>
    <w:rsid w:val="006E3A8B"/>
    <w:rsid w:val="006E7F7A"/>
    <w:rsid w:val="006E7FA1"/>
    <w:rsid w:val="006F2527"/>
    <w:rsid w:val="006F2F12"/>
    <w:rsid w:val="006F4662"/>
    <w:rsid w:val="007006CF"/>
    <w:rsid w:val="00700F75"/>
    <w:rsid w:val="00703F01"/>
    <w:rsid w:val="007045CF"/>
    <w:rsid w:val="00705280"/>
    <w:rsid w:val="00706107"/>
    <w:rsid w:val="0071079D"/>
    <w:rsid w:val="00710999"/>
    <w:rsid w:val="00714B51"/>
    <w:rsid w:val="007155A5"/>
    <w:rsid w:val="00717DF3"/>
    <w:rsid w:val="00720B64"/>
    <w:rsid w:val="0072295D"/>
    <w:rsid w:val="00723BB2"/>
    <w:rsid w:val="00724305"/>
    <w:rsid w:val="007246D5"/>
    <w:rsid w:val="007251FA"/>
    <w:rsid w:val="007277B4"/>
    <w:rsid w:val="00732339"/>
    <w:rsid w:val="00736441"/>
    <w:rsid w:val="00745147"/>
    <w:rsid w:val="007462E6"/>
    <w:rsid w:val="00746656"/>
    <w:rsid w:val="00746F5E"/>
    <w:rsid w:val="00747364"/>
    <w:rsid w:val="007556BD"/>
    <w:rsid w:val="00757BFC"/>
    <w:rsid w:val="00760919"/>
    <w:rsid w:val="00760A37"/>
    <w:rsid w:val="00765071"/>
    <w:rsid w:val="0076650E"/>
    <w:rsid w:val="00766567"/>
    <w:rsid w:val="007668CC"/>
    <w:rsid w:val="00766BAF"/>
    <w:rsid w:val="0076782F"/>
    <w:rsid w:val="007731D9"/>
    <w:rsid w:val="007743FD"/>
    <w:rsid w:val="00775A2D"/>
    <w:rsid w:val="0077636B"/>
    <w:rsid w:val="007777E8"/>
    <w:rsid w:val="00777958"/>
    <w:rsid w:val="00780F53"/>
    <w:rsid w:val="00794E58"/>
    <w:rsid w:val="007A1CE1"/>
    <w:rsid w:val="007A24BB"/>
    <w:rsid w:val="007A609F"/>
    <w:rsid w:val="007A64BB"/>
    <w:rsid w:val="007B00C7"/>
    <w:rsid w:val="007B312A"/>
    <w:rsid w:val="007C025E"/>
    <w:rsid w:val="007C217F"/>
    <w:rsid w:val="007C23D6"/>
    <w:rsid w:val="007C3F0C"/>
    <w:rsid w:val="007C5223"/>
    <w:rsid w:val="007C78D2"/>
    <w:rsid w:val="007D0DF0"/>
    <w:rsid w:val="007D6215"/>
    <w:rsid w:val="007D6CB1"/>
    <w:rsid w:val="007E346B"/>
    <w:rsid w:val="007E431F"/>
    <w:rsid w:val="007E488D"/>
    <w:rsid w:val="007F0768"/>
    <w:rsid w:val="007F323E"/>
    <w:rsid w:val="007F3CF1"/>
    <w:rsid w:val="007F518E"/>
    <w:rsid w:val="007F5D33"/>
    <w:rsid w:val="008018C3"/>
    <w:rsid w:val="008036D5"/>
    <w:rsid w:val="0080541B"/>
    <w:rsid w:val="00811CF0"/>
    <w:rsid w:val="00830C7D"/>
    <w:rsid w:val="00835CD6"/>
    <w:rsid w:val="008363D3"/>
    <w:rsid w:val="00840BC8"/>
    <w:rsid w:val="0084519E"/>
    <w:rsid w:val="0085013E"/>
    <w:rsid w:val="00851C1B"/>
    <w:rsid w:val="00854007"/>
    <w:rsid w:val="0085501A"/>
    <w:rsid w:val="00857138"/>
    <w:rsid w:val="00861003"/>
    <w:rsid w:val="00865C4F"/>
    <w:rsid w:val="008723DD"/>
    <w:rsid w:val="00873538"/>
    <w:rsid w:val="00873B84"/>
    <w:rsid w:val="00874BD7"/>
    <w:rsid w:val="008753DB"/>
    <w:rsid w:val="00876F48"/>
    <w:rsid w:val="00877039"/>
    <w:rsid w:val="00880C14"/>
    <w:rsid w:val="00881798"/>
    <w:rsid w:val="008829C8"/>
    <w:rsid w:val="00883E0C"/>
    <w:rsid w:val="00886049"/>
    <w:rsid w:val="008860EA"/>
    <w:rsid w:val="00886459"/>
    <w:rsid w:val="0088678D"/>
    <w:rsid w:val="00886FB5"/>
    <w:rsid w:val="008876A4"/>
    <w:rsid w:val="0089224E"/>
    <w:rsid w:val="00895D36"/>
    <w:rsid w:val="008A3696"/>
    <w:rsid w:val="008A5926"/>
    <w:rsid w:val="008A6294"/>
    <w:rsid w:val="008A70F4"/>
    <w:rsid w:val="008B055C"/>
    <w:rsid w:val="008B0637"/>
    <w:rsid w:val="008B39B5"/>
    <w:rsid w:val="008B5730"/>
    <w:rsid w:val="008B6E7F"/>
    <w:rsid w:val="008C06D1"/>
    <w:rsid w:val="008C302C"/>
    <w:rsid w:val="008C4F82"/>
    <w:rsid w:val="008C6992"/>
    <w:rsid w:val="008C7CE9"/>
    <w:rsid w:val="008D5CE4"/>
    <w:rsid w:val="008D5DD4"/>
    <w:rsid w:val="008E267F"/>
    <w:rsid w:val="008E382D"/>
    <w:rsid w:val="008E5E6C"/>
    <w:rsid w:val="008F0B14"/>
    <w:rsid w:val="008F7A0F"/>
    <w:rsid w:val="00900733"/>
    <w:rsid w:val="00900CDD"/>
    <w:rsid w:val="0090345E"/>
    <w:rsid w:val="00903483"/>
    <w:rsid w:val="00905100"/>
    <w:rsid w:val="0091018F"/>
    <w:rsid w:val="009116FC"/>
    <w:rsid w:val="00912024"/>
    <w:rsid w:val="00912A81"/>
    <w:rsid w:val="00914927"/>
    <w:rsid w:val="00916618"/>
    <w:rsid w:val="00922FEB"/>
    <w:rsid w:val="0093106A"/>
    <w:rsid w:val="00937073"/>
    <w:rsid w:val="0093777F"/>
    <w:rsid w:val="0094028D"/>
    <w:rsid w:val="0094134A"/>
    <w:rsid w:val="00943DF9"/>
    <w:rsid w:val="00946891"/>
    <w:rsid w:val="00947346"/>
    <w:rsid w:val="00950BE7"/>
    <w:rsid w:val="0095143E"/>
    <w:rsid w:val="00954EFF"/>
    <w:rsid w:val="00956D2D"/>
    <w:rsid w:val="00960DD4"/>
    <w:rsid w:val="00961CE2"/>
    <w:rsid w:val="009669F8"/>
    <w:rsid w:val="00973DF3"/>
    <w:rsid w:val="009740A1"/>
    <w:rsid w:val="00974467"/>
    <w:rsid w:val="009770D2"/>
    <w:rsid w:val="009837C8"/>
    <w:rsid w:val="00984729"/>
    <w:rsid w:val="00986E09"/>
    <w:rsid w:val="00990A3C"/>
    <w:rsid w:val="00991E9A"/>
    <w:rsid w:val="009930BD"/>
    <w:rsid w:val="0099499F"/>
    <w:rsid w:val="00996667"/>
    <w:rsid w:val="009A05BF"/>
    <w:rsid w:val="009A0775"/>
    <w:rsid w:val="009A1F4D"/>
    <w:rsid w:val="009A20F7"/>
    <w:rsid w:val="009B2315"/>
    <w:rsid w:val="009B52C8"/>
    <w:rsid w:val="009B5674"/>
    <w:rsid w:val="009C4544"/>
    <w:rsid w:val="009C4AB8"/>
    <w:rsid w:val="009C6155"/>
    <w:rsid w:val="009C71E4"/>
    <w:rsid w:val="009D0B38"/>
    <w:rsid w:val="009D14DE"/>
    <w:rsid w:val="009D1668"/>
    <w:rsid w:val="009D26C0"/>
    <w:rsid w:val="009D64A3"/>
    <w:rsid w:val="009D7B8C"/>
    <w:rsid w:val="009E06AE"/>
    <w:rsid w:val="009E08DD"/>
    <w:rsid w:val="009E0C89"/>
    <w:rsid w:val="009E29DA"/>
    <w:rsid w:val="009E4A2F"/>
    <w:rsid w:val="009E6BD3"/>
    <w:rsid w:val="009E6C0E"/>
    <w:rsid w:val="009F0018"/>
    <w:rsid w:val="009F018B"/>
    <w:rsid w:val="009F0E45"/>
    <w:rsid w:val="009F2891"/>
    <w:rsid w:val="009F4771"/>
    <w:rsid w:val="009F5815"/>
    <w:rsid w:val="00A03335"/>
    <w:rsid w:val="00A106AB"/>
    <w:rsid w:val="00A10ABB"/>
    <w:rsid w:val="00A11922"/>
    <w:rsid w:val="00A12F75"/>
    <w:rsid w:val="00A22CD6"/>
    <w:rsid w:val="00A231BF"/>
    <w:rsid w:val="00A2342D"/>
    <w:rsid w:val="00A235BE"/>
    <w:rsid w:val="00A23CE3"/>
    <w:rsid w:val="00A25B73"/>
    <w:rsid w:val="00A25D4A"/>
    <w:rsid w:val="00A26FC2"/>
    <w:rsid w:val="00A34557"/>
    <w:rsid w:val="00A345DE"/>
    <w:rsid w:val="00A36762"/>
    <w:rsid w:val="00A3756C"/>
    <w:rsid w:val="00A40F57"/>
    <w:rsid w:val="00A43694"/>
    <w:rsid w:val="00A43EA9"/>
    <w:rsid w:val="00A45944"/>
    <w:rsid w:val="00A4752A"/>
    <w:rsid w:val="00A57D3C"/>
    <w:rsid w:val="00A61AEB"/>
    <w:rsid w:val="00A625F8"/>
    <w:rsid w:val="00A64D34"/>
    <w:rsid w:val="00A74DD7"/>
    <w:rsid w:val="00A7637A"/>
    <w:rsid w:val="00A7784E"/>
    <w:rsid w:val="00A8172F"/>
    <w:rsid w:val="00A835CB"/>
    <w:rsid w:val="00A837E0"/>
    <w:rsid w:val="00A8449D"/>
    <w:rsid w:val="00A9181F"/>
    <w:rsid w:val="00A919CD"/>
    <w:rsid w:val="00A93747"/>
    <w:rsid w:val="00A95385"/>
    <w:rsid w:val="00A96A0F"/>
    <w:rsid w:val="00A96B7A"/>
    <w:rsid w:val="00A96FAA"/>
    <w:rsid w:val="00A97512"/>
    <w:rsid w:val="00AA1B31"/>
    <w:rsid w:val="00AA2A3A"/>
    <w:rsid w:val="00AA4B0A"/>
    <w:rsid w:val="00AA68CF"/>
    <w:rsid w:val="00AA72C3"/>
    <w:rsid w:val="00AB0BE6"/>
    <w:rsid w:val="00AB296B"/>
    <w:rsid w:val="00AB4788"/>
    <w:rsid w:val="00AB57E9"/>
    <w:rsid w:val="00AB6BA4"/>
    <w:rsid w:val="00AC3A97"/>
    <w:rsid w:val="00AC3DAE"/>
    <w:rsid w:val="00AC4CF3"/>
    <w:rsid w:val="00AC5123"/>
    <w:rsid w:val="00AC59BE"/>
    <w:rsid w:val="00AC6B0B"/>
    <w:rsid w:val="00AD0ED0"/>
    <w:rsid w:val="00AD0F34"/>
    <w:rsid w:val="00AD597C"/>
    <w:rsid w:val="00AD5C20"/>
    <w:rsid w:val="00AD6055"/>
    <w:rsid w:val="00AD61E7"/>
    <w:rsid w:val="00AD7342"/>
    <w:rsid w:val="00AD7C53"/>
    <w:rsid w:val="00AE0F1D"/>
    <w:rsid w:val="00AE13D4"/>
    <w:rsid w:val="00AE3E8F"/>
    <w:rsid w:val="00AE5216"/>
    <w:rsid w:val="00AF0520"/>
    <w:rsid w:val="00AF1AA4"/>
    <w:rsid w:val="00AF1DCF"/>
    <w:rsid w:val="00AF2598"/>
    <w:rsid w:val="00AF3271"/>
    <w:rsid w:val="00AF6E05"/>
    <w:rsid w:val="00AF7139"/>
    <w:rsid w:val="00B00E65"/>
    <w:rsid w:val="00B01970"/>
    <w:rsid w:val="00B02FF5"/>
    <w:rsid w:val="00B03A2F"/>
    <w:rsid w:val="00B058FC"/>
    <w:rsid w:val="00B114DB"/>
    <w:rsid w:val="00B13469"/>
    <w:rsid w:val="00B15547"/>
    <w:rsid w:val="00B1652A"/>
    <w:rsid w:val="00B16790"/>
    <w:rsid w:val="00B167C6"/>
    <w:rsid w:val="00B16F37"/>
    <w:rsid w:val="00B17414"/>
    <w:rsid w:val="00B21860"/>
    <w:rsid w:val="00B249E0"/>
    <w:rsid w:val="00B25191"/>
    <w:rsid w:val="00B255FB"/>
    <w:rsid w:val="00B259CE"/>
    <w:rsid w:val="00B306D3"/>
    <w:rsid w:val="00B353DE"/>
    <w:rsid w:val="00B37AA1"/>
    <w:rsid w:val="00B418E2"/>
    <w:rsid w:val="00B45058"/>
    <w:rsid w:val="00B45264"/>
    <w:rsid w:val="00B46145"/>
    <w:rsid w:val="00B503DF"/>
    <w:rsid w:val="00B5370F"/>
    <w:rsid w:val="00B54657"/>
    <w:rsid w:val="00B54EA3"/>
    <w:rsid w:val="00B55371"/>
    <w:rsid w:val="00B63161"/>
    <w:rsid w:val="00B6607B"/>
    <w:rsid w:val="00B6709E"/>
    <w:rsid w:val="00B70DBE"/>
    <w:rsid w:val="00B72C75"/>
    <w:rsid w:val="00B73C4F"/>
    <w:rsid w:val="00B74A65"/>
    <w:rsid w:val="00B76DBB"/>
    <w:rsid w:val="00B84C0D"/>
    <w:rsid w:val="00B84C5E"/>
    <w:rsid w:val="00B909DA"/>
    <w:rsid w:val="00B9571F"/>
    <w:rsid w:val="00B96DD0"/>
    <w:rsid w:val="00BA2EF6"/>
    <w:rsid w:val="00BA5747"/>
    <w:rsid w:val="00BA7CDB"/>
    <w:rsid w:val="00BA7D26"/>
    <w:rsid w:val="00BB0FA3"/>
    <w:rsid w:val="00BB2ED5"/>
    <w:rsid w:val="00BB6DD9"/>
    <w:rsid w:val="00BC3517"/>
    <w:rsid w:val="00BC4268"/>
    <w:rsid w:val="00BC5DCD"/>
    <w:rsid w:val="00BC72D6"/>
    <w:rsid w:val="00BD1B8F"/>
    <w:rsid w:val="00BD3625"/>
    <w:rsid w:val="00BD7236"/>
    <w:rsid w:val="00BE2ADC"/>
    <w:rsid w:val="00BE44C9"/>
    <w:rsid w:val="00BE6AC7"/>
    <w:rsid w:val="00BE7055"/>
    <w:rsid w:val="00BF0152"/>
    <w:rsid w:val="00BF173E"/>
    <w:rsid w:val="00BF18F7"/>
    <w:rsid w:val="00BF21AF"/>
    <w:rsid w:val="00BF3F3D"/>
    <w:rsid w:val="00BF5500"/>
    <w:rsid w:val="00BF76F8"/>
    <w:rsid w:val="00C0015B"/>
    <w:rsid w:val="00C04EE6"/>
    <w:rsid w:val="00C04FDF"/>
    <w:rsid w:val="00C0516B"/>
    <w:rsid w:val="00C064BA"/>
    <w:rsid w:val="00C11ACA"/>
    <w:rsid w:val="00C155F2"/>
    <w:rsid w:val="00C23FE6"/>
    <w:rsid w:val="00C252C9"/>
    <w:rsid w:val="00C32352"/>
    <w:rsid w:val="00C327BA"/>
    <w:rsid w:val="00C34A80"/>
    <w:rsid w:val="00C355B7"/>
    <w:rsid w:val="00C378C4"/>
    <w:rsid w:val="00C428C9"/>
    <w:rsid w:val="00C45920"/>
    <w:rsid w:val="00C45CE8"/>
    <w:rsid w:val="00C46328"/>
    <w:rsid w:val="00C46499"/>
    <w:rsid w:val="00C52639"/>
    <w:rsid w:val="00C52BF2"/>
    <w:rsid w:val="00C54DF6"/>
    <w:rsid w:val="00C569B0"/>
    <w:rsid w:val="00C60A86"/>
    <w:rsid w:val="00C63F93"/>
    <w:rsid w:val="00C64C7A"/>
    <w:rsid w:val="00C66519"/>
    <w:rsid w:val="00C67DD0"/>
    <w:rsid w:val="00C714C9"/>
    <w:rsid w:val="00C7263F"/>
    <w:rsid w:val="00C74AEC"/>
    <w:rsid w:val="00C815F0"/>
    <w:rsid w:val="00C82DD3"/>
    <w:rsid w:val="00C85409"/>
    <w:rsid w:val="00C85E90"/>
    <w:rsid w:val="00C86A4A"/>
    <w:rsid w:val="00C90DD5"/>
    <w:rsid w:val="00C913FB"/>
    <w:rsid w:val="00C917BB"/>
    <w:rsid w:val="00C92686"/>
    <w:rsid w:val="00C93E05"/>
    <w:rsid w:val="00C9465F"/>
    <w:rsid w:val="00C947F4"/>
    <w:rsid w:val="00CA00ED"/>
    <w:rsid w:val="00CA04A6"/>
    <w:rsid w:val="00CA069C"/>
    <w:rsid w:val="00CA1C4C"/>
    <w:rsid w:val="00CA2F97"/>
    <w:rsid w:val="00CA76DC"/>
    <w:rsid w:val="00CA7D24"/>
    <w:rsid w:val="00CB0400"/>
    <w:rsid w:val="00CB11D0"/>
    <w:rsid w:val="00CB4834"/>
    <w:rsid w:val="00CB6827"/>
    <w:rsid w:val="00CB7E55"/>
    <w:rsid w:val="00CC0BDE"/>
    <w:rsid w:val="00CC146E"/>
    <w:rsid w:val="00CC583E"/>
    <w:rsid w:val="00CD074A"/>
    <w:rsid w:val="00CD0902"/>
    <w:rsid w:val="00CD260C"/>
    <w:rsid w:val="00CD3FEC"/>
    <w:rsid w:val="00CD42B9"/>
    <w:rsid w:val="00CD6E0B"/>
    <w:rsid w:val="00CE37E5"/>
    <w:rsid w:val="00CE58C1"/>
    <w:rsid w:val="00CE6B7A"/>
    <w:rsid w:val="00CE707E"/>
    <w:rsid w:val="00D00AE0"/>
    <w:rsid w:val="00D02465"/>
    <w:rsid w:val="00D026D5"/>
    <w:rsid w:val="00D0274A"/>
    <w:rsid w:val="00D03F62"/>
    <w:rsid w:val="00D1104B"/>
    <w:rsid w:val="00D15D65"/>
    <w:rsid w:val="00D17890"/>
    <w:rsid w:val="00D23DA5"/>
    <w:rsid w:val="00D23DD6"/>
    <w:rsid w:val="00D24852"/>
    <w:rsid w:val="00D27C06"/>
    <w:rsid w:val="00D35297"/>
    <w:rsid w:val="00D35B3D"/>
    <w:rsid w:val="00D41BE4"/>
    <w:rsid w:val="00D429B0"/>
    <w:rsid w:val="00D43E43"/>
    <w:rsid w:val="00D44638"/>
    <w:rsid w:val="00D47DA4"/>
    <w:rsid w:val="00D47FB4"/>
    <w:rsid w:val="00D50C6D"/>
    <w:rsid w:val="00D5103B"/>
    <w:rsid w:val="00D5354C"/>
    <w:rsid w:val="00D567C3"/>
    <w:rsid w:val="00D61709"/>
    <w:rsid w:val="00D622C1"/>
    <w:rsid w:val="00D62947"/>
    <w:rsid w:val="00D63898"/>
    <w:rsid w:val="00D64B2B"/>
    <w:rsid w:val="00D6605E"/>
    <w:rsid w:val="00D732B4"/>
    <w:rsid w:val="00D751DD"/>
    <w:rsid w:val="00D759D9"/>
    <w:rsid w:val="00D76C5B"/>
    <w:rsid w:val="00D779F7"/>
    <w:rsid w:val="00D77E79"/>
    <w:rsid w:val="00D827AD"/>
    <w:rsid w:val="00D82EC3"/>
    <w:rsid w:val="00D838DF"/>
    <w:rsid w:val="00D83F54"/>
    <w:rsid w:val="00D84EF8"/>
    <w:rsid w:val="00D8530B"/>
    <w:rsid w:val="00D87421"/>
    <w:rsid w:val="00D93349"/>
    <w:rsid w:val="00D94863"/>
    <w:rsid w:val="00D951DD"/>
    <w:rsid w:val="00DA047A"/>
    <w:rsid w:val="00DA2762"/>
    <w:rsid w:val="00DA36BF"/>
    <w:rsid w:val="00DA5F17"/>
    <w:rsid w:val="00DA6234"/>
    <w:rsid w:val="00DA6DDA"/>
    <w:rsid w:val="00DB0BB8"/>
    <w:rsid w:val="00DB377A"/>
    <w:rsid w:val="00DB7C8F"/>
    <w:rsid w:val="00DB7D40"/>
    <w:rsid w:val="00DC032B"/>
    <w:rsid w:val="00DC1794"/>
    <w:rsid w:val="00DC1EF3"/>
    <w:rsid w:val="00DC3028"/>
    <w:rsid w:val="00DC43ED"/>
    <w:rsid w:val="00DD0E9B"/>
    <w:rsid w:val="00DD36A7"/>
    <w:rsid w:val="00DD3DDA"/>
    <w:rsid w:val="00DD48A5"/>
    <w:rsid w:val="00DD54E0"/>
    <w:rsid w:val="00DE0020"/>
    <w:rsid w:val="00DE4307"/>
    <w:rsid w:val="00DE4DCE"/>
    <w:rsid w:val="00DE543B"/>
    <w:rsid w:val="00DE6956"/>
    <w:rsid w:val="00DF3533"/>
    <w:rsid w:val="00DF42C2"/>
    <w:rsid w:val="00DF520A"/>
    <w:rsid w:val="00DF55CE"/>
    <w:rsid w:val="00DF5D9D"/>
    <w:rsid w:val="00E0142F"/>
    <w:rsid w:val="00E0229B"/>
    <w:rsid w:val="00E0351F"/>
    <w:rsid w:val="00E036DD"/>
    <w:rsid w:val="00E04699"/>
    <w:rsid w:val="00E10775"/>
    <w:rsid w:val="00E10A1B"/>
    <w:rsid w:val="00E12826"/>
    <w:rsid w:val="00E16BA5"/>
    <w:rsid w:val="00E17299"/>
    <w:rsid w:val="00E172D2"/>
    <w:rsid w:val="00E17D54"/>
    <w:rsid w:val="00E17EDB"/>
    <w:rsid w:val="00E24383"/>
    <w:rsid w:val="00E24770"/>
    <w:rsid w:val="00E260AB"/>
    <w:rsid w:val="00E27D40"/>
    <w:rsid w:val="00E316B8"/>
    <w:rsid w:val="00E336AC"/>
    <w:rsid w:val="00E37B3A"/>
    <w:rsid w:val="00E4179D"/>
    <w:rsid w:val="00E43433"/>
    <w:rsid w:val="00E43EC9"/>
    <w:rsid w:val="00E44329"/>
    <w:rsid w:val="00E519B9"/>
    <w:rsid w:val="00E540A1"/>
    <w:rsid w:val="00E55097"/>
    <w:rsid w:val="00E55E51"/>
    <w:rsid w:val="00E560C7"/>
    <w:rsid w:val="00E571EA"/>
    <w:rsid w:val="00E6089F"/>
    <w:rsid w:val="00E609B5"/>
    <w:rsid w:val="00E60B27"/>
    <w:rsid w:val="00E65DD8"/>
    <w:rsid w:val="00E669C9"/>
    <w:rsid w:val="00E67446"/>
    <w:rsid w:val="00E706E1"/>
    <w:rsid w:val="00E7431C"/>
    <w:rsid w:val="00E80D7B"/>
    <w:rsid w:val="00E83899"/>
    <w:rsid w:val="00E8462D"/>
    <w:rsid w:val="00E847A2"/>
    <w:rsid w:val="00E87546"/>
    <w:rsid w:val="00E9084B"/>
    <w:rsid w:val="00E92FF4"/>
    <w:rsid w:val="00E94486"/>
    <w:rsid w:val="00E95C28"/>
    <w:rsid w:val="00E960C8"/>
    <w:rsid w:val="00E96B23"/>
    <w:rsid w:val="00E97999"/>
    <w:rsid w:val="00EA5226"/>
    <w:rsid w:val="00EB212D"/>
    <w:rsid w:val="00EB2C6A"/>
    <w:rsid w:val="00EB64E9"/>
    <w:rsid w:val="00EB7E72"/>
    <w:rsid w:val="00EC3FD8"/>
    <w:rsid w:val="00EC4617"/>
    <w:rsid w:val="00EC4D26"/>
    <w:rsid w:val="00EC5EDE"/>
    <w:rsid w:val="00EC6441"/>
    <w:rsid w:val="00ED0068"/>
    <w:rsid w:val="00ED4F81"/>
    <w:rsid w:val="00EE0155"/>
    <w:rsid w:val="00EE46E6"/>
    <w:rsid w:val="00EE66CC"/>
    <w:rsid w:val="00EF06F3"/>
    <w:rsid w:val="00EF287B"/>
    <w:rsid w:val="00EF4510"/>
    <w:rsid w:val="00EF5C3B"/>
    <w:rsid w:val="00F024B2"/>
    <w:rsid w:val="00F04225"/>
    <w:rsid w:val="00F04D6F"/>
    <w:rsid w:val="00F103E1"/>
    <w:rsid w:val="00F11DDC"/>
    <w:rsid w:val="00F1494A"/>
    <w:rsid w:val="00F20FBB"/>
    <w:rsid w:val="00F22212"/>
    <w:rsid w:val="00F24589"/>
    <w:rsid w:val="00F248C7"/>
    <w:rsid w:val="00F25125"/>
    <w:rsid w:val="00F320F0"/>
    <w:rsid w:val="00F33B15"/>
    <w:rsid w:val="00F4007B"/>
    <w:rsid w:val="00F454A9"/>
    <w:rsid w:val="00F45D2D"/>
    <w:rsid w:val="00F46524"/>
    <w:rsid w:val="00F52149"/>
    <w:rsid w:val="00F52F64"/>
    <w:rsid w:val="00F56840"/>
    <w:rsid w:val="00F60585"/>
    <w:rsid w:val="00F6440D"/>
    <w:rsid w:val="00F714DD"/>
    <w:rsid w:val="00F72A00"/>
    <w:rsid w:val="00F74957"/>
    <w:rsid w:val="00F763F5"/>
    <w:rsid w:val="00F7685F"/>
    <w:rsid w:val="00F8202D"/>
    <w:rsid w:val="00F82237"/>
    <w:rsid w:val="00F82F30"/>
    <w:rsid w:val="00F83098"/>
    <w:rsid w:val="00F83FEC"/>
    <w:rsid w:val="00F85F25"/>
    <w:rsid w:val="00F91685"/>
    <w:rsid w:val="00F9184B"/>
    <w:rsid w:val="00F92708"/>
    <w:rsid w:val="00F94F58"/>
    <w:rsid w:val="00F9523D"/>
    <w:rsid w:val="00FA0ED9"/>
    <w:rsid w:val="00FA2FEE"/>
    <w:rsid w:val="00FA3440"/>
    <w:rsid w:val="00FA34C6"/>
    <w:rsid w:val="00FA7216"/>
    <w:rsid w:val="00FB10A8"/>
    <w:rsid w:val="00FB1F82"/>
    <w:rsid w:val="00FB42CE"/>
    <w:rsid w:val="00FB71AF"/>
    <w:rsid w:val="00FB7673"/>
    <w:rsid w:val="00FC0B94"/>
    <w:rsid w:val="00FC2BF7"/>
    <w:rsid w:val="00FC5AE0"/>
    <w:rsid w:val="00FC5D1C"/>
    <w:rsid w:val="00FC5DB9"/>
    <w:rsid w:val="00FC6541"/>
    <w:rsid w:val="00FC68D3"/>
    <w:rsid w:val="00FD4A8D"/>
    <w:rsid w:val="00FD6B7D"/>
    <w:rsid w:val="00FD6CD0"/>
    <w:rsid w:val="00FD7583"/>
    <w:rsid w:val="00FD7C5C"/>
    <w:rsid w:val="00FE067A"/>
    <w:rsid w:val="00FE09EE"/>
    <w:rsid w:val="00FE45A5"/>
    <w:rsid w:val="00FE4A52"/>
    <w:rsid w:val="00FE4B11"/>
    <w:rsid w:val="00FE4E32"/>
    <w:rsid w:val="00FE6EDB"/>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docId w15:val="{BE76CB99-5151-44B9-9BAD-39B65BF9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q"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0D0"/>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22FEB"/>
    <w:rPr>
      <w:kern w:val="0"/>
      <w:sz w:val="20"/>
      <w:szCs w:val="20"/>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22FE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25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726">
      <w:bodyDiv w:val="1"/>
      <w:marLeft w:val="0"/>
      <w:marRight w:val="0"/>
      <w:marTop w:val="0"/>
      <w:marBottom w:val="0"/>
      <w:divBdr>
        <w:top w:val="none" w:sz="0" w:space="0" w:color="auto"/>
        <w:left w:val="none" w:sz="0" w:space="0" w:color="auto"/>
        <w:bottom w:val="none" w:sz="0" w:space="0" w:color="auto"/>
        <w:right w:val="none" w:sz="0" w:space="0" w:color="auto"/>
      </w:divBdr>
    </w:div>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1051474">
      <w:bodyDiv w:val="1"/>
      <w:marLeft w:val="0"/>
      <w:marRight w:val="0"/>
      <w:marTop w:val="0"/>
      <w:marBottom w:val="0"/>
      <w:divBdr>
        <w:top w:val="none" w:sz="0" w:space="0" w:color="auto"/>
        <w:left w:val="none" w:sz="0" w:space="0" w:color="auto"/>
        <w:bottom w:val="none" w:sz="0" w:space="0" w:color="auto"/>
        <w:right w:val="none" w:sz="0" w:space="0" w:color="auto"/>
      </w:divBdr>
      <w:divsChild>
        <w:div w:id="875309546">
          <w:marLeft w:val="0"/>
          <w:marRight w:val="0"/>
          <w:marTop w:val="0"/>
          <w:marBottom w:val="0"/>
          <w:divBdr>
            <w:top w:val="none" w:sz="0" w:space="0" w:color="auto"/>
            <w:left w:val="none" w:sz="0" w:space="0" w:color="auto"/>
            <w:bottom w:val="none" w:sz="0" w:space="0" w:color="auto"/>
            <w:right w:val="none" w:sz="0" w:space="0" w:color="auto"/>
          </w:divBdr>
        </w:div>
      </w:divsChild>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99180801">
      <w:bodyDiv w:val="1"/>
      <w:marLeft w:val="0"/>
      <w:marRight w:val="0"/>
      <w:marTop w:val="0"/>
      <w:marBottom w:val="0"/>
      <w:divBdr>
        <w:top w:val="none" w:sz="0" w:space="0" w:color="auto"/>
        <w:left w:val="none" w:sz="0" w:space="0" w:color="auto"/>
        <w:bottom w:val="none" w:sz="0" w:space="0" w:color="auto"/>
        <w:right w:val="none" w:sz="0" w:space="0" w:color="auto"/>
      </w:divBdr>
      <w:divsChild>
        <w:div w:id="99298901">
          <w:marLeft w:val="0"/>
          <w:marRight w:val="0"/>
          <w:marTop w:val="0"/>
          <w:marBottom w:val="0"/>
          <w:divBdr>
            <w:top w:val="none" w:sz="0" w:space="0" w:color="auto"/>
            <w:left w:val="none" w:sz="0" w:space="0" w:color="auto"/>
            <w:bottom w:val="none" w:sz="0" w:space="0" w:color="auto"/>
            <w:right w:val="none" w:sz="0" w:space="0" w:color="auto"/>
          </w:divBdr>
        </w:div>
      </w:divsChild>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26823937">
      <w:bodyDiv w:val="1"/>
      <w:marLeft w:val="0"/>
      <w:marRight w:val="0"/>
      <w:marTop w:val="0"/>
      <w:marBottom w:val="0"/>
      <w:divBdr>
        <w:top w:val="none" w:sz="0" w:space="0" w:color="auto"/>
        <w:left w:val="none" w:sz="0" w:space="0" w:color="auto"/>
        <w:bottom w:val="none" w:sz="0" w:space="0" w:color="auto"/>
        <w:right w:val="none" w:sz="0" w:space="0" w:color="auto"/>
      </w:divBdr>
      <w:divsChild>
        <w:div w:id="1319185451">
          <w:marLeft w:val="0"/>
          <w:marRight w:val="0"/>
          <w:marTop w:val="0"/>
          <w:marBottom w:val="0"/>
          <w:divBdr>
            <w:top w:val="none" w:sz="0" w:space="0" w:color="auto"/>
            <w:left w:val="none" w:sz="0" w:space="0" w:color="auto"/>
            <w:bottom w:val="none" w:sz="0" w:space="0" w:color="auto"/>
            <w:right w:val="none" w:sz="0" w:space="0" w:color="auto"/>
          </w:divBdr>
        </w:div>
      </w:divsChild>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197744658">
      <w:bodyDiv w:val="1"/>
      <w:marLeft w:val="0"/>
      <w:marRight w:val="0"/>
      <w:marTop w:val="0"/>
      <w:marBottom w:val="0"/>
      <w:divBdr>
        <w:top w:val="none" w:sz="0" w:space="0" w:color="auto"/>
        <w:left w:val="none" w:sz="0" w:space="0" w:color="auto"/>
        <w:bottom w:val="none" w:sz="0" w:space="0" w:color="auto"/>
        <w:right w:val="none" w:sz="0" w:space="0" w:color="auto"/>
      </w:divBdr>
      <w:divsChild>
        <w:div w:id="824004724">
          <w:marLeft w:val="0"/>
          <w:marRight w:val="0"/>
          <w:marTop w:val="0"/>
          <w:marBottom w:val="0"/>
          <w:divBdr>
            <w:top w:val="none" w:sz="0" w:space="0" w:color="auto"/>
            <w:left w:val="none" w:sz="0" w:space="0" w:color="auto"/>
            <w:bottom w:val="none" w:sz="0" w:space="0" w:color="auto"/>
            <w:right w:val="none" w:sz="0" w:space="0" w:color="auto"/>
          </w:divBdr>
        </w:div>
      </w:divsChild>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2012678">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253363157">
      <w:bodyDiv w:val="1"/>
      <w:marLeft w:val="0"/>
      <w:marRight w:val="0"/>
      <w:marTop w:val="0"/>
      <w:marBottom w:val="0"/>
      <w:divBdr>
        <w:top w:val="none" w:sz="0" w:space="0" w:color="auto"/>
        <w:left w:val="none" w:sz="0" w:space="0" w:color="auto"/>
        <w:bottom w:val="none" w:sz="0" w:space="0" w:color="auto"/>
        <w:right w:val="none" w:sz="0" w:space="0" w:color="auto"/>
      </w:divBdr>
      <w:divsChild>
        <w:div w:id="1789354778">
          <w:marLeft w:val="0"/>
          <w:marRight w:val="0"/>
          <w:marTop w:val="0"/>
          <w:marBottom w:val="0"/>
          <w:divBdr>
            <w:top w:val="none" w:sz="0" w:space="0" w:color="auto"/>
            <w:left w:val="none" w:sz="0" w:space="0" w:color="auto"/>
            <w:bottom w:val="none" w:sz="0" w:space="0" w:color="auto"/>
            <w:right w:val="none" w:sz="0" w:space="0" w:color="auto"/>
          </w:divBdr>
        </w:div>
      </w:divsChild>
    </w:div>
    <w:div w:id="329646590">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51538661">
      <w:bodyDiv w:val="1"/>
      <w:marLeft w:val="0"/>
      <w:marRight w:val="0"/>
      <w:marTop w:val="0"/>
      <w:marBottom w:val="0"/>
      <w:divBdr>
        <w:top w:val="none" w:sz="0" w:space="0" w:color="auto"/>
        <w:left w:val="none" w:sz="0" w:space="0" w:color="auto"/>
        <w:bottom w:val="none" w:sz="0" w:space="0" w:color="auto"/>
        <w:right w:val="none" w:sz="0" w:space="0" w:color="auto"/>
      </w:divBdr>
      <w:divsChild>
        <w:div w:id="1800219538">
          <w:marLeft w:val="0"/>
          <w:marRight w:val="0"/>
          <w:marTop w:val="0"/>
          <w:marBottom w:val="0"/>
          <w:divBdr>
            <w:top w:val="none" w:sz="0" w:space="0" w:color="auto"/>
            <w:left w:val="none" w:sz="0" w:space="0" w:color="auto"/>
            <w:bottom w:val="none" w:sz="0" w:space="0" w:color="auto"/>
            <w:right w:val="none" w:sz="0" w:space="0" w:color="auto"/>
          </w:divBdr>
        </w:div>
      </w:divsChild>
    </w:div>
    <w:div w:id="373651388">
      <w:bodyDiv w:val="1"/>
      <w:marLeft w:val="0"/>
      <w:marRight w:val="0"/>
      <w:marTop w:val="0"/>
      <w:marBottom w:val="0"/>
      <w:divBdr>
        <w:top w:val="none" w:sz="0" w:space="0" w:color="auto"/>
        <w:left w:val="none" w:sz="0" w:space="0" w:color="auto"/>
        <w:bottom w:val="none" w:sz="0" w:space="0" w:color="auto"/>
        <w:right w:val="none" w:sz="0" w:space="0" w:color="auto"/>
      </w:divBdr>
      <w:divsChild>
        <w:div w:id="1559784496">
          <w:marLeft w:val="0"/>
          <w:marRight w:val="0"/>
          <w:marTop w:val="0"/>
          <w:marBottom w:val="0"/>
          <w:divBdr>
            <w:top w:val="none" w:sz="0" w:space="0" w:color="auto"/>
            <w:left w:val="none" w:sz="0" w:space="0" w:color="auto"/>
            <w:bottom w:val="none" w:sz="0" w:space="0" w:color="auto"/>
            <w:right w:val="none" w:sz="0" w:space="0" w:color="auto"/>
          </w:divBdr>
        </w:div>
      </w:divsChild>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093969">
      <w:bodyDiv w:val="1"/>
      <w:marLeft w:val="0"/>
      <w:marRight w:val="0"/>
      <w:marTop w:val="0"/>
      <w:marBottom w:val="0"/>
      <w:divBdr>
        <w:top w:val="none" w:sz="0" w:space="0" w:color="auto"/>
        <w:left w:val="none" w:sz="0" w:space="0" w:color="auto"/>
        <w:bottom w:val="none" w:sz="0" w:space="0" w:color="auto"/>
        <w:right w:val="none" w:sz="0" w:space="0" w:color="auto"/>
      </w:divBdr>
      <w:divsChild>
        <w:div w:id="1735152977">
          <w:marLeft w:val="0"/>
          <w:marRight w:val="0"/>
          <w:marTop w:val="0"/>
          <w:marBottom w:val="0"/>
          <w:divBdr>
            <w:top w:val="none" w:sz="0" w:space="0" w:color="auto"/>
            <w:left w:val="none" w:sz="0" w:space="0" w:color="auto"/>
            <w:bottom w:val="none" w:sz="0" w:space="0" w:color="auto"/>
            <w:right w:val="none" w:sz="0" w:space="0" w:color="auto"/>
          </w:divBdr>
        </w:div>
      </w:divsChild>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0629444">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369655">
      <w:bodyDiv w:val="1"/>
      <w:marLeft w:val="0"/>
      <w:marRight w:val="0"/>
      <w:marTop w:val="0"/>
      <w:marBottom w:val="0"/>
      <w:divBdr>
        <w:top w:val="none" w:sz="0" w:space="0" w:color="auto"/>
        <w:left w:val="none" w:sz="0" w:space="0" w:color="auto"/>
        <w:bottom w:val="none" w:sz="0" w:space="0" w:color="auto"/>
        <w:right w:val="none" w:sz="0" w:space="0" w:color="auto"/>
      </w:divBdr>
      <w:divsChild>
        <w:div w:id="402216587">
          <w:marLeft w:val="0"/>
          <w:marRight w:val="0"/>
          <w:marTop w:val="0"/>
          <w:marBottom w:val="0"/>
          <w:divBdr>
            <w:top w:val="none" w:sz="0" w:space="0" w:color="auto"/>
            <w:left w:val="none" w:sz="0" w:space="0" w:color="auto"/>
            <w:bottom w:val="none" w:sz="0" w:space="0" w:color="auto"/>
            <w:right w:val="none" w:sz="0" w:space="0" w:color="auto"/>
          </w:divBdr>
        </w:div>
      </w:divsChild>
    </w:div>
    <w:div w:id="564686841">
      <w:bodyDiv w:val="1"/>
      <w:marLeft w:val="0"/>
      <w:marRight w:val="0"/>
      <w:marTop w:val="0"/>
      <w:marBottom w:val="0"/>
      <w:divBdr>
        <w:top w:val="none" w:sz="0" w:space="0" w:color="auto"/>
        <w:left w:val="none" w:sz="0" w:space="0" w:color="auto"/>
        <w:bottom w:val="none" w:sz="0" w:space="0" w:color="auto"/>
        <w:right w:val="none" w:sz="0" w:space="0" w:color="auto"/>
      </w:divBdr>
      <w:divsChild>
        <w:div w:id="826481380">
          <w:marLeft w:val="0"/>
          <w:marRight w:val="0"/>
          <w:marTop w:val="0"/>
          <w:marBottom w:val="0"/>
          <w:divBdr>
            <w:top w:val="none" w:sz="0" w:space="0" w:color="auto"/>
            <w:left w:val="none" w:sz="0" w:space="0" w:color="auto"/>
            <w:bottom w:val="none" w:sz="0" w:space="0" w:color="auto"/>
            <w:right w:val="none" w:sz="0" w:space="0" w:color="auto"/>
          </w:divBdr>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621765434">
      <w:bodyDiv w:val="1"/>
      <w:marLeft w:val="0"/>
      <w:marRight w:val="0"/>
      <w:marTop w:val="0"/>
      <w:marBottom w:val="0"/>
      <w:divBdr>
        <w:top w:val="none" w:sz="0" w:space="0" w:color="auto"/>
        <w:left w:val="none" w:sz="0" w:space="0" w:color="auto"/>
        <w:bottom w:val="none" w:sz="0" w:space="0" w:color="auto"/>
        <w:right w:val="none" w:sz="0" w:space="0" w:color="auto"/>
      </w:divBdr>
      <w:divsChild>
        <w:div w:id="1059327104">
          <w:marLeft w:val="0"/>
          <w:marRight w:val="0"/>
          <w:marTop w:val="0"/>
          <w:marBottom w:val="0"/>
          <w:divBdr>
            <w:top w:val="none" w:sz="0" w:space="0" w:color="auto"/>
            <w:left w:val="none" w:sz="0" w:space="0" w:color="auto"/>
            <w:bottom w:val="none" w:sz="0" w:space="0" w:color="auto"/>
            <w:right w:val="none" w:sz="0" w:space="0" w:color="auto"/>
          </w:divBdr>
        </w:div>
      </w:divsChild>
    </w:div>
    <w:div w:id="710879036">
      <w:bodyDiv w:val="1"/>
      <w:marLeft w:val="0"/>
      <w:marRight w:val="0"/>
      <w:marTop w:val="0"/>
      <w:marBottom w:val="0"/>
      <w:divBdr>
        <w:top w:val="none" w:sz="0" w:space="0" w:color="auto"/>
        <w:left w:val="none" w:sz="0" w:space="0" w:color="auto"/>
        <w:bottom w:val="none" w:sz="0" w:space="0" w:color="auto"/>
        <w:right w:val="none" w:sz="0" w:space="0" w:color="auto"/>
      </w:divBdr>
      <w:divsChild>
        <w:div w:id="2096395800">
          <w:marLeft w:val="0"/>
          <w:marRight w:val="0"/>
          <w:marTop w:val="0"/>
          <w:marBottom w:val="0"/>
          <w:divBdr>
            <w:top w:val="none" w:sz="0" w:space="0" w:color="auto"/>
            <w:left w:val="none" w:sz="0" w:space="0" w:color="auto"/>
            <w:bottom w:val="none" w:sz="0" w:space="0" w:color="auto"/>
            <w:right w:val="none" w:sz="0" w:space="0" w:color="auto"/>
          </w:divBdr>
        </w:div>
      </w:divsChild>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751196519">
      <w:bodyDiv w:val="1"/>
      <w:marLeft w:val="0"/>
      <w:marRight w:val="0"/>
      <w:marTop w:val="0"/>
      <w:marBottom w:val="0"/>
      <w:divBdr>
        <w:top w:val="none" w:sz="0" w:space="0" w:color="auto"/>
        <w:left w:val="none" w:sz="0" w:space="0" w:color="auto"/>
        <w:bottom w:val="none" w:sz="0" w:space="0" w:color="auto"/>
        <w:right w:val="none" w:sz="0" w:space="0" w:color="auto"/>
      </w:divBdr>
      <w:divsChild>
        <w:div w:id="1478646491">
          <w:marLeft w:val="0"/>
          <w:marRight w:val="0"/>
          <w:marTop w:val="0"/>
          <w:marBottom w:val="0"/>
          <w:divBdr>
            <w:top w:val="none" w:sz="0" w:space="0" w:color="auto"/>
            <w:left w:val="none" w:sz="0" w:space="0" w:color="auto"/>
            <w:bottom w:val="none" w:sz="0" w:space="0" w:color="auto"/>
            <w:right w:val="none" w:sz="0" w:space="0" w:color="auto"/>
          </w:divBdr>
        </w:div>
      </w:divsChild>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40705891">
      <w:bodyDiv w:val="1"/>
      <w:marLeft w:val="0"/>
      <w:marRight w:val="0"/>
      <w:marTop w:val="0"/>
      <w:marBottom w:val="0"/>
      <w:divBdr>
        <w:top w:val="none" w:sz="0" w:space="0" w:color="auto"/>
        <w:left w:val="none" w:sz="0" w:space="0" w:color="auto"/>
        <w:bottom w:val="none" w:sz="0" w:space="0" w:color="auto"/>
        <w:right w:val="none" w:sz="0" w:space="0" w:color="auto"/>
      </w:divBdr>
    </w:div>
    <w:div w:id="869030184">
      <w:bodyDiv w:val="1"/>
      <w:marLeft w:val="0"/>
      <w:marRight w:val="0"/>
      <w:marTop w:val="0"/>
      <w:marBottom w:val="0"/>
      <w:divBdr>
        <w:top w:val="none" w:sz="0" w:space="0" w:color="auto"/>
        <w:left w:val="none" w:sz="0" w:space="0" w:color="auto"/>
        <w:bottom w:val="none" w:sz="0" w:space="0" w:color="auto"/>
        <w:right w:val="none" w:sz="0" w:space="0" w:color="auto"/>
      </w:divBdr>
      <w:divsChild>
        <w:div w:id="1452281802">
          <w:marLeft w:val="0"/>
          <w:marRight w:val="0"/>
          <w:marTop w:val="0"/>
          <w:marBottom w:val="0"/>
          <w:divBdr>
            <w:top w:val="none" w:sz="0" w:space="0" w:color="auto"/>
            <w:left w:val="none" w:sz="0" w:space="0" w:color="auto"/>
            <w:bottom w:val="none" w:sz="0" w:space="0" w:color="auto"/>
            <w:right w:val="none" w:sz="0" w:space="0" w:color="auto"/>
          </w:divBdr>
        </w:div>
      </w:divsChild>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19677650">
      <w:bodyDiv w:val="1"/>
      <w:marLeft w:val="0"/>
      <w:marRight w:val="0"/>
      <w:marTop w:val="0"/>
      <w:marBottom w:val="0"/>
      <w:divBdr>
        <w:top w:val="none" w:sz="0" w:space="0" w:color="auto"/>
        <w:left w:val="none" w:sz="0" w:space="0" w:color="auto"/>
        <w:bottom w:val="none" w:sz="0" w:space="0" w:color="auto"/>
        <w:right w:val="none" w:sz="0" w:space="0" w:color="auto"/>
      </w:divBdr>
      <w:divsChild>
        <w:div w:id="3636541">
          <w:marLeft w:val="0"/>
          <w:marRight w:val="0"/>
          <w:marTop w:val="0"/>
          <w:marBottom w:val="0"/>
          <w:divBdr>
            <w:top w:val="none" w:sz="0" w:space="0" w:color="auto"/>
            <w:left w:val="none" w:sz="0" w:space="0" w:color="auto"/>
            <w:bottom w:val="none" w:sz="0" w:space="0" w:color="auto"/>
            <w:right w:val="none" w:sz="0" w:space="0" w:color="auto"/>
          </w:divBdr>
        </w:div>
      </w:divsChild>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31668483">
      <w:bodyDiv w:val="1"/>
      <w:marLeft w:val="0"/>
      <w:marRight w:val="0"/>
      <w:marTop w:val="0"/>
      <w:marBottom w:val="0"/>
      <w:divBdr>
        <w:top w:val="none" w:sz="0" w:space="0" w:color="auto"/>
        <w:left w:val="none" w:sz="0" w:space="0" w:color="auto"/>
        <w:bottom w:val="none" w:sz="0" w:space="0" w:color="auto"/>
        <w:right w:val="none" w:sz="0" w:space="0" w:color="auto"/>
      </w:divBdr>
    </w:div>
    <w:div w:id="934897949">
      <w:bodyDiv w:val="1"/>
      <w:marLeft w:val="0"/>
      <w:marRight w:val="0"/>
      <w:marTop w:val="0"/>
      <w:marBottom w:val="0"/>
      <w:divBdr>
        <w:top w:val="none" w:sz="0" w:space="0" w:color="auto"/>
        <w:left w:val="none" w:sz="0" w:space="0" w:color="auto"/>
        <w:bottom w:val="none" w:sz="0" w:space="0" w:color="auto"/>
        <w:right w:val="none" w:sz="0" w:space="0" w:color="auto"/>
      </w:divBdr>
    </w:div>
    <w:div w:id="99295526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62675586">
      <w:bodyDiv w:val="1"/>
      <w:marLeft w:val="0"/>
      <w:marRight w:val="0"/>
      <w:marTop w:val="0"/>
      <w:marBottom w:val="0"/>
      <w:divBdr>
        <w:top w:val="none" w:sz="0" w:space="0" w:color="auto"/>
        <w:left w:val="none" w:sz="0" w:space="0" w:color="auto"/>
        <w:bottom w:val="none" w:sz="0" w:space="0" w:color="auto"/>
        <w:right w:val="none" w:sz="0" w:space="0" w:color="auto"/>
      </w:divBdr>
    </w:div>
    <w:div w:id="1084567547">
      <w:bodyDiv w:val="1"/>
      <w:marLeft w:val="0"/>
      <w:marRight w:val="0"/>
      <w:marTop w:val="0"/>
      <w:marBottom w:val="0"/>
      <w:divBdr>
        <w:top w:val="none" w:sz="0" w:space="0" w:color="auto"/>
        <w:left w:val="none" w:sz="0" w:space="0" w:color="auto"/>
        <w:bottom w:val="none" w:sz="0" w:space="0" w:color="auto"/>
        <w:right w:val="none" w:sz="0" w:space="0" w:color="auto"/>
      </w:divBdr>
      <w:divsChild>
        <w:div w:id="395903985">
          <w:marLeft w:val="0"/>
          <w:marRight w:val="0"/>
          <w:marTop w:val="0"/>
          <w:marBottom w:val="0"/>
          <w:divBdr>
            <w:top w:val="none" w:sz="0" w:space="0" w:color="auto"/>
            <w:left w:val="none" w:sz="0" w:space="0" w:color="auto"/>
            <w:bottom w:val="none" w:sz="0" w:space="0" w:color="auto"/>
            <w:right w:val="none" w:sz="0" w:space="0" w:color="auto"/>
          </w:divBdr>
        </w:div>
      </w:divsChild>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11826380">
      <w:bodyDiv w:val="1"/>
      <w:marLeft w:val="0"/>
      <w:marRight w:val="0"/>
      <w:marTop w:val="0"/>
      <w:marBottom w:val="0"/>
      <w:divBdr>
        <w:top w:val="none" w:sz="0" w:space="0" w:color="auto"/>
        <w:left w:val="none" w:sz="0" w:space="0" w:color="auto"/>
        <w:bottom w:val="none" w:sz="0" w:space="0" w:color="auto"/>
        <w:right w:val="none" w:sz="0" w:space="0" w:color="auto"/>
      </w:divBdr>
      <w:divsChild>
        <w:div w:id="369845006">
          <w:marLeft w:val="0"/>
          <w:marRight w:val="0"/>
          <w:marTop w:val="0"/>
          <w:marBottom w:val="0"/>
          <w:divBdr>
            <w:top w:val="none" w:sz="0" w:space="0" w:color="auto"/>
            <w:left w:val="none" w:sz="0" w:space="0" w:color="auto"/>
            <w:bottom w:val="none" w:sz="0" w:space="0" w:color="auto"/>
            <w:right w:val="none" w:sz="0" w:space="0" w:color="auto"/>
          </w:divBdr>
        </w:div>
      </w:divsChild>
    </w:div>
    <w:div w:id="111702398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45271705">
      <w:bodyDiv w:val="1"/>
      <w:marLeft w:val="0"/>
      <w:marRight w:val="0"/>
      <w:marTop w:val="0"/>
      <w:marBottom w:val="0"/>
      <w:divBdr>
        <w:top w:val="none" w:sz="0" w:space="0" w:color="auto"/>
        <w:left w:val="none" w:sz="0" w:space="0" w:color="auto"/>
        <w:bottom w:val="none" w:sz="0" w:space="0" w:color="auto"/>
        <w:right w:val="none" w:sz="0" w:space="0" w:color="auto"/>
      </w:divBdr>
      <w:divsChild>
        <w:div w:id="1413433094">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02748485">
      <w:bodyDiv w:val="1"/>
      <w:marLeft w:val="0"/>
      <w:marRight w:val="0"/>
      <w:marTop w:val="0"/>
      <w:marBottom w:val="0"/>
      <w:divBdr>
        <w:top w:val="none" w:sz="0" w:space="0" w:color="auto"/>
        <w:left w:val="none" w:sz="0" w:space="0" w:color="auto"/>
        <w:bottom w:val="none" w:sz="0" w:space="0" w:color="auto"/>
        <w:right w:val="none" w:sz="0" w:space="0" w:color="auto"/>
      </w:divBdr>
    </w:div>
    <w:div w:id="12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108238942">
          <w:marLeft w:val="0"/>
          <w:marRight w:val="0"/>
          <w:marTop w:val="0"/>
          <w:marBottom w:val="0"/>
          <w:divBdr>
            <w:top w:val="none" w:sz="0" w:space="0" w:color="auto"/>
            <w:left w:val="none" w:sz="0" w:space="0" w:color="auto"/>
            <w:bottom w:val="none" w:sz="0" w:space="0" w:color="auto"/>
            <w:right w:val="none" w:sz="0" w:space="0" w:color="auto"/>
          </w:divBdr>
        </w:div>
      </w:divsChild>
    </w:div>
    <w:div w:id="1206675337">
      <w:bodyDiv w:val="1"/>
      <w:marLeft w:val="0"/>
      <w:marRight w:val="0"/>
      <w:marTop w:val="0"/>
      <w:marBottom w:val="0"/>
      <w:divBdr>
        <w:top w:val="none" w:sz="0" w:space="0" w:color="auto"/>
        <w:left w:val="none" w:sz="0" w:space="0" w:color="auto"/>
        <w:bottom w:val="none" w:sz="0" w:space="0" w:color="auto"/>
        <w:right w:val="none" w:sz="0" w:space="0" w:color="auto"/>
      </w:divBdr>
    </w:div>
    <w:div w:id="1215585258">
      <w:bodyDiv w:val="1"/>
      <w:marLeft w:val="0"/>
      <w:marRight w:val="0"/>
      <w:marTop w:val="0"/>
      <w:marBottom w:val="0"/>
      <w:divBdr>
        <w:top w:val="none" w:sz="0" w:space="0" w:color="auto"/>
        <w:left w:val="none" w:sz="0" w:space="0" w:color="auto"/>
        <w:bottom w:val="none" w:sz="0" w:space="0" w:color="auto"/>
        <w:right w:val="none" w:sz="0" w:space="0" w:color="auto"/>
      </w:divBdr>
      <w:divsChild>
        <w:div w:id="511187518">
          <w:marLeft w:val="0"/>
          <w:marRight w:val="0"/>
          <w:marTop w:val="0"/>
          <w:marBottom w:val="0"/>
          <w:divBdr>
            <w:top w:val="none" w:sz="0" w:space="0" w:color="auto"/>
            <w:left w:val="none" w:sz="0" w:space="0" w:color="auto"/>
            <w:bottom w:val="none" w:sz="0" w:space="0" w:color="auto"/>
            <w:right w:val="none" w:sz="0" w:space="0" w:color="auto"/>
          </w:divBdr>
        </w:div>
      </w:divsChild>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88509228">
      <w:bodyDiv w:val="1"/>
      <w:marLeft w:val="0"/>
      <w:marRight w:val="0"/>
      <w:marTop w:val="0"/>
      <w:marBottom w:val="0"/>
      <w:divBdr>
        <w:top w:val="none" w:sz="0" w:space="0" w:color="auto"/>
        <w:left w:val="none" w:sz="0" w:space="0" w:color="auto"/>
        <w:bottom w:val="none" w:sz="0" w:space="0" w:color="auto"/>
        <w:right w:val="none" w:sz="0" w:space="0" w:color="auto"/>
      </w:divBdr>
      <w:divsChild>
        <w:div w:id="1444113407">
          <w:marLeft w:val="0"/>
          <w:marRight w:val="0"/>
          <w:marTop w:val="0"/>
          <w:marBottom w:val="0"/>
          <w:divBdr>
            <w:top w:val="none" w:sz="0" w:space="0" w:color="auto"/>
            <w:left w:val="none" w:sz="0" w:space="0" w:color="auto"/>
            <w:bottom w:val="none" w:sz="0" w:space="0" w:color="auto"/>
            <w:right w:val="none" w:sz="0" w:space="0" w:color="auto"/>
          </w:divBdr>
        </w:div>
      </w:divsChild>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3190203">
      <w:bodyDiv w:val="1"/>
      <w:marLeft w:val="0"/>
      <w:marRight w:val="0"/>
      <w:marTop w:val="0"/>
      <w:marBottom w:val="0"/>
      <w:divBdr>
        <w:top w:val="none" w:sz="0" w:space="0" w:color="auto"/>
        <w:left w:val="none" w:sz="0" w:space="0" w:color="auto"/>
        <w:bottom w:val="none" w:sz="0" w:space="0" w:color="auto"/>
        <w:right w:val="none" w:sz="0" w:space="0" w:color="auto"/>
      </w:divBdr>
      <w:divsChild>
        <w:div w:id="2109496138">
          <w:marLeft w:val="0"/>
          <w:marRight w:val="0"/>
          <w:marTop w:val="0"/>
          <w:marBottom w:val="0"/>
          <w:divBdr>
            <w:top w:val="none" w:sz="0" w:space="0" w:color="auto"/>
            <w:left w:val="none" w:sz="0" w:space="0" w:color="auto"/>
            <w:bottom w:val="none" w:sz="0" w:space="0" w:color="auto"/>
            <w:right w:val="none" w:sz="0" w:space="0" w:color="auto"/>
          </w:divBdr>
        </w:div>
      </w:divsChild>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17688136">
      <w:bodyDiv w:val="1"/>
      <w:marLeft w:val="0"/>
      <w:marRight w:val="0"/>
      <w:marTop w:val="0"/>
      <w:marBottom w:val="0"/>
      <w:divBdr>
        <w:top w:val="none" w:sz="0" w:space="0" w:color="auto"/>
        <w:left w:val="none" w:sz="0" w:space="0" w:color="auto"/>
        <w:bottom w:val="none" w:sz="0" w:space="0" w:color="auto"/>
        <w:right w:val="none" w:sz="0" w:space="0" w:color="auto"/>
      </w:divBdr>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62778122">
      <w:bodyDiv w:val="1"/>
      <w:marLeft w:val="0"/>
      <w:marRight w:val="0"/>
      <w:marTop w:val="0"/>
      <w:marBottom w:val="0"/>
      <w:divBdr>
        <w:top w:val="none" w:sz="0" w:space="0" w:color="auto"/>
        <w:left w:val="none" w:sz="0" w:space="0" w:color="auto"/>
        <w:bottom w:val="none" w:sz="0" w:space="0" w:color="auto"/>
        <w:right w:val="none" w:sz="0" w:space="0" w:color="auto"/>
      </w:divBdr>
    </w:div>
    <w:div w:id="1404063093">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3161487">
      <w:bodyDiv w:val="1"/>
      <w:marLeft w:val="0"/>
      <w:marRight w:val="0"/>
      <w:marTop w:val="0"/>
      <w:marBottom w:val="0"/>
      <w:divBdr>
        <w:top w:val="none" w:sz="0" w:space="0" w:color="auto"/>
        <w:left w:val="none" w:sz="0" w:space="0" w:color="auto"/>
        <w:bottom w:val="none" w:sz="0" w:space="0" w:color="auto"/>
        <w:right w:val="none" w:sz="0" w:space="0" w:color="auto"/>
      </w:divBdr>
      <w:divsChild>
        <w:div w:id="239799749">
          <w:marLeft w:val="0"/>
          <w:marRight w:val="0"/>
          <w:marTop w:val="0"/>
          <w:marBottom w:val="0"/>
          <w:divBdr>
            <w:top w:val="none" w:sz="0" w:space="0" w:color="auto"/>
            <w:left w:val="none" w:sz="0" w:space="0" w:color="auto"/>
            <w:bottom w:val="none" w:sz="0" w:space="0" w:color="auto"/>
            <w:right w:val="none" w:sz="0" w:space="0" w:color="auto"/>
          </w:divBdr>
        </w:div>
      </w:divsChild>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21488161">
      <w:bodyDiv w:val="1"/>
      <w:marLeft w:val="0"/>
      <w:marRight w:val="0"/>
      <w:marTop w:val="0"/>
      <w:marBottom w:val="0"/>
      <w:divBdr>
        <w:top w:val="none" w:sz="0" w:space="0" w:color="auto"/>
        <w:left w:val="none" w:sz="0" w:space="0" w:color="auto"/>
        <w:bottom w:val="none" w:sz="0" w:space="0" w:color="auto"/>
        <w:right w:val="none" w:sz="0" w:space="0" w:color="auto"/>
      </w:divBdr>
      <w:divsChild>
        <w:div w:id="131095707">
          <w:marLeft w:val="0"/>
          <w:marRight w:val="0"/>
          <w:marTop w:val="0"/>
          <w:marBottom w:val="0"/>
          <w:divBdr>
            <w:top w:val="none" w:sz="0" w:space="0" w:color="auto"/>
            <w:left w:val="none" w:sz="0" w:space="0" w:color="auto"/>
            <w:bottom w:val="none" w:sz="0" w:space="0" w:color="auto"/>
            <w:right w:val="none" w:sz="0" w:space="0" w:color="auto"/>
          </w:divBdr>
        </w:div>
      </w:divsChild>
    </w:div>
    <w:div w:id="1438598790">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45750518">
      <w:bodyDiv w:val="1"/>
      <w:marLeft w:val="0"/>
      <w:marRight w:val="0"/>
      <w:marTop w:val="0"/>
      <w:marBottom w:val="0"/>
      <w:divBdr>
        <w:top w:val="none" w:sz="0" w:space="0" w:color="auto"/>
        <w:left w:val="none" w:sz="0" w:space="0" w:color="auto"/>
        <w:bottom w:val="none" w:sz="0" w:space="0" w:color="auto"/>
        <w:right w:val="none" w:sz="0" w:space="0" w:color="auto"/>
      </w:divBdr>
      <w:divsChild>
        <w:div w:id="897739740">
          <w:marLeft w:val="0"/>
          <w:marRight w:val="0"/>
          <w:marTop w:val="0"/>
          <w:marBottom w:val="0"/>
          <w:divBdr>
            <w:top w:val="none" w:sz="0" w:space="0" w:color="auto"/>
            <w:left w:val="none" w:sz="0" w:space="0" w:color="auto"/>
            <w:bottom w:val="none" w:sz="0" w:space="0" w:color="auto"/>
            <w:right w:val="none" w:sz="0" w:space="0" w:color="auto"/>
          </w:divBdr>
          <w:divsChild>
            <w:div w:id="1789615952">
              <w:marLeft w:val="0"/>
              <w:marRight w:val="0"/>
              <w:marTop w:val="0"/>
              <w:marBottom w:val="0"/>
              <w:divBdr>
                <w:top w:val="none" w:sz="0" w:space="0" w:color="auto"/>
                <w:left w:val="none" w:sz="0" w:space="0" w:color="auto"/>
                <w:bottom w:val="none" w:sz="0" w:space="0" w:color="auto"/>
                <w:right w:val="none" w:sz="0" w:space="0" w:color="auto"/>
              </w:divBdr>
            </w:div>
            <w:div w:id="868837757">
              <w:marLeft w:val="0"/>
              <w:marRight w:val="0"/>
              <w:marTop w:val="0"/>
              <w:marBottom w:val="0"/>
              <w:divBdr>
                <w:top w:val="none" w:sz="0" w:space="0" w:color="auto"/>
                <w:left w:val="none" w:sz="0" w:space="0" w:color="auto"/>
                <w:bottom w:val="none" w:sz="0" w:space="0" w:color="auto"/>
                <w:right w:val="none" w:sz="0" w:space="0" w:color="auto"/>
              </w:divBdr>
            </w:div>
            <w:div w:id="34892998">
              <w:marLeft w:val="0"/>
              <w:marRight w:val="0"/>
              <w:marTop w:val="0"/>
              <w:marBottom w:val="0"/>
              <w:divBdr>
                <w:top w:val="none" w:sz="0" w:space="0" w:color="auto"/>
                <w:left w:val="none" w:sz="0" w:space="0" w:color="auto"/>
                <w:bottom w:val="none" w:sz="0" w:space="0" w:color="auto"/>
                <w:right w:val="none" w:sz="0" w:space="0" w:color="auto"/>
              </w:divBdr>
            </w:div>
            <w:div w:id="272633386">
              <w:marLeft w:val="0"/>
              <w:marRight w:val="0"/>
              <w:marTop w:val="0"/>
              <w:marBottom w:val="0"/>
              <w:divBdr>
                <w:top w:val="none" w:sz="0" w:space="0" w:color="auto"/>
                <w:left w:val="none" w:sz="0" w:space="0" w:color="auto"/>
                <w:bottom w:val="none" w:sz="0" w:space="0" w:color="auto"/>
                <w:right w:val="none" w:sz="0" w:space="0" w:color="auto"/>
              </w:divBdr>
            </w:div>
            <w:div w:id="1659647382">
              <w:marLeft w:val="0"/>
              <w:marRight w:val="0"/>
              <w:marTop w:val="0"/>
              <w:marBottom w:val="0"/>
              <w:divBdr>
                <w:top w:val="none" w:sz="0" w:space="0" w:color="auto"/>
                <w:left w:val="none" w:sz="0" w:space="0" w:color="auto"/>
                <w:bottom w:val="none" w:sz="0" w:space="0" w:color="auto"/>
                <w:right w:val="none" w:sz="0" w:space="0" w:color="auto"/>
              </w:divBdr>
            </w:div>
            <w:div w:id="1397633122">
              <w:marLeft w:val="0"/>
              <w:marRight w:val="0"/>
              <w:marTop w:val="0"/>
              <w:marBottom w:val="0"/>
              <w:divBdr>
                <w:top w:val="none" w:sz="0" w:space="0" w:color="auto"/>
                <w:left w:val="none" w:sz="0" w:space="0" w:color="auto"/>
                <w:bottom w:val="none" w:sz="0" w:space="0" w:color="auto"/>
                <w:right w:val="none" w:sz="0" w:space="0" w:color="auto"/>
              </w:divBdr>
            </w:div>
            <w:div w:id="1015378537">
              <w:marLeft w:val="0"/>
              <w:marRight w:val="0"/>
              <w:marTop w:val="0"/>
              <w:marBottom w:val="0"/>
              <w:divBdr>
                <w:top w:val="none" w:sz="0" w:space="0" w:color="auto"/>
                <w:left w:val="none" w:sz="0" w:space="0" w:color="auto"/>
                <w:bottom w:val="none" w:sz="0" w:space="0" w:color="auto"/>
                <w:right w:val="none" w:sz="0" w:space="0" w:color="auto"/>
              </w:divBdr>
            </w:div>
            <w:div w:id="1354651986">
              <w:marLeft w:val="0"/>
              <w:marRight w:val="0"/>
              <w:marTop w:val="0"/>
              <w:marBottom w:val="0"/>
              <w:divBdr>
                <w:top w:val="none" w:sz="0" w:space="0" w:color="auto"/>
                <w:left w:val="none" w:sz="0" w:space="0" w:color="auto"/>
                <w:bottom w:val="none" w:sz="0" w:space="0" w:color="auto"/>
                <w:right w:val="none" w:sz="0" w:space="0" w:color="auto"/>
              </w:divBdr>
            </w:div>
            <w:div w:id="1376352043">
              <w:marLeft w:val="0"/>
              <w:marRight w:val="0"/>
              <w:marTop w:val="0"/>
              <w:marBottom w:val="0"/>
              <w:divBdr>
                <w:top w:val="none" w:sz="0" w:space="0" w:color="auto"/>
                <w:left w:val="none" w:sz="0" w:space="0" w:color="auto"/>
                <w:bottom w:val="none" w:sz="0" w:space="0" w:color="auto"/>
                <w:right w:val="none" w:sz="0" w:space="0" w:color="auto"/>
              </w:divBdr>
            </w:div>
            <w:div w:id="1759210653">
              <w:marLeft w:val="0"/>
              <w:marRight w:val="0"/>
              <w:marTop w:val="0"/>
              <w:marBottom w:val="0"/>
              <w:divBdr>
                <w:top w:val="none" w:sz="0" w:space="0" w:color="auto"/>
                <w:left w:val="none" w:sz="0" w:space="0" w:color="auto"/>
                <w:bottom w:val="none" w:sz="0" w:space="0" w:color="auto"/>
                <w:right w:val="none" w:sz="0" w:space="0" w:color="auto"/>
              </w:divBdr>
            </w:div>
            <w:div w:id="700253051">
              <w:marLeft w:val="0"/>
              <w:marRight w:val="0"/>
              <w:marTop w:val="0"/>
              <w:marBottom w:val="0"/>
              <w:divBdr>
                <w:top w:val="none" w:sz="0" w:space="0" w:color="auto"/>
                <w:left w:val="none" w:sz="0" w:space="0" w:color="auto"/>
                <w:bottom w:val="none" w:sz="0" w:space="0" w:color="auto"/>
                <w:right w:val="none" w:sz="0" w:space="0" w:color="auto"/>
              </w:divBdr>
            </w:div>
            <w:div w:id="256643611">
              <w:marLeft w:val="0"/>
              <w:marRight w:val="0"/>
              <w:marTop w:val="0"/>
              <w:marBottom w:val="0"/>
              <w:divBdr>
                <w:top w:val="none" w:sz="0" w:space="0" w:color="auto"/>
                <w:left w:val="none" w:sz="0" w:space="0" w:color="auto"/>
                <w:bottom w:val="none" w:sz="0" w:space="0" w:color="auto"/>
                <w:right w:val="none" w:sz="0" w:space="0" w:color="auto"/>
              </w:divBdr>
            </w:div>
          </w:divsChild>
        </w:div>
        <w:div w:id="1185900122">
          <w:marLeft w:val="0"/>
          <w:marRight w:val="0"/>
          <w:marTop w:val="0"/>
          <w:marBottom w:val="0"/>
          <w:divBdr>
            <w:top w:val="none" w:sz="0" w:space="0" w:color="auto"/>
            <w:left w:val="none" w:sz="0" w:space="0" w:color="auto"/>
            <w:bottom w:val="none" w:sz="0" w:space="0" w:color="auto"/>
            <w:right w:val="none" w:sz="0" w:space="0" w:color="auto"/>
          </w:divBdr>
        </w:div>
        <w:div w:id="1913856650">
          <w:marLeft w:val="0"/>
          <w:marRight w:val="0"/>
          <w:marTop w:val="0"/>
          <w:marBottom w:val="0"/>
          <w:divBdr>
            <w:top w:val="none" w:sz="0" w:space="0" w:color="auto"/>
            <w:left w:val="none" w:sz="0" w:space="0" w:color="auto"/>
            <w:bottom w:val="none" w:sz="0" w:space="0" w:color="auto"/>
            <w:right w:val="none" w:sz="0" w:space="0" w:color="auto"/>
          </w:divBdr>
        </w:div>
        <w:div w:id="1373992271">
          <w:marLeft w:val="0"/>
          <w:marRight w:val="0"/>
          <w:marTop w:val="0"/>
          <w:marBottom w:val="0"/>
          <w:divBdr>
            <w:top w:val="none" w:sz="0" w:space="0" w:color="auto"/>
            <w:left w:val="none" w:sz="0" w:space="0" w:color="auto"/>
            <w:bottom w:val="none" w:sz="0" w:space="0" w:color="auto"/>
            <w:right w:val="none" w:sz="0" w:space="0" w:color="auto"/>
          </w:divBdr>
        </w:div>
        <w:div w:id="54932655">
          <w:marLeft w:val="0"/>
          <w:marRight w:val="0"/>
          <w:marTop w:val="0"/>
          <w:marBottom w:val="0"/>
          <w:divBdr>
            <w:top w:val="none" w:sz="0" w:space="0" w:color="auto"/>
            <w:left w:val="none" w:sz="0" w:space="0" w:color="auto"/>
            <w:bottom w:val="none" w:sz="0" w:space="0" w:color="auto"/>
            <w:right w:val="none" w:sz="0" w:space="0" w:color="auto"/>
          </w:divBdr>
        </w:div>
        <w:div w:id="1798452203">
          <w:marLeft w:val="0"/>
          <w:marRight w:val="0"/>
          <w:marTop w:val="0"/>
          <w:marBottom w:val="0"/>
          <w:divBdr>
            <w:top w:val="none" w:sz="0" w:space="0" w:color="auto"/>
            <w:left w:val="none" w:sz="0" w:space="0" w:color="auto"/>
            <w:bottom w:val="none" w:sz="0" w:space="0" w:color="auto"/>
            <w:right w:val="none" w:sz="0" w:space="0" w:color="auto"/>
          </w:divBdr>
        </w:div>
        <w:div w:id="324094033">
          <w:marLeft w:val="0"/>
          <w:marRight w:val="0"/>
          <w:marTop w:val="0"/>
          <w:marBottom w:val="0"/>
          <w:divBdr>
            <w:top w:val="none" w:sz="0" w:space="0" w:color="auto"/>
            <w:left w:val="none" w:sz="0" w:space="0" w:color="auto"/>
            <w:bottom w:val="none" w:sz="0" w:space="0" w:color="auto"/>
            <w:right w:val="none" w:sz="0" w:space="0" w:color="auto"/>
          </w:divBdr>
        </w:div>
        <w:div w:id="999424847">
          <w:marLeft w:val="0"/>
          <w:marRight w:val="0"/>
          <w:marTop w:val="0"/>
          <w:marBottom w:val="0"/>
          <w:divBdr>
            <w:top w:val="none" w:sz="0" w:space="0" w:color="auto"/>
            <w:left w:val="none" w:sz="0" w:space="0" w:color="auto"/>
            <w:bottom w:val="none" w:sz="0" w:space="0" w:color="auto"/>
            <w:right w:val="none" w:sz="0" w:space="0" w:color="auto"/>
          </w:divBdr>
        </w:div>
        <w:div w:id="58938792">
          <w:marLeft w:val="0"/>
          <w:marRight w:val="0"/>
          <w:marTop w:val="0"/>
          <w:marBottom w:val="0"/>
          <w:divBdr>
            <w:top w:val="none" w:sz="0" w:space="0" w:color="auto"/>
            <w:left w:val="none" w:sz="0" w:space="0" w:color="auto"/>
            <w:bottom w:val="none" w:sz="0" w:space="0" w:color="auto"/>
            <w:right w:val="none" w:sz="0" w:space="0" w:color="auto"/>
          </w:divBdr>
        </w:div>
        <w:div w:id="1971591890">
          <w:marLeft w:val="0"/>
          <w:marRight w:val="0"/>
          <w:marTop w:val="0"/>
          <w:marBottom w:val="0"/>
          <w:divBdr>
            <w:top w:val="none" w:sz="0" w:space="0" w:color="auto"/>
            <w:left w:val="none" w:sz="0" w:space="0" w:color="auto"/>
            <w:bottom w:val="none" w:sz="0" w:space="0" w:color="auto"/>
            <w:right w:val="none" w:sz="0" w:space="0" w:color="auto"/>
          </w:divBdr>
        </w:div>
        <w:div w:id="755705954">
          <w:marLeft w:val="0"/>
          <w:marRight w:val="0"/>
          <w:marTop w:val="0"/>
          <w:marBottom w:val="0"/>
          <w:divBdr>
            <w:top w:val="none" w:sz="0" w:space="0" w:color="auto"/>
            <w:left w:val="none" w:sz="0" w:space="0" w:color="auto"/>
            <w:bottom w:val="none" w:sz="0" w:space="0" w:color="auto"/>
            <w:right w:val="none" w:sz="0" w:space="0" w:color="auto"/>
          </w:divBdr>
        </w:div>
        <w:div w:id="1416971101">
          <w:marLeft w:val="0"/>
          <w:marRight w:val="0"/>
          <w:marTop w:val="0"/>
          <w:marBottom w:val="0"/>
          <w:divBdr>
            <w:top w:val="none" w:sz="0" w:space="0" w:color="auto"/>
            <w:left w:val="none" w:sz="0" w:space="0" w:color="auto"/>
            <w:bottom w:val="none" w:sz="0" w:space="0" w:color="auto"/>
            <w:right w:val="none" w:sz="0" w:space="0" w:color="auto"/>
          </w:divBdr>
        </w:div>
      </w:divsChild>
    </w:div>
    <w:div w:id="1553691541">
      <w:bodyDiv w:val="1"/>
      <w:marLeft w:val="0"/>
      <w:marRight w:val="0"/>
      <w:marTop w:val="0"/>
      <w:marBottom w:val="0"/>
      <w:divBdr>
        <w:top w:val="none" w:sz="0" w:space="0" w:color="auto"/>
        <w:left w:val="none" w:sz="0" w:space="0" w:color="auto"/>
        <w:bottom w:val="none" w:sz="0" w:space="0" w:color="auto"/>
        <w:right w:val="none" w:sz="0" w:space="0" w:color="auto"/>
      </w:divBdr>
      <w:divsChild>
        <w:div w:id="1504469557">
          <w:marLeft w:val="0"/>
          <w:marRight w:val="0"/>
          <w:marTop w:val="0"/>
          <w:marBottom w:val="0"/>
          <w:divBdr>
            <w:top w:val="none" w:sz="0" w:space="0" w:color="auto"/>
            <w:left w:val="none" w:sz="0" w:space="0" w:color="auto"/>
            <w:bottom w:val="none" w:sz="0" w:space="0" w:color="auto"/>
            <w:right w:val="none" w:sz="0" w:space="0" w:color="auto"/>
          </w:divBdr>
        </w:div>
        <w:div w:id="674066632">
          <w:marLeft w:val="0"/>
          <w:marRight w:val="0"/>
          <w:marTop w:val="0"/>
          <w:marBottom w:val="0"/>
          <w:divBdr>
            <w:top w:val="none" w:sz="0" w:space="0" w:color="auto"/>
            <w:left w:val="none" w:sz="0" w:space="0" w:color="auto"/>
            <w:bottom w:val="none" w:sz="0" w:space="0" w:color="auto"/>
            <w:right w:val="none" w:sz="0" w:space="0" w:color="auto"/>
          </w:divBdr>
        </w:div>
        <w:div w:id="1325089639">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40182488">
      <w:bodyDiv w:val="1"/>
      <w:marLeft w:val="0"/>
      <w:marRight w:val="0"/>
      <w:marTop w:val="0"/>
      <w:marBottom w:val="0"/>
      <w:divBdr>
        <w:top w:val="none" w:sz="0" w:space="0" w:color="auto"/>
        <w:left w:val="none" w:sz="0" w:space="0" w:color="auto"/>
        <w:bottom w:val="none" w:sz="0" w:space="0" w:color="auto"/>
        <w:right w:val="none" w:sz="0" w:space="0" w:color="auto"/>
      </w:divBdr>
    </w:div>
    <w:div w:id="1641306092">
      <w:bodyDiv w:val="1"/>
      <w:marLeft w:val="0"/>
      <w:marRight w:val="0"/>
      <w:marTop w:val="0"/>
      <w:marBottom w:val="0"/>
      <w:divBdr>
        <w:top w:val="none" w:sz="0" w:space="0" w:color="auto"/>
        <w:left w:val="none" w:sz="0" w:space="0" w:color="auto"/>
        <w:bottom w:val="none" w:sz="0" w:space="0" w:color="auto"/>
        <w:right w:val="none" w:sz="0" w:space="0" w:color="auto"/>
      </w:divBdr>
      <w:divsChild>
        <w:div w:id="1753509481">
          <w:marLeft w:val="0"/>
          <w:marRight w:val="0"/>
          <w:marTop w:val="0"/>
          <w:marBottom w:val="0"/>
          <w:divBdr>
            <w:top w:val="none" w:sz="0" w:space="0" w:color="auto"/>
            <w:left w:val="none" w:sz="0" w:space="0" w:color="auto"/>
            <w:bottom w:val="none" w:sz="0" w:space="0" w:color="auto"/>
            <w:right w:val="none" w:sz="0" w:space="0" w:color="auto"/>
          </w:divBdr>
        </w:div>
      </w:divsChild>
    </w:div>
    <w:div w:id="1648700782">
      <w:bodyDiv w:val="1"/>
      <w:marLeft w:val="0"/>
      <w:marRight w:val="0"/>
      <w:marTop w:val="0"/>
      <w:marBottom w:val="0"/>
      <w:divBdr>
        <w:top w:val="none" w:sz="0" w:space="0" w:color="auto"/>
        <w:left w:val="none" w:sz="0" w:space="0" w:color="auto"/>
        <w:bottom w:val="none" w:sz="0" w:space="0" w:color="auto"/>
        <w:right w:val="none" w:sz="0" w:space="0" w:color="auto"/>
      </w:divBdr>
      <w:divsChild>
        <w:div w:id="295722113">
          <w:marLeft w:val="0"/>
          <w:marRight w:val="0"/>
          <w:marTop w:val="0"/>
          <w:marBottom w:val="0"/>
          <w:divBdr>
            <w:top w:val="none" w:sz="0" w:space="0" w:color="auto"/>
            <w:left w:val="none" w:sz="0" w:space="0" w:color="auto"/>
            <w:bottom w:val="none" w:sz="0" w:space="0" w:color="auto"/>
            <w:right w:val="none" w:sz="0" w:space="0" w:color="auto"/>
          </w:divBdr>
        </w:div>
      </w:divsChild>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57491284">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67262482">
      <w:bodyDiv w:val="1"/>
      <w:marLeft w:val="0"/>
      <w:marRight w:val="0"/>
      <w:marTop w:val="0"/>
      <w:marBottom w:val="0"/>
      <w:divBdr>
        <w:top w:val="none" w:sz="0" w:space="0" w:color="auto"/>
        <w:left w:val="none" w:sz="0" w:space="0" w:color="auto"/>
        <w:bottom w:val="none" w:sz="0" w:space="0" w:color="auto"/>
        <w:right w:val="none" w:sz="0" w:space="0" w:color="auto"/>
      </w:divBdr>
      <w:divsChild>
        <w:div w:id="607389149">
          <w:marLeft w:val="0"/>
          <w:marRight w:val="0"/>
          <w:marTop w:val="0"/>
          <w:marBottom w:val="0"/>
          <w:divBdr>
            <w:top w:val="none" w:sz="0" w:space="0" w:color="auto"/>
            <w:left w:val="none" w:sz="0" w:space="0" w:color="auto"/>
            <w:bottom w:val="none" w:sz="0" w:space="0" w:color="auto"/>
            <w:right w:val="none" w:sz="0" w:space="0" w:color="auto"/>
          </w:divBdr>
        </w:div>
      </w:divsChild>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04220576">
      <w:bodyDiv w:val="1"/>
      <w:marLeft w:val="0"/>
      <w:marRight w:val="0"/>
      <w:marTop w:val="0"/>
      <w:marBottom w:val="0"/>
      <w:divBdr>
        <w:top w:val="none" w:sz="0" w:space="0" w:color="auto"/>
        <w:left w:val="none" w:sz="0" w:space="0" w:color="auto"/>
        <w:bottom w:val="none" w:sz="0" w:space="0" w:color="auto"/>
        <w:right w:val="none" w:sz="0" w:space="0" w:color="auto"/>
      </w:divBdr>
      <w:divsChild>
        <w:div w:id="1297297040">
          <w:marLeft w:val="0"/>
          <w:marRight w:val="0"/>
          <w:marTop w:val="0"/>
          <w:marBottom w:val="0"/>
          <w:divBdr>
            <w:top w:val="none" w:sz="0" w:space="0" w:color="auto"/>
            <w:left w:val="none" w:sz="0" w:space="0" w:color="auto"/>
            <w:bottom w:val="none" w:sz="0" w:space="0" w:color="auto"/>
            <w:right w:val="none" w:sz="0" w:space="0" w:color="auto"/>
          </w:divBdr>
        </w:div>
      </w:divsChild>
    </w:div>
    <w:div w:id="1910192093">
      <w:bodyDiv w:val="1"/>
      <w:marLeft w:val="0"/>
      <w:marRight w:val="0"/>
      <w:marTop w:val="0"/>
      <w:marBottom w:val="0"/>
      <w:divBdr>
        <w:top w:val="none" w:sz="0" w:space="0" w:color="auto"/>
        <w:left w:val="none" w:sz="0" w:space="0" w:color="auto"/>
        <w:bottom w:val="none" w:sz="0" w:space="0" w:color="auto"/>
        <w:right w:val="none" w:sz="0" w:space="0" w:color="auto"/>
      </w:divBdr>
      <w:divsChild>
        <w:div w:id="994533989">
          <w:marLeft w:val="0"/>
          <w:marRight w:val="0"/>
          <w:marTop w:val="0"/>
          <w:marBottom w:val="0"/>
          <w:divBdr>
            <w:top w:val="none" w:sz="0" w:space="0" w:color="auto"/>
            <w:left w:val="none" w:sz="0" w:space="0" w:color="auto"/>
            <w:bottom w:val="none" w:sz="0" w:space="0" w:color="auto"/>
            <w:right w:val="none" w:sz="0" w:space="0" w:color="auto"/>
          </w:divBdr>
        </w:div>
      </w:divsChild>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1958172853">
      <w:bodyDiv w:val="1"/>
      <w:marLeft w:val="0"/>
      <w:marRight w:val="0"/>
      <w:marTop w:val="0"/>
      <w:marBottom w:val="0"/>
      <w:divBdr>
        <w:top w:val="none" w:sz="0" w:space="0" w:color="auto"/>
        <w:left w:val="none" w:sz="0" w:space="0" w:color="auto"/>
        <w:bottom w:val="none" w:sz="0" w:space="0" w:color="auto"/>
        <w:right w:val="none" w:sz="0" w:space="0" w:color="auto"/>
      </w:divBdr>
    </w:div>
    <w:div w:id="2044594590">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21680670">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 w:id="21431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C7308-B6BD-4BBA-8377-DE70EF76F367}">
  <ds:schemaRefs>
    <ds:schemaRef ds:uri="http://schemas.microsoft.com/office/2006/metadata/properties"/>
    <ds:schemaRef ds:uri="http://schemas.microsoft.com/office/infopath/2007/PartnerControls"/>
    <ds:schemaRef ds:uri="240d9007-a1fb-482a-96da-a02b62c04690"/>
  </ds:schemaRefs>
</ds:datastoreItem>
</file>

<file path=customXml/itemProps2.xml><?xml version="1.0" encoding="utf-8"?>
<ds:datastoreItem xmlns:ds="http://schemas.openxmlformats.org/officeDocument/2006/customXml" ds:itemID="{B2FEED44-A682-48E6-BA7F-4C2132162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F9C27-3355-4890-B6E7-EDAF774DFEC8}">
  <ds:schemaRefs>
    <ds:schemaRef ds:uri="http://schemas.openxmlformats.org/officeDocument/2006/bibliography"/>
  </ds:schemaRefs>
</ds:datastoreItem>
</file>

<file path=customXml/itemProps4.xml><?xml version="1.0" encoding="utf-8"?>
<ds:datastoreItem xmlns:ds="http://schemas.openxmlformats.org/officeDocument/2006/customXml" ds:itemID="{C5EA9D05-736E-4640-A230-B82B493A710C}">
  <ds:schemaRefs>
    <ds:schemaRef ds:uri="http://schemas.microsoft.com/sharepoint/v3/contenttype/forms"/>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87</Pages>
  <Words>25225</Words>
  <Characters>143784</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168672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116</cp:revision>
  <cp:lastPrinted>2025-12-13T13:46:00Z</cp:lastPrinted>
  <dcterms:created xsi:type="dcterms:W3CDTF">2026-06-30T11:35:00Z</dcterms:created>
  <dcterms:modified xsi:type="dcterms:W3CDTF">2026-07-07T09:58:00Z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