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B7BF" w14:textId="77777777" w:rsidR="00902467" w:rsidRPr="004429B3" w:rsidRDefault="00902467" w:rsidP="002C19D9">
      <w:pPr>
        <w:pStyle w:val="Heading2"/>
        <w:jc w:val="center"/>
        <w:rPr>
          <w:rFonts w:ascii="Times New Roman" w:hAnsi="Times New Roman"/>
          <w:i w:val="0"/>
          <w:iCs/>
          <w:szCs w:val="24"/>
          <w:lang w:val="sq-AL"/>
        </w:rPr>
      </w:pPr>
    </w:p>
    <w:p w14:paraId="6A1FDD1F" w14:textId="77F51403" w:rsidR="008675CA" w:rsidRPr="004429B3" w:rsidRDefault="00D61801" w:rsidP="002C19D9">
      <w:pPr>
        <w:pStyle w:val="Heading2"/>
        <w:jc w:val="center"/>
        <w:rPr>
          <w:rFonts w:ascii="Times New Roman" w:hAnsi="Times New Roman"/>
          <w:i w:val="0"/>
          <w:iCs/>
          <w:szCs w:val="24"/>
          <w:lang w:val="sq-AL"/>
        </w:rPr>
      </w:pPr>
      <w:r w:rsidRPr="004429B3">
        <w:rPr>
          <w:rFonts w:ascii="Times New Roman" w:hAnsi="Times New Roman"/>
          <w:i w:val="0"/>
          <w:iCs/>
          <w:szCs w:val="24"/>
          <w:lang w:val="sq-AL"/>
        </w:rPr>
        <w:t xml:space="preserve">DOKUMENTI </w:t>
      </w:r>
      <w:r w:rsidR="00E54C97" w:rsidRPr="004429B3">
        <w:rPr>
          <w:rFonts w:ascii="Times New Roman" w:hAnsi="Times New Roman"/>
          <w:i w:val="0"/>
          <w:iCs/>
          <w:szCs w:val="24"/>
          <w:lang w:val="sq-AL"/>
        </w:rPr>
        <w:t>KONSULTATIV</w:t>
      </w:r>
    </w:p>
    <w:p w14:paraId="747EF8DB" w14:textId="77777777" w:rsidR="007817F3" w:rsidRPr="004429B3" w:rsidRDefault="007817F3" w:rsidP="00836EE0">
      <w:pPr>
        <w:jc w:val="center"/>
        <w:rPr>
          <w:rFonts w:ascii="Times New Roman" w:hAnsi="Times New Roman"/>
          <w:sz w:val="24"/>
          <w:szCs w:val="24"/>
          <w:lang w:val="sq-AL"/>
        </w:rPr>
      </w:pPr>
    </w:p>
    <w:p w14:paraId="3B775BC9" w14:textId="6D090D7A" w:rsidR="00836EE0" w:rsidRDefault="00026DDC" w:rsidP="00836EE0">
      <w:pPr>
        <w:pStyle w:val="NoSpacing"/>
        <w:jc w:val="center"/>
        <w:rPr>
          <w:rFonts w:ascii="Times New Roman" w:hAnsi="Times New Roman"/>
          <w:b/>
          <w:sz w:val="24"/>
          <w:szCs w:val="24"/>
        </w:rPr>
      </w:pPr>
      <w:r w:rsidRPr="00836EE0">
        <w:rPr>
          <w:rFonts w:ascii="Times New Roman" w:hAnsi="Times New Roman"/>
          <w:b/>
          <w:sz w:val="24"/>
          <w:szCs w:val="24"/>
        </w:rPr>
        <w:t>Për projektligjin</w:t>
      </w:r>
    </w:p>
    <w:p w14:paraId="147E2A7C" w14:textId="77777777" w:rsidR="00836EE0" w:rsidRDefault="00836EE0" w:rsidP="00115235">
      <w:pPr>
        <w:pStyle w:val="NoSpacing"/>
        <w:jc w:val="center"/>
        <w:rPr>
          <w:rFonts w:ascii="Times New Roman" w:hAnsi="Times New Roman"/>
          <w:b/>
          <w:sz w:val="24"/>
          <w:szCs w:val="24"/>
        </w:rPr>
      </w:pPr>
    </w:p>
    <w:p w14:paraId="679FD58F" w14:textId="2D1E4F86" w:rsidR="00163AAF" w:rsidRPr="00115235" w:rsidRDefault="00115235" w:rsidP="00115235">
      <w:pPr>
        <w:pStyle w:val="NoSpacing"/>
        <w:jc w:val="center"/>
        <w:rPr>
          <w:rFonts w:ascii="Times New Roman" w:hAnsi="Times New Roman"/>
          <w:b/>
          <w:bCs/>
          <w:sz w:val="24"/>
          <w:szCs w:val="24"/>
        </w:rPr>
      </w:pPr>
      <w:r w:rsidRPr="00115235">
        <w:rPr>
          <w:rFonts w:ascii="Times New Roman" w:eastAsia="Calibri" w:hAnsi="Times New Roman"/>
          <w:b/>
          <w:bCs/>
          <w:sz w:val="24"/>
          <w:szCs w:val="24"/>
        </w:rPr>
        <w:t>Projektligji “Për transportin e mallrave të rrezikshme</w:t>
      </w:r>
      <w:r>
        <w:rPr>
          <w:rFonts w:ascii="Times New Roman" w:eastAsia="Calibri" w:hAnsi="Times New Roman"/>
          <w:b/>
          <w:bCs/>
          <w:sz w:val="24"/>
          <w:szCs w:val="24"/>
        </w:rPr>
        <w:t>”</w:t>
      </w:r>
    </w:p>
    <w:p w14:paraId="364F00E7" w14:textId="77777777" w:rsidR="009C2E02" w:rsidRPr="004429B3" w:rsidRDefault="009C2E02" w:rsidP="002C19D9">
      <w:pPr>
        <w:pStyle w:val="BodyText"/>
        <w:rPr>
          <w:rFonts w:ascii="Times New Roman" w:hAnsi="Times New Roman"/>
          <w:b/>
          <w:sz w:val="24"/>
          <w:szCs w:val="24"/>
          <w:highlight w:val="yellow"/>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3BF55563" w14:textId="77777777" w:rsidTr="00957E1F">
        <w:tc>
          <w:tcPr>
            <w:tcW w:w="9212" w:type="dxa"/>
          </w:tcPr>
          <w:p w14:paraId="310C5FA8" w14:textId="7BF40CBC" w:rsidR="001E4573" w:rsidRPr="00115235" w:rsidRDefault="00B87EE9" w:rsidP="00115235">
            <w:pPr>
              <w:pStyle w:val="NoSpacing"/>
              <w:jc w:val="both"/>
              <w:rPr>
                <w:rFonts w:ascii="Times New Roman" w:hAnsi="Times New Roman"/>
                <w:b/>
                <w:bCs/>
                <w:sz w:val="24"/>
                <w:szCs w:val="24"/>
              </w:rPr>
            </w:pPr>
            <w:r w:rsidRPr="004429B3">
              <w:rPr>
                <w:rFonts w:ascii="Times New Roman" w:hAnsi="Times New Roman"/>
                <w:sz w:val="24"/>
                <w:szCs w:val="24"/>
              </w:rPr>
              <w:t xml:space="preserve">Ministria e </w:t>
            </w:r>
            <w:r w:rsidR="008F0DBA" w:rsidRPr="004429B3">
              <w:rPr>
                <w:rFonts w:ascii="Times New Roman" w:hAnsi="Times New Roman"/>
                <w:sz w:val="24"/>
                <w:szCs w:val="24"/>
              </w:rPr>
              <w:t>Infrastrukturës</w:t>
            </w:r>
            <w:r w:rsidR="00647695" w:rsidRPr="004429B3">
              <w:rPr>
                <w:rFonts w:ascii="Times New Roman" w:hAnsi="Times New Roman"/>
                <w:sz w:val="24"/>
                <w:szCs w:val="24"/>
              </w:rPr>
              <w:t xml:space="preserve"> dhe Energjisë</w:t>
            </w:r>
            <w:r w:rsidRPr="004429B3">
              <w:rPr>
                <w:rFonts w:ascii="Times New Roman" w:hAnsi="Times New Roman"/>
                <w:sz w:val="24"/>
                <w:szCs w:val="24"/>
              </w:rPr>
              <w:t xml:space="preserve">, në kuadër të procesit të konsultimit </w:t>
            </w:r>
            <w:r w:rsidR="00A05359" w:rsidRPr="004429B3">
              <w:rPr>
                <w:rFonts w:ascii="Times New Roman" w:hAnsi="Times New Roman"/>
                <w:sz w:val="24"/>
                <w:szCs w:val="24"/>
              </w:rPr>
              <w:t>të projekt</w:t>
            </w:r>
            <w:r w:rsidR="00993D87">
              <w:rPr>
                <w:rFonts w:ascii="Times New Roman" w:hAnsi="Times New Roman"/>
                <w:sz w:val="24"/>
                <w:szCs w:val="24"/>
              </w:rPr>
              <w:t>ligji</w:t>
            </w:r>
            <w:r w:rsidR="00115235">
              <w:rPr>
                <w:rFonts w:ascii="Times New Roman" w:hAnsi="Times New Roman"/>
                <w:sz w:val="24"/>
                <w:szCs w:val="24"/>
              </w:rPr>
              <w:t xml:space="preserve"> </w:t>
            </w:r>
            <w:r w:rsidR="00836EE0" w:rsidRPr="00115235">
              <w:rPr>
                <w:rFonts w:ascii="Times New Roman" w:hAnsi="Times New Roman"/>
                <w:b/>
                <w:bCs/>
                <w:sz w:val="24"/>
                <w:szCs w:val="24"/>
              </w:rPr>
              <w:t>“</w:t>
            </w:r>
            <w:r w:rsidR="00115235" w:rsidRPr="00115235">
              <w:rPr>
                <w:rFonts w:ascii="Times New Roman" w:eastAsia="Calibri" w:hAnsi="Times New Roman"/>
                <w:b/>
                <w:bCs/>
                <w:sz w:val="24"/>
                <w:szCs w:val="24"/>
              </w:rPr>
              <w:t>Për transportin e mallrave të rrezikshme</w:t>
            </w:r>
            <w:r w:rsidR="00115235">
              <w:rPr>
                <w:rFonts w:ascii="Times New Roman" w:eastAsia="Calibri" w:hAnsi="Times New Roman"/>
                <w:b/>
                <w:bCs/>
                <w:sz w:val="24"/>
                <w:szCs w:val="24"/>
              </w:rPr>
              <w:t>”</w:t>
            </w:r>
            <w:r w:rsidR="00BB479B">
              <w:rPr>
                <w:rFonts w:ascii="Times New Roman" w:hAnsi="Times New Roman"/>
                <w:b/>
                <w:i/>
                <w:iCs/>
                <w:sz w:val="24"/>
                <w:szCs w:val="24"/>
              </w:rPr>
              <w:t xml:space="preserve">, </w:t>
            </w:r>
            <w:r w:rsidRPr="004429B3">
              <w:rPr>
                <w:rFonts w:ascii="Times New Roman" w:hAnsi="Times New Roman"/>
                <w:sz w:val="24"/>
                <w:szCs w:val="24"/>
              </w:rPr>
              <w:t xml:space="preserve">mirëpret sugjerimet nga qytetarët, </w:t>
            </w:r>
            <w:r w:rsidR="00A73EFE" w:rsidRPr="004429B3">
              <w:rPr>
                <w:rFonts w:ascii="Times New Roman" w:hAnsi="Times New Roman"/>
                <w:sz w:val="24"/>
                <w:szCs w:val="24"/>
              </w:rPr>
              <w:t xml:space="preserve">ekspertë të fushës, </w:t>
            </w:r>
            <w:r w:rsidR="00B0093C" w:rsidRPr="004429B3">
              <w:rPr>
                <w:rFonts w:ascii="Times New Roman" w:hAnsi="Times New Roman"/>
                <w:sz w:val="24"/>
                <w:szCs w:val="24"/>
              </w:rPr>
              <w:t xml:space="preserve">nga </w:t>
            </w:r>
            <w:r w:rsidR="00A73EFE" w:rsidRPr="004429B3">
              <w:rPr>
                <w:rFonts w:ascii="Times New Roman" w:hAnsi="Times New Roman"/>
                <w:sz w:val="24"/>
                <w:szCs w:val="24"/>
              </w:rPr>
              <w:t xml:space="preserve">të gjitha </w:t>
            </w:r>
            <w:r w:rsidR="00B0093C" w:rsidRPr="004429B3">
              <w:rPr>
                <w:rFonts w:ascii="Times New Roman" w:hAnsi="Times New Roman"/>
                <w:sz w:val="24"/>
                <w:szCs w:val="24"/>
              </w:rPr>
              <w:t>instituc</w:t>
            </w:r>
            <w:r w:rsidR="00A05359" w:rsidRPr="004429B3">
              <w:rPr>
                <w:rFonts w:ascii="Times New Roman" w:hAnsi="Times New Roman"/>
                <w:sz w:val="24"/>
                <w:szCs w:val="24"/>
              </w:rPr>
              <w:t>ionet dhe subjektet e</w:t>
            </w:r>
            <w:r w:rsidR="00092682" w:rsidRPr="004429B3">
              <w:rPr>
                <w:rFonts w:ascii="Times New Roman" w:hAnsi="Times New Roman"/>
                <w:sz w:val="24"/>
                <w:szCs w:val="24"/>
              </w:rPr>
              <w:t xml:space="preserve"> interesuara</w:t>
            </w:r>
            <w:r w:rsidRPr="004429B3">
              <w:rPr>
                <w:rFonts w:ascii="Times New Roman" w:hAnsi="Times New Roman"/>
                <w:sz w:val="24"/>
                <w:szCs w:val="24"/>
              </w:rPr>
              <w:t xml:space="preserve">, </w:t>
            </w:r>
            <w:r w:rsidR="002310D5" w:rsidRPr="004429B3">
              <w:rPr>
                <w:rFonts w:ascii="Times New Roman" w:hAnsi="Times New Roman"/>
                <w:bCs/>
                <w:iCs/>
                <w:sz w:val="24"/>
                <w:szCs w:val="24"/>
                <w:lang w:bidi="en-US"/>
              </w:rPr>
              <w:t xml:space="preserve">organizata </w:t>
            </w:r>
            <w:r w:rsidR="00A05359" w:rsidRPr="004429B3">
              <w:rPr>
                <w:rFonts w:ascii="Times New Roman" w:hAnsi="Times New Roman"/>
                <w:bCs/>
                <w:iCs/>
                <w:sz w:val="24"/>
                <w:szCs w:val="24"/>
                <w:lang w:bidi="en-US"/>
              </w:rPr>
              <w:t xml:space="preserve">jofitimprurëse, shoqëria civile, </w:t>
            </w:r>
            <w:r w:rsidR="00FC3DD2" w:rsidRPr="004429B3">
              <w:rPr>
                <w:rFonts w:ascii="Times New Roman" w:hAnsi="Times New Roman"/>
                <w:bCs/>
                <w:iCs/>
                <w:sz w:val="24"/>
                <w:szCs w:val="24"/>
                <w:lang w:bidi="en-US"/>
              </w:rPr>
              <w:t xml:space="preserve">të drejtat ose </w:t>
            </w:r>
            <w:r w:rsidR="00A05359" w:rsidRPr="004429B3">
              <w:rPr>
                <w:rFonts w:ascii="Times New Roman" w:hAnsi="Times New Roman"/>
                <w:bCs/>
                <w:iCs/>
                <w:sz w:val="24"/>
                <w:szCs w:val="24"/>
                <w:lang w:bidi="en-US"/>
              </w:rPr>
              <w:t>objekti i veprimtarisë të</w:t>
            </w:r>
            <w:r w:rsidR="00FC3DD2" w:rsidRPr="004429B3">
              <w:rPr>
                <w:rFonts w:ascii="Times New Roman" w:hAnsi="Times New Roman"/>
                <w:bCs/>
                <w:iCs/>
                <w:sz w:val="24"/>
                <w:szCs w:val="24"/>
                <w:lang w:bidi="en-US"/>
              </w:rPr>
              <w:t xml:space="preserve"> t</w:t>
            </w:r>
            <w:r w:rsidR="00A05359" w:rsidRPr="004429B3">
              <w:rPr>
                <w:rFonts w:ascii="Times New Roman" w:hAnsi="Times New Roman"/>
                <w:bCs/>
                <w:iCs/>
                <w:sz w:val="24"/>
                <w:szCs w:val="24"/>
                <w:lang w:bidi="en-US"/>
              </w:rPr>
              <w:t>ë cil</w:t>
            </w:r>
            <w:r w:rsidR="00FC3DD2" w:rsidRPr="004429B3">
              <w:rPr>
                <w:rFonts w:ascii="Times New Roman" w:hAnsi="Times New Roman"/>
                <w:bCs/>
                <w:iCs/>
                <w:sz w:val="24"/>
                <w:szCs w:val="24"/>
                <w:lang w:bidi="en-US"/>
              </w:rPr>
              <w:t>a</w:t>
            </w:r>
            <w:r w:rsidR="00A05359" w:rsidRPr="004429B3">
              <w:rPr>
                <w:rFonts w:ascii="Times New Roman" w:hAnsi="Times New Roman"/>
                <w:bCs/>
                <w:iCs/>
                <w:sz w:val="24"/>
                <w:szCs w:val="24"/>
                <w:lang w:bidi="en-US"/>
              </w:rPr>
              <w:t xml:space="preserve">ve </w:t>
            </w:r>
            <w:r w:rsidR="00FC3DD2" w:rsidRPr="004429B3">
              <w:rPr>
                <w:rFonts w:ascii="Times New Roman" w:hAnsi="Times New Roman"/>
                <w:bCs/>
                <w:iCs/>
                <w:sz w:val="24"/>
                <w:szCs w:val="24"/>
                <w:lang w:bidi="en-US"/>
              </w:rPr>
              <w:t xml:space="preserve">ka të bëjë apo ndikohet në mënyrë të drejtpërdrejtë </w:t>
            </w:r>
            <w:r w:rsidR="002726E3" w:rsidRPr="004429B3">
              <w:rPr>
                <w:rFonts w:ascii="Times New Roman" w:hAnsi="Times New Roman"/>
                <w:bCs/>
                <w:iCs/>
                <w:sz w:val="24"/>
                <w:szCs w:val="24"/>
                <w:lang w:bidi="en-US"/>
              </w:rPr>
              <w:t xml:space="preserve">ose jo </w:t>
            </w:r>
            <w:r w:rsidR="00FC3DD2" w:rsidRPr="004429B3">
              <w:rPr>
                <w:rFonts w:ascii="Times New Roman" w:hAnsi="Times New Roman"/>
                <w:bCs/>
                <w:iCs/>
                <w:sz w:val="24"/>
                <w:szCs w:val="24"/>
                <w:lang w:bidi="en-US"/>
              </w:rPr>
              <w:t xml:space="preserve">nga </w:t>
            </w:r>
            <w:r w:rsidR="001077A7" w:rsidRPr="004429B3">
              <w:rPr>
                <w:rFonts w:ascii="Times New Roman" w:hAnsi="Times New Roman"/>
                <w:bCs/>
                <w:iCs/>
                <w:sz w:val="24"/>
                <w:szCs w:val="24"/>
                <w:lang w:bidi="en-US"/>
              </w:rPr>
              <w:t xml:space="preserve">përcaktimet e kësaj nisme ligjore. </w:t>
            </w:r>
          </w:p>
          <w:p w14:paraId="107036DC" w14:textId="7604C18D" w:rsidR="00163AAF" w:rsidRPr="004429B3" w:rsidRDefault="00163AAF" w:rsidP="002C19D9">
            <w:pPr>
              <w:pStyle w:val="NoSpacing"/>
              <w:jc w:val="both"/>
              <w:rPr>
                <w:rFonts w:ascii="Times New Roman" w:hAnsi="Times New Roman"/>
                <w:b/>
                <w:sz w:val="24"/>
                <w:szCs w:val="24"/>
              </w:rPr>
            </w:pPr>
          </w:p>
        </w:tc>
      </w:tr>
    </w:tbl>
    <w:p w14:paraId="4DD98B09" w14:textId="77777777" w:rsidR="008675CA" w:rsidRPr="004429B3" w:rsidRDefault="008675CA" w:rsidP="002C19D9">
      <w:pPr>
        <w:pStyle w:val="BodyText"/>
        <w:jc w:val="both"/>
        <w:rPr>
          <w:rFonts w:ascii="Times New Roman" w:hAnsi="Times New Roman"/>
          <w:sz w:val="24"/>
          <w:szCs w:val="24"/>
          <w:highlight w:val="yellow"/>
          <w:lang w:val="sq-AL"/>
        </w:rPr>
      </w:pPr>
    </w:p>
    <w:p w14:paraId="2DB7AA78"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Kohëzgjatja e konsultimeve</w:t>
      </w:r>
      <w:r w:rsidR="008675CA" w:rsidRPr="004429B3">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0A95A18B" w14:textId="77777777" w:rsidTr="00957E1F">
        <w:tc>
          <w:tcPr>
            <w:tcW w:w="9212" w:type="dxa"/>
          </w:tcPr>
          <w:p w14:paraId="5863E002" w14:textId="26506E0D" w:rsidR="001E4573" w:rsidRPr="004429B3" w:rsidRDefault="00B0093C" w:rsidP="002C19D9">
            <w:pPr>
              <w:pStyle w:val="BodyText"/>
              <w:jc w:val="both"/>
              <w:rPr>
                <w:rFonts w:ascii="Times New Roman" w:hAnsi="Times New Roman"/>
                <w:sz w:val="24"/>
                <w:szCs w:val="24"/>
                <w:lang w:val="sq-AL"/>
              </w:rPr>
            </w:pPr>
            <w:r w:rsidRPr="004429B3">
              <w:rPr>
                <w:rFonts w:ascii="Times New Roman" w:hAnsi="Times New Roman"/>
                <w:sz w:val="24"/>
                <w:szCs w:val="24"/>
                <w:lang w:val="sq-AL"/>
              </w:rPr>
              <w:t>Konsultimet në portalin e Regjistrit Elektronik: 20 ditë pune</w:t>
            </w:r>
            <w:r w:rsidR="007765B7" w:rsidRPr="004429B3">
              <w:rPr>
                <w:rFonts w:ascii="Times New Roman" w:hAnsi="Times New Roman"/>
                <w:sz w:val="24"/>
                <w:szCs w:val="24"/>
                <w:lang w:val="sq-AL"/>
              </w:rPr>
              <w:t xml:space="preserve">, duke filluar nga </w:t>
            </w:r>
            <w:r w:rsidR="001077A7" w:rsidRPr="004429B3">
              <w:rPr>
                <w:rFonts w:ascii="Times New Roman" w:hAnsi="Times New Roman"/>
                <w:sz w:val="24"/>
                <w:szCs w:val="24"/>
                <w:lang w:val="sq-AL"/>
              </w:rPr>
              <w:t xml:space="preserve">data </w:t>
            </w:r>
            <w:r w:rsidR="00F5596E">
              <w:rPr>
                <w:rFonts w:ascii="Times New Roman" w:hAnsi="Times New Roman"/>
                <w:bCs/>
                <w:sz w:val="24"/>
                <w:szCs w:val="24"/>
                <w:lang w:val="sq-AL"/>
              </w:rPr>
              <w:t>30</w:t>
            </w:r>
            <w:r w:rsidR="00AC722E">
              <w:rPr>
                <w:rFonts w:ascii="Times New Roman" w:hAnsi="Times New Roman"/>
                <w:bCs/>
                <w:sz w:val="24"/>
                <w:szCs w:val="24"/>
                <w:lang w:val="sq-AL"/>
              </w:rPr>
              <w:t xml:space="preserve"> Korrik</w:t>
            </w:r>
            <w:r w:rsidR="00CF6D16">
              <w:rPr>
                <w:rFonts w:ascii="Times New Roman" w:hAnsi="Times New Roman"/>
                <w:bCs/>
                <w:sz w:val="24"/>
                <w:szCs w:val="24"/>
                <w:lang w:val="sq-AL"/>
              </w:rPr>
              <w:t xml:space="preserve"> </w:t>
            </w:r>
            <w:r w:rsidR="004978EE" w:rsidRPr="004429B3">
              <w:rPr>
                <w:rFonts w:ascii="Times New Roman" w:hAnsi="Times New Roman"/>
                <w:bCs/>
                <w:sz w:val="24"/>
                <w:szCs w:val="24"/>
                <w:lang w:val="sq-AL"/>
              </w:rPr>
              <w:t>202</w:t>
            </w:r>
            <w:r w:rsidR="00E5310E" w:rsidRPr="004429B3">
              <w:rPr>
                <w:rFonts w:ascii="Times New Roman" w:hAnsi="Times New Roman"/>
                <w:bCs/>
                <w:sz w:val="24"/>
                <w:szCs w:val="24"/>
                <w:lang w:val="sq-AL"/>
              </w:rPr>
              <w:t>6</w:t>
            </w:r>
            <w:r w:rsidR="004978EE" w:rsidRPr="004429B3">
              <w:rPr>
                <w:rFonts w:ascii="Times New Roman" w:hAnsi="Times New Roman"/>
                <w:bCs/>
                <w:sz w:val="24"/>
                <w:szCs w:val="24"/>
                <w:lang w:val="sq-AL"/>
              </w:rPr>
              <w:t>.</w:t>
            </w:r>
          </w:p>
        </w:tc>
      </w:tr>
    </w:tbl>
    <w:p w14:paraId="29630BCB" w14:textId="77777777" w:rsidR="008675CA" w:rsidRPr="004429B3" w:rsidRDefault="008675CA" w:rsidP="002C19D9">
      <w:pPr>
        <w:pStyle w:val="BodyText"/>
        <w:jc w:val="both"/>
        <w:rPr>
          <w:rFonts w:ascii="Times New Roman" w:hAnsi="Times New Roman"/>
          <w:sz w:val="24"/>
          <w:szCs w:val="24"/>
          <w:lang w:val="sq-AL"/>
        </w:rPr>
      </w:pPr>
    </w:p>
    <w:p w14:paraId="57C82A5C"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Si të përgjigjeni: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0FF81B91" w14:textId="77777777" w:rsidTr="00957E1F">
        <w:tc>
          <w:tcPr>
            <w:tcW w:w="9212" w:type="dxa"/>
          </w:tcPr>
          <w:p w14:paraId="3A57C8B9" w14:textId="77777777" w:rsidR="00433F2F" w:rsidRPr="004429B3" w:rsidRDefault="00B0093C" w:rsidP="002C19D9">
            <w:pPr>
              <w:pStyle w:val="BodyText"/>
              <w:jc w:val="both"/>
              <w:rPr>
                <w:rFonts w:ascii="Times New Roman" w:hAnsi="Times New Roman"/>
                <w:sz w:val="24"/>
                <w:szCs w:val="24"/>
                <w:lang w:val="sq-AL"/>
              </w:rPr>
            </w:pPr>
            <w:r w:rsidRPr="004429B3">
              <w:rPr>
                <w:rFonts w:ascii="Times New Roman" w:hAnsi="Times New Roman"/>
                <w:sz w:val="24"/>
                <w:szCs w:val="24"/>
                <w:lang w:val="sq-AL"/>
              </w:rPr>
              <w:t>Kontributet që në kuadër të procesit të konsultimit dhe përmirësimit të përmbajtjes së projektligjit, do të përcillen nga institucionet e interesuara nëpërmjet postës elektronik</w:t>
            </w:r>
            <w:r w:rsidR="007B4AD9" w:rsidRPr="004429B3">
              <w:rPr>
                <w:rFonts w:ascii="Times New Roman" w:hAnsi="Times New Roman"/>
                <w:sz w:val="24"/>
                <w:szCs w:val="24"/>
                <w:lang w:val="sq-AL"/>
              </w:rPr>
              <w:t>e</w:t>
            </w:r>
            <w:r w:rsidRPr="004429B3">
              <w:rPr>
                <w:rFonts w:ascii="Times New Roman" w:hAnsi="Times New Roman"/>
                <w:sz w:val="24"/>
                <w:szCs w:val="24"/>
                <w:lang w:val="sq-AL"/>
              </w:rPr>
              <w:t xml:space="preserve"> drejtuar Ministrisë së </w:t>
            </w:r>
            <w:r w:rsidR="00647695" w:rsidRPr="004429B3">
              <w:rPr>
                <w:rFonts w:ascii="Times New Roman" w:hAnsi="Times New Roman"/>
                <w:sz w:val="24"/>
                <w:szCs w:val="24"/>
                <w:lang w:val="sq-AL"/>
              </w:rPr>
              <w:t>Infrastrukturës dhe Energjisë</w:t>
            </w:r>
            <w:r w:rsidRPr="004429B3">
              <w:rPr>
                <w:rFonts w:ascii="Times New Roman" w:hAnsi="Times New Roman"/>
                <w:sz w:val="24"/>
                <w:szCs w:val="24"/>
                <w:lang w:val="sq-AL"/>
              </w:rPr>
              <w:t>, me anë të</w:t>
            </w:r>
            <w:r w:rsidR="00433F2F" w:rsidRPr="004429B3">
              <w:rPr>
                <w:rFonts w:ascii="Times New Roman" w:hAnsi="Times New Roman"/>
                <w:sz w:val="24"/>
                <w:szCs w:val="24"/>
                <w:lang w:val="sq-AL"/>
              </w:rPr>
              <w:t>:</w:t>
            </w:r>
          </w:p>
          <w:p w14:paraId="488B5A78" w14:textId="1438D0E0" w:rsidR="00433F2F" w:rsidRPr="004429B3" w:rsidRDefault="00383D55">
            <w:pPr>
              <w:pStyle w:val="BodyText"/>
              <w:numPr>
                <w:ilvl w:val="0"/>
                <w:numId w:val="1"/>
              </w:numPr>
              <w:tabs>
                <w:tab w:val="clear" w:pos="567"/>
                <w:tab w:val="left" w:pos="510"/>
              </w:tabs>
              <w:spacing w:after="0"/>
              <w:ind w:hanging="390"/>
              <w:jc w:val="both"/>
              <w:rPr>
                <w:rFonts w:ascii="Times New Roman" w:hAnsi="Times New Roman"/>
                <w:iCs/>
                <w:sz w:val="24"/>
                <w:szCs w:val="24"/>
                <w:lang w:val="sq-AL"/>
              </w:rPr>
            </w:pPr>
            <w:r w:rsidRPr="004429B3">
              <w:rPr>
                <w:rFonts w:ascii="Times New Roman" w:hAnsi="Times New Roman"/>
                <w:sz w:val="24"/>
                <w:szCs w:val="24"/>
                <w:lang w:val="sq-AL"/>
              </w:rPr>
              <w:t xml:space="preserve"> </w:t>
            </w:r>
            <w:r w:rsidR="00433F2F" w:rsidRPr="004429B3">
              <w:rPr>
                <w:rFonts w:ascii="Times New Roman" w:hAnsi="Times New Roman"/>
                <w:sz w:val="24"/>
                <w:szCs w:val="24"/>
                <w:lang w:val="sq-AL"/>
              </w:rPr>
              <w:t>R</w:t>
            </w:r>
            <w:r w:rsidR="00B0093C" w:rsidRPr="004429B3">
              <w:rPr>
                <w:rFonts w:ascii="Times New Roman" w:hAnsi="Times New Roman"/>
                <w:sz w:val="24"/>
                <w:szCs w:val="24"/>
                <w:lang w:val="sq-AL"/>
              </w:rPr>
              <w:t xml:space="preserve">egjistrit elektronik në adresën </w:t>
            </w:r>
            <w:hyperlink r:id="rId5" w:history="1">
              <w:r w:rsidR="002E53FF" w:rsidRPr="004429B3">
                <w:rPr>
                  <w:rStyle w:val="Hyperlink"/>
                  <w:rFonts w:ascii="Times New Roman" w:hAnsi="Times New Roman"/>
                  <w:iCs/>
                  <w:sz w:val="24"/>
                  <w:szCs w:val="24"/>
                  <w:lang w:val="sq-AL"/>
                </w:rPr>
                <w:t>http://www.konsultimipublik.gov.al</w:t>
              </w:r>
            </w:hyperlink>
            <w:r w:rsidR="00B0093C" w:rsidRPr="004429B3">
              <w:rPr>
                <w:rFonts w:ascii="Times New Roman" w:hAnsi="Times New Roman"/>
                <w:iCs/>
                <w:sz w:val="24"/>
                <w:szCs w:val="24"/>
                <w:lang w:val="sq-AL"/>
              </w:rPr>
              <w:t xml:space="preserve">, </w:t>
            </w:r>
          </w:p>
          <w:p w14:paraId="6F8C0843" w14:textId="251A90A7" w:rsidR="00433F2F" w:rsidRPr="004429B3"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4429B3">
              <w:rPr>
                <w:rFonts w:ascii="Times New Roman" w:hAnsi="Times New Roman"/>
                <w:iCs/>
                <w:sz w:val="24"/>
                <w:szCs w:val="24"/>
                <w:lang w:val="sq-AL"/>
              </w:rPr>
              <w:t xml:space="preserve"> N</w:t>
            </w:r>
            <w:r w:rsidR="00B0093C" w:rsidRPr="004429B3">
              <w:rPr>
                <w:rFonts w:ascii="Times New Roman" w:hAnsi="Times New Roman"/>
                <w:iCs/>
                <w:sz w:val="24"/>
                <w:szCs w:val="24"/>
                <w:lang w:val="sq-AL"/>
              </w:rPr>
              <w:t xml:space="preserve">ë adresën postare të </w:t>
            </w:r>
            <w:r w:rsidR="00647695" w:rsidRPr="004429B3">
              <w:rPr>
                <w:rFonts w:ascii="Times New Roman" w:hAnsi="Times New Roman"/>
                <w:sz w:val="24"/>
                <w:szCs w:val="24"/>
                <w:lang w:val="sq-AL"/>
              </w:rPr>
              <w:t>Ministri</w:t>
            </w:r>
            <w:r w:rsidRPr="004429B3">
              <w:rPr>
                <w:rFonts w:ascii="Times New Roman" w:hAnsi="Times New Roman"/>
                <w:sz w:val="24"/>
                <w:szCs w:val="24"/>
                <w:lang w:val="sq-AL"/>
              </w:rPr>
              <w:t>së së</w:t>
            </w:r>
            <w:r w:rsidR="00647695" w:rsidRPr="004429B3">
              <w:rPr>
                <w:rFonts w:ascii="Times New Roman" w:hAnsi="Times New Roman"/>
                <w:sz w:val="24"/>
                <w:szCs w:val="24"/>
                <w:lang w:val="sq-AL"/>
              </w:rPr>
              <w:t xml:space="preserve"> Infrastrukturës dhe Energjisë</w:t>
            </w:r>
            <w:r w:rsidR="00087972" w:rsidRPr="004429B3">
              <w:rPr>
                <w:rFonts w:ascii="Times New Roman" w:hAnsi="Times New Roman"/>
                <w:iCs/>
                <w:sz w:val="24"/>
                <w:szCs w:val="24"/>
                <w:lang w:val="sq-AL"/>
              </w:rPr>
              <w:t xml:space="preserve">: </w:t>
            </w:r>
            <w:r w:rsidR="00647695" w:rsidRPr="004429B3">
              <w:rPr>
                <w:rFonts w:ascii="Times New Roman" w:hAnsi="Times New Roman"/>
                <w:iCs/>
                <w:sz w:val="24"/>
                <w:szCs w:val="24"/>
                <w:lang w:val="sq-AL"/>
              </w:rPr>
              <w:t>Rr.Abdi Toptani, 4,</w:t>
            </w:r>
            <w:r w:rsidR="00B0093C" w:rsidRPr="004429B3">
              <w:rPr>
                <w:rFonts w:ascii="Times New Roman" w:hAnsi="Times New Roman"/>
                <w:iCs/>
                <w:sz w:val="24"/>
                <w:szCs w:val="24"/>
                <w:lang w:val="sq-AL"/>
              </w:rPr>
              <w:t>Tiranë,</w:t>
            </w:r>
          </w:p>
          <w:p w14:paraId="13B36126" w14:textId="0463832E" w:rsidR="00433F2F" w:rsidRPr="004429B3"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4429B3">
              <w:rPr>
                <w:rFonts w:ascii="Times New Roman" w:hAnsi="Times New Roman"/>
                <w:iCs/>
                <w:sz w:val="24"/>
                <w:szCs w:val="24"/>
                <w:lang w:val="sq-AL"/>
              </w:rPr>
              <w:t xml:space="preserve"> N</w:t>
            </w:r>
            <w:r w:rsidR="00343EA7" w:rsidRPr="004429B3">
              <w:rPr>
                <w:rFonts w:ascii="Times New Roman" w:hAnsi="Times New Roman"/>
                <w:iCs/>
                <w:sz w:val="24"/>
                <w:szCs w:val="24"/>
                <w:lang w:val="sq-AL"/>
              </w:rPr>
              <w:t>ë</w:t>
            </w:r>
            <w:r w:rsidR="00B82C4C" w:rsidRPr="004429B3">
              <w:rPr>
                <w:rFonts w:ascii="Times New Roman" w:hAnsi="Times New Roman"/>
                <w:iCs/>
                <w:sz w:val="24"/>
                <w:szCs w:val="24"/>
                <w:lang w:val="sq-AL"/>
              </w:rPr>
              <w:t xml:space="preserve"> </w:t>
            </w:r>
            <w:r w:rsidR="00343EA7" w:rsidRPr="004429B3">
              <w:rPr>
                <w:rFonts w:ascii="Times New Roman" w:hAnsi="Times New Roman"/>
                <w:iCs/>
                <w:sz w:val="24"/>
                <w:szCs w:val="24"/>
                <w:lang w:val="sq-AL"/>
              </w:rPr>
              <w:t xml:space="preserve">adresën e </w:t>
            </w:r>
            <w:r w:rsidR="007B4AD9" w:rsidRPr="004429B3">
              <w:rPr>
                <w:rFonts w:ascii="Times New Roman" w:hAnsi="Times New Roman"/>
                <w:iCs/>
                <w:sz w:val="24"/>
                <w:szCs w:val="24"/>
                <w:lang w:val="sq-AL"/>
              </w:rPr>
              <w:t>e</w:t>
            </w:r>
            <w:r w:rsidR="00343EA7" w:rsidRPr="004429B3">
              <w:rPr>
                <w:rFonts w:ascii="Times New Roman" w:hAnsi="Times New Roman"/>
                <w:iCs/>
                <w:sz w:val="24"/>
                <w:szCs w:val="24"/>
                <w:lang w:val="sq-AL"/>
              </w:rPr>
              <w:t>-</w:t>
            </w:r>
            <w:r w:rsidR="007B4AD9" w:rsidRPr="004429B3">
              <w:rPr>
                <w:rFonts w:ascii="Times New Roman" w:hAnsi="Times New Roman"/>
                <w:iCs/>
                <w:sz w:val="24"/>
                <w:szCs w:val="24"/>
                <w:lang w:val="sq-AL"/>
              </w:rPr>
              <w:t>mailit të koordinatorit për konsultimin publik</w:t>
            </w:r>
            <w:r w:rsidR="00383D55" w:rsidRPr="004429B3">
              <w:rPr>
                <w:rFonts w:ascii="Times New Roman" w:hAnsi="Times New Roman"/>
                <w:iCs/>
                <w:sz w:val="24"/>
                <w:szCs w:val="24"/>
                <w:lang w:val="sq-AL"/>
              </w:rPr>
              <w:t xml:space="preserve"> </w:t>
            </w:r>
            <w:hyperlink r:id="rId6" w:history="1">
              <w:r w:rsidR="00383D55" w:rsidRPr="004429B3">
                <w:rPr>
                  <w:rStyle w:val="Hyperlink"/>
                  <w:rFonts w:ascii="Times New Roman" w:hAnsi="Times New Roman"/>
                  <w:iCs/>
                  <w:sz w:val="24"/>
                  <w:szCs w:val="24"/>
                  <w:lang w:val="sq-AL"/>
                </w:rPr>
                <w:t>vilma.davidhi@infrastruktura.gov.al</w:t>
              </w:r>
            </w:hyperlink>
            <w:r w:rsidR="001E40DB" w:rsidRPr="004429B3">
              <w:rPr>
                <w:rFonts w:ascii="Times New Roman" w:hAnsi="Times New Roman"/>
                <w:sz w:val="24"/>
                <w:szCs w:val="24"/>
                <w:lang w:val="it-IT"/>
              </w:rPr>
              <w:t>,</w:t>
            </w:r>
          </w:p>
          <w:p w14:paraId="29D266A9" w14:textId="77777777" w:rsidR="00383D55" w:rsidRPr="004429B3" w:rsidRDefault="00383D55" w:rsidP="002C19D9">
            <w:pPr>
              <w:pStyle w:val="BodyText"/>
              <w:tabs>
                <w:tab w:val="clear" w:pos="567"/>
                <w:tab w:val="left" w:pos="510"/>
              </w:tabs>
              <w:spacing w:after="0"/>
              <w:ind w:left="600"/>
              <w:jc w:val="both"/>
              <w:rPr>
                <w:rFonts w:ascii="Times New Roman" w:hAnsi="Times New Roman"/>
                <w:iCs/>
                <w:sz w:val="24"/>
                <w:szCs w:val="24"/>
                <w:lang w:val="sq-AL"/>
              </w:rPr>
            </w:pPr>
          </w:p>
          <w:p w14:paraId="725A5EEA" w14:textId="3D881D22" w:rsidR="008675CA" w:rsidRPr="004429B3" w:rsidRDefault="00B0093C" w:rsidP="002C19D9">
            <w:pPr>
              <w:pStyle w:val="BodyText"/>
              <w:jc w:val="both"/>
              <w:rPr>
                <w:rFonts w:ascii="Times New Roman" w:hAnsi="Times New Roman"/>
                <w:iCs/>
                <w:sz w:val="24"/>
                <w:szCs w:val="24"/>
                <w:lang w:val="sq-AL"/>
              </w:rPr>
            </w:pPr>
            <w:r w:rsidRPr="004429B3">
              <w:rPr>
                <w:rFonts w:ascii="Times New Roman" w:hAnsi="Times New Roman"/>
                <w:iCs/>
                <w:sz w:val="24"/>
                <w:szCs w:val="24"/>
                <w:lang w:val="sq-AL"/>
              </w:rPr>
              <w:t xml:space="preserve">si </w:t>
            </w:r>
            <w:r w:rsidRPr="004429B3">
              <w:rPr>
                <w:rFonts w:ascii="Times New Roman" w:hAnsi="Times New Roman"/>
                <w:sz w:val="24"/>
                <w:szCs w:val="24"/>
                <w:lang w:val="sq-AL"/>
              </w:rPr>
              <w:t xml:space="preserve">dhe nëpërmjet komenteve të drejtpërdrejta në tryezat e konsultimit </w:t>
            </w:r>
            <w:r w:rsidR="00087972" w:rsidRPr="004429B3">
              <w:rPr>
                <w:rFonts w:ascii="Times New Roman" w:hAnsi="Times New Roman"/>
                <w:sz w:val="24"/>
                <w:szCs w:val="24"/>
                <w:lang w:val="sq-AL"/>
              </w:rPr>
              <w:t xml:space="preserve">që eventualisht mund të zhvillohen </w:t>
            </w:r>
            <w:r w:rsidRPr="004429B3">
              <w:rPr>
                <w:rFonts w:ascii="Times New Roman" w:hAnsi="Times New Roman"/>
                <w:sz w:val="24"/>
                <w:szCs w:val="24"/>
                <w:lang w:val="sq-AL"/>
              </w:rPr>
              <w:t xml:space="preserve">në </w:t>
            </w:r>
            <w:r w:rsidR="00647695" w:rsidRPr="004429B3">
              <w:rPr>
                <w:rFonts w:ascii="Times New Roman" w:hAnsi="Times New Roman"/>
                <w:sz w:val="24"/>
                <w:szCs w:val="24"/>
                <w:lang w:val="sq-AL"/>
              </w:rPr>
              <w:t>Ministr</w:t>
            </w:r>
            <w:r w:rsidR="004E24EE" w:rsidRPr="004429B3">
              <w:rPr>
                <w:rFonts w:ascii="Times New Roman" w:hAnsi="Times New Roman"/>
                <w:sz w:val="24"/>
                <w:szCs w:val="24"/>
                <w:lang w:val="sq-AL"/>
              </w:rPr>
              <w:t>i</w:t>
            </w:r>
            <w:r w:rsidR="00647695" w:rsidRPr="004429B3">
              <w:rPr>
                <w:rFonts w:ascii="Times New Roman" w:hAnsi="Times New Roman"/>
                <w:sz w:val="24"/>
                <w:szCs w:val="24"/>
                <w:lang w:val="sq-AL"/>
              </w:rPr>
              <w:t>në e Infrastrukturës dhe Energjisë</w:t>
            </w:r>
            <w:r w:rsidRPr="004429B3">
              <w:rPr>
                <w:rFonts w:ascii="Times New Roman" w:hAnsi="Times New Roman"/>
                <w:sz w:val="24"/>
                <w:szCs w:val="24"/>
                <w:lang w:val="sq-AL"/>
              </w:rPr>
              <w:t>.</w:t>
            </w:r>
          </w:p>
        </w:tc>
      </w:tr>
    </w:tbl>
    <w:p w14:paraId="3C463429" w14:textId="77777777" w:rsidR="008675CA" w:rsidRPr="004429B3" w:rsidRDefault="008675CA" w:rsidP="002C19D9">
      <w:pPr>
        <w:pStyle w:val="BodyText"/>
        <w:jc w:val="both"/>
        <w:rPr>
          <w:rFonts w:ascii="Times New Roman" w:hAnsi="Times New Roman"/>
          <w:sz w:val="24"/>
          <w:szCs w:val="24"/>
          <w:lang w:val="sq-AL"/>
        </w:rPr>
      </w:pPr>
    </w:p>
    <w:p w14:paraId="6C4BE25B"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Kontakti</w:t>
      </w:r>
      <w:r w:rsidR="008675CA" w:rsidRPr="004429B3">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12B24D1C" w14:textId="77777777" w:rsidTr="00957E1F">
        <w:tc>
          <w:tcPr>
            <w:tcW w:w="9212" w:type="dxa"/>
          </w:tcPr>
          <w:p w14:paraId="3637B89E" w14:textId="4E53F89C" w:rsidR="00203C7D" w:rsidRPr="004429B3" w:rsidRDefault="00203C7D" w:rsidP="002C19D9">
            <w:pPr>
              <w:pStyle w:val="BodyText"/>
              <w:jc w:val="both"/>
              <w:rPr>
                <w:rFonts w:ascii="Times New Roman" w:hAnsi="Times New Roman"/>
                <w:iCs/>
                <w:sz w:val="24"/>
                <w:szCs w:val="24"/>
                <w:lang w:val="sq-AL"/>
              </w:rPr>
            </w:pPr>
            <w:r w:rsidRPr="004429B3">
              <w:rPr>
                <w:rFonts w:ascii="Times New Roman" w:hAnsi="Times New Roman"/>
                <w:sz w:val="24"/>
                <w:szCs w:val="24"/>
                <w:lang w:val="sq-AL"/>
              </w:rPr>
              <w:t>Vilma Davidhi</w:t>
            </w:r>
            <w:r w:rsidR="00B0093C" w:rsidRPr="004429B3">
              <w:rPr>
                <w:rFonts w:ascii="Times New Roman" w:hAnsi="Times New Roman"/>
                <w:sz w:val="24"/>
                <w:szCs w:val="24"/>
                <w:lang w:val="sq-AL"/>
              </w:rPr>
              <w:t xml:space="preserve">, Koordinatore për konsultimin publik në Ministri: </w:t>
            </w:r>
            <w:hyperlink r:id="rId7" w:history="1">
              <w:r w:rsidRPr="004429B3">
                <w:rPr>
                  <w:rStyle w:val="Hyperlink"/>
                  <w:rFonts w:ascii="Times New Roman" w:hAnsi="Times New Roman"/>
                  <w:iCs/>
                  <w:sz w:val="24"/>
                  <w:szCs w:val="24"/>
                  <w:lang w:val="sq-AL"/>
                </w:rPr>
                <w:t>vilma.davidhi@infrastruktura.gov.al</w:t>
              </w:r>
            </w:hyperlink>
          </w:p>
        </w:tc>
      </w:tr>
    </w:tbl>
    <w:p w14:paraId="5D44D821" w14:textId="77777777" w:rsidR="008675CA" w:rsidRPr="004429B3" w:rsidRDefault="008675CA" w:rsidP="002C19D9">
      <w:pPr>
        <w:pStyle w:val="BodyText"/>
        <w:jc w:val="both"/>
        <w:rPr>
          <w:rFonts w:ascii="Times New Roman" w:hAnsi="Times New Roman"/>
          <w:sz w:val="24"/>
          <w:szCs w:val="24"/>
          <w:lang w:val="sq-AL"/>
        </w:rPr>
      </w:pPr>
    </w:p>
    <w:p w14:paraId="3524433B"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Datat dhe vendet e takimeve publike: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7239AD1E" w14:textId="77777777" w:rsidTr="00957E1F">
        <w:tc>
          <w:tcPr>
            <w:tcW w:w="9212" w:type="dxa"/>
          </w:tcPr>
          <w:p w14:paraId="225A0334" w14:textId="3DFECEA9" w:rsidR="00AD4479" w:rsidRPr="004429B3" w:rsidRDefault="00AD4479" w:rsidP="002C19D9">
            <w:pPr>
              <w:pStyle w:val="BodyText"/>
              <w:jc w:val="both"/>
              <w:rPr>
                <w:rFonts w:ascii="Times New Roman" w:hAnsi="Times New Roman"/>
                <w:i/>
                <w:sz w:val="24"/>
                <w:szCs w:val="24"/>
                <w:lang w:val="sq-AL"/>
              </w:rPr>
            </w:pPr>
            <w:r w:rsidRPr="004429B3">
              <w:rPr>
                <w:rFonts w:ascii="Times New Roman" w:hAnsi="Times New Roman"/>
                <w:sz w:val="24"/>
                <w:szCs w:val="24"/>
                <w:lang w:val="sq-AL"/>
              </w:rPr>
              <w:t>E-Konsultimi: në portalin “</w:t>
            </w:r>
            <w:r w:rsidR="00343EA7" w:rsidRPr="004429B3">
              <w:rPr>
                <w:rFonts w:ascii="Times New Roman" w:hAnsi="Times New Roman"/>
                <w:sz w:val="24"/>
                <w:szCs w:val="24"/>
                <w:lang w:val="sq-AL"/>
              </w:rPr>
              <w:t>Regjistri</w:t>
            </w:r>
            <w:r w:rsidRPr="004429B3">
              <w:rPr>
                <w:rFonts w:ascii="Times New Roman" w:hAnsi="Times New Roman"/>
                <w:sz w:val="24"/>
                <w:szCs w:val="24"/>
                <w:lang w:val="sq-AL"/>
              </w:rPr>
              <w:t xml:space="preserve"> Elektronik për Njoftimet dhe Konsultimet Publike” </w:t>
            </w:r>
            <w:r w:rsidR="007765B7" w:rsidRPr="004429B3">
              <w:rPr>
                <w:rFonts w:ascii="Times New Roman" w:hAnsi="Times New Roman"/>
                <w:sz w:val="24"/>
                <w:szCs w:val="24"/>
                <w:lang w:val="sq-AL"/>
              </w:rPr>
              <w:t>20 ditë pune</w:t>
            </w:r>
            <w:r w:rsidR="00F04DE4" w:rsidRPr="004429B3">
              <w:rPr>
                <w:rFonts w:ascii="Times New Roman" w:hAnsi="Times New Roman"/>
                <w:sz w:val="24"/>
                <w:szCs w:val="24"/>
                <w:lang w:val="sq-AL"/>
              </w:rPr>
              <w:t xml:space="preserve">, </w:t>
            </w:r>
            <w:r w:rsidR="001077A7" w:rsidRPr="004429B3">
              <w:rPr>
                <w:rFonts w:ascii="Times New Roman" w:hAnsi="Times New Roman"/>
                <w:sz w:val="24"/>
                <w:szCs w:val="24"/>
                <w:lang w:val="sq-AL"/>
              </w:rPr>
              <w:t xml:space="preserve">duke filluar nga data </w:t>
            </w:r>
            <w:r w:rsidR="00AC722E">
              <w:rPr>
                <w:rFonts w:ascii="Times New Roman" w:hAnsi="Times New Roman"/>
                <w:sz w:val="24"/>
                <w:szCs w:val="24"/>
                <w:lang w:val="sq-AL"/>
              </w:rPr>
              <w:t>3</w:t>
            </w:r>
            <w:r w:rsidR="00970624">
              <w:rPr>
                <w:rFonts w:ascii="Times New Roman" w:hAnsi="Times New Roman"/>
                <w:sz w:val="24"/>
                <w:szCs w:val="24"/>
                <w:lang w:val="sq-AL"/>
              </w:rPr>
              <w:t>0</w:t>
            </w:r>
            <w:r w:rsidR="00AC722E">
              <w:rPr>
                <w:rFonts w:ascii="Times New Roman" w:hAnsi="Times New Roman"/>
                <w:sz w:val="24"/>
                <w:szCs w:val="24"/>
                <w:lang w:val="sq-AL"/>
              </w:rPr>
              <w:t xml:space="preserve"> Korrik</w:t>
            </w:r>
            <w:r w:rsidR="006239D6">
              <w:rPr>
                <w:rFonts w:ascii="Times New Roman" w:hAnsi="Times New Roman"/>
                <w:sz w:val="24"/>
                <w:szCs w:val="24"/>
                <w:lang w:val="sq-AL"/>
              </w:rPr>
              <w:t xml:space="preserve"> </w:t>
            </w:r>
            <w:r w:rsidR="00E5310E" w:rsidRPr="004429B3">
              <w:rPr>
                <w:rFonts w:ascii="Times New Roman" w:hAnsi="Times New Roman"/>
                <w:bCs/>
                <w:sz w:val="24"/>
                <w:szCs w:val="24"/>
                <w:lang w:val="sq-AL"/>
              </w:rPr>
              <w:t>2026.</w:t>
            </w:r>
            <w:r w:rsidR="00CD3912">
              <w:rPr>
                <w:rFonts w:ascii="Times New Roman" w:hAnsi="Times New Roman"/>
                <w:bCs/>
                <w:sz w:val="24"/>
                <w:szCs w:val="24"/>
                <w:lang w:val="sq-AL"/>
              </w:rPr>
              <w:t xml:space="preserve"> </w:t>
            </w:r>
          </w:p>
        </w:tc>
      </w:tr>
    </w:tbl>
    <w:p w14:paraId="29B33FD3" w14:textId="77777777" w:rsidR="008675CA" w:rsidRPr="004429B3" w:rsidRDefault="008675CA" w:rsidP="002C19D9">
      <w:pPr>
        <w:pStyle w:val="BodyText"/>
        <w:jc w:val="both"/>
        <w:rPr>
          <w:rFonts w:ascii="Times New Roman" w:hAnsi="Times New Roman"/>
          <w:sz w:val="24"/>
          <w:szCs w:val="24"/>
          <w:lang w:val="sq-AL"/>
        </w:rPr>
      </w:pPr>
    </w:p>
    <w:p w14:paraId="5CA45918"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Sfondi i propozimit legjislativ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5017327A" w14:textId="77777777" w:rsidTr="00957E1F">
        <w:tc>
          <w:tcPr>
            <w:tcW w:w="9212" w:type="dxa"/>
          </w:tcPr>
          <w:p w14:paraId="10F4E4A7" w14:textId="77777777" w:rsidR="00E1653F" w:rsidRPr="00D90C6C" w:rsidRDefault="00E1653F" w:rsidP="00E1653F">
            <w:pPr>
              <w:pStyle w:val="pdq2pgselectionanchorcontainer"/>
              <w:spacing w:before="120" w:beforeAutospacing="0" w:after="120" w:afterAutospacing="0"/>
              <w:jc w:val="both"/>
              <w:rPr>
                <w:lang w:val="sq-AL"/>
              </w:rPr>
            </w:pPr>
            <w:r w:rsidRPr="00D90C6C">
              <w:rPr>
                <w:lang w:val="sq-AL"/>
              </w:rPr>
              <w:t xml:space="preserve">Projektligji “Për transportin e mallrave të rrezikshme”, propozuar nga ministri përgjegjës për transportin, ka për qëllim garantimin e transportit të sigurt të mallrave të rrezikshme me rrugë </w:t>
            </w:r>
            <w:r w:rsidRPr="00D90C6C">
              <w:rPr>
                <w:lang w:val="sq-AL"/>
              </w:rPr>
              <w:lastRenderedPageBreak/>
              <w:t>dhe me hekurudhë, si dhe parandalimin dhe kufizimin e rreziqeve që mund të lindin gjatë këtij transporti për jetën dhe shëndetin e njerëzve, pronën dhe mjedisin.</w:t>
            </w:r>
          </w:p>
          <w:p w14:paraId="1DF4A72C" w14:textId="77777777" w:rsidR="00E1653F" w:rsidRPr="00D90C6C" w:rsidRDefault="00E1653F" w:rsidP="00E1653F">
            <w:pPr>
              <w:pStyle w:val="NormalWeb"/>
              <w:spacing w:before="120" w:after="120"/>
              <w:jc w:val="both"/>
              <w:rPr>
                <w:lang w:val="sq-AL"/>
              </w:rPr>
            </w:pPr>
            <w:r w:rsidRPr="00D90C6C">
              <w:rPr>
                <w:lang w:val="sq-AL"/>
              </w:rPr>
              <w:t xml:space="preserve">Projektligji synon përafrimin e plotë të legjislacionit shqiptar me Direktivën 2008/68/KE të Parlamentit Evropian dhe të Këshillit, datë 24 shtator 2008, “Mbi transportin tokësor të mallrave të rrezikshme”, siç është ndryshuar, si dhe përafrimin e pjesshëm me Direktivën (BE) 2022/1999 të Parlamentit Evropian dhe të Këshillit, datë 19 tetor 2022, “Mbi procedurat uniforme për kontrollet në transportin rrugor të mallrave të rrezikshme”, siç është ndryshuar. </w:t>
            </w:r>
          </w:p>
          <w:p w14:paraId="4DBE07EB" w14:textId="77777777" w:rsidR="00E1653F" w:rsidRPr="00D90C6C" w:rsidRDefault="00E1653F" w:rsidP="00E1653F">
            <w:pPr>
              <w:pStyle w:val="NormalWeb"/>
              <w:spacing w:before="120" w:after="120"/>
              <w:jc w:val="both"/>
              <w:rPr>
                <w:lang w:val="sq-AL"/>
              </w:rPr>
            </w:pPr>
            <w:r w:rsidRPr="00D90C6C">
              <w:rPr>
                <w:lang w:val="sq-AL"/>
              </w:rPr>
              <w:t xml:space="preserve">Projektligji rregullon transportin e mallrave të rrezikshme brenda territorit të Republikës së Shqipërisë, transportin nga dhe drejt shteteve të tjera, si dhe transportin në transit. Ai zbatohet edhe për veprimtaritë e lidhura drejtpërdrejt me transportin, përfshirë ngarkimin, shkarkimin dhe transferimin nga ose drejt një mënyre tjetër transporti. </w:t>
            </w:r>
          </w:p>
          <w:p w14:paraId="0E42A069" w14:textId="77777777" w:rsidR="00E1653F" w:rsidRPr="00D90C6C" w:rsidRDefault="00E1653F" w:rsidP="00E1653F">
            <w:pPr>
              <w:pStyle w:val="NormalWeb"/>
              <w:spacing w:before="120" w:after="120"/>
              <w:jc w:val="both"/>
              <w:rPr>
                <w:lang w:val="sq-AL"/>
              </w:rPr>
            </w:pPr>
            <w:r w:rsidRPr="00D90C6C">
              <w:rPr>
                <w:lang w:val="sq-AL"/>
              </w:rPr>
              <w:t xml:space="preserve">Projektligji mbështetet në zbatimin e Marrëveshjes Evropiane për transportin ndërkombëtar rrugor të mallrave të rrezikshme, ADR, dhe Rregullores për transportin ndërkombëtar hekurudhor të mallrave të rrezikshme, RID. Nëpërmjet referimit ndaj këtyre instrumenteve synohet që kërkesat teknike të zbatueshme për transportin e mallrave të rrezikshme të jenë të përditësuara dhe të njëjta me ato që zbatohen në nivel ndërkombëtar dhe evropian, pa krijuar sisteme kombëtare paralele ose kërkesa teknike që mund të bien në kundërshtim me ADR-në ose RID-in. </w:t>
            </w:r>
          </w:p>
          <w:p w14:paraId="2D108E0C" w14:textId="77777777" w:rsidR="00E1653F" w:rsidRPr="00D90C6C" w:rsidRDefault="00E1653F" w:rsidP="00E1653F">
            <w:pPr>
              <w:pStyle w:val="NormalWeb"/>
              <w:spacing w:before="120" w:after="120"/>
              <w:jc w:val="both"/>
              <w:rPr>
                <w:lang w:val="sq-AL"/>
              </w:rPr>
            </w:pPr>
            <w:r w:rsidRPr="00D90C6C">
              <w:rPr>
                <w:lang w:val="sq-AL"/>
              </w:rPr>
              <w:t>Projektligji i propozuar, nëpërmjet rishikimit të plotë të kuadrit ligjor për transportin e mallrave të rrezikshme, do të mundësojë arritjen e objektivave të mëposhtëm:</w:t>
            </w:r>
          </w:p>
          <w:p w14:paraId="6F263B26" w14:textId="77777777" w:rsidR="00E1653F" w:rsidRPr="00D90C6C" w:rsidRDefault="00E1653F" w:rsidP="00E1653F">
            <w:pPr>
              <w:pStyle w:val="NormalWeb"/>
              <w:numPr>
                <w:ilvl w:val="0"/>
                <w:numId w:val="13"/>
              </w:numPr>
              <w:spacing w:before="120" w:after="120"/>
              <w:ind w:left="360" w:hanging="180"/>
              <w:jc w:val="both"/>
              <w:rPr>
                <w:lang w:val="sq-AL"/>
              </w:rPr>
            </w:pPr>
            <w:r w:rsidRPr="00D90C6C">
              <w:rPr>
                <w:rStyle w:val="Strong"/>
                <w:lang w:val="sq-AL"/>
              </w:rPr>
              <w:t>Përafrimin e kuadrit kombëtar me acquis të Bashkimit Evropian për transportin tokësor të mallrave të rrezikshme.</w:t>
            </w:r>
            <w:r w:rsidRPr="00D90C6C">
              <w:rPr>
                <w:lang w:val="sq-AL"/>
              </w:rPr>
              <w:t xml:space="preserve"> Projektligji transpozon dispozitat e zbatueshme të Direktivës 2008/68/KE për transportin rrugor dhe hekurudhor, duke përfshirë fushën e zbatimit, përkufizimet, rregullat e përgjithshme të transportit, kufizimet për arsye sigurie, përjashtimet, autorizimet dhe komunikimin me Komisionin Evropian pas anëtarësimit të Republikës së Shqipërisë në Bashkimin Evropian. </w:t>
            </w:r>
          </w:p>
          <w:p w14:paraId="28B80403" w14:textId="77777777" w:rsidR="00E1653F" w:rsidRPr="00D90C6C" w:rsidRDefault="00E1653F" w:rsidP="00E1653F">
            <w:pPr>
              <w:pStyle w:val="NormalWeb"/>
              <w:numPr>
                <w:ilvl w:val="0"/>
                <w:numId w:val="13"/>
              </w:numPr>
              <w:spacing w:before="120" w:after="120"/>
              <w:ind w:left="360" w:hanging="180"/>
              <w:jc w:val="both"/>
              <w:rPr>
                <w:lang w:val="sq-AL"/>
              </w:rPr>
            </w:pPr>
            <w:r w:rsidRPr="00D90C6C">
              <w:rPr>
                <w:rStyle w:val="Strong"/>
                <w:lang w:val="sq-AL"/>
              </w:rPr>
              <w:t>Krijimin e një sistemi të qartë dhe të bashkërenduar institucional.</w:t>
            </w:r>
            <w:r w:rsidRPr="00D90C6C">
              <w:rPr>
                <w:lang w:val="sq-AL"/>
              </w:rPr>
              <w:t xml:space="preserve"> Projektligji përcakton autoritetet kompetente dhe ndan funksionet ndërmjet ministrisë përgjegjëse për transportin, Policisë Rrugore, Drejtorisë së Përgjithshme të Shërbimeve të Transportit Rrugor, Autoritetit të Sigurisë Hekurudhore, autoriteteve doganore, Inspektoratit Shtetëror Teknik dhe Industrial dhe autoriteteve të tjera sektoriale. Ky rregullim synon të shmangë boshllëqet dhe mbivendosjet e kompetencave dhe të përmirësojë bashkërendimin, shkëmbimin e informacionit dhe raportimin ndërinstitucional.</w:t>
            </w:r>
          </w:p>
          <w:p w14:paraId="367EAD73" w14:textId="77777777" w:rsidR="00E1653F" w:rsidRPr="00D90C6C" w:rsidRDefault="00E1653F" w:rsidP="00E1653F">
            <w:pPr>
              <w:pStyle w:val="NormalWeb"/>
              <w:numPr>
                <w:ilvl w:val="0"/>
                <w:numId w:val="13"/>
              </w:numPr>
              <w:spacing w:before="120" w:after="120"/>
              <w:ind w:left="360" w:hanging="180"/>
              <w:jc w:val="both"/>
              <w:rPr>
                <w:lang w:val="sq-AL"/>
              </w:rPr>
            </w:pPr>
            <w:r w:rsidRPr="00D90C6C">
              <w:rPr>
                <w:rStyle w:val="Strong"/>
                <w:lang w:val="sq-AL"/>
              </w:rPr>
              <w:t>Përcaktimin e përgjegjësive të pjesëmarrësve në transport.</w:t>
            </w:r>
            <w:r w:rsidRPr="00D90C6C">
              <w:rPr>
                <w:lang w:val="sq-AL"/>
              </w:rPr>
              <w:t xml:space="preserve"> Projektligji përcakton detyrimet e dërguesit, transportuesit, marrësit, ngarkuesit, shkarkuesit, ambalazhuesit, mbushësit, operatorit të cisternës, drejtuesit të mjetit dhe pjesëmarrësve të tjerë. </w:t>
            </w:r>
          </w:p>
          <w:p w14:paraId="34D0DDC2" w14:textId="77777777" w:rsidR="00E1653F" w:rsidRPr="00D90C6C" w:rsidRDefault="00E1653F" w:rsidP="00E1653F">
            <w:pPr>
              <w:pStyle w:val="NormalWeb"/>
              <w:numPr>
                <w:ilvl w:val="0"/>
                <w:numId w:val="13"/>
              </w:numPr>
              <w:spacing w:before="120" w:after="120"/>
              <w:ind w:left="360" w:hanging="180"/>
              <w:jc w:val="both"/>
              <w:rPr>
                <w:lang w:val="sq-AL"/>
              </w:rPr>
            </w:pPr>
            <w:r w:rsidRPr="00D90C6C">
              <w:rPr>
                <w:rStyle w:val="Strong"/>
                <w:lang w:val="sq-AL"/>
              </w:rPr>
              <w:t>Vendosjen e procedurave të unifikuara për kontrollin e transportit rrugor të mallrave të rrezikshme.</w:t>
            </w:r>
            <w:r w:rsidRPr="00D90C6C">
              <w:rPr>
                <w:lang w:val="sq-AL"/>
              </w:rPr>
              <w:t xml:space="preserve"> Projektligji përfshin kërkesat kryesore të Direktivës (BE) 2022/1999 për kontrollet përfaqësuese dhe të rastësishme, përdorimin e listës standarde të kontrollit, klasifikimin e shkeljeve sipas kategorive të rrezikut, masat korrigjuese, ndalimin e mjeteve, kontrollet në mjediset e subjekteve dhe shkëmbimin e informacionit me shtetet e tjera. </w:t>
            </w:r>
          </w:p>
          <w:p w14:paraId="4BD8322B" w14:textId="77777777" w:rsidR="00E1653F" w:rsidRPr="00D90C6C" w:rsidRDefault="00E1653F" w:rsidP="00E1653F">
            <w:pPr>
              <w:pStyle w:val="NormalWeb"/>
              <w:numPr>
                <w:ilvl w:val="0"/>
                <w:numId w:val="13"/>
              </w:numPr>
              <w:spacing w:before="120" w:after="120"/>
              <w:ind w:left="360" w:hanging="180"/>
              <w:jc w:val="both"/>
              <w:rPr>
                <w:lang w:val="sq-AL"/>
              </w:rPr>
            </w:pPr>
            <w:r w:rsidRPr="00D90C6C">
              <w:rPr>
                <w:rStyle w:val="Strong"/>
                <w:lang w:val="sq-AL"/>
              </w:rPr>
              <w:t>Forcimin e sistemit të parandalimit dhe të reagimit ndaj shkeljeve, aksidenteve dhe incidenteve.</w:t>
            </w:r>
            <w:r w:rsidRPr="00D90C6C">
              <w:rPr>
                <w:lang w:val="sq-AL"/>
              </w:rPr>
              <w:t xml:space="preserve"> Projektligji përcakton masat që merren kur transporti paraqet rrezik për sigurinë, detyrimet për njoftimin dhe raportimin e aksidenteve dhe incidenteve, si dhe kundërvajtjet administrative, sanksionet dhe masat administrative plotësuese. Këto rregullime synojnë të garantojnë reagim të shpejtë dhe proporcional, si dhe të parandalojnë përsëritjen e shkeljeve.</w:t>
            </w:r>
          </w:p>
          <w:p w14:paraId="7590D3B8" w14:textId="43ABBD2B" w:rsidR="00F05301" w:rsidRPr="00E1653F" w:rsidRDefault="00E1653F" w:rsidP="00C24684">
            <w:pPr>
              <w:pStyle w:val="NormalWeb"/>
              <w:numPr>
                <w:ilvl w:val="0"/>
                <w:numId w:val="13"/>
              </w:numPr>
              <w:spacing w:before="120" w:after="120"/>
              <w:ind w:left="360" w:hanging="180"/>
              <w:jc w:val="both"/>
              <w:rPr>
                <w:lang w:val="sq-AL"/>
              </w:rPr>
            </w:pPr>
            <w:r w:rsidRPr="00D90C6C">
              <w:rPr>
                <w:rStyle w:val="Strong"/>
                <w:lang w:val="sq-AL"/>
              </w:rPr>
              <w:lastRenderedPageBreak/>
              <w:t>Përmbushjen e detyrimeve të Republikës së Shqipërisë në kuadër të procesit të integrimit evropian.</w:t>
            </w:r>
            <w:r w:rsidRPr="00D90C6C">
              <w:rPr>
                <w:lang w:val="sq-AL"/>
              </w:rPr>
              <w:t xml:space="preserve"> Projektligji mbështet zbatimin e masave të parashikuara në Planin Kombëtar për Integrimin Evropian dhe përmbushjen e detyrimeve që lidhen me Kapitullin 14, “Politika e transportit”, duke krijuar bazën ligjore për zbatimin e acquis të Bashkimit Evropian dhe për bashkëpunimin dhe raportimin pranë institucioneve të Bashkimit Evropian.</w:t>
            </w:r>
          </w:p>
        </w:tc>
      </w:tr>
    </w:tbl>
    <w:p w14:paraId="671DF514" w14:textId="2DED9CB9" w:rsidR="00E54C97" w:rsidRPr="004429B3" w:rsidRDefault="00E54C97" w:rsidP="002C19D9">
      <w:pPr>
        <w:pStyle w:val="BodyText"/>
        <w:jc w:val="both"/>
        <w:rPr>
          <w:rFonts w:ascii="Times New Roman" w:hAnsi="Times New Roman"/>
          <w:sz w:val="24"/>
          <w:szCs w:val="24"/>
          <w:lang w:val="sq-AL"/>
        </w:rPr>
      </w:pPr>
    </w:p>
    <w:p w14:paraId="034FED24"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Propozimet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59FC2C08" w14:textId="77777777" w:rsidTr="00957E1F">
        <w:tc>
          <w:tcPr>
            <w:tcW w:w="9212" w:type="dxa"/>
          </w:tcPr>
          <w:p w14:paraId="7C042F85"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Projektligji “Për transportin e mallrave të rrezikshme” synon krijimin e një kuadri të ri dhe të unifikuar ligjor për transportin rrugor dhe hekurudhor të mallrave të rrezikshme, në përputhje me ADR-në, RID-in dhe acquis të Bashkimit Evropian.</w:t>
            </w:r>
          </w:p>
          <w:p w14:paraId="47A000B2"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Projektligji zëvendëson ligjin nr. 118, datë 13.12.2012, “Për transportin e mallrave të rrezikshme”, duke përditësuar rregullat për kryerjen e transportit, përgjegjësitë e pjesëmarrësve, kompetencat e autoriteteve, trajnimin dhe certifikimin, kontrollin, raportimin, masat administrative dhe sanksionet.</w:t>
            </w:r>
          </w:p>
          <w:p w14:paraId="60477E69"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 xml:space="preserve">Projektligji përmban gjithsej 71 nene, të përfshira në dhjetë krerë, përmbajtja e të cilave paraqitet në mënyrë të përmbledhur si më poshtë: </w:t>
            </w:r>
          </w:p>
          <w:p w14:paraId="31C96281" w14:textId="77777777" w:rsidR="007375C1" w:rsidRPr="007375C1" w:rsidRDefault="007375C1" w:rsidP="007375C1">
            <w:pPr>
              <w:spacing w:before="120" w:after="120"/>
              <w:jc w:val="both"/>
              <w:rPr>
                <w:rFonts w:ascii="Times New Roman" w:eastAsia="Calibri" w:hAnsi="Times New Roman"/>
                <w:sz w:val="24"/>
                <w:szCs w:val="24"/>
                <w:lang w:val="sq-AL"/>
              </w:rPr>
            </w:pPr>
            <w:r w:rsidRPr="007375C1">
              <w:rPr>
                <w:rFonts w:ascii="Times New Roman" w:eastAsia="Calibri" w:hAnsi="Times New Roman"/>
                <w:b/>
                <w:bCs/>
                <w:sz w:val="24"/>
                <w:szCs w:val="24"/>
                <w:lang w:val="sq-AL"/>
              </w:rPr>
              <w:t xml:space="preserve">KREU I, Dispozita të Përgjithshme, </w:t>
            </w:r>
            <w:r w:rsidRPr="007375C1">
              <w:rPr>
                <w:rFonts w:ascii="Times New Roman" w:eastAsia="Calibri" w:hAnsi="Times New Roman"/>
                <w:sz w:val="24"/>
                <w:szCs w:val="24"/>
                <w:lang w:val="sq-AL"/>
              </w:rPr>
              <w:t>përmban dispozitat mbi qëllimin, objektin, fushën e zbatimit, përkufizimet, si dhe zbatimin, përditësimin dhe publikimin e ADR-së dhe RID-it. Projektligji zbatohet për transportin rrugor dhe hekurudhor të mallrave të rrezikshme brenda territorit të Republikës së Shqipërisë, nga dhe drejt shteteve të tjera dhe në transit, si dhe për veprimtaritë e lidhura drejtpërdrejt me këtë transport.</w:t>
            </w:r>
          </w:p>
          <w:p w14:paraId="15D4B8F8"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5, “Zbatimi, përditësimi dhe publikimi i ADR-së dhe RID-it”,</w:t>
            </w:r>
            <w:r w:rsidRPr="007375C1">
              <w:rPr>
                <w:rFonts w:ascii="Times New Roman" w:hAnsi="Times New Roman"/>
                <w:sz w:val="24"/>
                <w:szCs w:val="24"/>
                <w:lang w:val="sq-AL"/>
              </w:rPr>
              <w:t xml:space="preserve"> vendos rregullin themelor se transporti lejohet vetëm kur kryhet sipas kushteve të ADR-së ose RID-it. Ministria përgjegjëse për transportin ndjek ndryshimet e këtyre instrumenteve dhe publikon informacionin për versionet e përditësuara të zbatueshme.</w:t>
            </w:r>
          </w:p>
          <w:p w14:paraId="1CC8CE39"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Për transportet që kryhen tërësisht brenda territorit të Republikës së Shqipërisë, dokumentet dhe informacionet që shoqërojnë transportin mund të paraqiten edhe në gjuhën angleze, ndërsa autoriteti kompetent ruan të drejtën të kërkojë përkthimin kur kjo është e nevojshme për kontrollin ose sigurinë.</w:t>
            </w:r>
          </w:p>
          <w:p w14:paraId="5E9C2929"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Ndryshimi kryesor në raport me ligjin nr. 118/2012 është zbatimi i kërkesave teknike nëpërmjet referimit të drejtpërdrejtë ndaj ADR-së dhe RID-it, në vend të riprodhimit të tyre në ligj. Kjo shmang krijimin e një sistemi teknik kombëtar paralel dhe ul rrezikun e mospërputhjeve pas ndryshimeve periodike të ADR-së dhe RID-it.</w:t>
            </w:r>
            <w:r w:rsidRPr="007375C1">
              <w:rPr>
                <w:rFonts w:ascii="Times New Roman" w:hAnsi="Times New Roman"/>
                <w:sz w:val="24"/>
                <w:szCs w:val="24"/>
                <w:lang w:val="sq-AL"/>
              </w:rPr>
              <w:t xml:space="preserve"> </w:t>
            </w:r>
          </w:p>
          <w:p w14:paraId="27E3FC89" w14:textId="77777777" w:rsidR="007375C1" w:rsidRPr="007375C1" w:rsidRDefault="007375C1" w:rsidP="007375C1">
            <w:pPr>
              <w:spacing w:before="120" w:after="120"/>
              <w:jc w:val="both"/>
              <w:rPr>
                <w:rFonts w:ascii="Times New Roman" w:eastAsia="Calibri" w:hAnsi="Times New Roman"/>
                <w:sz w:val="24"/>
                <w:szCs w:val="24"/>
                <w:lang w:val="sq-AL"/>
              </w:rPr>
            </w:pPr>
            <w:r w:rsidRPr="007375C1">
              <w:rPr>
                <w:rFonts w:ascii="Times New Roman" w:eastAsia="Calibri" w:hAnsi="Times New Roman"/>
                <w:b/>
                <w:bCs/>
                <w:sz w:val="24"/>
                <w:szCs w:val="24"/>
                <w:lang w:val="sq-AL"/>
              </w:rPr>
              <w:t>KREU II, Autoritetet Kompetente Dhe Bashkërendimi Institucional</w:t>
            </w:r>
            <w:r w:rsidRPr="007375C1">
              <w:rPr>
                <w:rFonts w:ascii="Times New Roman" w:eastAsia="Calibri" w:hAnsi="Times New Roman"/>
                <w:sz w:val="24"/>
                <w:szCs w:val="24"/>
                <w:lang w:val="sq-AL"/>
              </w:rPr>
              <w:t>, përcakton autoritetet kompetente dhe ndan funksionet ndërmjet tyre sipas fushave përkatëse të përgjegjësisë. Ai rregullon funksionet e ministrisë përgjegjëse për transportin, Policisë Rrugore, Drejtorisë së Përgjithshme të Shërbimeve të Transportit Rrugor, Autoritetit të Sigurisë Hekurudhore, autoriteteve doganore dhe autoriteteve të tjera sektoriale.</w:t>
            </w:r>
          </w:p>
          <w:p w14:paraId="705BEA29"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8, “Struktura përgjegjëse për transportin e mallrave të rrezikshme”,</w:t>
            </w:r>
            <w:r w:rsidRPr="007375C1">
              <w:rPr>
                <w:rFonts w:ascii="Times New Roman" w:hAnsi="Times New Roman"/>
                <w:sz w:val="24"/>
                <w:szCs w:val="24"/>
                <w:lang w:val="sq-AL"/>
              </w:rPr>
              <w:t xml:space="preserve"> përcakton pranë ministrisë një strukturë teknike dhe bashkërenduese, e cila administron të dhënat, përgatit informacionin për raportimet kombëtare dhe ndërkombëtare, bashkërendon shkëmbimin teknik të informacionit dhe ndjek ndryshimet e ADR-së, RID-it dhe acquis të Bashkimit Evropian.</w:t>
            </w:r>
          </w:p>
          <w:p w14:paraId="1133114C"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lastRenderedPageBreak/>
              <w:t>Ndryshimi kryesor është kalimi nga një mekanizëm i përgjithshëm ndërinstitucional në një ndarje të drejtpërdrejtë të kompetencave dhe në një mekanizëm të përhershëm për bashkërendimin, administrimin e të dhënave dhe raportimin.</w:t>
            </w:r>
          </w:p>
          <w:p w14:paraId="6F2B4163" w14:textId="77777777" w:rsidR="007375C1" w:rsidRPr="007375C1" w:rsidRDefault="007375C1" w:rsidP="007375C1">
            <w:pPr>
              <w:spacing w:before="120" w:after="120"/>
              <w:jc w:val="both"/>
              <w:rPr>
                <w:rFonts w:ascii="Times New Roman" w:eastAsia="Calibri" w:hAnsi="Times New Roman"/>
                <w:sz w:val="24"/>
                <w:szCs w:val="24"/>
                <w:lang w:val="sq-AL"/>
              </w:rPr>
            </w:pPr>
            <w:r w:rsidRPr="007375C1">
              <w:rPr>
                <w:rFonts w:ascii="Times New Roman" w:eastAsia="Calibri" w:hAnsi="Times New Roman"/>
                <w:b/>
                <w:bCs/>
                <w:sz w:val="24"/>
                <w:szCs w:val="24"/>
                <w:lang w:val="sq-AL"/>
              </w:rPr>
              <w:t xml:space="preserve">KREU III, Pjesëmarrësit në Transport dhe Detyrimet e tyre, </w:t>
            </w:r>
            <w:r w:rsidRPr="007375C1">
              <w:rPr>
                <w:rFonts w:ascii="Times New Roman" w:eastAsia="Calibri" w:hAnsi="Times New Roman"/>
                <w:sz w:val="24"/>
                <w:szCs w:val="24"/>
                <w:lang w:val="sq-AL"/>
              </w:rPr>
              <w:t>përcakton detyrimet e dërguesit, transportuesit, marrësit, ngarkuesit, shkarkuesit, ambalazhuesit, mbushësit, operatorit të cisternës dhe pjesëmarrësve të tjerë. Përgjegjësitë lidhen me rolin konkret të secilit subjekt dhe me kërkesat përkatëse të ADR-së ose RID-it.</w:t>
            </w:r>
          </w:p>
          <w:p w14:paraId="69785651"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26 deri në 30</w:t>
            </w:r>
            <w:r w:rsidRPr="007375C1">
              <w:rPr>
                <w:rFonts w:ascii="Times New Roman" w:hAnsi="Times New Roman"/>
                <w:sz w:val="24"/>
                <w:szCs w:val="24"/>
                <w:lang w:val="sq-AL"/>
              </w:rPr>
              <w:t xml:space="preserve"> rregullojnë caktimin dhe funksionet e këshilltarit të sigurisë, certifikimin e tij, trajnimin e personave të përfshirë në transport dhe certifikimin e drejtuesve të mjeteve sipas ADR-së.</w:t>
            </w:r>
          </w:p>
          <w:p w14:paraId="48945C3C"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Projektligji parashikon edhe rastet kur një subjekt mund të përjashtohet nga detyrimi për caktimin e këshilltarit të sigurisë, duke iu referuar drejtpërdrejt përjashtimeve të lejuara nga ADR-ja ose RID-i.</w:t>
            </w:r>
          </w:p>
          <w:p w14:paraId="7EA33878"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Ky rregullim shmang vendosjen e një detyrimi të përgjithshëm dhe të panevojshëm për subjektet që kryejnë vetëm transporte në sasi të kufizuara ose veprimtari të rastësishme me nivel të ulët rreziku, kur përjashtimi lejohet nga ADR-ja ose RID-i. Njëkohësisht, procedurat për caktimin, njoftimin dhe administrimin e certifikatave bëhen më të qarta dhe të gjurmueshme.</w:t>
            </w:r>
            <w:r w:rsidRPr="007375C1">
              <w:rPr>
                <w:rFonts w:ascii="Times New Roman" w:hAnsi="Times New Roman"/>
                <w:sz w:val="24"/>
                <w:szCs w:val="24"/>
                <w:lang w:val="sq-AL"/>
              </w:rPr>
              <w:t xml:space="preserve"> </w:t>
            </w:r>
          </w:p>
          <w:p w14:paraId="56BA4928"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KREU IV, Ambalazhet, Cisternat, Pajisjet, Mjetet Rrugore dhe Vagonët</w:t>
            </w:r>
            <w:r w:rsidRPr="007375C1">
              <w:rPr>
                <w:rFonts w:ascii="Times New Roman" w:hAnsi="Times New Roman"/>
                <w:sz w:val="24"/>
                <w:szCs w:val="24"/>
                <w:lang w:val="sq-AL"/>
              </w:rPr>
              <w:t>, përmban kërkesat për ambalazhet, cisternat, pajisjet e transportueshme nën presion, mjetet rrugore dhe vagonët. Dispozitat rregullojnë përdorimin, shënimin, testimin dhe kontrollin e tyre, organet që kryejnë verifikimet përkatëse, kontrollin teknik të mjeteve dhe certifikatën e miratimit ADR.</w:t>
            </w:r>
          </w:p>
          <w:p w14:paraId="43955D38"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36</w:t>
            </w:r>
            <w:r w:rsidRPr="007375C1">
              <w:rPr>
                <w:rFonts w:ascii="Times New Roman" w:hAnsi="Times New Roman"/>
                <w:sz w:val="24"/>
                <w:szCs w:val="24"/>
                <w:lang w:val="sq-AL"/>
              </w:rPr>
              <w:t xml:space="preserve"> lidh kërkesat për pajisjet e transportueshme nën presion me legjislacionin e posaçëm për vlerësimin e konformitetit dhe mbikëqyrjen e tregut.</w:t>
            </w:r>
          </w:p>
          <w:p w14:paraId="54261771"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38 dhe 39</w:t>
            </w:r>
            <w:r w:rsidRPr="007375C1">
              <w:rPr>
                <w:rFonts w:ascii="Times New Roman" w:hAnsi="Times New Roman"/>
                <w:sz w:val="24"/>
                <w:szCs w:val="24"/>
                <w:lang w:val="sq-AL"/>
              </w:rPr>
              <w:t xml:space="preserve"> përcaktojnë kushtet për autorizimin e personave juridikë që kryejnë inspektimin teknik të mjeteve ADR dhe rregullojnë lëshimin, rinovimin, pezullimin dhe revokimin e certifikatës së miratimit ADR.</w:t>
            </w:r>
          </w:p>
          <w:p w14:paraId="545E2BAE"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Ndryshimi kryesor është ndarja më e qartë ndërmjet kërkesave ligjore, rregullave teknike të ADR-së dhe RID-it dhe legjislacionit të posaçëm për akreditimin, vlerësimin e konformitetit dhe pajisjet e transportueshme nën presion.</w:t>
            </w:r>
          </w:p>
          <w:p w14:paraId="3BBEA60D" w14:textId="77777777" w:rsidR="007375C1" w:rsidRPr="007375C1" w:rsidRDefault="007375C1" w:rsidP="007375C1">
            <w:pPr>
              <w:spacing w:before="120" w:after="120"/>
              <w:jc w:val="both"/>
              <w:outlineLvl w:val="2"/>
              <w:rPr>
                <w:rFonts w:ascii="Times New Roman" w:hAnsi="Times New Roman"/>
                <w:sz w:val="24"/>
                <w:szCs w:val="24"/>
                <w:lang w:val="sq-AL"/>
              </w:rPr>
            </w:pPr>
            <w:r w:rsidRPr="007375C1">
              <w:rPr>
                <w:rFonts w:ascii="Times New Roman" w:hAnsi="Times New Roman"/>
                <w:b/>
                <w:bCs/>
                <w:sz w:val="24"/>
                <w:szCs w:val="24"/>
                <w:lang w:val="sq-AL"/>
              </w:rPr>
              <w:t xml:space="preserve">KREU V, Autorizimet dhe Kushtet e Posaçme të Transportit, </w:t>
            </w:r>
            <w:r w:rsidRPr="007375C1">
              <w:rPr>
                <w:rFonts w:ascii="Times New Roman" w:hAnsi="Times New Roman"/>
                <w:sz w:val="24"/>
                <w:szCs w:val="24"/>
                <w:lang w:val="sq-AL"/>
              </w:rPr>
              <w:t>rregullon autorizimet për transportin e kategorive të caktuara të mallrave të rrezikshme, dokumentacionin, afatet, njoftimet paraprake, kufizimet për arsye sigurie dhe rastet e refuzimit, pezullimit ose revokimit të autorizimit.</w:t>
            </w:r>
          </w:p>
          <w:p w14:paraId="1BF51385"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46, “Kufizimet dhe ndalimet e posaçme për arsye sigurie”,</w:t>
            </w:r>
            <w:r w:rsidRPr="007375C1">
              <w:rPr>
                <w:rFonts w:ascii="Times New Roman" w:hAnsi="Times New Roman"/>
                <w:sz w:val="24"/>
                <w:szCs w:val="24"/>
                <w:lang w:val="sq-AL"/>
              </w:rPr>
              <w:t xml:space="preserve"> lejon vendosjen e masave që lidhen me itinerarin, kohën e transportit, ndalimin ose parkimin, përdorimin e infrastrukturës, shoqërimin dhe njoftimin paraprak. Masat duhet të jenë të arsyetuara, proporcionale me rrezikun dhe të kufizuara në masën dhe kohën e nevojshme. </w:t>
            </w:r>
          </w:p>
          <w:p w14:paraId="23FAA425"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47, “Autorizimet për raste përjashtimore dhe përjashtimet nga ADR-ja ose RID-i”,</w:t>
            </w:r>
            <w:r w:rsidRPr="007375C1">
              <w:rPr>
                <w:rFonts w:ascii="Times New Roman" w:hAnsi="Times New Roman"/>
                <w:sz w:val="24"/>
                <w:szCs w:val="24"/>
                <w:lang w:val="sq-AL"/>
              </w:rPr>
              <w:t xml:space="preserve"> krijon dy mekanizma të veçantë.</w:t>
            </w:r>
          </w:p>
          <w:p w14:paraId="6177D636"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Së pari, mund të autorizohet një operacion individual transporti në kushte të ndryshme nga ADR-ja ose RID-i, kur operacioni është i përcaktuar qartë, i kufizuar në kohë dhe masat e propozuara sigurojnë që niveli i sigurisë të mos ulet. Ky autorizim nuk mund të përdoret për krijimin e një regjimi të përgjithshëm ose të përhershëm.</w:t>
            </w:r>
          </w:p>
          <w:p w14:paraId="4D61CD5A"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t>Së dyti, mund të kërkohen përjashtime me karakter të përgjithshëm për:</w:t>
            </w:r>
          </w:p>
          <w:p w14:paraId="3C0FD993" w14:textId="77777777" w:rsidR="007375C1" w:rsidRPr="007375C1" w:rsidRDefault="007375C1" w:rsidP="007375C1">
            <w:pPr>
              <w:spacing w:before="120" w:after="120"/>
              <w:ind w:left="540" w:hanging="270"/>
              <w:jc w:val="both"/>
              <w:rPr>
                <w:rFonts w:ascii="Times New Roman" w:hAnsi="Times New Roman"/>
                <w:sz w:val="24"/>
                <w:szCs w:val="24"/>
                <w:lang w:val="sq-AL"/>
              </w:rPr>
            </w:pPr>
            <w:r w:rsidRPr="007375C1">
              <w:rPr>
                <w:rFonts w:ascii="Times New Roman" w:hAnsi="Times New Roman"/>
                <w:sz w:val="24"/>
                <w:szCs w:val="24"/>
                <w:lang w:val="sq-AL"/>
              </w:rPr>
              <w:lastRenderedPageBreak/>
              <w:t>a)</w:t>
            </w:r>
            <w:r w:rsidRPr="007375C1">
              <w:rPr>
                <w:rFonts w:ascii="Times New Roman" w:hAnsi="Times New Roman"/>
                <w:sz w:val="24"/>
                <w:szCs w:val="24"/>
                <w:lang w:val="sq-AL"/>
              </w:rPr>
              <w:tab/>
              <w:t>transportin e sasive të vogla të mallrave të caktuara të rrezikshme;</w:t>
            </w:r>
          </w:p>
          <w:p w14:paraId="471ABB1D" w14:textId="77777777" w:rsidR="007375C1" w:rsidRPr="007375C1" w:rsidRDefault="007375C1" w:rsidP="007375C1">
            <w:pPr>
              <w:spacing w:before="120" w:after="120"/>
              <w:ind w:left="540" w:hanging="270"/>
              <w:jc w:val="both"/>
              <w:rPr>
                <w:rFonts w:ascii="Times New Roman" w:hAnsi="Times New Roman"/>
                <w:sz w:val="24"/>
                <w:szCs w:val="24"/>
                <w:lang w:val="sq-AL"/>
              </w:rPr>
            </w:pPr>
            <w:r w:rsidRPr="007375C1">
              <w:rPr>
                <w:rFonts w:ascii="Times New Roman" w:hAnsi="Times New Roman"/>
                <w:sz w:val="24"/>
                <w:szCs w:val="24"/>
                <w:lang w:val="sq-AL"/>
              </w:rPr>
              <w:t>b)</w:t>
            </w:r>
            <w:r w:rsidRPr="007375C1">
              <w:rPr>
                <w:rFonts w:ascii="Times New Roman" w:hAnsi="Times New Roman"/>
                <w:sz w:val="24"/>
                <w:szCs w:val="24"/>
                <w:lang w:val="sq-AL"/>
              </w:rPr>
              <w:tab/>
              <w:t>transportin lokal në distanca të shkurtra;</w:t>
            </w:r>
          </w:p>
          <w:p w14:paraId="678911C9" w14:textId="77777777" w:rsidR="007375C1" w:rsidRPr="007375C1" w:rsidRDefault="007375C1" w:rsidP="007375C1">
            <w:pPr>
              <w:spacing w:before="120" w:after="120"/>
              <w:ind w:left="540" w:hanging="270"/>
              <w:jc w:val="both"/>
              <w:rPr>
                <w:rFonts w:ascii="Times New Roman" w:hAnsi="Times New Roman"/>
                <w:sz w:val="24"/>
                <w:szCs w:val="24"/>
                <w:lang w:val="sq-AL"/>
              </w:rPr>
            </w:pPr>
            <w:r w:rsidRPr="007375C1">
              <w:rPr>
                <w:rFonts w:ascii="Times New Roman" w:hAnsi="Times New Roman"/>
                <w:sz w:val="24"/>
                <w:szCs w:val="24"/>
                <w:lang w:val="sq-AL"/>
              </w:rPr>
              <w:t>c)</w:t>
            </w:r>
            <w:r w:rsidRPr="007375C1">
              <w:rPr>
                <w:rFonts w:ascii="Times New Roman" w:hAnsi="Times New Roman"/>
                <w:sz w:val="24"/>
                <w:szCs w:val="24"/>
                <w:lang w:val="sq-AL"/>
              </w:rPr>
              <w:tab/>
              <w:t xml:space="preserve">transportin lokal hekurudhor në itinerare të posaçme, që përbëjnë pjesë të një procesi industrial të përcaktuar dhe kontrollohen në kushte të qarta. </w:t>
            </w:r>
          </w:p>
          <w:p w14:paraId="107C4C73" w14:textId="77777777" w:rsidR="007375C1" w:rsidRPr="007375C1" w:rsidRDefault="007375C1" w:rsidP="007375C1">
            <w:pPr>
              <w:spacing w:before="120" w:after="120"/>
              <w:jc w:val="both"/>
              <w:rPr>
                <w:rFonts w:ascii="Times New Roman" w:hAnsi="Times New Roman"/>
                <w:i/>
                <w:iCs/>
                <w:sz w:val="24"/>
                <w:szCs w:val="24"/>
                <w:lang w:val="sq-AL"/>
              </w:rPr>
            </w:pPr>
            <w:r w:rsidRPr="007375C1">
              <w:rPr>
                <w:rFonts w:ascii="Times New Roman" w:hAnsi="Times New Roman"/>
                <w:i/>
                <w:iCs/>
                <w:sz w:val="24"/>
                <w:szCs w:val="24"/>
                <w:lang w:val="sq-AL"/>
              </w:rPr>
              <w:t>Kjo procedurë përbën një nga risitë kryesore të projektligjit për lehtësimin e veprimtarisë së bizneseve. Ajo mundëson përshtatjen e kërkesave për transporte me shtrirje dhe rrezik të kufizuar, pa cenuar sigurinë dhe pa vendosur kushte më të rrepta se ato të ADR-së ose RID-it. Përjashtimet nuk zbatohen automatikisht. Ato duhet të argumentohen teknikisht dhe, kur kanë karakter të përgjithshëm, pas anëtarësimit në Bashkimin Evropian zbatohen vetëm pas autorizimit nga Komisioni Evropian, për një afat të kufizuar dhe pa diskriminim.</w:t>
            </w:r>
          </w:p>
          <w:p w14:paraId="0B8D97FF"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48</w:t>
            </w:r>
            <w:r w:rsidRPr="007375C1">
              <w:rPr>
                <w:rFonts w:ascii="Times New Roman" w:hAnsi="Times New Roman"/>
                <w:sz w:val="24"/>
                <w:szCs w:val="24"/>
                <w:lang w:val="sq-AL"/>
              </w:rPr>
              <w:t xml:space="preserve"> përcakton rastet dhe procedurën për refuzimin, pezullimin dhe revokimin e autorizimeve, duke garantuar lidhjen e masës me kushtet konkrete të sigurisë dhe me respektimin e autorizimit.</w:t>
            </w:r>
          </w:p>
          <w:p w14:paraId="520CB84D" w14:textId="77777777" w:rsidR="007375C1" w:rsidRPr="007375C1" w:rsidRDefault="007375C1" w:rsidP="007375C1">
            <w:pPr>
              <w:spacing w:before="120" w:after="120"/>
              <w:jc w:val="both"/>
              <w:outlineLvl w:val="2"/>
              <w:rPr>
                <w:rFonts w:ascii="Times New Roman" w:hAnsi="Times New Roman"/>
                <w:sz w:val="24"/>
                <w:szCs w:val="24"/>
                <w:lang w:val="sq-AL"/>
              </w:rPr>
            </w:pPr>
            <w:r w:rsidRPr="007375C1">
              <w:rPr>
                <w:rFonts w:ascii="Times New Roman" w:hAnsi="Times New Roman"/>
                <w:b/>
                <w:bCs/>
                <w:sz w:val="24"/>
                <w:szCs w:val="24"/>
                <w:lang w:val="sq-AL"/>
              </w:rPr>
              <w:t xml:space="preserve">KREU VI, Kontrolli Rrugor i Transportit të Mallrave të Rrezikshme, </w:t>
            </w:r>
            <w:r w:rsidRPr="007375C1">
              <w:rPr>
                <w:rFonts w:ascii="Times New Roman" w:hAnsi="Times New Roman"/>
                <w:sz w:val="24"/>
                <w:szCs w:val="24"/>
                <w:lang w:val="sq-AL"/>
              </w:rPr>
              <w:t>rregullon kontrollin rrugor dhe pasqyron në nivel ligji kërkesat kryesore të Direktivës (BE) 2022/1999.</w:t>
            </w:r>
          </w:p>
          <w:p w14:paraId="4D073152"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49 deri në 56</w:t>
            </w:r>
            <w:r w:rsidRPr="007375C1">
              <w:rPr>
                <w:rFonts w:ascii="Times New Roman" w:hAnsi="Times New Roman"/>
                <w:sz w:val="24"/>
                <w:szCs w:val="24"/>
                <w:lang w:val="sq-AL"/>
              </w:rPr>
              <w:t xml:space="preserve"> përcaktojnë kontrollet përfaqësuese dhe të rastësishme, përdorimin e listës standarde të kontrollit, dokumentimin e kontrollit, marrjen e mostrave, klasifikimin e shkeljeve sipas kategorive të rrezikut, masat korrigjuese, kontrollet në mjediset e subjekteve, shkëmbimin e informacionit dhe raportimin.</w:t>
            </w:r>
          </w:p>
          <w:p w14:paraId="27FBFE57" w14:textId="77777777" w:rsidR="007375C1" w:rsidRPr="007375C1" w:rsidRDefault="007375C1" w:rsidP="007375C1">
            <w:pPr>
              <w:spacing w:before="120" w:after="120"/>
              <w:jc w:val="both"/>
              <w:rPr>
                <w:rFonts w:ascii="Times New Roman" w:hAnsi="Times New Roman"/>
                <w:i/>
                <w:iCs/>
                <w:sz w:val="24"/>
                <w:szCs w:val="24"/>
                <w:lang w:val="sq-AL"/>
              </w:rPr>
            </w:pPr>
            <w:r w:rsidRPr="007375C1">
              <w:rPr>
                <w:rFonts w:ascii="Times New Roman" w:hAnsi="Times New Roman"/>
                <w:i/>
                <w:iCs/>
                <w:sz w:val="24"/>
                <w:szCs w:val="24"/>
                <w:lang w:val="sq-AL"/>
              </w:rPr>
              <w:t>Ndryshimi kryesor kundrejt ligjit nr. 118/2012 është krijimi i një procedure të plotë dhe të njëtrajtshme kontrolli, e lidhur drejtpërdrejt me kategorinë e rrezikut të shkeljes dhe me masën që duhet të merret. Lista standarde e kontrollit, klasifikimi i hollësishëm i shkeljeve dhe formati i raportimit do të përcaktohen me akt nënligjor.</w:t>
            </w:r>
          </w:p>
          <w:p w14:paraId="09592A7F" w14:textId="77777777" w:rsidR="007375C1" w:rsidRPr="007375C1" w:rsidRDefault="007375C1" w:rsidP="007375C1">
            <w:pPr>
              <w:spacing w:before="120" w:after="120"/>
              <w:jc w:val="both"/>
              <w:rPr>
                <w:rFonts w:ascii="Times New Roman" w:hAnsi="Times New Roman"/>
                <w:sz w:val="24"/>
                <w:szCs w:val="24"/>
                <w:lang w:val="sq-AL"/>
              </w:rPr>
            </w:pPr>
          </w:p>
          <w:p w14:paraId="3CC00A47" w14:textId="77777777" w:rsidR="007375C1" w:rsidRPr="007375C1" w:rsidRDefault="007375C1" w:rsidP="007375C1">
            <w:pPr>
              <w:spacing w:before="120" w:after="120"/>
              <w:jc w:val="both"/>
              <w:outlineLvl w:val="2"/>
              <w:rPr>
                <w:rFonts w:ascii="Times New Roman" w:hAnsi="Times New Roman"/>
                <w:b/>
                <w:bCs/>
                <w:sz w:val="24"/>
                <w:szCs w:val="24"/>
                <w:lang w:val="sq-AL"/>
              </w:rPr>
            </w:pPr>
            <w:r w:rsidRPr="007375C1">
              <w:rPr>
                <w:rFonts w:ascii="Times New Roman" w:hAnsi="Times New Roman"/>
                <w:b/>
                <w:bCs/>
                <w:sz w:val="24"/>
                <w:szCs w:val="24"/>
                <w:lang w:val="sq-AL"/>
              </w:rPr>
              <w:t>KREU VII, Mbikëqyrja e Transportit Hekurudhor të Mallrave të Rrezikshme</w:t>
            </w:r>
          </w:p>
          <w:p w14:paraId="2E570BDA"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57 dhe 58</w:t>
            </w:r>
            <w:r w:rsidRPr="007375C1">
              <w:rPr>
                <w:rFonts w:ascii="Times New Roman" w:hAnsi="Times New Roman"/>
                <w:sz w:val="24"/>
                <w:szCs w:val="24"/>
                <w:lang w:val="sq-AL"/>
              </w:rPr>
              <w:t xml:space="preserve"> rregullojnë kontrollin e transportit hekurudhor nga Autoriteti i Sigurisë Hekurudhore, në përputhje me RID-in dhe legjislacionin për sigurinë hekurudhore. Kur konstatohet një shkelje që cenon sigurinë, autoriteti mund të kërkojë korrigjimin, të kufizojë ose të ndalojë transportin dhe të marrë masat e tjera të parashikuara në legjislacionin përkatës.</w:t>
            </w:r>
          </w:p>
          <w:p w14:paraId="5C6E7DAA"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Ndryshimi kryesor është trajtimi i mbikëqyrjes hekurudhore në një kre të posaçëm dhe ndarja e qartë e saj nga procedura e kontrollit rrugor.</w:t>
            </w:r>
          </w:p>
          <w:p w14:paraId="15D7C9F0" w14:textId="77777777" w:rsidR="007375C1" w:rsidRPr="007375C1" w:rsidRDefault="007375C1" w:rsidP="007375C1">
            <w:pPr>
              <w:spacing w:before="120" w:after="120"/>
              <w:jc w:val="both"/>
              <w:outlineLvl w:val="2"/>
              <w:rPr>
                <w:rFonts w:ascii="Times New Roman" w:hAnsi="Times New Roman"/>
                <w:b/>
                <w:bCs/>
                <w:sz w:val="24"/>
                <w:szCs w:val="24"/>
                <w:lang w:val="sq-AL"/>
              </w:rPr>
            </w:pPr>
            <w:r w:rsidRPr="007375C1">
              <w:rPr>
                <w:rFonts w:ascii="Times New Roman" w:hAnsi="Times New Roman"/>
                <w:b/>
                <w:bCs/>
                <w:sz w:val="24"/>
                <w:szCs w:val="24"/>
                <w:lang w:val="sq-AL"/>
              </w:rPr>
              <w:t>KREU VIII, Aksidentet, Incidentet dhe Raportimi</w:t>
            </w:r>
          </w:p>
          <w:p w14:paraId="126AB43D"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59 deri në 62</w:t>
            </w:r>
            <w:r w:rsidRPr="007375C1">
              <w:rPr>
                <w:rFonts w:ascii="Times New Roman" w:hAnsi="Times New Roman"/>
                <w:sz w:val="24"/>
                <w:szCs w:val="24"/>
                <w:lang w:val="sq-AL"/>
              </w:rPr>
              <w:t xml:space="preserve"> rregullojnë veprimet në rast aksidenti, incidenti, rrjedhjeje, derdhjeje, humbjeje ose rreziku të menjëhershëm. Ato parashikojnë njoftimin në numrin e unifikuar të emergjencave 112 dhe të autoriteteve kompetente, marrjen e masave fillestare të sigurisë, bashkëpunimin në vendngjarje dhe përgatitjen e raportit përkatës kur kjo kërkohet nga ADR-ja ose RID-i.</w:t>
            </w:r>
          </w:p>
          <w:p w14:paraId="2291368B"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Projektligji lidh më qartë njoftimin operacional me sistemin kombëtar të emergjencave dhe standardizon raportimin e aksidenteve dhe incidenteve sipas ADR-së dhe RID-it.</w:t>
            </w:r>
          </w:p>
          <w:p w14:paraId="37E636AF" w14:textId="77777777" w:rsidR="007375C1" w:rsidRPr="007375C1" w:rsidRDefault="007375C1" w:rsidP="007375C1">
            <w:pPr>
              <w:spacing w:before="120" w:after="120"/>
              <w:jc w:val="both"/>
              <w:outlineLvl w:val="2"/>
              <w:rPr>
                <w:rFonts w:ascii="Times New Roman" w:hAnsi="Times New Roman"/>
                <w:b/>
                <w:bCs/>
                <w:sz w:val="24"/>
                <w:szCs w:val="24"/>
                <w:lang w:val="sq-AL"/>
              </w:rPr>
            </w:pPr>
            <w:r w:rsidRPr="007375C1">
              <w:rPr>
                <w:rFonts w:ascii="Times New Roman" w:hAnsi="Times New Roman"/>
                <w:b/>
                <w:bCs/>
                <w:sz w:val="24"/>
                <w:szCs w:val="24"/>
                <w:lang w:val="sq-AL"/>
              </w:rPr>
              <w:t>KREU IX, Kundërvajtjet Administrative dhe Sanksionet</w:t>
            </w:r>
          </w:p>
          <w:p w14:paraId="15CC964B"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Nenet 63 deri në 66</w:t>
            </w:r>
            <w:r w:rsidRPr="007375C1">
              <w:rPr>
                <w:rFonts w:ascii="Times New Roman" w:hAnsi="Times New Roman"/>
                <w:sz w:val="24"/>
                <w:szCs w:val="24"/>
                <w:lang w:val="sq-AL"/>
              </w:rPr>
              <w:t xml:space="preserve"> përcaktojnë kundërvajtjet administrative, gjobat, masat administrative plotësuese, autoritetet kompetente, ankimin dhe ekzekutimin e vendimeve.</w:t>
            </w:r>
          </w:p>
          <w:p w14:paraId="64AE6FFE"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sz w:val="24"/>
                <w:szCs w:val="24"/>
                <w:lang w:val="sq-AL"/>
              </w:rPr>
              <w:lastRenderedPageBreak/>
              <w:t>Sanksionet lidhen me subjektin përgjegjës, natyrën e detyrimit, kategorinë e rrezikut dhe përsëritjen e shkeljes. Krahas gjobës, mund të vendosen masa ndaj autorizimeve, certifikatave dhe dokumenteve përkatëse.</w:t>
            </w:r>
          </w:p>
          <w:p w14:paraId="130B5EAF"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i/>
                <w:iCs/>
                <w:sz w:val="24"/>
                <w:szCs w:val="24"/>
                <w:lang w:val="sq-AL"/>
              </w:rPr>
              <w:t>Ndryshimi kryesor është ristrukturimi i sistemit të sanksioneve sipas nivelit të rrezikut dhe përgjegjësisë konkrete të pjesëmarrësit, duke mundësuar masa më proporcionale dhe më të lidhura me shkeljen.</w:t>
            </w:r>
          </w:p>
          <w:p w14:paraId="363C1945" w14:textId="77777777" w:rsidR="007375C1" w:rsidRPr="007375C1" w:rsidRDefault="007375C1" w:rsidP="007375C1">
            <w:pPr>
              <w:spacing w:before="120" w:after="120"/>
              <w:jc w:val="both"/>
              <w:outlineLvl w:val="2"/>
              <w:rPr>
                <w:rFonts w:ascii="Times New Roman" w:hAnsi="Times New Roman"/>
                <w:b/>
                <w:bCs/>
                <w:sz w:val="24"/>
                <w:szCs w:val="24"/>
                <w:lang w:val="sq-AL"/>
              </w:rPr>
            </w:pPr>
            <w:r w:rsidRPr="007375C1">
              <w:rPr>
                <w:rFonts w:ascii="Times New Roman" w:hAnsi="Times New Roman"/>
                <w:b/>
                <w:bCs/>
                <w:sz w:val="24"/>
                <w:szCs w:val="24"/>
                <w:lang w:val="sq-AL"/>
              </w:rPr>
              <w:t xml:space="preserve">KREU X, Dispozitat e Fundit, </w:t>
            </w:r>
            <w:r w:rsidRPr="007375C1">
              <w:rPr>
                <w:rFonts w:ascii="Times New Roman" w:hAnsi="Times New Roman"/>
                <w:sz w:val="24"/>
                <w:szCs w:val="24"/>
                <w:lang w:val="sq-AL"/>
              </w:rPr>
              <w:t>përmban dispozitat për komunikimin me Komisionin Evropian, miratimin e akteve nënligjore, vazhdimin e efekteve të akteve dhe dokumenteve ekzistuese, shfuqizimet dhe hyrjen në fuqi.</w:t>
            </w:r>
          </w:p>
          <w:p w14:paraId="3AA240A9" w14:textId="77777777" w:rsidR="007375C1" w:rsidRPr="007375C1" w:rsidRDefault="007375C1" w:rsidP="007375C1">
            <w:pPr>
              <w:spacing w:before="120" w:after="120"/>
              <w:jc w:val="both"/>
              <w:rPr>
                <w:rFonts w:ascii="Times New Roman" w:hAnsi="Times New Roman"/>
                <w:sz w:val="24"/>
                <w:szCs w:val="24"/>
                <w:lang w:val="sq-AL"/>
              </w:rPr>
            </w:pPr>
            <w:r w:rsidRPr="007375C1">
              <w:rPr>
                <w:rFonts w:ascii="Times New Roman" w:hAnsi="Times New Roman"/>
                <w:b/>
                <w:bCs/>
                <w:sz w:val="24"/>
                <w:szCs w:val="24"/>
                <w:lang w:val="sq-AL"/>
              </w:rPr>
              <w:t>Neni 67</w:t>
            </w:r>
            <w:r w:rsidRPr="007375C1">
              <w:rPr>
                <w:rFonts w:ascii="Times New Roman" w:hAnsi="Times New Roman"/>
                <w:sz w:val="24"/>
                <w:szCs w:val="24"/>
                <w:lang w:val="sq-AL"/>
              </w:rPr>
              <w:t xml:space="preserve"> përcakton procedurat e komunikimit me Komisionin Evropian pas anëtarësimit të Republikës së Shqipërisë në Bashkimin Evropian, përfshirë kërkesat për autorizimin ose zgjatjen e përjashtimeve me karakter të përgjithshëm.</w:t>
            </w:r>
          </w:p>
          <w:p w14:paraId="7D977001" w14:textId="77777777" w:rsidR="007375C1" w:rsidRPr="007375C1" w:rsidRDefault="007375C1" w:rsidP="007375C1">
            <w:pPr>
              <w:spacing w:before="120" w:after="120"/>
              <w:jc w:val="both"/>
              <w:rPr>
                <w:rFonts w:ascii="Times New Roman" w:hAnsi="Times New Roman"/>
                <w:i/>
                <w:iCs/>
                <w:sz w:val="24"/>
                <w:szCs w:val="24"/>
                <w:lang w:val="sq-AL"/>
              </w:rPr>
            </w:pPr>
            <w:r w:rsidRPr="007375C1">
              <w:rPr>
                <w:rFonts w:ascii="Times New Roman" w:hAnsi="Times New Roman"/>
                <w:i/>
                <w:iCs/>
                <w:sz w:val="24"/>
                <w:szCs w:val="24"/>
                <w:lang w:val="sq-AL"/>
              </w:rPr>
              <w:t>Projektligji krijon në këtë mënyrë një kalim të rregullt nga kuadri ekzistues në sistemin e ri, duke përcaktuar njëkohësisht detyrimet që do të fillojnë të zbatohen pas anëtarësimit të Republikës së Shqipërisë në Bashkimin Evropian.</w:t>
            </w:r>
          </w:p>
          <w:p w14:paraId="7A7AF454" w14:textId="0B0D089C" w:rsidR="00E93594" w:rsidRPr="00CD3912" w:rsidRDefault="00E93594" w:rsidP="00E93594">
            <w:pPr>
              <w:tabs>
                <w:tab w:val="left" w:pos="60"/>
                <w:tab w:val="left" w:pos="540"/>
              </w:tabs>
              <w:jc w:val="both"/>
              <w:rPr>
                <w:rFonts w:ascii="Times New Roman" w:hAnsi="Times New Roman"/>
                <w:sz w:val="24"/>
                <w:szCs w:val="24"/>
                <w:lang w:val="sq-AL"/>
              </w:rPr>
            </w:pPr>
          </w:p>
        </w:tc>
      </w:tr>
    </w:tbl>
    <w:p w14:paraId="3A320FF0" w14:textId="77777777" w:rsidR="008675CA" w:rsidRPr="004429B3" w:rsidRDefault="008675CA" w:rsidP="002C19D9">
      <w:pPr>
        <w:pStyle w:val="BodyText"/>
        <w:jc w:val="both"/>
        <w:rPr>
          <w:rFonts w:ascii="Times New Roman" w:hAnsi="Times New Roman"/>
          <w:i/>
          <w:sz w:val="24"/>
          <w:szCs w:val="24"/>
          <w:lang w:val="sq-AL"/>
        </w:rPr>
      </w:pPr>
    </w:p>
    <w:p w14:paraId="2D9A4CA5" w14:textId="77777777" w:rsidR="008675CA" w:rsidRPr="004429B3" w:rsidRDefault="00E54C97" w:rsidP="002C19D9">
      <w:pPr>
        <w:pStyle w:val="BodyText"/>
        <w:jc w:val="both"/>
        <w:rPr>
          <w:rFonts w:ascii="Times New Roman" w:hAnsi="Times New Roman"/>
          <w:b/>
          <w:sz w:val="24"/>
          <w:szCs w:val="24"/>
          <w:lang w:val="sq-AL"/>
        </w:rPr>
      </w:pPr>
      <w:r w:rsidRPr="004429B3">
        <w:rPr>
          <w:rFonts w:ascii="Times New Roman" w:hAnsi="Times New Roman"/>
          <w:b/>
          <w:sz w:val="24"/>
          <w:szCs w:val="24"/>
          <w:lang w:val="sq-AL"/>
        </w:rPr>
        <w:t>Pyetjet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115235" w14:paraId="6F85D1AB" w14:textId="77777777" w:rsidTr="00FE3A8D">
        <w:tc>
          <w:tcPr>
            <w:tcW w:w="9056" w:type="dxa"/>
          </w:tcPr>
          <w:p w14:paraId="410B064F" w14:textId="2CCBFFF9" w:rsidR="00092682" w:rsidRPr="004429B3" w:rsidRDefault="00092682" w:rsidP="002C19D9">
            <w:pPr>
              <w:tabs>
                <w:tab w:val="left" w:pos="567"/>
              </w:tabs>
              <w:spacing w:after="120"/>
              <w:jc w:val="both"/>
              <w:rPr>
                <w:rFonts w:ascii="Times New Roman" w:hAnsi="Times New Roman"/>
                <w:sz w:val="24"/>
                <w:szCs w:val="24"/>
                <w:lang w:val="sq-AL"/>
              </w:rPr>
            </w:pPr>
            <w:r w:rsidRPr="004429B3">
              <w:rPr>
                <w:rFonts w:ascii="Times New Roman" w:hAnsi="Times New Roman"/>
                <w:sz w:val="24"/>
                <w:szCs w:val="24"/>
                <w:lang w:val="sq-AL"/>
              </w:rPr>
              <w:t>Çështjet kryesore që mendojmë se duhet të diskutohen lidhur me këtë nismë</w:t>
            </w:r>
            <w:r w:rsidR="00CC56CF" w:rsidRPr="004429B3">
              <w:rPr>
                <w:rFonts w:ascii="Times New Roman" w:hAnsi="Times New Roman"/>
                <w:sz w:val="24"/>
                <w:szCs w:val="24"/>
                <w:lang w:val="sq-AL"/>
              </w:rPr>
              <w:t xml:space="preserve"> ligjore</w:t>
            </w:r>
            <w:r w:rsidRPr="004429B3">
              <w:rPr>
                <w:rFonts w:ascii="Times New Roman" w:hAnsi="Times New Roman"/>
                <w:sz w:val="24"/>
                <w:szCs w:val="24"/>
                <w:lang w:val="sq-AL"/>
              </w:rPr>
              <w:t xml:space="preserve"> janë:</w:t>
            </w:r>
          </w:p>
          <w:p w14:paraId="75609F3A" w14:textId="1CC643E8" w:rsidR="00CB13AC" w:rsidRPr="007375C1" w:rsidRDefault="00FD4B47" w:rsidP="007375C1">
            <w:pPr>
              <w:pStyle w:val="NoSpacing"/>
              <w:numPr>
                <w:ilvl w:val="0"/>
                <w:numId w:val="2"/>
              </w:numPr>
              <w:jc w:val="both"/>
              <w:rPr>
                <w:rFonts w:ascii="Times New Roman" w:eastAsia="MS Mincho" w:hAnsi="Times New Roman"/>
                <w:b/>
                <w:bCs/>
                <w:sz w:val="24"/>
                <w:szCs w:val="24"/>
                <w:lang w:eastAsia="en-GB"/>
              </w:rPr>
            </w:pPr>
            <w:r w:rsidRPr="004429B3">
              <w:rPr>
                <w:rFonts w:ascii="Times New Roman" w:hAnsi="Times New Roman"/>
                <w:sz w:val="24"/>
                <w:szCs w:val="24"/>
              </w:rPr>
              <w:t xml:space="preserve">A mendoni se </w:t>
            </w:r>
            <w:r w:rsidR="005C53DA" w:rsidRPr="004429B3">
              <w:rPr>
                <w:rFonts w:ascii="Times New Roman" w:hAnsi="Times New Roman"/>
                <w:sz w:val="24"/>
                <w:szCs w:val="24"/>
              </w:rPr>
              <w:t>përmbajtja</w:t>
            </w:r>
            <w:r w:rsidR="00203E98" w:rsidRPr="004429B3">
              <w:rPr>
                <w:rFonts w:ascii="Times New Roman" w:hAnsi="Times New Roman"/>
                <w:sz w:val="24"/>
                <w:szCs w:val="24"/>
              </w:rPr>
              <w:t xml:space="preserve"> </w:t>
            </w:r>
            <w:r w:rsidR="005C53DA" w:rsidRPr="004429B3">
              <w:rPr>
                <w:rFonts w:ascii="Times New Roman" w:hAnsi="Times New Roman"/>
                <w:sz w:val="24"/>
                <w:szCs w:val="24"/>
              </w:rPr>
              <w:t>e</w:t>
            </w:r>
            <w:r w:rsidR="00A46EDE" w:rsidRPr="004429B3">
              <w:rPr>
                <w:rFonts w:ascii="Times New Roman" w:hAnsi="Times New Roman"/>
                <w:sz w:val="24"/>
                <w:szCs w:val="24"/>
              </w:rPr>
              <w:t xml:space="preserve"> </w:t>
            </w:r>
            <w:r w:rsidR="00745FB4" w:rsidRPr="004429B3">
              <w:rPr>
                <w:rFonts w:ascii="Times New Roman" w:hAnsi="Times New Roman"/>
                <w:sz w:val="24"/>
                <w:szCs w:val="24"/>
              </w:rPr>
              <w:t>projekt</w:t>
            </w:r>
            <w:r w:rsidR="00993D87">
              <w:rPr>
                <w:rFonts w:ascii="Times New Roman" w:hAnsi="Times New Roman"/>
                <w:sz w:val="24"/>
                <w:szCs w:val="24"/>
              </w:rPr>
              <w:t>ligj</w:t>
            </w:r>
            <w:r w:rsidR="00E93594">
              <w:rPr>
                <w:rFonts w:ascii="Times New Roman" w:hAnsi="Times New Roman"/>
                <w:sz w:val="24"/>
                <w:szCs w:val="24"/>
              </w:rPr>
              <w:t xml:space="preserve"> </w:t>
            </w:r>
            <w:r w:rsidR="007375C1" w:rsidRPr="007375C1">
              <w:rPr>
                <w:rFonts w:ascii="Times New Roman" w:eastAsia="MS Mincho" w:hAnsi="Times New Roman"/>
                <w:b/>
                <w:bCs/>
                <w:sz w:val="24"/>
                <w:szCs w:val="24"/>
                <w:lang w:eastAsia="en-GB"/>
              </w:rPr>
              <w:t>“Për transportin e mallrave të rrezikshme”</w:t>
            </w:r>
            <w:r w:rsidR="007375C1">
              <w:rPr>
                <w:rFonts w:ascii="Times New Roman" w:eastAsia="MS Mincho" w:hAnsi="Times New Roman"/>
                <w:b/>
                <w:bCs/>
                <w:sz w:val="24"/>
                <w:szCs w:val="24"/>
                <w:lang w:eastAsia="en-GB"/>
              </w:rPr>
              <w:t xml:space="preserve"> </w:t>
            </w:r>
            <w:r w:rsidR="0089745D" w:rsidRPr="007375C1">
              <w:rPr>
                <w:rFonts w:ascii="Times New Roman" w:hAnsi="Times New Roman"/>
                <w:sz w:val="24"/>
                <w:szCs w:val="24"/>
              </w:rPr>
              <w:t>mund të arrijë objektivat e synuara</w:t>
            </w:r>
            <w:r w:rsidR="00CB13AC" w:rsidRPr="007375C1">
              <w:rPr>
                <w:rFonts w:ascii="Times New Roman" w:hAnsi="Times New Roman"/>
                <w:sz w:val="24"/>
                <w:szCs w:val="24"/>
              </w:rPr>
              <w:t>?</w:t>
            </w:r>
          </w:p>
          <w:p w14:paraId="04EB468E" w14:textId="4DA965D4" w:rsidR="00454C25" w:rsidRPr="004429B3" w:rsidRDefault="00206A93">
            <w:pPr>
              <w:widowControl w:val="0"/>
              <w:numPr>
                <w:ilvl w:val="0"/>
                <w:numId w:val="2"/>
              </w:numPr>
              <w:tabs>
                <w:tab w:val="left" w:pos="384"/>
              </w:tabs>
              <w:autoSpaceDE w:val="0"/>
              <w:autoSpaceDN w:val="0"/>
              <w:spacing w:before="1"/>
              <w:ind w:right="120"/>
              <w:rPr>
                <w:rFonts w:ascii="Times New Roman" w:hAnsi="Times New Roman"/>
                <w:sz w:val="24"/>
                <w:szCs w:val="24"/>
                <w:lang w:val="sq-AL"/>
              </w:rPr>
            </w:pPr>
            <w:r w:rsidRPr="004429B3">
              <w:rPr>
                <w:rFonts w:ascii="Times New Roman" w:hAnsi="Times New Roman"/>
                <w:sz w:val="24"/>
                <w:szCs w:val="24"/>
                <w:lang w:val="sq-AL"/>
              </w:rPr>
              <w:t>A mendoni se ka elementë t</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tjer</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q</w:t>
            </w:r>
            <w:r w:rsidR="00EF567E" w:rsidRPr="004429B3">
              <w:rPr>
                <w:rFonts w:ascii="Times New Roman" w:hAnsi="Times New Roman"/>
                <w:sz w:val="24"/>
                <w:szCs w:val="24"/>
                <w:lang w:val="sq-AL"/>
              </w:rPr>
              <w:t>ë</w:t>
            </w:r>
            <w:r w:rsidRPr="004429B3">
              <w:rPr>
                <w:rFonts w:ascii="Times New Roman" w:hAnsi="Times New Roman"/>
                <w:sz w:val="24"/>
                <w:szCs w:val="24"/>
                <w:lang w:val="sq-AL"/>
              </w:rPr>
              <w:t xml:space="preserve"> duhet të përfshihen në </w:t>
            </w:r>
            <w:r w:rsidR="00277A31" w:rsidRPr="004429B3">
              <w:rPr>
                <w:rFonts w:ascii="Times New Roman" w:hAnsi="Times New Roman"/>
                <w:sz w:val="24"/>
                <w:szCs w:val="24"/>
                <w:lang w:val="sq-AL"/>
              </w:rPr>
              <w:t>këtë</w:t>
            </w:r>
            <w:r w:rsidR="00A80ECE">
              <w:rPr>
                <w:rFonts w:ascii="Times New Roman" w:hAnsi="Times New Roman"/>
                <w:sz w:val="24"/>
                <w:szCs w:val="24"/>
                <w:lang w:val="sq-AL"/>
              </w:rPr>
              <w:t xml:space="preserve"> </w:t>
            </w:r>
            <w:r w:rsidR="00993D87">
              <w:rPr>
                <w:rFonts w:ascii="Times New Roman" w:hAnsi="Times New Roman"/>
                <w:sz w:val="24"/>
                <w:szCs w:val="24"/>
                <w:lang w:val="sq-AL"/>
              </w:rPr>
              <w:t>projektligj</w:t>
            </w:r>
            <w:r w:rsidRPr="004429B3">
              <w:rPr>
                <w:rFonts w:ascii="Times New Roman" w:hAnsi="Times New Roman"/>
                <w:sz w:val="24"/>
                <w:szCs w:val="24"/>
                <w:lang w:val="sq-AL"/>
              </w:rPr>
              <w:t>?</w:t>
            </w:r>
          </w:p>
          <w:p w14:paraId="3D4086F2" w14:textId="060D2F9E" w:rsidR="00E4497D" w:rsidRPr="004429B3" w:rsidRDefault="00E4497D" w:rsidP="002C19D9">
            <w:pPr>
              <w:widowControl w:val="0"/>
              <w:tabs>
                <w:tab w:val="left" w:pos="384"/>
              </w:tabs>
              <w:autoSpaceDE w:val="0"/>
              <w:autoSpaceDN w:val="0"/>
              <w:spacing w:before="1"/>
              <w:ind w:left="383" w:right="120"/>
              <w:rPr>
                <w:rFonts w:ascii="Times New Roman" w:hAnsi="Times New Roman"/>
                <w:sz w:val="24"/>
                <w:szCs w:val="24"/>
                <w:lang w:val="sq-AL"/>
              </w:rPr>
            </w:pPr>
          </w:p>
        </w:tc>
      </w:tr>
    </w:tbl>
    <w:p w14:paraId="6609AFC9" w14:textId="77777777" w:rsidR="00203E98" w:rsidRPr="004429B3" w:rsidRDefault="00203E98" w:rsidP="002C19D9">
      <w:pPr>
        <w:rPr>
          <w:rFonts w:ascii="Times New Roman" w:hAnsi="Times New Roman"/>
          <w:sz w:val="24"/>
          <w:szCs w:val="24"/>
          <w:lang w:val="sq-AL"/>
        </w:rPr>
      </w:pPr>
    </w:p>
    <w:p w14:paraId="2965CDC2" w14:textId="26B32FD5" w:rsidR="00203E98" w:rsidRPr="004429B3" w:rsidRDefault="00203E98" w:rsidP="002C19D9">
      <w:pPr>
        <w:rPr>
          <w:rFonts w:ascii="Times New Roman" w:hAnsi="Times New Roman"/>
          <w:sz w:val="24"/>
          <w:szCs w:val="24"/>
          <w:lang w:val="sq-AL"/>
        </w:rPr>
      </w:pPr>
    </w:p>
    <w:sectPr w:rsidR="00203E98" w:rsidRPr="004429B3" w:rsidSect="00237943">
      <w:pgSz w:w="11900" w:h="16840"/>
      <w:pgMar w:top="1170" w:right="1417" w:bottom="117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E1C"/>
    <w:multiLevelType w:val="hybridMultilevel"/>
    <w:tmpl w:val="B0624754"/>
    <w:lvl w:ilvl="0" w:tplc="04090005">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 w15:restartNumberingAfterBreak="0">
    <w:nsid w:val="22DC0C9E"/>
    <w:multiLevelType w:val="multilevel"/>
    <w:tmpl w:val="07BE769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AC4351"/>
    <w:multiLevelType w:val="hybridMultilevel"/>
    <w:tmpl w:val="862249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54CE4"/>
    <w:multiLevelType w:val="multilevel"/>
    <w:tmpl w:val="537C129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900012"/>
    <w:multiLevelType w:val="hybridMultilevel"/>
    <w:tmpl w:val="5F12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350C20"/>
    <w:multiLevelType w:val="multilevel"/>
    <w:tmpl w:val="BDEA315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723847"/>
    <w:multiLevelType w:val="multilevel"/>
    <w:tmpl w:val="FDE8604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EE5C5C"/>
    <w:multiLevelType w:val="multilevel"/>
    <w:tmpl w:val="5FD6EE0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6669CF"/>
    <w:multiLevelType w:val="multilevel"/>
    <w:tmpl w:val="2E00291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0B1592"/>
    <w:multiLevelType w:val="hybridMultilevel"/>
    <w:tmpl w:val="8A5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0473C"/>
    <w:multiLevelType w:val="multilevel"/>
    <w:tmpl w:val="2E8C377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28064F"/>
    <w:multiLevelType w:val="multilevel"/>
    <w:tmpl w:val="7D0A6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9937EA"/>
    <w:multiLevelType w:val="hybridMultilevel"/>
    <w:tmpl w:val="6F64ABFE"/>
    <w:lvl w:ilvl="0" w:tplc="9D567A5A">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74560">
    <w:abstractNumId w:val="4"/>
  </w:num>
  <w:num w:numId="2" w16cid:durableId="1725635217">
    <w:abstractNumId w:val="9"/>
  </w:num>
  <w:num w:numId="3" w16cid:durableId="758676726">
    <w:abstractNumId w:val="2"/>
  </w:num>
  <w:num w:numId="4" w16cid:durableId="2068994412">
    <w:abstractNumId w:val="12"/>
  </w:num>
  <w:num w:numId="5" w16cid:durableId="888884470">
    <w:abstractNumId w:val="7"/>
  </w:num>
  <w:num w:numId="6" w16cid:durableId="940844831">
    <w:abstractNumId w:val="11"/>
  </w:num>
  <w:num w:numId="7" w16cid:durableId="2089693216">
    <w:abstractNumId w:val="3"/>
  </w:num>
  <w:num w:numId="8" w16cid:durableId="29428248">
    <w:abstractNumId w:val="10"/>
  </w:num>
  <w:num w:numId="9" w16cid:durableId="1522623313">
    <w:abstractNumId w:val="5"/>
  </w:num>
  <w:num w:numId="10" w16cid:durableId="1982228815">
    <w:abstractNumId w:val="8"/>
  </w:num>
  <w:num w:numId="11" w16cid:durableId="928387975">
    <w:abstractNumId w:val="1"/>
  </w:num>
  <w:num w:numId="12" w16cid:durableId="1301420541">
    <w:abstractNumId w:val="6"/>
  </w:num>
  <w:num w:numId="13" w16cid:durableId="8143783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CA"/>
    <w:rsid w:val="000027D9"/>
    <w:rsid w:val="00020D9C"/>
    <w:rsid w:val="00026DDC"/>
    <w:rsid w:val="0003493C"/>
    <w:rsid w:val="00044810"/>
    <w:rsid w:val="00052752"/>
    <w:rsid w:val="00055DE8"/>
    <w:rsid w:val="00061727"/>
    <w:rsid w:val="0006546C"/>
    <w:rsid w:val="0007000D"/>
    <w:rsid w:val="0007347E"/>
    <w:rsid w:val="00087972"/>
    <w:rsid w:val="00092682"/>
    <w:rsid w:val="000A0329"/>
    <w:rsid w:val="000B4ADF"/>
    <w:rsid w:val="000C3DE2"/>
    <w:rsid w:val="000E284B"/>
    <w:rsid w:val="00101F09"/>
    <w:rsid w:val="00103C86"/>
    <w:rsid w:val="001077A7"/>
    <w:rsid w:val="00115235"/>
    <w:rsid w:val="00144A90"/>
    <w:rsid w:val="00154067"/>
    <w:rsid w:val="001603EE"/>
    <w:rsid w:val="00163AAF"/>
    <w:rsid w:val="00172C76"/>
    <w:rsid w:val="0017437B"/>
    <w:rsid w:val="00185354"/>
    <w:rsid w:val="001A7984"/>
    <w:rsid w:val="001E40DB"/>
    <w:rsid w:val="001E4573"/>
    <w:rsid w:val="001F2C78"/>
    <w:rsid w:val="00203C7D"/>
    <w:rsid w:val="00203E98"/>
    <w:rsid w:val="00206A93"/>
    <w:rsid w:val="002310D5"/>
    <w:rsid w:val="0023335B"/>
    <w:rsid w:val="00237943"/>
    <w:rsid w:val="00243ED7"/>
    <w:rsid w:val="002477BC"/>
    <w:rsid w:val="002726E3"/>
    <w:rsid w:val="00277A31"/>
    <w:rsid w:val="00284BB2"/>
    <w:rsid w:val="002A2504"/>
    <w:rsid w:val="002B048F"/>
    <w:rsid w:val="002C19D9"/>
    <w:rsid w:val="002C3679"/>
    <w:rsid w:val="002D3F25"/>
    <w:rsid w:val="002E181A"/>
    <w:rsid w:val="002E53FF"/>
    <w:rsid w:val="002E7E3C"/>
    <w:rsid w:val="002F0D44"/>
    <w:rsid w:val="003315E9"/>
    <w:rsid w:val="00334CD0"/>
    <w:rsid w:val="003435BD"/>
    <w:rsid w:val="00343EA7"/>
    <w:rsid w:val="00361D15"/>
    <w:rsid w:val="003708D4"/>
    <w:rsid w:val="00375A36"/>
    <w:rsid w:val="00383384"/>
    <w:rsid w:val="00383D55"/>
    <w:rsid w:val="00383F0A"/>
    <w:rsid w:val="00384D29"/>
    <w:rsid w:val="00392518"/>
    <w:rsid w:val="003A291A"/>
    <w:rsid w:val="003B410B"/>
    <w:rsid w:val="003F4071"/>
    <w:rsid w:val="004046E2"/>
    <w:rsid w:val="00417891"/>
    <w:rsid w:val="004318B1"/>
    <w:rsid w:val="00433F2F"/>
    <w:rsid w:val="004429B3"/>
    <w:rsid w:val="00453FEB"/>
    <w:rsid w:val="00454C25"/>
    <w:rsid w:val="00457BA0"/>
    <w:rsid w:val="00463C25"/>
    <w:rsid w:val="004806C6"/>
    <w:rsid w:val="00483750"/>
    <w:rsid w:val="004955FD"/>
    <w:rsid w:val="004978EE"/>
    <w:rsid w:val="004A34AE"/>
    <w:rsid w:val="004A562E"/>
    <w:rsid w:val="004A5FFE"/>
    <w:rsid w:val="004C0574"/>
    <w:rsid w:val="004C5AE2"/>
    <w:rsid w:val="004C63CC"/>
    <w:rsid w:val="004D630F"/>
    <w:rsid w:val="004E24EE"/>
    <w:rsid w:val="005039A6"/>
    <w:rsid w:val="00505509"/>
    <w:rsid w:val="00515A22"/>
    <w:rsid w:val="00524E31"/>
    <w:rsid w:val="0052547A"/>
    <w:rsid w:val="005302D6"/>
    <w:rsid w:val="00546100"/>
    <w:rsid w:val="00554255"/>
    <w:rsid w:val="005551EC"/>
    <w:rsid w:val="00561566"/>
    <w:rsid w:val="00574E6C"/>
    <w:rsid w:val="005942E3"/>
    <w:rsid w:val="00596E1F"/>
    <w:rsid w:val="00597D72"/>
    <w:rsid w:val="005C53DA"/>
    <w:rsid w:val="005D01F9"/>
    <w:rsid w:val="005D67CE"/>
    <w:rsid w:val="0060245B"/>
    <w:rsid w:val="0061742F"/>
    <w:rsid w:val="00621127"/>
    <w:rsid w:val="006231E6"/>
    <w:rsid w:val="006239D6"/>
    <w:rsid w:val="00645549"/>
    <w:rsid w:val="00647695"/>
    <w:rsid w:val="006632E2"/>
    <w:rsid w:val="00666B0D"/>
    <w:rsid w:val="006926B6"/>
    <w:rsid w:val="00696F40"/>
    <w:rsid w:val="006B08CA"/>
    <w:rsid w:val="006B2424"/>
    <w:rsid w:val="006B5C5F"/>
    <w:rsid w:val="006B71DE"/>
    <w:rsid w:val="0070191D"/>
    <w:rsid w:val="00720851"/>
    <w:rsid w:val="00731B03"/>
    <w:rsid w:val="007375C1"/>
    <w:rsid w:val="00744857"/>
    <w:rsid w:val="00745FB4"/>
    <w:rsid w:val="00760432"/>
    <w:rsid w:val="0076075D"/>
    <w:rsid w:val="007765B7"/>
    <w:rsid w:val="007817F3"/>
    <w:rsid w:val="00785430"/>
    <w:rsid w:val="00786CDA"/>
    <w:rsid w:val="007A3520"/>
    <w:rsid w:val="007B25CB"/>
    <w:rsid w:val="007B4AD9"/>
    <w:rsid w:val="007C18CB"/>
    <w:rsid w:val="007F3499"/>
    <w:rsid w:val="00803493"/>
    <w:rsid w:val="00805C10"/>
    <w:rsid w:val="008130DA"/>
    <w:rsid w:val="00826133"/>
    <w:rsid w:val="00836EE0"/>
    <w:rsid w:val="008535A2"/>
    <w:rsid w:val="008675CA"/>
    <w:rsid w:val="0089476B"/>
    <w:rsid w:val="0089745D"/>
    <w:rsid w:val="008C4FD5"/>
    <w:rsid w:val="008C64CB"/>
    <w:rsid w:val="008F0DBA"/>
    <w:rsid w:val="00902467"/>
    <w:rsid w:val="00930D14"/>
    <w:rsid w:val="009318AF"/>
    <w:rsid w:val="00957E1F"/>
    <w:rsid w:val="00970624"/>
    <w:rsid w:val="00991965"/>
    <w:rsid w:val="00993D87"/>
    <w:rsid w:val="00994C29"/>
    <w:rsid w:val="009C2E02"/>
    <w:rsid w:val="009C5F77"/>
    <w:rsid w:val="009F0195"/>
    <w:rsid w:val="009F0CCD"/>
    <w:rsid w:val="00A05359"/>
    <w:rsid w:val="00A07789"/>
    <w:rsid w:val="00A46A11"/>
    <w:rsid w:val="00A46EDE"/>
    <w:rsid w:val="00A6137F"/>
    <w:rsid w:val="00A73EFE"/>
    <w:rsid w:val="00A80ECE"/>
    <w:rsid w:val="00A86E98"/>
    <w:rsid w:val="00A9244E"/>
    <w:rsid w:val="00AC4D67"/>
    <w:rsid w:val="00AC722E"/>
    <w:rsid w:val="00AD3F9B"/>
    <w:rsid w:val="00AD4479"/>
    <w:rsid w:val="00AF5895"/>
    <w:rsid w:val="00B0093C"/>
    <w:rsid w:val="00B05910"/>
    <w:rsid w:val="00B11C82"/>
    <w:rsid w:val="00B16A46"/>
    <w:rsid w:val="00B21675"/>
    <w:rsid w:val="00B76E89"/>
    <w:rsid w:val="00B82C4C"/>
    <w:rsid w:val="00B87EE9"/>
    <w:rsid w:val="00B93DDC"/>
    <w:rsid w:val="00BB066B"/>
    <w:rsid w:val="00BB262B"/>
    <w:rsid w:val="00BB2BFF"/>
    <w:rsid w:val="00BB479B"/>
    <w:rsid w:val="00BD2CC2"/>
    <w:rsid w:val="00BF2355"/>
    <w:rsid w:val="00BF6669"/>
    <w:rsid w:val="00BF7C94"/>
    <w:rsid w:val="00C216BA"/>
    <w:rsid w:val="00C24684"/>
    <w:rsid w:val="00C4217F"/>
    <w:rsid w:val="00C52325"/>
    <w:rsid w:val="00C57907"/>
    <w:rsid w:val="00C60DE2"/>
    <w:rsid w:val="00C64006"/>
    <w:rsid w:val="00C70AE0"/>
    <w:rsid w:val="00C87D70"/>
    <w:rsid w:val="00CA71FF"/>
    <w:rsid w:val="00CB062B"/>
    <w:rsid w:val="00CB0BE7"/>
    <w:rsid w:val="00CB13AC"/>
    <w:rsid w:val="00CC3D10"/>
    <w:rsid w:val="00CC56CF"/>
    <w:rsid w:val="00CD3912"/>
    <w:rsid w:val="00CD79AE"/>
    <w:rsid w:val="00CF6D16"/>
    <w:rsid w:val="00D051C6"/>
    <w:rsid w:val="00D0544D"/>
    <w:rsid w:val="00D06CBA"/>
    <w:rsid w:val="00D11EF8"/>
    <w:rsid w:val="00D14CB7"/>
    <w:rsid w:val="00D3153E"/>
    <w:rsid w:val="00D45127"/>
    <w:rsid w:val="00D55724"/>
    <w:rsid w:val="00D61801"/>
    <w:rsid w:val="00D67874"/>
    <w:rsid w:val="00D75573"/>
    <w:rsid w:val="00D9357B"/>
    <w:rsid w:val="00DA3BF8"/>
    <w:rsid w:val="00DA7378"/>
    <w:rsid w:val="00DC24E3"/>
    <w:rsid w:val="00DE1DCB"/>
    <w:rsid w:val="00E069FA"/>
    <w:rsid w:val="00E1653F"/>
    <w:rsid w:val="00E27A78"/>
    <w:rsid w:val="00E309F5"/>
    <w:rsid w:val="00E42CA5"/>
    <w:rsid w:val="00E4497D"/>
    <w:rsid w:val="00E468D5"/>
    <w:rsid w:val="00E46FDB"/>
    <w:rsid w:val="00E5310E"/>
    <w:rsid w:val="00E54C97"/>
    <w:rsid w:val="00E5604D"/>
    <w:rsid w:val="00E93594"/>
    <w:rsid w:val="00EB47AB"/>
    <w:rsid w:val="00EC1CFE"/>
    <w:rsid w:val="00ED16BC"/>
    <w:rsid w:val="00EE585C"/>
    <w:rsid w:val="00EF567E"/>
    <w:rsid w:val="00EF5B88"/>
    <w:rsid w:val="00EF6997"/>
    <w:rsid w:val="00F020DD"/>
    <w:rsid w:val="00F04DE4"/>
    <w:rsid w:val="00F05301"/>
    <w:rsid w:val="00F05EC4"/>
    <w:rsid w:val="00F2467C"/>
    <w:rsid w:val="00F34765"/>
    <w:rsid w:val="00F378E5"/>
    <w:rsid w:val="00F45F0A"/>
    <w:rsid w:val="00F46442"/>
    <w:rsid w:val="00F5596E"/>
    <w:rsid w:val="00F8037C"/>
    <w:rsid w:val="00F84ECB"/>
    <w:rsid w:val="00F960CC"/>
    <w:rsid w:val="00F97BAB"/>
    <w:rsid w:val="00FA3DFD"/>
    <w:rsid w:val="00FB3326"/>
    <w:rsid w:val="00FC3DD2"/>
    <w:rsid w:val="00FD4B47"/>
    <w:rsid w:val="00FE0711"/>
    <w:rsid w:val="00FE0F4D"/>
    <w:rsid w:val="00FE3A8D"/>
    <w:rsid w:val="00FF3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0E40"/>
  <w15:docId w15:val="{1FD235AA-ACD7-1B4C-A872-781FDF7B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75CA"/>
    <w:rPr>
      <w:rFonts w:ascii="Arial" w:eastAsia="Times New Roman" w:hAnsi="Arial" w:cs="Times New Roman"/>
      <w:sz w:val="22"/>
      <w:szCs w:val="20"/>
      <w:lang w:val="en-GB"/>
    </w:rPr>
  </w:style>
  <w:style w:type="paragraph" w:styleId="Heading1">
    <w:name w:val="heading 1"/>
    <w:basedOn w:val="Normal"/>
    <w:next w:val="Normal"/>
    <w:link w:val="Heading1Char"/>
    <w:uiPriority w:val="1"/>
    <w:qFormat/>
    <w:rsid w:val="00957E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5CA"/>
    <w:pPr>
      <w:keepNext/>
      <w:keepLines/>
      <w:tabs>
        <w:tab w:val="left" w:pos="567"/>
      </w:tabs>
      <w:spacing w:before="240" w:after="240"/>
      <w:ind w:left="567" w:hanging="567"/>
      <w:outlineLvl w:val="1"/>
    </w:pPr>
    <w:rPr>
      <w:rFonts w:ascii="Calibri" w:hAnsi="Calibri"/>
      <w:b/>
      <w:bCs/>
      <w:i/>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5CA"/>
    <w:rPr>
      <w:rFonts w:ascii="Calibri" w:eastAsia="Times New Roman" w:hAnsi="Calibri" w:cs="Times New Roman"/>
      <w:b/>
      <w:bCs/>
      <w:i/>
      <w:szCs w:val="26"/>
      <w:lang w:val="en-GB"/>
    </w:rPr>
  </w:style>
  <w:style w:type="paragraph" w:styleId="BodyText">
    <w:name w:val="Body Text"/>
    <w:basedOn w:val="Normal"/>
    <w:link w:val="BodyTextChar"/>
    <w:uiPriority w:val="1"/>
    <w:unhideWhenUsed/>
    <w:qFormat/>
    <w:rsid w:val="008675CA"/>
    <w:pPr>
      <w:tabs>
        <w:tab w:val="left" w:pos="567"/>
      </w:tabs>
      <w:spacing w:after="120"/>
    </w:pPr>
    <w:rPr>
      <w:rFonts w:ascii="Calibri" w:hAnsi="Calibri"/>
    </w:rPr>
  </w:style>
  <w:style w:type="character" w:customStyle="1" w:styleId="BodyTextChar">
    <w:name w:val="Body Text Char"/>
    <w:basedOn w:val="DefaultParagraphFont"/>
    <w:link w:val="BodyText"/>
    <w:uiPriority w:val="1"/>
    <w:rsid w:val="008675CA"/>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8675C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675CA"/>
    <w:rPr>
      <w:rFonts w:ascii="Times New Roman" w:eastAsia="Times New Roman" w:hAnsi="Times New Roman" w:cs="Times New Roman"/>
      <w:sz w:val="18"/>
      <w:szCs w:val="18"/>
      <w:lang w:val="en-GB"/>
    </w:rPr>
  </w:style>
  <w:style w:type="character" w:styleId="Hyperlink">
    <w:name w:val="Hyperlink"/>
    <w:basedOn w:val="DefaultParagraphFont"/>
    <w:uiPriority w:val="99"/>
    <w:unhideWhenUsed/>
    <w:rsid w:val="00B0093C"/>
    <w:rPr>
      <w:color w:val="0563C1" w:themeColor="hyperlink"/>
      <w:u w:val="single"/>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Normal 1"/>
    <w:basedOn w:val="Normal"/>
    <w:link w:val="ListParagraphChar"/>
    <w:uiPriority w:val="34"/>
    <w:qFormat/>
    <w:rsid w:val="00DE1DCB"/>
    <w:pPr>
      <w:tabs>
        <w:tab w:val="left" w:pos="567"/>
      </w:tabs>
      <w:spacing w:after="120"/>
      <w:ind w:left="567" w:hanging="567"/>
    </w:pPr>
    <w:rPr>
      <w:rFonts w:ascii="Calibri" w:hAnsi="Calibri"/>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DE1DCB"/>
    <w:rPr>
      <w:rFonts w:ascii="Calibri" w:eastAsia="Times New Roman" w:hAnsi="Calibri" w:cs="Times New Roman"/>
      <w:sz w:val="22"/>
      <w:szCs w:val="20"/>
      <w:lang w:val="en-GB" w:eastAsia="en-GB"/>
    </w:rPr>
  </w:style>
  <w:style w:type="character" w:styleId="CommentReference">
    <w:name w:val="annotation reference"/>
    <w:basedOn w:val="DefaultParagraphFont"/>
    <w:uiPriority w:val="99"/>
    <w:semiHidden/>
    <w:unhideWhenUsed/>
    <w:rsid w:val="004046E2"/>
    <w:rPr>
      <w:sz w:val="16"/>
      <w:szCs w:val="16"/>
    </w:rPr>
  </w:style>
  <w:style w:type="paragraph" w:styleId="CommentText">
    <w:name w:val="annotation text"/>
    <w:basedOn w:val="Normal"/>
    <w:link w:val="CommentTextChar"/>
    <w:uiPriority w:val="99"/>
    <w:unhideWhenUsed/>
    <w:rsid w:val="004046E2"/>
    <w:rPr>
      <w:sz w:val="20"/>
    </w:rPr>
  </w:style>
  <w:style w:type="character" w:customStyle="1" w:styleId="CommentTextChar">
    <w:name w:val="Comment Text Char"/>
    <w:basedOn w:val="DefaultParagraphFont"/>
    <w:link w:val="CommentText"/>
    <w:uiPriority w:val="99"/>
    <w:rsid w:val="004046E2"/>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46E2"/>
    <w:rPr>
      <w:b/>
      <w:bCs/>
    </w:rPr>
  </w:style>
  <w:style w:type="character" w:customStyle="1" w:styleId="CommentSubjectChar">
    <w:name w:val="Comment Subject Char"/>
    <w:basedOn w:val="CommentTextChar"/>
    <w:link w:val="CommentSubject"/>
    <w:uiPriority w:val="99"/>
    <w:semiHidden/>
    <w:rsid w:val="004046E2"/>
    <w:rPr>
      <w:rFonts w:ascii="Arial" w:eastAsia="Times New Roman" w:hAnsi="Arial" w:cs="Times New Roman"/>
      <w:b/>
      <w:bCs/>
      <w:sz w:val="20"/>
      <w:szCs w:val="20"/>
      <w:lang w:val="en-GB"/>
    </w:rPr>
  </w:style>
  <w:style w:type="character" w:customStyle="1" w:styleId="UnresolvedMention1">
    <w:name w:val="Unresolved Mention1"/>
    <w:basedOn w:val="DefaultParagraphFont"/>
    <w:uiPriority w:val="99"/>
    <w:semiHidden/>
    <w:unhideWhenUsed/>
    <w:rsid w:val="005D67CE"/>
    <w:rPr>
      <w:color w:val="605E5C"/>
      <w:shd w:val="clear" w:color="auto" w:fill="E1DFDD"/>
    </w:rPr>
  </w:style>
  <w:style w:type="character" w:customStyle="1" w:styleId="Heading1Char">
    <w:name w:val="Heading 1 Char"/>
    <w:basedOn w:val="DefaultParagraphFont"/>
    <w:link w:val="Heading1"/>
    <w:uiPriority w:val="1"/>
    <w:rsid w:val="00957E1F"/>
    <w:rPr>
      <w:rFonts w:asciiTheme="majorHAnsi" w:eastAsiaTheme="majorEastAsia" w:hAnsiTheme="majorHAnsi" w:cstheme="majorBidi"/>
      <w:color w:val="2F5496" w:themeColor="accent1" w:themeShade="BF"/>
      <w:sz w:val="32"/>
      <w:szCs w:val="32"/>
      <w:lang w:val="en-GB"/>
    </w:rPr>
  </w:style>
  <w:style w:type="numbering" w:customStyle="1" w:styleId="NoList1">
    <w:name w:val="No List1"/>
    <w:next w:val="NoList"/>
    <w:uiPriority w:val="99"/>
    <w:semiHidden/>
    <w:unhideWhenUsed/>
    <w:rsid w:val="00957E1F"/>
  </w:style>
  <w:style w:type="paragraph" w:customStyle="1" w:styleId="TableParagraph">
    <w:name w:val="Table Paragraph"/>
    <w:basedOn w:val="Normal"/>
    <w:uiPriority w:val="1"/>
    <w:qFormat/>
    <w:rsid w:val="00957E1F"/>
    <w:pPr>
      <w:widowControl w:val="0"/>
      <w:autoSpaceDE w:val="0"/>
      <w:autoSpaceDN w:val="0"/>
    </w:pPr>
    <w:rPr>
      <w:rFonts w:ascii="Times New Roman" w:hAnsi="Times New Roman"/>
      <w:szCs w:val="22"/>
      <w:lang w:val="sq-AL"/>
    </w:rPr>
  </w:style>
  <w:style w:type="paragraph" w:customStyle="1" w:styleId="Default">
    <w:name w:val="Default"/>
    <w:rsid w:val="00957E1F"/>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HeaderChar">
    <w:name w:val="Header Char"/>
    <w:basedOn w:val="DefaultParagraphFont"/>
    <w:link w:val="Header"/>
    <w:uiPriority w:val="99"/>
    <w:rsid w:val="00957E1F"/>
    <w:rPr>
      <w:rFonts w:ascii="Times New Roman" w:eastAsia="Times New Roman" w:hAnsi="Times New Roman" w:cs="Times New Roman"/>
      <w:sz w:val="22"/>
      <w:szCs w:val="22"/>
      <w:lang w:val="sq-AL"/>
    </w:rPr>
  </w:style>
  <w:style w:type="paragraph" w:styleId="Footer">
    <w:name w:val="footer"/>
    <w:basedOn w:val="Normal"/>
    <w:link w:val="Foot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FooterChar">
    <w:name w:val="Footer Char"/>
    <w:basedOn w:val="DefaultParagraphFont"/>
    <w:link w:val="Footer"/>
    <w:uiPriority w:val="99"/>
    <w:rsid w:val="00957E1F"/>
    <w:rPr>
      <w:rFonts w:ascii="Times New Roman" w:eastAsia="Times New Roman" w:hAnsi="Times New Roman" w:cs="Times New Roman"/>
      <w:sz w:val="22"/>
      <w:szCs w:val="22"/>
      <w:lang w:val="sq-AL"/>
    </w:rPr>
  </w:style>
  <w:style w:type="character" w:customStyle="1" w:styleId="fontstyle01">
    <w:name w:val="fontstyle01"/>
    <w:rsid w:val="00957E1F"/>
    <w:rPr>
      <w:rFonts w:ascii="Garamond" w:hAnsi="Garamond" w:hint="default"/>
      <w:b w:val="0"/>
      <w:bCs w:val="0"/>
      <w:i w:val="0"/>
      <w:iCs w:val="0"/>
      <w:color w:val="000000"/>
      <w:sz w:val="24"/>
      <w:szCs w:val="24"/>
    </w:rPr>
  </w:style>
  <w:style w:type="paragraph" w:styleId="Revision">
    <w:name w:val="Revision"/>
    <w:hidden/>
    <w:uiPriority w:val="99"/>
    <w:semiHidden/>
    <w:rsid w:val="00957E1F"/>
    <w:rPr>
      <w:rFonts w:ascii="Times New Roman" w:eastAsia="Times New Roman" w:hAnsi="Times New Roman" w:cs="Times New Roman"/>
      <w:sz w:val="22"/>
      <w:szCs w:val="22"/>
      <w:lang w:val="sq-AL"/>
    </w:rPr>
  </w:style>
  <w:style w:type="character" w:customStyle="1" w:styleId="fontstyle21">
    <w:name w:val="fontstyle21"/>
    <w:rsid w:val="00957E1F"/>
    <w:rPr>
      <w:rFonts w:ascii="TimesNewRomanPS-BoldMT" w:hAnsi="TimesNewRomanPS-BoldMT" w:hint="default"/>
      <w:b/>
      <w:bCs/>
      <w:i w:val="0"/>
      <w:iCs w:val="0"/>
      <w:color w:val="000000"/>
      <w:sz w:val="24"/>
      <w:szCs w:val="24"/>
    </w:rPr>
  </w:style>
  <w:style w:type="numbering" w:customStyle="1" w:styleId="NoList2">
    <w:name w:val="No List2"/>
    <w:next w:val="NoList"/>
    <w:uiPriority w:val="99"/>
    <w:semiHidden/>
    <w:unhideWhenUsed/>
    <w:rsid w:val="00B16A46"/>
  </w:style>
  <w:style w:type="paragraph" w:styleId="NoSpacing">
    <w:name w:val="No Spacing"/>
    <w:uiPriority w:val="1"/>
    <w:qFormat/>
    <w:rsid w:val="00163AAF"/>
    <w:rPr>
      <w:rFonts w:ascii="Arial" w:eastAsia="Times New Roman" w:hAnsi="Arial" w:cs="Times New Roman"/>
      <w:sz w:val="22"/>
      <w:szCs w:val="20"/>
      <w:lang w:val="sq-AL"/>
    </w:rPr>
  </w:style>
  <w:style w:type="paragraph" w:styleId="NormalWeb">
    <w:name w:val="Normal (Web)"/>
    <w:basedOn w:val="Normal"/>
    <w:uiPriority w:val="99"/>
    <w:unhideWhenUsed/>
    <w:rsid w:val="00BF6669"/>
    <w:rPr>
      <w:rFonts w:ascii="Times New Roman" w:eastAsia="Calibri" w:hAnsi="Times New Roman"/>
      <w:sz w:val="24"/>
      <w:szCs w:val="24"/>
      <w:lang w:val="en-US"/>
    </w:rPr>
  </w:style>
  <w:style w:type="character" w:styleId="Strong">
    <w:name w:val="Strong"/>
    <w:uiPriority w:val="22"/>
    <w:qFormat/>
    <w:rsid w:val="00BF6669"/>
    <w:rPr>
      <w:b/>
      <w:bCs/>
    </w:rPr>
  </w:style>
  <w:style w:type="character" w:styleId="UnresolvedMention">
    <w:name w:val="Unresolved Mention"/>
    <w:basedOn w:val="DefaultParagraphFont"/>
    <w:uiPriority w:val="99"/>
    <w:semiHidden/>
    <w:unhideWhenUsed/>
    <w:rsid w:val="00524E31"/>
    <w:rPr>
      <w:color w:val="605E5C"/>
      <w:shd w:val="clear" w:color="auto" w:fill="E1DFDD"/>
    </w:rPr>
  </w:style>
  <w:style w:type="character" w:customStyle="1" w:styleId="Bodytext2">
    <w:name w:val="Body text (2)_"/>
    <w:link w:val="Bodytext20"/>
    <w:rsid w:val="00546100"/>
    <w:rPr>
      <w:rFonts w:ascii="Garamond" w:eastAsia="Garamond" w:hAnsi="Garamond" w:cs="Garamond"/>
      <w:shd w:val="clear" w:color="auto" w:fill="FFFFFF"/>
    </w:rPr>
  </w:style>
  <w:style w:type="paragraph" w:customStyle="1" w:styleId="Bodytext20">
    <w:name w:val="Body text (2)"/>
    <w:basedOn w:val="Normal"/>
    <w:link w:val="Bodytext2"/>
    <w:rsid w:val="00546100"/>
    <w:pPr>
      <w:widowControl w:val="0"/>
      <w:shd w:val="clear" w:color="auto" w:fill="FFFFFF"/>
      <w:spacing w:before="120" w:line="269" w:lineRule="exact"/>
      <w:jc w:val="both"/>
    </w:pPr>
    <w:rPr>
      <w:rFonts w:ascii="Garamond" w:eastAsia="Garamond" w:hAnsi="Garamond" w:cs="Garamond"/>
      <w:sz w:val="24"/>
      <w:szCs w:val="24"/>
      <w:lang w:val="hr-HR"/>
    </w:rPr>
  </w:style>
  <w:style w:type="paragraph" w:customStyle="1" w:styleId="pdq2pgselectionanchorcontainer">
    <w:name w:val="pdq2pg_selectionanchorcontainer"/>
    <w:basedOn w:val="Normal"/>
    <w:rsid w:val="00E1653F"/>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52263">
      <w:bodyDiv w:val="1"/>
      <w:marLeft w:val="0"/>
      <w:marRight w:val="0"/>
      <w:marTop w:val="0"/>
      <w:marBottom w:val="0"/>
      <w:divBdr>
        <w:top w:val="none" w:sz="0" w:space="0" w:color="auto"/>
        <w:left w:val="none" w:sz="0" w:space="0" w:color="auto"/>
        <w:bottom w:val="none" w:sz="0" w:space="0" w:color="auto"/>
        <w:right w:val="none" w:sz="0" w:space="0" w:color="auto"/>
      </w:divBdr>
    </w:div>
    <w:div w:id="933703811">
      <w:bodyDiv w:val="1"/>
      <w:marLeft w:val="0"/>
      <w:marRight w:val="0"/>
      <w:marTop w:val="0"/>
      <w:marBottom w:val="0"/>
      <w:divBdr>
        <w:top w:val="none" w:sz="0" w:space="0" w:color="auto"/>
        <w:left w:val="none" w:sz="0" w:space="0" w:color="auto"/>
        <w:bottom w:val="none" w:sz="0" w:space="0" w:color="auto"/>
        <w:right w:val="none" w:sz="0" w:space="0" w:color="auto"/>
      </w:divBdr>
    </w:div>
    <w:div w:id="1285692908">
      <w:bodyDiv w:val="1"/>
      <w:marLeft w:val="0"/>
      <w:marRight w:val="0"/>
      <w:marTop w:val="0"/>
      <w:marBottom w:val="0"/>
      <w:divBdr>
        <w:top w:val="none" w:sz="0" w:space="0" w:color="auto"/>
        <w:left w:val="none" w:sz="0" w:space="0" w:color="auto"/>
        <w:bottom w:val="none" w:sz="0" w:space="0" w:color="auto"/>
        <w:right w:val="none" w:sz="0" w:space="0" w:color="auto"/>
      </w:divBdr>
    </w:div>
    <w:div w:id="1344094335">
      <w:bodyDiv w:val="1"/>
      <w:marLeft w:val="0"/>
      <w:marRight w:val="0"/>
      <w:marTop w:val="0"/>
      <w:marBottom w:val="0"/>
      <w:divBdr>
        <w:top w:val="none" w:sz="0" w:space="0" w:color="auto"/>
        <w:left w:val="none" w:sz="0" w:space="0" w:color="auto"/>
        <w:bottom w:val="none" w:sz="0" w:space="0" w:color="auto"/>
        <w:right w:val="none" w:sz="0" w:space="0" w:color="auto"/>
      </w:divBdr>
    </w:div>
    <w:div w:id="1352301560">
      <w:bodyDiv w:val="1"/>
      <w:marLeft w:val="0"/>
      <w:marRight w:val="0"/>
      <w:marTop w:val="0"/>
      <w:marBottom w:val="0"/>
      <w:divBdr>
        <w:top w:val="none" w:sz="0" w:space="0" w:color="auto"/>
        <w:left w:val="none" w:sz="0" w:space="0" w:color="auto"/>
        <w:bottom w:val="none" w:sz="0" w:space="0" w:color="auto"/>
        <w:right w:val="none" w:sz="0" w:space="0" w:color="auto"/>
      </w:divBdr>
    </w:div>
    <w:div w:id="1558516881">
      <w:bodyDiv w:val="1"/>
      <w:marLeft w:val="0"/>
      <w:marRight w:val="0"/>
      <w:marTop w:val="0"/>
      <w:marBottom w:val="0"/>
      <w:divBdr>
        <w:top w:val="none" w:sz="0" w:space="0" w:color="auto"/>
        <w:left w:val="none" w:sz="0" w:space="0" w:color="auto"/>
        <w:bottom w:val="none" w:sz="0" w:space="0" w:color="auto"/>
        <w:right w:val="none" w:sz="0" w:space="0" w:color="auto"/>
      </w:divBdr>
    </w:div>
    <w:div w:id="17009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davidhi@infrastruktura.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ma.davidhi@infrastruktura.gov.al" TargetMode="External"/><Relationship Id="rId5" Type="http://schemas.openxmlformats.org/officeDocument/2006/relationships/hyperlink" Target="http://www.konsultimipublik.gov.a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6</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Vidačak</dc:creator>
  <cp:lastModifiedBy>Vilma Davidhi</cp:lastModifiedBy>
  <cp:revision>25</cp:revision>
  <cp:lastPrinted>2024-04-04T08:22:00Z</cp:lastPrinted>
  <dcterms:created xsi:type="dcterms:W3CDTF">2026-04-17T09:33:00Z</dcterms:created>
  <dcterms:modified xsi:type="dcterms:W3CDTF">2026-07-30T11:40:00Z</dcterms:modified>
</cp:coreProperties>
</file>