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F534F" w14:textId="77777777" w:rsidR="00BF2BD1" w:rsidRDefault="00D202CD">
      <w:pPr>
        <w:spacing w:after="0" w:line="240" w:lineRule="auto"/>
        <w:ind w:firstLine="284"/>
        <w:jc w:val="center"/>
        <w:rPr>
          <w:rFonts w:ascii="Times New Roman" w:hAnsi="Times New Roman" w:cs="Times New Roman"/>
          <w:b/>
          <w:sz w:val="24"/>
          <w:szCs w:val="24"/>
        </w:rPr>
      </w:pPr>
      <w:bookmarkStart w:id="0" w:name="_GoBack"/>
      <w:bookmarkEnd w:id="0"/>
      <w:r>
        <w:rPr>
          <w:rFonts w:ascii="Times New Roman" w:eastAsia="Calibri" w:hAnsi="Times New Roman" w:cs="Times New Roman"/>
          <w:b/>
          <w:noProof/>
          <w:sz w:val="24"/>
          <w:szCs w:val="24"/>
          <w:lang w:eastAsia="en-GB"/>
        </w:rPr>
        <w:drawing>
          <wp:anchor distT="0" distB="0" distL="114300" distR="114300" simplePos="0" relativeHeight="251659264" behindDoc="0" locked="0" layoutInCell="1" allowOverlap="1" wp14:anchorId="5EAA6A65" wp14:editId="4AC0869F">
            <wp:simplePos x="0" y="0"/>
            <wp:positionH relativeFrom="margin">
              <wp:posOffset>150495</wp:posOffset>
            </wp:positionH>
            <wp:positionV relativeFrom="margin">
              <wp:posOffset>-182880</wp:posOffset>
            </wp:positionV>
            <wp:extent cx="5581650" cy="7981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581650" cy="798195"/>
                    </a:xfrm>
                    <a:prstGeom prst="rect">
                      <a:avLst/>
                    </a:prstGeom>
                    <a:noFill/>
                    <a:ln>
                      <a:noFill/>
                    </a:ln>
                  </pic:spPr>
                </pic:pic>
              </a:graphicData>
            </a:graphic>
          </wp:anchor>
        </w:drawing>
      </w:r>
      <w:r>
        <w:rPr>
          <w:rFonts w:ascii="Times New Roman" w:hAnsi="Times New Roman" w:cs="Times New Roman"/>
          <w:b/>
          <w:sz w:val="24"/>
          <w:szCs w:val="24"/>
        </w:rPr>
        <w:t xml:space="preserve">KUVENDI </w:t>
      </w:r>
    </w:p>
    <w:p w14:paraId="4DBD513C" w14:textId="77777777" w:rsidR="00BF2BD1" w:rsidRPr="005C4B28" w:rsidRDefault="00BF2BD1">
      <w:pPr>
        <w:spacing w:after="0" w:line="240" w:lineRule="auto"/>
        <w:ind w:firstLine="284"/>
        <w:jc w:val="center"/>
        <w:rPr>
          <w:rFonts w:ascii="Times New Roman" w:hAnsi="Times New Roman" w:cs="Times New Roman"/>
          <w:b/>
          <w:sz w:val="26"/>
          <w:szCs w:val="26"/>
        </w:rPr>
      </w:pPr>
    </w:p>
    <w:p w14:paraId="6DA9704C" w14:textId="77777777" w:rsidR="00BF2BD1" w:rsidRPr="005C4B28" w:rsidRDefault="00BF2BD1">
      <w:pPr>
        <w:spacing w:after="0" w:line="240" w:lineRule="auto"/>
        <w:ind w:firstLine="284"/>
        <w:jc w:val="center"/>
        <w:rPr>
          <w:rFonts w:ascii="Times New Roman" w:hAnsi="Times New Roman" w:cs="Times New Roman"/>
          <w:b/>
          <w:sz w:val="26"/>
          <w:szCs w:val="26"/>
        </w:rPr>
      </w:pPr>
    </w:p>
    <w:p w14:paraId="768C2E31" w14:textId="77777777" w:rsidR="00BF2BD1" w:rsidRPr="005C4B28" w:rsidRDefault="00D202CD">
      <w:pPr>
        <w:spacing w:after="0" w:line="276" w:lineRule="auto"/>
        <w:jc w:val="center"/>
        <w:rPr>
          <w:rFonts w:ascii="Times New Roman" w:eastAsia="Calibri" w:hAnsi="Times New Roman" w:cs="Times New Roman"/>
          <w:b/>
          <w:sz w:val="26"/>
          <w:szCs w:val="26"/>
        </w:rPr>
      </w:pPr>
      <w:r w:rsidRPr="005C4B28">
        <w:rPr>
          <w:rFonts w:ascii="Times New Roman" w:eastAsia="Calibri" w:hAnsi="Times New Roman" w:cs="Times New Roman"/>
          <w:b/>
          <w:sz w:val="26"/>
          <w:szCs w:val="26"/>
        </w:rPr>
        <w:t>PROJEKTLIGJ</w:t>
      </w:r>
    </w:p>
    <w:p w14:paraId="7AD4FB6B" w14:textId="77777777" w:rsidR="00BF2BD1" w:rsidRPr="005C4B28" w:rsidRDefault="00BF2BD1">
      <w:pPr>
        <w:spacing w:after="0" w:line="276" w:lineRule="auto"/>
        <w:jc w:val="center"/>
        <w:rPr>
          <w:rFonts w:ascii="Times New Roman" w:eastAsia="Calibri" w:hAnsi="Times New Roman" w:cs="Times New Roman"/>
          <w:b/>
          <w:sz w:val="26"/>
          <w:szCs w:val="26"/>
        </w:rPr>
      </w:pPr>
    </w:p>
    <w:p w14:paraId="57BE2E2F" w14:textId="77777777" w:rsidR="00BF2BD1" w:rsidRPr="005C4B28" w:rsidRDefault="00D202CD">
      <w:pPr>
        <w:spacing w:after="0" w:line="276" w:lineRule="auto"/>
        <w:jc w:val="center"/>
        <w:rPr>
          <w:rFonts w:ascii="Times New Roman" w:eastAsia="Calibri" w:hAnsi="Times New Roman" w:cs="Times New Roman"/>
          <w:b/>
          <w:bCs/>
          <w:sz w:val="26"/>
          <w:szCs w:val="26"/>
        </w:rPr>
      </w:pPr>
      <w:r w:rsidRPr="005C4B28">
        <w:rPr>
          <w:rFonts w:ascii="Times New Roman" w:eastAsia="Calibri" w:hAnsi="Times New Roman" w:cs="Times New Roman"/>
          <w:b/>
          <w:bCs/>
          <w:sz w:val="26"/>
          <w:szCs w:val="26"/>
        </w:rPr>
        <w:t>Nr. _____, datë___.____.2026</w:t>
      </w:r>
    </w:p>
    <w:p w14:paraId="376CFEB5" w14:textId="77777777" w:rsidR="00BF2BD1" w:rsidRPr="005C4B28" w:rsidRDefault="00BF2BD1">
      <w:pPr>
        <w:spacing w:after="0" w:line="240" w:lineRule="auto"/>
        <w:ind w:firstLine="284"/>
        <w:jc w:val="center"/>
        <w:rPr>
          <w:rFonts w:ascii="Times New Roman" w:hAnsi="Times New Roman" w:cs="Times New Roman"/>
          <w:b/>
          <w:sz w:val="26"/>
          <w:szCs w:val="26"/>
        </w:rPr>
      </w:pPr>
    </w:p>
    <w:p w14:paraId="2524B28F" w14:textId="77777777" w:rsidR="00BF2BD1" w:rsidRPr="005C4B28" w:rsidRDefault="00D202CD">
      <w:pPr>
        <w:spacing w:after="0" w:line="240" w:lineRule="auto"/>
        <w:ind w:firstLine="284"/>
        <w:jc w:val="center"/>
        <w:rPr>
          <w:rFonts w:ascii="Times New Roman" w:hAnsi="Times New Roman" w:cs="Times New Roman"/>
          <w:b/>
          <w:sz w:val="26"/>
          <w:szCs w:val="26"/>
        </w:rPr>
      </w:pPr>
      <w:r w:rsidRPr="005C4B28">
        <w:rPr>
          <w:rFonts w:ascii="Times New Roman" w:hAnsi="Times New Roman" w:cs="Times New Roman"/>
          <w:b/>
          <w:sz w:val="26"/>
          <w:szCs w:val="26"/>
        </w:rPr>
        <w:t xml:space="preserve">PËR </w:t>
      </w:r>
    </w:p>
    <w:p w14:paraId="5D87BA39" w14:textId="77777777" w:rsidR="00BF2BD1" w:rsidRPr="005C4B28" w:rsidRDefault="00D202CD">
      <w:pPr>
        <w:spacing w:after="0" w:line="240" w:lineRule="auto"/>
        <w:ind w:firstLine="284"/>
        <w:jc w:val="center"/>
        <w:rPr>
          <w:rFonts w:ascii="Times New Roman" w:hAnsi="Times New Roman" w:cs="Times New Roman"/>
          <w:b/>
          <w:sz w:val="26"/>
          <w:szCs w:val="26"/>
        </w:rPr>
      </w:pPr>
      <w:r w:rsidRPr="005C4B28">
        <w:rPr>
          <w:rFonts w:ascii="Times New Roman" w:hAnsi="Times New Roman" w:cs="Times New Roman"/>
          <w:b/>
          <w:sz w:val="26"/>
          <w:szCs w:val="26"/>
        </w:rPr>
        <w:t xml:space="preserve">DISA SHTESA DHE NDRYSHIME NË LIGJIN NR. 20 / 2020 </w:t>
      </w:r>
    </w:p>
    <w:p w14:paraId="40EF2DEE" w14:textId="77777777" w:rsidR="00BF2BD1" w:rsidRPr="005C4B28" w:rsidRDefault="00D202CD">
      <w:pPr>
        <w:spacing w:after="0" w:line="240" w:lineRule="auto"/>
        <w:ind w:firstLine="284"/>
        <w:jc w:val="center"/>
        <w:rPr>
          <w:rFonts w:ascii="Times New Roman" w:hAnsi="Times New Roman" w:cs="Times New Roman"/>
          <w:b/>
          <w:sz w:val="26"/>
          <w:szCs w:val="26"/>
        </w:rPr>
      </w:pPr>
      <w:r w:rsidRPr="005C4B28">
        <w:rPr>
          <w:rFonts w:ascii="Times New Roman" w:hAnsi="Times New Roman" w:cs="Times New Roman"/>
          <w:b/>
          <w:sz w:val="26"/>
          <w:szCs w:val="26"/>
        </w:rPr>
        <w:t>“PËR PËRFUNDIMIN E PROCESEVE KALIMTARE TË PRONËSISË NË REPUBLIKËN E SHQIPËRISË”</w:t>
      </w:r>
    </w:p>
    <w:p w14:paraId="32C1D4AF" w14:textId="77777777" w:rsidR="00BF2BD1" w:rsidRPr="005C4B28" w:rsidRDefault="00BF2BD1">
      <w:pPr>
        <w:spacing w:after="0" w:line="240" w:lineRule="auto"/>
        <w:ind w:firstLine="284"/>
        <w:jc w:val="both"/>
        <w:rPr>
          <w:rFonts w:ascii="Times New Roman" w:hAnsi="Times New Roman" w:cs="Times New Roman"/>
          <w:sz w:val="26"/>
          <w:szCs w:val="26"/>
        </w:rPr>
      </w:pPr>
    </w:p>
    <w:p w14:paraId="51091384" w14:textId="77777777" w:rsidR="00BF2BD1" w:rsidRPr="005C4B28" w:rsidRDefault="00D202CD">
      <w:pPr>
        <w:pStyle w:val="TEKSTIII"/>
        <w:spacing w:line="276" w:lineRule="auto"/>
        <w:ind w:firstLine="0"/>
        <w:rPr>
          <w:rFonts w:ascii="Times New Roman" w:hAnsi="Times New Roman" w:cs="Times New Roman"/>
          <w:sz w:val="26"/>
          <w:szCs w:val="26"/>
        </w:rPr>
      </w:pPr>
      <w:r w:rsidRPr="005C4B28">
        <w:rPr>
          <w:rFonts w:ascii="Times New Roman" w:hAnsi="Times New Roman" w:cs="Times New Roman"/>
          <w:sz w:val="26"/>
          <w:szCs w:val="26"/>
        </w:rPr>
        <w:t xml:space="preserve">Në mbështetje të neneve 78 dhe 83, pika 1, të Kushtetutës, me propozimin e Këshillit të Ministrave, Kuvendi i Republikës së Shqipërisë </w:t>
      </w:r>
    </w:p>
    <w:p w14:paraId="643E95E7" w14:textId="77777777" w:rsidR="00BF2BD1" w:rsidRPr="005C4B28" w:rsidRDefault="00BF2BD1">
      <w:pPr>
        <w:spacing w:after="0" w:line="276" w:lineRule="auto"/>
        <w:ind w:firstLine="284"/>
        <w:jc w:val="both"/>
        <w:rPr>
          <w:rFonts w:ascii="Times New Roman" w:hAnsi="Times New Roman" w:cs="Times New Roman"/>
          <w:sz w:val="26"/>
          <w:szCs w:val="26"/>
        </w:rPr>
      </w:pPr>
    </w:p>
    <w:p w14:paraId="2AC0530D" w14:textId="77777777" w:rsidR="00BF2BD1" w:rsidRPr="005C4B28" w:rsidRDefault="00BF2BD1">
      <w:pPr>
        <w:pStyle w:val="NENIII"/>
        <w:spacing w:line="276" w:lineRule="auto"/>
        <w:rPr>
          <w:rFonts w:ascii="Times New Roman" w:hAnsi="Times New Roman" w:cs="Times New Roman"/>
          <w:sz w:val="26"/>
          <w:szCs w:val="26"/>
        </w:rPr>
      </w:pPr>
    </w:p>
    <w:p w14:paraId="2F3EE301" w14:textId="77777777" w:rsidR="00BF2BD1" w:rsidRPr="005C4B28" w:rsidRDefault="00D202CD">
      <w:pPr>
        <w:pStyle w:val="NENIII"/>
        <w:spacing w:line="276" w:lineRule="auto"/>
        <w:rPr>
          <w:rFonts w:ascii="Times New Roman" w:hAnsi="Times New Roman" w:cs="Times New Roman"/>
          <w:b/>
          <w:sz w:val="26"/>
          <w:szCs w:val="26"/>
        </w:rPr>
      </w:pPr>
      <w:r w:rsidRPr="005C4B28">
        <w:rPr>
          <w:rFonts w:ascii="Times New Roman" w:hAnsi="Times New Roman" w:cs="Times New Roman"/>
          <w:b/>
          <w:sz w:val="26"/>
          <w:szCs w:val="26"/>
        </w:rPr>
        <w:t>VENDOSI:</w:t>
      </w:r>
    </w:p>
    <w:p w14:paraId="2E388FB8" w14:textId="77777777" w:rsidR="00BF2BD1" w:rsidRPr="005C4B28" w:rsidRDefault="00BF2BD1">
      <w:pPr>
        <w:pStyle w:val="NENIII"/>
        <w:spacing w:line="276" w:lineRule="auto"/>
        <w:rPr>
          <w:rFonts w:ascii="Times New Roman" w:hAnsi="Times New Roman" w:cs="Times New Roman"/>
          <w:sz w:val="26"/>
          <w:szCs w:val="26"/>
        </w:rPr>
      </w:pPr>
    </w:p>
    <w:p w14:paraId="47DE277C" w14:textId="77777777" w:rsidR="00BF2BD1" w:rsidRPr="005C4B28" w:rsidRDefault="00D202CD">
      <w:pPr>
        <w:pStyle w:val="NENIII"/>
        <w:spacing w:line="276" w:lineRule="auto"/>
        <w:jc w:val="left"/>
        <w:rPr>
          <w:rFonts w:ascii="Times New Roman" w:hAnsi="Times New Roman" w:cs="Times New Roman"/>
          <w:sz w:val="26"/>
          <w:szCs w:val="26"/>
        </w:rPr>
      </w:pPr>
      <w:r w:rsidRPr="005C4B28">
        <w:rPr>
          <w:rFonts w:ascii="Times New Roman" w:hAnsi="Times New Roman" w:cs="Times New Roman"/>
          <w:sz w:val="26"/>
          <w:szCs w:val="26"/>
        </w:rPr>
        <w:t>Në ligjin nr.20/2020 “Për përfundimin e proceseve kalimtare të pronësisë në Republikën e Shqipërisë“, bëhen këto shtesa dhe ndryshime:</w:t>
      </w:r>
    </w:p>
    <w:p w14:paraId="512F54E5" w14:textId="77777777" w:rsidR="00BF2BD1" w:rsidRPr="005C4B28" w:rsidRDefault="00BF2BD1">
      <w:pPr>
        <w:pStyle w:val="NENIII"/>
        <w:spacing w:line="276" w:lineRule="auto"/>
        <w:jc w:val="left"/>
        <w:rPr>
          <w:rFonts w:ascii="Times New Roman" w:hAnsi="Times New Roman" w:cs="Times New Roman"/>
          <w:sz w:val="26"/>
          <w:szCs w:val="26"/>
        </w:rPr>
      </w:pPr>
    </w:p>
    <w:p w14:paraId="5BBBCF92" w14:textId="77777777" w:rsidR="00BF2BD1" w:rsidRPr="005C4B28" w:rsidRDefault="00BF2BD1">
      <w:pPr>
        <w:pStyle w:val="NENIII"/>
        <w:spacing w:line="276" w:lineRule="auto"/>
        <w:jc w:val="left"/>
        <w:rPr>
          <w:rFonts w:ascii="Times New Roman" w:hAnsi="Times New Roman" w:cs="Times New Roman"/>
          <w:sz w:val="26"/>
          <w:szCs w:val="26"/>
        </w:rPr>
      </w:pPr>
    </w:p>
    <w:p w14:paraId="0EA2D1D9" w14:textId="77777777" w:rsidR="00BF2BD1" w:rsidRPr="005C4B28" w:rsidRDefault="00D202CD">
      <w:pPr>
        <w:pStyle w:val="NENIII"/>
        <w:spacing w:line="276" w:lineRule="auto"/>
        <w:rPr>
          <w:rFonts w:ascii="Times New Roman" w:hAnsi="Times New Roman" w:cs="Times New Roman"/>
          <w:b/>
          <w:sz w:val="26"/>
          <w:szCs w:val="26"/>
        </w:rPr>
      </w:pPr>
      <w:r w:rsidRPr="005C4B28">
        <w:rPr>
          <w:rFonts w:ascii="Times New Roman" w:hAnsi="Times New Roman" w:cs="Times New Roman"/>
          <w:b/>
          <w:sz w:val="26"/>
          <w:szCs w:val="26"/>
        </w:rPr>
        <w:t xml:space="preserve">   Neni 1</w:t>
      </w:r>
    </w:p>
    <w:p w14:paraId="05BB6A83" w14:textId="77777777" w:rsidR="00BF2BD1" w:rsidRPr="005C4B28" w:rsidRDefault="00BF2BD1">
      <w:pPr>
        <w:pStyle w:val="NENIII"/>
        <w:spacing w:line="276" w:lineRule="auto"/>
        <w:jc w:val="left"/>
        <w:rPr>
          <w:rFonts w:ascii="Times New Roman" w:hAnsi="Times New Roman" w:cs="Times New Roman"/>
          <w:b/>
          <w:sz w:val="26"/>
          <w:szCs w:val="26"/>
        </w:rPr>
      </w:pPr>
    </w:p>
    <w:p w14:paraId="35F9D72B" w14:textId="77777777" w:rsidR="00BF2BD1" w:rsidRPr="005C4B28" w:rsidRDefault="00D202CD">
      <w:pPr>
        <w:pStyle w:val="NENIII"/>
        <w:spacing w:line="276" w:lineRule="auto"/>
        <w:jc w:val="left"/>
        <w:rPr>
          <w:rFonts w:ascii="Times New Roman" w:hAnsi="Times New Roman" w:cs="Times New Roman"/>
          <w:color w:val="000000" w:themeColor="text1"/>
          <w:sz w:val="26"/>
          <w:szCs w:val="26"/>
        </w:rPr>
      </w:pPr>
      <w:r w:rsidRPr="005C4B28">
        <w:rPr>
          <w:rFonts w:ascii="Times New Roman" w:hAnsi="Times New Roman" w:cs="Times New Roman"/>
          <w:color w:val="000000" w:themeColor="text1"/>
          <w:sz w:val="26"/>
          <w:szCs w:val="26"/>
        </w:rPr>
        <w:t>Në nenin 4, bëhen ndryshimet si më poshtë vijon:</w:t>
      </w:r>
    </w:p>
    <w:p w14:paraId="509EDAC8" w14:textId="77777777" w:rsidR="00BF2BD1" w:rsidRPr="005C4B28" w:rsidRDefault="00BF2BD1">
      <w:pPr>
        <w:pStyle w:val="NENIII"/>
        <w:spacing w:line="276" w:lineRule="auto"/>
        <w:jc w:val="left"/>
        <w:rPr>
          <w:rFonts w:ascii="Times New Roman" w:hAnsi="Times New Roman" w:cs="Times New Roman"/>
          <w:color w:val="000000" w:themeColor="text1"/>
          <w:sz w:val="26"/>
          <w:szCs w:val="26"/>
        </w:rPr>
      </w:pPr>
    </w:p>
    <w:p w14:paraId="49424AA4" w14:textId="77777777" w:rsidR="00BF2BD1" w:rsidRPr="005C4B28" w:rsidRDefault="00D202CD">
      <w:pPr>
        <w:pStyle w:val="NENIII"/>
        <w:spacing w:line="276" w:lineRule="auto"/>
        <w:jc w:val="left"/>
        <w:rPr>
          <w:rFonts w:ascii="Times New Roman" w:hAnsi="Times New Roman" w:cs="Times New Roman"/>
          <w:sz w:val="26"/>
          <w:szCs w:val="26"/>
        </w:rPr>
      </w:pPr>
      <w:r w:rsidRPr="005C4B28">
        <w:rPr>
          <w:rFonts w:ascii="Times New Roman" w:hAnsi="Times New Roman" w:cs="Times New Roman"/>
          <w:sz w:val="26"/>
          <w:szCs w:val="26"/>
        </w:rPr>
        <w:t>1.Pika 24 ndryshon si më poshtë vijon:</w:t>
      </w:r>
    </w:p>
    <w:p w14:paraId="64137BD7" w14:textId="5225F726" w:rsidR="00BF2BD1" w:rsidRPr="005C4B28" w:rsidRDefault="00D202CD">
      <w:pPr>
        <w:pStyle w:val="NENIII"/>
        <w:spacing w:line="276" w:lineRule="auto"/>
        <w:jc w:val="both"/>
        <w:rPr>
          <w:rFonts w:ascii="Times New Roman" w:hAnsi="Times New Roman" w:cs="Times New Roman"/>
          <w:i/>
          <w:color w:val="000000" w:themeColor="text1"/>
          <w:sz w:val="26"/>
          <w:szCs w:val="26"/>
        </w:rPr>
      </w:pPr>
      <w:r w:rsidRPr="005C4B28">
        <w:rPr>
          <w:rFonts w:ascii="Times New Roman" w:hAnsi="Times New Roman" w:cs="Times New Roman"/>
          <w:i/>
          <w:color w:val="000000" w:themeColor="text1"/>
          <w:sz w:val="26"/>
          <w:szCs w:val="26"/>
        </w:rPr>
        <w:t>“24.Vepër e infrastrukturës publike” janë rrugët, digat, centralet e energjisë, portet, aeroportet</w:t>
      </w:r>
      <w:r w:rsidR="0038336E">
        <w:rPr>
          <w:rFonts w:ascii="Times New Roman" w:hAnsi="Times New Roman" w:cs="Times New Roman"/>
          <w:i/>
          <w:color w:val="000000" w:themeColor="text1"/>
          <w:sz w:val="26"/>
          <w:szCs w:val="26"/>
        </w:rPr>
        <w:t>,</w:t>
      </w:r>
      <w:r w:rsidRPr="005C4B28">
        <w:rPr>
          <w:rFonts w:ascii="Times New Roman" w:hAnsi="Times New Roman" w:cs="Times New Roman"/>
          <w:i/>
          <w:color w:val="000000" w:themeColor="text1"/>
          <w:sz w:val="26"/>
          <w:szCs w:val="26"/>
        </w:rPr>
        <w:t xml:space="preserve"> si dhe </w:t>
      </w:r>
      <w:r w:rsidR="00F51135">
        <w:rPr>
          <w:rFonts w:ascii="Times New Roman" w:hAnsi="Times New Roman" w:cs="Times New Roman"/>
          <w:i/>
          <w:color w:val="000000" w:themeColor="text1"/>
          <w:sz w:val="26"/>
          <w:szCs w:val="26"/>
        </w:rPr>
        <w:t>ç</w:t>
      </w:r>
      <w:r w:rsidRPr="005C4B28">
        <w:rPr>
          <w:rFonts w:ascii="Times New Roman" w:hAnsi="Times New Roman" w:cs="Times New Roman"/>
          <w:i/>
          <w:color w:val="000000" w:themeColor="text1"/>
          <w:sz w:val="26"/>
          <w:szCs w:val="26"/>
        </w:rPr>
        <w:t>do ndërtesë,</w:t>
      </w:r>
      <w:r w:rsidR="00F51135">
        <w:rPr>
          <w:rFonts w:ascii="Times New Roman" w:hAnsi="Times New Roman" w:cs="Times New Roman"/>
          <w:i/>
          <w:color w:val="000000" w:themeColor="text1"/>
          <w:sz w:val="26"/>
          <w:szCs w:val="26"/>
        </w:rPr>
        <w:t xml:space="preserve"> </w:t>
      </w:r>
      <w:r w:rsidRPr="00B70333">
        <w:rPr>
          <w:rFonts w:ascii="Times New Roman" w:hAnsi="Times New Roman" w:cs="Times New Roman"/>
          <w:i/>
          <w:color w:val="000000" w:themeColor="text1"/>
          <w:sz w:val="26"/>
          <w:szCs w:val="26"/>
        </w:rPr>
        <w:t xml:space="preserve">apo hapësirë publike, </w:t>
      </w:r>
      <w:r w:rsidRPr="005C4B28">
        <w:rPr>
          <w:rFonts w:ascii="Times New Roman" w:hAnsi="Times New Roman" w:cs="Times New Roman"/>
          <w:i/>
          <w:color w:val="000000" w:themeColor="text1"/>
          <w:sz w:val="26"/>
          <w:szCs w:val="26"/>
        </w:rPr>
        <w:t>si dhe  vepër tjetër inxhinierike që përbën pronë publike, që i shërben publikut të gjerë, sipas legjislacionit për pronat e paluajtshme të shtetit”.</w:t>
      </w:r>
    </w:p>
    <w:p w14:paraId="67E2B68C" w14:textId="77777777" w:rsidR="00BF2BD1" w:rsidRPr="005C4B28" w:rsidRDefault="00BF2BD1">
      <w:pPr>
        <w:pStyle w:val="NENIII"/>
        <w:spacing w:line="276" w:lineRule="auto"/>
        <w:ind w:left="3600" w:firstLine="720"/>
        <w:jc w:val="left"/>
        <w:rPr>
          <w:rFonts w:ascii="Times New Roman" w:hAnsi="Times New Roman" w:cs="Times New Roman"/>
          <w:b/>
          <w:bCs/>
          <w:sz w:val="26"/>
          <w:szCs w:val="26"/>
        </w:rPr>
      </w:pPr>
    </w:p>
    <w:p w14:paraId="387940FE" w14:textId="77777777" w:rsidR="00BF2BD1" w:rsidRPr="005C4B28" w:rsidRDefault="00BF2BD1">
      <w:pPr>
        <w:pStyle w:val="NENIII"/>
        <w:spacing w:line="276" w:lineRule="auto"/>
        <w:ind w:left="3600" w:firstLine="720"/>
        <w:jc w:val="left"/>
        <w:rPr>
          <w:rFonts w:ascii="Times New Roman" w:hAnsi="Times New Roman" w:cs="Times New Roman"/>
          <w:b/>
          <w:bCs/>
          <w:color w:val="FF0000"/>
          <w:sz w:val="26"/>
          <w:szCs w:val="26"/>
        </w:rPr>
      </w:pPr>
    </w:p>
    <w:p w14:paraId="388AA4F3" w14:textId="77777777" w:rsidR="00BF2BD1" w:rsidRPr="005C4B28" w:rsidRDefault="00D202CD">
      <w:pPr>
        <w:pStyle w:val="NENIII"/>
        <w:spacing w:line="276" w:lineRule="auto"/>
        <w:rPr>
          <w:rFonts w:ascii="Times New Roman" w:hAnsi="Times New Roman" w:cs="Times New Roman"/>
          <w:b/>
          <w:color w:val="000000" w:themeColor="text1"/>
          <w:sz w:val="26"/>
          <w:szCs w:val="26"/>
        </w:rPr>
      </w:pPr>
      <w:r w:rsidRPr="005C4B28">
        <w:rPr>
          <w:rFonts w:ascii="Times New Roman" w:hAnsi="Times New Roman" w:cs="Times New Roman"/>
          <w:b/>
          <w:color w:val="000000" w:themeColor="text1"/>
          <w:sz w:val="26"/>
          <w:szCs w:val="26"/>
        </w:rPr>
        <w:t>Neni 2</w:t>
      </w:r>
    </w:p>
    <w:p w14:paraId="39E6CCCE" w14:textId="77777777" w:rsidR="00BF2BD1" w:rsidRPr="005C4B28" w:rsidRDefault="00BF2BD1">
      <w:pPr>
        <w:pStyle w:val="NENIII"/>
        <w:spacing w:line="276" w:lineRule="auto"/>
        <w:jc w:val="both"/>
        <w:rPr>
          <w:rFonts w:ascii="Times New Roman" w:hAnsi="Times New Roman" w:cs="Times New Roman"/>
          <w:color w:val="000000" w:themeColor="text1"/>
          <w:sz w:val="26"/>
          <w:szCs w:val="26"/>
        </w:rPr>
      </w:pPr>
    </w:p>
    <w:p w14:paraId="3440F7F5" w14:textId="77777777" w:rsidR="00BF2BD1" w:rsidRPr="005C4B28" w:rsidRDefault="00D202CD">
      <w:pPr>
        <w:pStyle w:val="NENIII"/>
        <w:spacing w:line="276" w:lineRule="auto"/>
        <w:jc w:val="both"/>
        <w:rPr>
          <w:rFonts w:ascii="Times New Roman" w:hAnsi="Times New Roman" w:cs="Times New Roman"/>
          <w:color w:val="000000" w:themeColor="text1"/>
          <w:sz w:val="26"/>
          <w:szCs w:val="26"/>
        </w:rPr>
      </w:pPr>
      <w:r w:rsidRPr="005C4B28">
        <w:rPr>
          <w:rFonts w:ascii="Times New Roman" w:hAnsi="Times New Roman" w:cs="Times New Roman"/>
          <w:color w:val="000000" w:themeColor="text1"/>
          <w:sz w:val="26"/>
          <w:szCs w:val="26"/>
        </w:rPr>
        <w:t>Në nenin 14 bëhet ndryshimi si më poshtë:</w:t>
      </w:r>
    </w:p>
    <w:p w14:paraId="3B753092" w14:textId="77777777" w:rsidR="00BF2BD1" w:rsidRPr="005C4B28" w:rsidRDefault="00BF2BD1">
      <w:pPr>
        <w:pStyle w:val="NENIII"/>
        <w:spacing w:line="276" w:lineRule="auto"/>
        <w:jc w:val="both"/>
        <w:rPr>
          <w:rFonts w:ascii="Times New Roman" w:hAnsi="Times New Roman" w:cs="Times New Roman"/>
          <w:color w:val="000000" w:themeColor="text1"/>
          <w:sz w:val="26"/>
          <w:szCs w:val="26"/>
        </w:rPr>
      </w:pPr>
    </w:p>
    <w:p w14:paraId="19D51E38" w14:textId="77777777" w:rsidR="00BF2BD1" w:rsidRPr="005C4B28" w:rsidRDefault="00D202CD">
      <w:pPr>
        <w:pStyle w:val="NENIII"/>
        <w:spacing w:line="276" w:lineRule="auto"/>
        <w:jc w:val="both"/>
        <w:rPr>
          <w:rFonts w:ascii="Times New Roman" w:hAnsi="Times New Roman" w:cs="Times New Roman"/>
          <w:color w:val="000000" w:themeColor="text1"/>
          <w:sz w:val="26"/>
          <w:szCs w:val="26"/>
        </w:rPr>
      </w:pPr>
      <w:r w:rsidRPr="005C4B28">
        <w:rPr>
          <w:rFonts w:ascii="Times New Roman" w:hAnsi="Times New Roman" w:cs="Times New Roman"/>
          <w:color w:val="000000" w:themeColor="text1"/>
          <w:sz w:val="26"/>
          <w:szCs w:val="26"/>
        </w:rPr>
        <w:t xml:space="preserve">1.Pika 3 ndryshon si më poshtë vijon: </w:t>
      </w:r>
    </w:p>
    <w:p w14:paraId="153E6D04" w14:textId="2B734E94" w:rsidR="00BF2BD1" w:rsidRPr="00A1379E" w:rsidRDefault="00D202CD">
      <w:pPr>
        <w:pStyle w:val="NENIII"/>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lastRenderedPageBreak/>
        <w:t>“3.Agjencia Shtetërore e Kadastrës saktëson sipërfaqen për kalim pronësie, sipas nenit 13 të</w:t>
      </w:r>
      <w:r w:rsidR="00DF723D">
        <w:rPr>
          <w:rFonts w:ascii="Times New Roman" w:hAnsi="Times New Roman" w:cs="Times New Roman"/>
          <w:color w:val="000000" w:themeColor="text1"/>
          <w:sz w:val="26"/>
          <w:szCs w:val="26"/>
        </w:rPr>
        <w:t xml:space="preserve"> </w:t>
      </w:r>
      <w:r w:rsidRPr="00A1379E">
        <w:rPr>
          <w:rFonts w:ascii="Times New Roman" w:hAnsi="Times New Roman" w:cs="Times New Roman"/>
          <w:color w:val="000000" w:themeColor="text1"/>
          <w:sz w:val="26"/>
          <w:szCs w:val="26"/>
        </w:rPr>
        <w:t>këtij ligji, në konsultim me përfaqësuesit e administratës së njësisë së vetëqeverisjes vendore dhe verifikon plotësimin e kushteve për kalimin në pronësisë, pa shpërblim, të tokës bujqësore.</w:t>
      </w:r>
    </w:p>
    <w:p w14:paraId="000EAA08" w14:textId="2F0B3730" w:rsidR="00BF2BD1" w:rsidRPr="00A1379E" w:rsidRDefault="00D202CD">
      <w:pPr>
        <w:pStyle w:val="NENIII"/>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ASHK-ja harton listën e përdoruesve faktikë të tokës bujqësore për çdo ish-kooperativë dhe/ose</w:t>
      </w:r>
      <w:r w:rsidR="00DF723D">
        <w:rPr>
          <w:rFonts w:ascii="Times New Roman" w:hAnsi="Times New Roman" w:cs="Times New Roman"/>
          <w:color w:val="000000" w:themeColor="text1"/>
          <w:sz w:val="26"/>
          <w:szCs w:val="26"/>
        </w:rPr>
        <w:t xml:space="preserve"> </w:t>
      </w:r>
      <w:r w:rsidRPr="00A1379E">
        <w:rPr>
          <w:rFonts w:ascii="Times New Roman" w:hAnsi="Times New Roman" w:cs="Times New Roman"/>
          <w:color w:val="000000" w:themeColor="text1"/>
          <w:sz w:val="26"/>
          <w:szCs w:val="26"/>
        </w:rPr>
        <w:t>ish- ndërmarrje bujqësore, të cilën ia paraqet për miratim këshillit bashkiak.</w:t>
      </w:r>
    </w:p>
    <w:p w14:paraId="4D9DB81E" w14:textId="77777777" w:rsidR="00BF2BD1" w:rsidRPr="00A1379E" w:rsidRDefault="00D202CD">
      <w:pPr>
        <w:pStyle w:val="NENIII"/>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Në rastet kur subjekti kërkues nuk paraqitet për verifikimin në terren të sipërfaqes së kërkuar, nuk bashkëpunon me administratën, ASHK kryen njoftimin publik sipas Kodit të Procedurave Administrative brenda 10 ditësh, nga evidentimi në terren lidhur me procesin e kalimit të tokës bujqësore nga përdorimi në pronësi, duke publikuar të dhënat e kërkesës. Në rast se gjatë publikimit ose në çdo kohë përpara përfundimit të procedurës administrative paraqitet subjekti kërkues, ASHK kryen procedurat administrative për kalimin në pronësisë, pa shpërblim, të tokës bujqësore. Njoftimi publik bëhet nëpërmjet publikimit ne ambjentet e Njësisë Administrative, Drejtorisë vendore të ASHK-së dhe në faqen zyrtare të ASHK-së. </w:t>
      </w:r>
    </w:p>
    <w:p w14:paraId="36AD2E1E" w14:textId="77777777" w:rsidR="00BF2BD1" w:rsidRPr="00A1379E" w:rsidRDefault="00D202CD">
      <w:pPr>
        <w:pStyle w:val="NENIII"/>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Nëse brenda 30 ditëve nga data e njoftimit publik, subjekti nuk përmbush detyrimet procedurale, ASHK vendos pezullimin e procedurës administrative për kalimin në pronësisë, pa shpërblim, të tokës bujqësore  për 60 ditë. Të dhënat e vendimit të pezullimit i përcillen njësisë administrative për publikim dhe publikohen në faqen zyrtare të ASHK-së.</w:t>
      </w:r>
    </w:p>
    <w:p w14:paraId="2CCF067F" w14:textId="77777777" w:rsidR="00BF2BD1" w:rsidRPr="00A1379E" w:rsidRDefault="00D202CD">
      <w:pPr>
        <w:pStyle w:val="NENIII"/>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Nëse brenda 60 ditëve nga data e njoftimit publik të pezullimit subjekti nuk përmbush detyrimet procedurale, ASHK vendos refuzimin e kërkesës për kalimin në pronësi pa shpërblim  të tokës bujqësore”.  </w:t>
      </w:r>
    </w:p>
    <w:p w14:paraId="24750697" w14:textId="77777777" w:rsidR="00BF2BD1" w:rsidRPr="00A1379E" w:rsidRDefault="00BF2BD1">
      <w:pPr>
        <w:pStyle w:val="NENIII"/>
        <w:spacing w:line="276" w:lineRule="auto"/>
        <w:ind w:left="3600" w:firstLine="720"/>
        <w:jc w:val="left"/>
        <w:rPr>
          <w:rFonts w:ascii="Times New Roman" w:hAnsi="Times New Roman" w:cs="Times New Roman"/>
          <w:b/>
          <w:bCs/>
          <w:color w:val="000000" w:themeColor="text1"/>
          <w:sz w:val="26"/>
          <w:szCs w:val="26"/>
        </w:rPr>
      </w:pPr>
    </w:p>
    <w:p w14:paraId="1E86B26F" w14:textId="77777777" w:rsidR="00BF2BD1" w:rsidRPr="00A1379E" w:rsidRDefault="00D202CD">
      <w:pPr>
        <w:pStyle w:val="NENIII"/>
        <w:spacing w:line="276" w:lineRule="auto"/>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Neni 3</w:t>
      </w:r>
    </w:p>
    <w:p w14:paraId="0E0FCAAA"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1FA73E2C"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Në nenin 17  bëhen ndryshimet dhe shtesat si më poshtë vijon:</w:t>
      </w:r>
    </w:p>
    <w:p w14:paraId="119BC37D" w14:textId="77777777" w:rsidR="00BF2BD1" w:rsidRPr="00A1379E" w:rsidRDefault="00BF2BD1">
      <w:pPr>
        <w:pStyle w:val="NENIII"/>
        <w:spacing w:line="276" w:lineRule="auto"/>
        <w:jc w:val="left"/>
        <w:rPr>
          <w:rFonts w:ascii="Times New Roman" w:hAnsi="Times New Roman" w:cs="Times New Roman"/>
          <w:bCs/>
          <w:color w:val="000000" w:themeColor="text1"/>
          <w:sz w:val="26"/>
          <w:szCs w:val="26"/>
        </w:rPr>
      </w:pPr>
    </w:p>
    <w:p w14:paraId="36144F75" w14:textId="77777777" w:rsidR="00BF2BD1" w:rsidRPr="00A1379E" w:rsidRDefault="00D202CD">
      <w:pPr>
        <w:pStyle w:val="NENIII"/>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i/>
          <w:color w:val="000000" w:themeColor="text1"/>
          <w:sz w:val="26"/>
          <w:szCs w:val="26"/>
        </w:rPr>
        <w:t xml:space="preserve"> </w:t>
      </w:r>
      <w:r w:rsidRPr="00A1379E">
        <w:rPr>
          <w:rFonts w:ascii="Times New Roman" w:hAnsi="Times New Roman" w:cs="Times New Roman"/>
          <w:color w:val="000000" w:themeColor="text1"/>
          <w:sz w:val="26"/>
          <w:szCs w:val="26"/>
        </w:rPr>
        <w:t>1. Pika 5 ndryshohet si më poshtë vijon:</w:t>
      </w:r>
    </w:p>
    <w:p w14:paraId="2E7EB0A7"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“5. Nëse poseduesi i ndërtimit pa leje, me veprime konkrete, pengon punonjësit e ASHK-sё të kryejnë përditësimin e gjendjes ndërtimore në terren, ASHK-ja vendos përjashtimin nga procesi i legalizimit”. </w:t>
      </w:r>
    </w:p>
    <w:p w14:paraId="398C91FA" w14:textId="77777777" w:rsidR="00BF2BD1" w:rsidRPr="00A1379E" w:rsidRDefault="00BF2BD1">
      <w:pPr>
        <w:spacing w:after="0" w:line="276" w:lineRule="auto"/>
        <w:jc w:val="both"/>
        <w:rPr>
          <w:rFonts w:ascii="Times New Roman" w:hAnsi="Times New Roman" w:cs="Times New Roman"/>
          <w:bCs/>
          <w:i/>
          <w:color w:val="000000" w:themeColor="text1"/>
          <w:sz w:val="26"/>
          <w:szCs w:val="26"/>
        </w:rPr>
      </w:pPr>
    </w:p>
    <w:p w14:paraId="7D66646A" w14:textId="77777777" w:rsidR="00BF2BD1" w:rsidRPr="00A1379E" w:rsidRDefault="00D202CD">
      <w:pPr>
        <w:spacing w:after="0"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2. Pika 6 ndryshohet si më poshtë vijon:</w:t>
      </w:r>
    </w:p>
    <w:p w14:paraId="737ADB39" w14:textId="77777777" w:rsidR="00BF2BD1" w:rsidRPr="00A1379E" w:rsidRDefault="00D202CD">
      <w:pPr>
        <w:pStyle w:val="NENIII"/>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bCs/>
          <w:color w:val="000000" w:themeColor="text1"/>
          <w:sz w:val="26"/>
          <w:szCs w:val="26"/>
        </w:rPr>
        <w:t xml:space="preserve">“6.Në rastet e pamundësisë së identifikimit të subjektit posedues të ndërtimit pa leje nga evidentimi në terren, ASHK  kryen njoftimin publik sipas Kodit të Procedurave Administrative brenda 10 ditëve nga evidentimi në terren lidhur me procesin e legalizimit të ndërtimit pa leje, duke publikuar informacionin mbi pasurinë. </w:t>
      </w:r>
      <w:r w:rsidRPr="00A1379E">
        <w:rPr>
          <w:rFonts w:ascii="Times New Roman" w:hAnsi="Times New Roman" w:cs="Times New Roman"/>
          <w:color w:val="000000" w:themeColor="text1"/>
          <w:sz w:val="26"/>
          <w:szCs w:val="26"/>
        </w:rPr>
        <w:t xml:space="preserve">Njoftimi publik bëhet nëpërmjet publikimit në ambjentet e Njësisë Administrative, Drejtorisë vendore të ASHK-së dhe në faqen zyrtare të ASHK-së. </w:t>
      </w:r>
      <w:r w:rsidRPr="00A1379E">
        <w:rPr>
          <w:rFonts w:ascii="Times New Roman" w:hAnsi="Times New Roman" w:cs="Times New Roman"/>
          <w:bCs/>
          <w:color w:val="000000" w:themeColor="text1"/>
          <w:sz w:val="26"/>
          <w:szCs w:val="26"/>
        </w:rPr>
        <w:t xml:space="preserve">Në rast se gjatë publikimit ose </w:t>
      </w:r>
      <w:r w:rsidRPr="00A1379E">
        <w:rPr>
          <w:rFonts w:ascii="Times New Roman" w:hAnsi="Times New Roman" w:cs="Times New Roman"/>
          <w:bCs/>
          <w:color w:val="000000" w:themeColor="text1"/>
          <w:sz w:val="26"/>
          <w:szCs w:val="26"/>
        </w:rPr>
        <w:lastRenderedPageBreak/>
        <w:t>në çdo kohë përpara përfundimit të procedurës administrative paraqitet subjekti pretendues posedues për të drejta mbi ndërtimin pa leje, ASHK kryen procedurat administrative në emër të subjektit që provon posedimin mbi ndërtimin pa leje.</w:t>
      </w:r>
    </w:p>
    <w:p w14:paraId="45ED9332" w14:textId="00842EF0" w:rsidR="00BF2BD1" w:rsidRPr="00A1379E" w:rsidRDefault="00D202CD">
      <w:pPr>
        <w:spacing w:after="0"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Nëse pas kalimit të afatit 90 ditor nga njoftimi publik nuk paraqitet subjekti posedues i ndërtimit pa leje,  ASHK vendos moslegalizimin e ndërtimit pa leje dhe njofton autoritetet përgjegjëse të inspektimit dhe</w:t>
      </w:r>
      <w:r w:rsidR="00DF723D">
        <w:rPr>
          <w:rFonts w:ascii="Times New Roman" w:hAnsi="Times New Roman" w:cs="Times New Roman"/>
          <w:bCs/>
          <w:color w:val="000000" w:themeColor="text1"/>
          <w:sz w:val="26"/>
          <w:szCs w:val="26"/>
        </w:rPr>
        <w:t>/ose</w:t>
      </w:r>
      <w:r w:rsidRPr="00A1379E">
        <w:rPr>
          <w:rFonts w:ascii="Times New Roman" w:hAnsi="Times New Roman" w:cs="Times New Roman"/>
          <w:bCs/>
          <w:color w:val="000000" w:themeColor="text1"/>
          <w:sz w:val="26"/>
          <w:szCs w:val="26"/>
        </w:rPr>
        <w:t xml:space="preserve"> autoritet e zhvillimit dhe kontrollit të territorit”.</w:t>
      </w:r>
    </w:p>
    <w:p w14:paraId="28002DBA" w14:textId="77777777" w:rsidR="00BF2BD1" w:rsidRPr="00A1379E" w:rsidRDefault="00BF2BD1">
      <w:pPr>
        <w:spacing w:after="0" w:line="276" w:lineRule="auto"/>
        <w:jc w:val="both"/>
        <w:rPr>
          <w:rFonts w:ascii="Times New Roman" w:hAnsi="Times New Roman" w:cs="Times New Roman"/>
          <w:bCs/>
          <w:i/>
          <w:color w:val="000000" w:themeColor="text1"/>
          <w:sz w:val="26"/>
          <w:szCs w:val="26"/>
        </w:rPr>
      </w:pPr>
    </w:p>
    <w:p w14:paraId="22C7FF92" w14:textId="77777777" w:rsidR="00BF2BD1" w:rsidRPr="00A1379E" w:rsidRDefault="00D202CD">
      <w:pPr>
        <w:spacing w:after="0"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3.Pas pikës 6, shtohet pika 7 me përmbajtje si më poshtë vijon: </w:t>
      </w:r>
    </w:p>
    <w:p w14:paraId="00F768DE"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“7.Për çdo aplikim të bërë në ASHK, ndërtimi pa leje dhe poseduesi konsiderohen në proces legalizimi vetëm pasi ASHK konstaton se ndërtimi pa leje përfshihet në fushën e zbatimit të këtij ligji, sipas pikës 1 të këtij neni”.</w:t>
      </w:r>
    </w:p>
    <w:p w14:paraId="74300625"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3751C631"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4.Pas pikës 7, shtohet pika 8 me përmbajtje si më poshtë vijon:</w:t>
      </w:r>
    </w:p>
    <w:p w14:paraId="53810432" w14:textId="77777777" w:rsidR="00BF2BD1" w:rsidRPr="00A1379E" w:rsidRDefault="00D202CD">
      <w:pPr>
        <w:pStyle w:val="NENIII"/>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color w:val="000000" w:themeColor="text1"/>
          <w:sz w:val="26"/>
          <w:szCs w:val="26"/>
        </w:rPr>
        <w:t>“8. Dokumentacioni dhe rregullat e hollësishme të evidentimit të ndërtimeve pa leje përcaktohen me vendim të Këshillit të Ministrave.”</w:t>
      </w:r>
    </w:p>
    <w:p w14:paraId="3424F7E2"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1D08671C" w14:textId="77777777" w:rsidR="00BF2BD1" w:rsidRPr="00A1379E" w:rsidRDefault="00BF2BD1">
      <w:pPr>
        <w:spacing w:after="0" w:line="276" w:lineRule="auto"/>
        <w:ind w:firstLine="284"/>
        <w:jc w:val="both"/>
        <w:rPr>
          <w:rFonts w:ascii="Times New Roman" w:hAnsi="Times New Roman" w:cs="Times New Roman"/>
          <w:color w:val="000000" w:themeColor="text1"/>
          <w:sz w:val="26"/>
          <w:szCs w:val="26"/>
        </w:rPr>
      </w:pPr>
    </w:p>
    <w:p w14:paraId="480E73F3" w14:textId="77777777" w:rsidR="00BF2BD1" w:rsidRPr="00A1379E" w:rsidRDefault="00D202CD">
      <w:pPr>
        <w:spacing w:after="0" w:line="276" w:lineRule="auto"/>
        <w:ind w:left="3600" w:firstLine="720"/>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Neni 4</w:t>
      </w:r>
    </w:p>
    <w:p w14:paraId="421CB7BE" w14:textId="77777777" w:rsidR="00BF2BD1" w:rsidRPr="00A1379E" w:rsidRDefault="00D202CD">
      <w:pPr>
        <w:spacing w:after="0" w:line="276" w:lineRule="auto"/>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 xml:space="preserve"> </w:t>
      </w:r>
    </w:p>
    <w:p w14:paraId="407383EA" w14:textId="77777777" w:rsidR="00BF2BD1" w:rsidRPr="00A1379E" w:rsidRDefault="00D202CD">
      <w:pPr>
        <w:spacing w:after="0" w:line="276" w:lineRule="auto"/>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Pas pikës 2 të nenit 21, shtohet pika 2/1 dhe 2/2  si më poshtë vijon:</w:t>
      </w:r>
    </w:p>
    <w:p w14:paraId="25E88171" w14:textId="77777777" w:rsidR="00BF2BD1" w:rsidRPr="00A1379E" w:rsidRDefault="00BF2BD1">
      <w:pPr>
        <w:spacing w:after="0" w:line="276" w:lineRule="auto"/>
        <w:rPr>
          <w:rFonts w:ascii="Times New Roman" w:hAnsi="Times New Roman" w:cs="Times New Roman"/>
          <w:bCs/>
          <w:color w:val="000000" w:themeColor="text1"/>
          <w:sz w:val="26"/>
          <w:szCs w:val="26"/>
        </w:rPr>
      </w:pPr>
    </w:p>
    <w:p w14:paraId="48911F1D" w14:textId="77777777" w:rsidR="00BF2BD1" w:rsidRPr="00A1379E" w:rsidRDefault="00D202CD">
      <w:pPr>
        <w:spacing w:after="0"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2/1.</w:t>
      </w:r>
      <w:r w:rsidRPr="00A1379E">
        <w:rPr>
          <w:rFonts w:ascii="Times New Roman" w:hAnsi="Times New Roman" w:cs="Times New Roman"/>
          <w:bCs/>
          <w:i/>
          <w:color w:val="000000" w:themeColor="text1"/>
          <w:sz w:val="26"/>
          <w:szCs w:val="26"/>
        </w:rPr>
        <w:t>“</w:t>
      </w:r>
      <w:r w:rsidRPr="00A1379E">
        <w:rPr>
          <w:rFonts w:ascii="Times New Roman" w:hAnsi="Times New Roman" w:cs="Times New Roman"/>
          <w:bCs/>
          <w:color w:val="000000" w:themeColor="text1"/>
          <w:sz w:val="26"/>
          <w:szCs w:val="26"/>
        </w:rPr>
        <w:t>Në rastet kur ka aplikim nga poseduesi, autoriteti i zhvillimit të territorit  mund të kërkojë nga ASHK përfundimin e procedurave administrative në mënyrë të përshpejtuar, brenda 30 ditëve nga paraqitja e kërkesës, kundrejt pagesës së një tarife shtesë dhe paraqitjes së autorizimit nga poseduesi” ASHK në përfundim të afatit i njofton vendimin e marrë autoritetit të zhvillimit të territorit.</w:t>
      </w:r>
    </w:p>
    <w:p w14:paraId="47347ECC" w14:textId="2133261C" w:rsidR="00BF2BD1" w:rsidRPr="00A1379E" w:rsidRDefault="00D202CD">
      <w:pPr>
        <w:spacing w:after="0"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2/2.N</w:t>
      </w:r>
      <w:r w:rsidR="002542CB">
        <w:rPr>
          <w:rFonts w:ascii="Times New Roman" w:hAnsi="Times New Roman" w:cs="Times New Roman"/>
          <w:bCs/>
          <w:color w:val="000000" w:themeColor="text1"/>
          <w:sz w:val="26"/>
          <w:szCs w:val="26"/>
        </w:rPr>
        <w:t>ë</w:t>
      </w:r>
      <w:r w:rsidRPr="00A1379E">
        <w:rPr>
          <w:rFonts w:ascii="Times New Roman" w:hAnsi="Times New Roman" w:cs="Times New Roman"/>
          <w:bCs/>
          <w:color w:val="000000" w:themeColor="text1"/>
          <w:sz w:val="26"/>
          <w:szCs w:val="26"/>
        </w:rPr>
        <w:t xml:space="preserve"> rastet kur nuk ka aplikim nga poseduesi, autoriteti i zhvillimit të territorit  mund të kërkojë nga ASHK përfundimin e procedurave administrative në mënyrë të përshpejtuar, brenda 30 ditëve nga paraqitja e kërkesë</w:t>
      </w:r>
      <w:r w:rsidR="002542CB">
        <w:rPr>
          <w:rFonts w:ascii="Times New Roman" w:hAnsi="Times New Roman" w:cs="Times New Roman"/>
          <w:bCs/>
          <w:color w:val="000000" w:themeColor="text1"/>
          <w:sz w:val="26"/>
          <w:szCs w:val="26"/>
        </w:rPr>
        <w:t>s</w:t>
      </w:r>
      <w:r w:rsidRPr="00A1379E">
        <w:rPr>
          <w:rFonts w:ascii="Times New Roman" w:hAnsi="Times New Roman" w:cs="Times New Roman"/>
          <w:bCs/>
          <w:color w:val="000000" w:themeColor="text1"/>
          <w:sz w:val="26"/>
          <w:szCs w:val="26"/>
        </w:rPr>
        <w:t>, kundrejt pagesës së një tarife shtesë. Në këtë rast ASHK realizon kryesisht procedurat e evidentimit në terren për objektin pa leje, sipas rregullave të përcaktuara në këtë ligj. ASHK në përfundim të procesit i njofton vendimin e marrë autoritetit të zhvillimit të territorit.</w:t>
      </w:r>
    </w:p>
    <w:p w14:paraId="15C5B815" w14:textId="77777777" w:rsidR="00BF2BD1" w:rsidRPr="00A1379E" w:rsidRDefault="00BF2BD1">
      <w:pPr>
        <w:spacing w:after="0" w:line="276" w:lineRule="auto"/>
        <w:jc w:val="center"/>
        <w:rPr>
          <w:rFonts w:ascii="Times New Roman" w:hAnsi="Times New Roman" w:cs="Times New Roman"/>
          <w:b/>
          <w:bCs/>
          <w:color w:val="000000" w:themeColor="text1"/>
          <w:sz w:val="26"/>
          <w:szCs w:val="26"/>
        </w:rPr>
      </w:pPr>
    </w:p>
    <w:p w14:paraId="265165A0" w14:textId="77777777" w:rsidR="00BF2BD1" w:rsidRPr="00A1379E" w:rsidRDefault="00BF2BD1">
      <w:pPr>
        <w:spacing w:after="0" w:line="276" w:lineRule="auto"/>
        <w:jc w:val="center"/>
        <w:rPr>
          <w:rFonts w:ascii="Times New Roman" w:hAnsi="Times New Roman" w:cs="Times New Roman"/>
          <w:b/>
          <w:bCs/>
          <w:color w:val="000000" w:themeColor="text1"/>
          <w:sz w:val="26"/>
          <w:szCs w:val="26"/>
        </w:rPr>
      </w:pPr>
    </w:p>
    <w:p w14:paraId="6485B06A" w14:textId="77777777" w:rsidR="00BF2BD1" w:rsidRPr="00A1379E" w:rsidRDefault="00D202CD">
      <w:pPr>
        <w:spacing w:after="0" w:line="276" w:lineRule="auto"/>
        <w:jc w:val="center"/>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Neni 5</w:t>
      </w:r>
    </w:p>
    <w:p w14:paraId="6EC037D4" w14:textId="77777777" w:rsidR="00BF2BD1" w:rsidRPr="00A1379E" w:rsidRDefault="00BF2BD1">
      <w:pPr>
        <w:spacing w:after="0" w:line="276" w:lineRule="auto"/>
        <w:jc w:val="center"/>
        <w:rPr>
          <w:rFonts w:ascii="Times New Roman" w:hAnsi="Times New Roman" w:cs="Times New Roman"/>
          <w:b/>
          <w:bCs/>
          <w:color w:val="000000" w:themeColor="text1"/>
          <w:sz w:val="26"/>
          <w:szCs w:val="26"/>
        </w:rPr>
      </w:pPr>
    </w:p>
    <w:p w14:paraId="1167254A" w14:textId="36AB70FD" w:rsidR="00BF2BD1" w:rsidRPr="00A1379E" w:rsidRDefault="00D202CD">
      <w:pPr>
        <w:spacing w:after="0" w:line="276" w:lineRule="auto"/>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Pas pikës 2 të nenit 22,</w:t>
      </w:r>
      <w:r w:rsidR="00153B39" w:rsidRPr="00A1379E">
        <w:rPr>
          <w:rFonts w:ascii="Times New Roman" w:hAnsi="Times New Roman" w:cs="Times New Roman"/>
          <w:bCs/>
          <w:color w:val="000000" w:themeColor="text1"/>
          <w:sz w:val="26"/>
          <w:szCs w:val="26"/>
        </w:rPr>
        <w:t xml:space="preserve"> </w:t>
      </w:r>
      <w:r w:rsidRPr="00A1379E">
        <w:rPr>
          <w:rFonts w:ascii="Times New Roman" w:hAnsi="Times New Roman" w:cs="Times New Roman"/>
          <w:bCs/>
          <w:color w:val="000000" w:themeColor="text1"/>
          <w:sz w:val="26"/>
          <w:szCs w:val="26"/>
        </w:rPr>
        <w:t>shtohen pikat 2/1  dhe 2/2</w:t>
      </w:r>
      <w:r w:rsidR="00153B39" w:rsidRPr="00A1379E">
        <w:rPr>
          <w:rFonts w:ascii="Times New Roman" w:hAnsi="Times New Roman" w:cs="Times New Roman"/>
          <w:bCs/>
          <w:color w:val="000000" w:themeColor="text1"/>
          <w:sz w:val="26"/>
          <w:szCs w:val="26"/>
        </w:rPr>
        <w:t>,</w:t>
      </w:r>
      <w:r w:rsidRPr="00A1379E">
        <w:rPr>
          <w:rFonts w:ascii="Times New Roman" w:hAnsi="Times New Roman" w:cs="Times New Roman"/>
          <w:bCs/>
          <w:color w:val="000000" w:themeColor="text1"/>
          <w:sz w:val="26"/>
          <w:szCs w:val="26"/>
        </w:rPr>
        <w:t xml:space="preserve"> me përmbajtje sa vijon:</w:t>
      </w:r>
    </w:p>
    <w:p w14:paraId="4021BE51" w14:textId="77777777" w:rsidR="00BF2BD1" w:rsidRPr="00A1379E" w:rsidRDefault="00BF2BD1">
      <w:pPr>
        <w:spacing w:after="0" w:line="276" w:lineRule="auto"/>
        <w:rPr>
          <w:rFonts w:ascii="Times New Roman" w:hAnsi="Times New Roman" w:cs="Times New Roman"/>
          <w:bCs/>
          <w:color w:val="000000" w:themeColor="text1"/>
          <w:sz w:val="26"/>
          <w:szCs w:val="26"/>
        </w:rPr>
      </w:pPr>
    </w:p>
    <w:p w14:paraId="51A347ED" w14:textId="14B1D499" w:rsidR="00BF2BD1" w:rsidRPr="00A1379E" w:rsidRDefault="00D202CD">
      <w:pPr>
        <w:spacing w:after="0" w:line="276" w:lineRule="auto"/>
        <w:jc w:val="both"/>
        <w:rPr>
          <w:rFonts w:ascii="Times New Roman" w:hAnsi="Times New Roman" w:cs="Times New Roman"/>
          <w:bCs/>
          <w:color w:val="000000" w:themeColor="text1"/>
          <w:sz w:val="26"/>
          <w:szCs w:val="26"/>
          <w:lang w:val="en-US"/>
        </w:rPr>
      </w:pPr>
      <w:r w:rsidRPr="00A1379E">
        <w:rPr>
          <w:rFonts w:ascii="Times New Roman" w:hAnsi="Times New Roman" w:cs="Times New Roman"/>
          <w:bCs/>
          <w:color w:val="000000" w:themeColor="text1"/>
          <w:sz w:val="26"/>
          <w:szCs w:val="26"/>
        </w:rPr>
        <w:lastRenderedPageBreak/>
        <w:t xml:space="preserve">“2/1. Kur poseduesi i ndërtimit nuk është pronar i parcelës ndërtimore dhe parcela mbi të cilën ndodhet ndërtimi pa leje është në pronësi të të tretëve dhe pjesë e një leje zhvillimi apo ndërtimi të miratuar nga KKTU, për të cilën është nënshkruar marrëveshje ndërmjet poseduesit te ndërtimit, pronarit të  truallit dhe investitorit/zhvilluesit për zhvillimin e projektit, </w:t>
      </w:r>
      <w:r w:rsidRPr="00A1379E">
        <w:rPr>
          <w:rFonts w:ascii="Times New Roman" w:hAnsi="Times New Roman" w:cs="Times New Roman"/>
          <w:bCs/>
          <w:color w:val="000000" w:themeColor="text1"/>
          <w:sz w:val="26"/>
          <w:szCs w:val="26"/>
          <w:lang w:val="en-US"/>
        </w:rPr>
        <w:t>at</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her</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nuk zbatohen rregullat e k</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tij ligji p</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r kalimin n</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pron</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si t</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parcel</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s nd</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rtimore dhe kompensimin e pronar</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ve joposedues. M</w:t>
      </w:r>
      <w:r w:rsidRPr="00A1379E">
        <w:rPr>
          <w:rFonts w:ascii="Times New Roman" w:hAnsi="Times New Roman" w:cs="Times New Roman"/>
          <w:bCs/>
          <w:color w:val="000000" w:themeColor="text1"/>
          <w:sz w:val="26"/>
          <w:szCs w:val="26"/>
        </w:rPr>
        <w:t>e paraqitjen e kësaj marrëveshje</w:t>
      </w:r>
      <w:r w:rsidRPr="00A1379E">
        <w:rPr>
          <w:rFonts w:ascii="Times New Roman" w:hAnsi="Times New Roman" w:cs="Times New Roman"/>
          <w:bCs/>
          <w:color w:val="000000" w:themeColor="text1"/>
          <w:sz w:val="26"/>
          <w:szCs w:val="26"/>
          <w:lang w:val="en-US"/>
        </w:rPr>
        <w:t>, ASHK sipas rastit</w:t>
      </w:r>
      <w:r w:rsidRPr="00A1379E">
        <w:rPr>
          <w:rFonts w:ascii="Times New Roman" w:hAnsi="Times New Roman" w:cs="Times New Roman"/>
          <w:bCs/>
          <w:color w:val="000000" w:themeColor="text1"/>
          <w:sz w:val="26"/>
          <w:szCs w:val="26"/>
        </w:rPr>
        <w:t xml:space="preserve"> </w:t>
      </w:r>
      <w:r w:rsidRPr="00A1379E">
        <w:rPr>
          <w:rFonts w:ascii="Times New Roman" w:hAnsi="Times New Roman" w:cs="Times New Roman"/>
          <w:bCs/>
          <w:color w:val="000000" w:themeColor="text1"/>
          <w:sz w:val="26"/>
          <w:szCs w:val="26"/>
          <w:lang w:val="en-US"/>
        </w:rPr>
        <w:t>vepron si vijon:</w:t>
      </w:r>
    </w:p>
    <w:p w14:paraId="1391ECB5" w14:textId="77777777" w:rsidR="00BF2BD1" w:rsidRPr="00A1379E" w:rsidRDefault="00BF2BD1">
      <w:pPr>
        <w:spacing w:after="0" w:line="276" w:lineRule="auto"/>
        <w:jc w:val="both"/>
        <w:rPr>
          <w:rFonts w:ascii="Times New Roman" w:hAnsi="Times New Roman" w:cs="Times New Roman"/>
          <w:bCs/>
          <w:color w:val="000000" w:themeColor="text1"/>
          <w:sz w:val="26"/>
          <w:szCs w:val="26"/>
          <w:lang w:val="en-US"/>
        </w:rPr>
      </w:pPr>
    </w:p>
    <w:p w14:paraId="3D45BBC1" w14:textId="05359E51" w:rsidR="00BF2BD1" w:rsidRPr="00A1379E" w:rsidRDefault="00D202CD">
      <w:pPr>
        <w:numPr>
          <w:ilvl w:val="0"/>
          <w:numId w:val="1"/>
        </w:numPr>
        <w:spacing w:after="0" w:line="276" w:lineRule="auto"/>
        <w:ind w:leftChars="99" w:left="457" w:hangingChars="92" w:hanging="239"/>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nëse ka </w:t>
      </w:r>
      <w:r w:rsidRPr="00A1379E">
        <w:rPr>
          <w:rFonts w:ascii="Times New Roman" w:hAnsi="Times New Roman" w:cs="Times New Roman"/>
          <w:bCs/>
          <w:color w:val="000000" w:themeColor="text1"/>
          <w:sz w:val="26"/>
          <w:szCs w:val="26"/>
          <w:lang w:val="en-US"/>
        </w:rPr>
        <w:t>miratuar</w:t>
      </w:r>
      <w:r w:rsidRPr="00A1379E">
        <w:rPr>
          <w:rFonts w:ascii="Times New Roman" w:hAnsi="Times New Roman" w:cs="Times New Roman"/>
          <w:bCs/>
          <w:color w:val="000000" w:themeColor="text1"/>
          <w:sz w:val="26"/>
          <w:szCs w:val="26"/>
        </w:rPr>
        <w:t xml:space="preserve"> </w:t>
      </w:r>
      <w:r w:rsidRPr="00A1379E">
        <w:rPr>
          <w:rFonts w:ascii="Times New Roman" w:hAnsi="Times New Roman" w:cs="Times New Roman"/>
          <w:bCs/>
          <w:color w:val="000000" w:themeColor="text1"/>
          <w:sz w:val="26"/>
          <w:szCs w:val="26"/>
          <w:lang w:val="en-US"/>
        </w:rPr>
        <w:t>m</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par</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w:t>
      </w:r>
      <w:r w:rsidRPr="00A1379E">
        <w:rPr>
          <w:rFonts w:ascii="Times New Roman" w:hAnsi="Times New Roman" w:cs="Times New Roman"/>
          <w:bCs/>
          <w:color w:val="000000" w:themeColor="text1"/>
          <w:sz w:val="26"/>
          <w:szCs w:val="26"/>
        </w:rPr>
        <w:t xml:space="preserve">vendim për legalizimin e objektit, nuk vijon procedurat e kalimit të pronësisë mbi truallin e parcelës ndërtimore. </w:t>
      </w:r>
    </w:p>
    <w:p w14:paraId="5C80D488" w14:textId="77777777" w:rsidR="00BF2BD1" w:rsidRPr="00A1379E" w:rsidRDefault="00BF2BD1">
      <w:pPr>
        <w:spacing w:after="0" w:line="276" w:lineRule="auto"/>
        <w:ind w:leftChars="99" w:left="457" w:hangingChars="92" w:hanging="239"/>
        <w:rPr>
          <w:rFonts w:ascii="Times New Roman" w:hAnsi="Times New Roman" w:cs="Times New Roman"/>
          <w:bCs/>
          <w:color w:val="000000" w:themeColor="text1"/>
          <w:sz w:val="26"/>
          <w:szCs w:val="26"/>
        </w:rPr>
      </w:pPr>
    </w:p>
    <w:p w14:paraId="53AD64BB" w14:textId="437138B5" w:rsidR="00BF2BD1" w:rsidRPr="00A1379E" w:rsidRDefault="00D202CD">
      <w:pPr>
        <w:numPr>
          <w:ilvl w:val="0"/>
          <w:numId w:val="1"/>
        </w:numPr>
        <w:spacing w:after="0" w:line="276" w:lineRule="auto"/>
        <w:ind w:leftChars="99" w:left="457" w:hangingChars="92" w:hanging="239"/>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lang w:val="en-US"/>
        </w:rPr>
        <w:t>N</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se nuk e ka p</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rfunduar m</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par</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procedur</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n e legalizimit t</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nd</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rtimit, miraton</w:t>
      </w:r>
      <w:r w:rsidRPr="00A1379E">
        <w:rPr>
          <w:rFonts w:ascii="Times New Roman" w:hAnsi="Times New Roman" w:cs="Times New Roman"/>
          <w:bCs/>
          <w:color w:val="000000" w:themeColor="text1"/>
          <w:sz w:val="26"/>
          <w:szCs w:val="26"/>
        </w:rPr>
        <w:t xml:space="preserve"> vendim për moslegalizim</w:t>
      </w:r>
      <w:r w:rsidRPr="00A1379E">
        <w:rPr>
          <w:rFonts w:ascii="Times New Roman" w:hAnsi="Times New Roman" w:cs="Times New Roman"/>
          <w:bCs/>
          <w:color w:val="000000" w:themeColor="text1"/>
          <w:sz w:val="26"/>
          <w:szCs w:val="26"/>
          <w:lang w:val="en-US"/>
        </w:rPr>
        <w:t>in e tij</w:t>
      </w:r>
      <w:r w:rsidRPr="00A1379E">
        <w:rPr>
          <w:rFonts w:ascii="Times New Roman" w:hAnsi="Times New Roman" w:cs="Times New Roman"/>
          <w:bCs/>
          <w:color w:val="000000" w:themeColor="text1"/>
          <w:sz w:val="26"/>
          <w:szCs w:val="26"/>
        </w:rPr>
        <w:t xml:space="preserve"> dhe përmbyll procesin administrativ. </w:t>
      </w:r>
    </w:p>
    <w:p w14:paraId="0B3DFC61" w14:textId="77777777" w:rsidR="00BF2BD1" w:rsidRPr="00A1379E" w:rsidRDefault="00BF2BD1">
      <w:pPr>
        <w:spacing w:after="0" w:line="276" w:lineRule="auto"/>
        <w:ind w:leftChars="7" w:left="15"/>
        <w:jc w:val="both"/>
        <w:rPr>
          <w:rFonts w:ascii="Times New Roman" w:hAnsi="Times New Roman" w:cs="Times New Roman"/>
          <w:bCs/>
          <w:color w:val="000000" w:themeColor="text1"/>
          <w:sz w:val="26"/>
          <w:szCs w:val="26"/>
        </w:rPr>
      </w:pPr>
    </w:p>
    <w:p w14:paraId="46F5075F" w14:textId="083A2B13" w:rsidR="00BF2BD1" w:rsidRPr="00A1379E" w:rsidRDefault="00D202CD">
      <w:pPr>
        <w:spacing w:after="0"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lang w:val="en-US"/>
        </w:rPr>
        <w:t>N</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t</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 xml:space="preserve"> dy rastet e m</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sip</w:t>
      </w:r>
      <w:r w:rsidR="00153B39"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rme t</w:t>
      </w:r>
      <w:r w:rsidRPr="00A1379E">
        <w:rPr>
          <w:rFonts w:ascii="Times New Roman" w:hAnsi="Times New Roman" w:cs="Times New Roman"/>
          <w:bCs/>
          <w:color w:val="000000" w:themeColor="text1"/>
          <w:sz w:val="26"/>
          <w:szCs w:val="26"/>
        </w:rPr>
        <w:t>ë drejtat dhe detyrimet ndërmjet palëve mbi parcelën ndërtimore konsiderohen të rregulluara sipas marrëveshjes së sipërcituar.”</w:t>
      </w:r>
    </w:p>
    <w:p w14:paraId="31AB489F" w14:textId="77777777" w:rsidR="00BF2BD1" w:rsidRPr="00A1379E" w:rsidRDefault="00BF2BD1">
      <w:pPr>
        <w:spacing w:after="0" w:line="276" w:lineRule="auto"/>
        <w:rPr>
          <w:rFonts w:ascii="Times New Roman" w:hAnsi="Times New Roman" w:cs="Times New Roman"/>
          <w:b/>
          <w:bCs/>
          <w:color w:val="000000" w:themeColor="text1"/>
          <w:sz w:val="26"/>
          <w:szCs w:val="26"/>
        </w:rPr>
      </w:pPr>
    </w:p>
    <w:p w14:paraId="7E5648FC" w14:textId="77777777" w:rsidR="00BF2BD1" w:rsidRPr="00A1379E" w:rsidRDefault="00BF2BD1">
      <w:pPr>
        <w:spacing w:after="0" w:line="276" w:lineRule="auto"/>
        <w:jc w:val="center"/>
        <w:rPr>
          <w:rFonts w:ascii="Times New Roman" w:hAnsi="Times New Roman" w:cs="Times New Roman"/>
          <w:b/>
          <w:bCs/>
          <w:color w:val="000000" w:themeColor="text1"/>
          <w:sz w:val="26"/>
          <w:szCs w:val="26"/>
        </w:rPr>
      </w:pPr>
    </w:p>
    <w:p w14:paraId="14FC044B" w14:textId="77777777" w:rsidR="00BF2BD1" w:rsidRPr="00A1379E" w:rsidRDefault="00D202CD">
      <w:pPr>
        <w:spacing w:after="0" w:line="276" w:lineRule="auto"/>
        <w:jc w:val="center"/>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Neni 6</w:t>
      </w:r>
    </w:p>
    <w:p w14:paraId="59AAF9DE" w14:textId="77777777" w:rsidR="00BF2BD1" w:rsidRPr="00A1379E" w:rsidRDefault="00BF2BD1">
      <w:pPr>
        <w:spacing w:after="0" w:line="276" w:lineRule="auto"/>
        <w:rPr>
          <w:rFonts w:ascii="Times New Roman" w:hAnsi="Times New Roman" w:cs="Times New Roman"/>
          <w:bCs/>
          <w:color w:val="000000" w:themeColor="text1"/>
          <w:sz w:val="26"/>
          <w:szCs w:val="26"/>
        </w:rPr>
      </w:pPr>
    </w:p>
    <w:p w14:paraId="58996441" w14:textId="6A0FC1B4" w:rsidR="00BF2BD1" w:rsidRPr="00A1379E" w:rsidRDefault="004A02A1">
      <w:pPr>
        <w:spacing w:after="0" w:line="276"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N</w:t>
      </w:r>
      <w:r w:rsidR="00D202CD" w:rsidRPr="00A1379E">
        <w:rPr>
          <w:rFonts w:ascii="Times New Roman" w:hAnsi="Times New Roman" w:cs="Times New Roman"/>
          <w:bCs/>
          <w:color w:val="000000" w:themeColor="text1"/>
          <w:sz w:val="26"/>
          <w:szCs w:val="26"/>
        </w:rPr>
        <w:t xml:space="preserve">eni 29, </w:t>
      </w:r>
      <w:r>
        <w:rPr>
          <w:rFonts w:ascii="Times New Roman" w:hAnsi="Times New Roman" w:cs="Times New Roman"/>
          <w:bCs/>
          <w:color w:val="000000" w:themeColor="text1"/>
          <w:sz w:val="26"/>
          <w:szCs w:val="26"/>
        </w:rPr>
        <w:t>ndryshon si më poshtë vijon</w:t>
      </w:r>
      <w:r w:rsidR="00D202CD" w:rsidRPr="00A1379E">
        <w:rPr>
          <w:rFonts w:ascii="Times New Roman" w:hAnsi="Times New Roman" w:cs="Times New Roman"/>
          <w:bCs/>
          <w:color w:val="000000" w:themeColor="text1"/>
          <w:sz w:val="26"/>
          <w:szCs w:val="26"/>
        </w:rPr>
        <w:t>:</w:t>
      </w:r>
    </w:p>
    <w:p w14:paraId="7FBF958F" w14:textId="77777777" w:rsidR="0021225C" w:rsidRPr="00A1379E" w:rsidRDefault="0021225C">
      <w:pPr>
        <w:spacing w:after="0" w:line="276" w:lineRule="auto"/>
        <w:rPr>
          <w:rFonts w:ascii="Times New Roman" w:hAnsi="Times New Roman" w:cs="Times New Roman"/>
          <w:bCs/>
          <w:color w:val="000000" w:themeColor="text1"/>
          <w:sz w:val="26"/>
          <w:szCs w:val="26"/>
        </w:rPr>
      </w:pPr>
    </w:p>
    <w:p w14:paraId="0E3CDDA6" w14:textId="1817389A" w:rsidR="004963ED" w:rsidRPr="004963ED" w:rsidRDefault="00A3004C" w:rsidP="004963ED">
      <w:pPr>
        <w:jc w:val="both"/>
        <w:rPr>
          <w:rFonts w:ascii="Times New Roman" w:hAnsi="Times New Roman" w:cs="Times New Roman"/>
          <w:sz w:val="26"/>
          <w:szCs w:val="26"/>
        </w:rPr>
      </w:pPr>
      <w:r w:rsidRPr="00A3004C">
        <w:rPr>
          <w:rFonts w:ascii="Times New Roman" w:hAnsi="Times New Roman" w:cs="Times New Roman"/>
          <w:sz w:val="26"/>
          <w:szCs w:val="26"/>
        </w:rPr>
        <w:t>1.</w:t>
      </w:r>
      <w:bookmarkStart w:id="1" w:name="_Hlk229067172"/>
      <w:r w:rsidR="004963ED" w:rsidRPr="004963ED">
        <w:rPr>
          <w:rFonts w:ascii="Times New Roman" w:hAnsi="Times New Roman" w:cs="Times New Roman"/>
          <w:sz w:val="26"/>
          <w:szCs w:val="26"/>
        </w:rPr>
        <w:t xml:space="preserve"> Objektet pa leje me funksion banimi, sipërfaqja e bazës së të cilave shtrihet plotësisht mbi tokë private të të tretëve, ku dokumentet e miratuara të planifikimit të territorit parashikojnë ndërtime mbi 6 kate nga niveli zero, legalizohen sipas parashikimeve të kësaj dispozite. </w:t>
      </w:r>
    </w:p>
    <w:p w14:paraId="500FE433" w14:textId="77777777" w:rsidR="004963ED" w:rsidRPr="004963ED"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 xml:space="preserve">2.“Shtesat pa leje në ndërtime të regjistruara” dhe “objektet me shkelje të lejes së ndërtimit” nuk i nënshtrohen këtij neni. Ato legalizohen sipas dispozitave të tjera të këtij seksioni. </w:t>
      </w:r>
    </w:p>
    <w:p w14:paraId="0CB24987" w14:textId="77777777" w:rsidR="004963ED" w:rsidRPr="004963ED"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 xml:space="preserve">3. Për objektet pa leje me funksion banimi, sipas kushteve të pikës 1, të këtij neni, veprohet si më poshtë: </w:t>
      </w:r>
    </w:p>
    <w:p w14:paraId="6A53CF94" w14:textId="4DE32ACF" w:rsidR="004963ED" w:rsidRPr="004963ED"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 xml:space="preserve">a) ASHK-ja vijon procedurat administrative të legalizimit dhe, në rast të përmbushjes së kushteve dhe kritereve të parashikuara nga ky ligj, miraton legalizimin vetëm të objektit. Përpara miratimit të vendimit të legalizimit, subjekti depoziton pranë ASHK-së një deklaratë noteriale, me anë të së cilës pranon që, në rast të zhvillimit të parcelës ndërtimore sipas dokumenteve të miratuara të planifikimit të territorit, sipërfaqja ndërtimore që do t’i vihet në dispozicion në objektin që do të zhvillohet të përcaktohet me marrëveshje noteriale ndërmjet tij dhe pronarit të truallit ose investitorit. Në mungesë të marrëveshjes noteriale, subjekti pranon kalimin në pronësi të tij të një sipërfaqeje banimi sipas normave të strehimit për familjet e pastreha, në përputhje me </w:t>
      </w:r>
      <w:r w:rsidRPr="004963ED">
        <w:rPr>
          <w:rFonts w:ascii="Times New Roman" w:hAnsi="Times New Roman" w:cs="Times New Roman"/>
          <w:sz w:val="26"/>
          <w:szCs w:val="26"/>
        </w:rPr>
        <w:lastRenderedPageBreak/>
        <w:t>legjislacionin në fuqi. Marrëveshja noteriale depozitohet pranë autoritetit përgjegjës për zhvillimin e territorit dhe ASHK-së.</w:t>
      </w:r>
    </w:p>
    <w:p w14:paraId="79AA19E5" w14:textId="1EEE3040" w:rsidR="004963ED" w:rsidRPr="004963ED"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 xml:space="preserve">b) </w:t>
      </w:r>
      <w:r w:rsidRPr="004963ED">
        <w:rPr>
          <w:rFonts w:ascii="Times New Roman" w:hAnsi="Times New Roman" w:cs="Times New Roman"/>
          <w:bCs/>
          <w:sz w:val="26"/>
          <w:szCs w:val="26"/>
          <w:lang w:val="en-US"/>
        </w:rPr>
        <w:t>Në rast se subjekti nuk depoziton deklaratën noteriale sipas shkronjës “a” të kësaj pike, Agjencia Shtetërore e Kadastrës vendos përjashtimin e objektit nga procedurat e legalizimit</w:t>
      </w:r>
      <w:r w:rsidRPr="004963ED">
        <w:rPr>
          <w:rFonts w:ascii="Times New Roman" w:hAnsi="Times New Roman" w:cs="Times New Roman"/>
          <w:sz w:val="26"/>
          <w:szCs w:val="26"/>
        </w:rPr>
        <w:t>.</w:t>
      </w:r>
    </w:p>
    <w:p w14:paraId="436EE133" w14:textId="32BDD40D" w:rsidR="004963ED" w:rsidRPr="004963ED" w:rsidRDefault="004963ED" w:rsidP="004963ED">
      <w:pPr>
        <w:jc w:val="both"/>
        <w:rPr>
          <w:rFonts w:ascii="Times New Roman" w:hAnsi="Times New Roman" w:cs="Times New Roman"/>
          <w:bCs/>
          <w:sz w:val="26"/>
          <w:szCs w:val="26"/>
        </w:rPr>
      </w:pPr>
      <w:r w:rsidRPr="004963ED">
        <w:rPr>
          <w:rFonts w:ascii="Times New Roman" w:hAnsi="Times New Roman" w:cs="Times New Roman"/>
          <w:bCs/>
          <w:sz w:val="26"/>
          <w:szCs w:val="26"/>
        </w:rPr>
        <w:t xml:space="preserve">c) të drejtat dhe detyrimet ndërmjet palëve mbi parcelën ndërtimore konsiderohen të rregulluara sipas akteve noteriale të sipërcituara dhe ASHK nuk vijon procedurat e kalimit të pronësisë mbi truallin e parcelës ndërtimore. </w:t>
      </w:r>
    </w:p>
    <w:p w14:paraId="0FC23C32" w14:textId="77777777" w:rsidR="004963ED" w:rsidRPr="004963ED"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3/1. Në rastin kur miratohet vendimi i legalizimi vetëm për objektin, bëhet regjistrimi i tij në regjistrat kadastral dhe vendoset shënimi përkatës deri në rregullimin e marrëdhënieve me truallin.</w:t>
      </w:r>
    </w:p>
    <w:p w14:paraId="79521C79" w14:textId="377CD788" w:rsidR="004963ED" w:rsidRPr="004963ED"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“3/2. Për objektet pa leje me funksion banimi, sipas kushteve të pikës 1, të këtij neni, në rastet kur autoritetet e zhvillimit të territorit për procedurat e tyre sipas legjislacionit në fuqi, kërkojnë informacion për objektet informale</w:t>
      </w:r>
      <w:r w:rsidRPr="004963ED">
        <w:rPr>
          <w:rFonts w:ascii="Times New Roman" w:hAnsi="Times New Roman" w:cs="Times New Roman"/>
          <w:sz w:val="26"/>
          <w:szCs w:val="26"/>
          <w:lang w:val="en-US"/>
        </w:rPr>
        <w:t xml:space="preserve">, ASHK kryen procedurën e evidentimit në terren. Nëse nga kjo procedurë </w:t>
      </w:r>
      <w:r w:rsidRPr="004963ED">
        <w:rPr>
          <w:rFonts w:ascii="Times New Roman" w:hAnsi="Times New Roman" w:cs="Times New Roman"/>
          <w:sz w:val="26"/>
          <w:szCs w:val="26"/>
        </w:rPr>
        <w:t>rezulton</w:t>
      </w:r>
      <w:r w:rsidRPr="004963ED">
        <w:rPr>
          <w:rFonts w:ascii="Times New Roman" w:hAnsi="Times New Roman" w:cs="Times New Roman"/>
          <w:sz w:val="26"/>
          <w:szCs w:val="26"/>
          <w:lang w:val="en-US"/>
        </w:rPr>
        <w:t xml:space="preserve"> se o</w:t>
      </w:r>
      <w:r w:rsidRPr="004963ED">
        <w:rPr>
          <w:rFonts w:ascii="Times New Roman" w:hAnsi="Times New Roman" w:cs="Times New Roman"/>
          <w:sz w:val="26"/>
          <w:szCs w:val="26"/>
        </w:rPr>
        <w:t>bjekti</w:t>
      </w:r>
      <w:r w:rsidRPr="004963ED">
        <w:rPr>
          <w:rFonts w:ascii="Times New Roman" w:hAnsi="Times New Roman" w:cs="Times New Roman"/>
          <w:sz w:val="26"/>
          <w:szCs w:val="26"/>
          <w:lang w:val="en-US"/>
        </w:rPr>
        <w:t xml:space="preserve"> nuk ekziston fizikisht</w:t>
      </w:r>
      <w:r w:rsidRPr="004963ED">
        <w:rPr>
          <w:rFonts w:ascii="Times New Roman" w:hAnsi="Times New Roman" w:cs="Times New Roman"/>
          <w:sz w:val="26"/>
          <w:szCs w:val="26"/>
        </w:rPr>
        <w:t xml:space="preserve"> në terren, ASHK </w:t>
      </w:r>
      <w:r w:rsidRPr="004963ED">
        <w:rPr>
          <w:rFonts w:ascii="Times New Roman" w:hAnsi="Times New Roman" w:cs="Times New Roman"/>
          <w:sz w:val="26"/>
          <w:szCs w:val="26"/>
          <w:lang w:val="en-US"/>
        </w:rPr>
        <w:t xml:space="preserve">vendos përjashtimin nga legalizimi të objektit dhe </w:t>
      </w:r>
      <w:r w:rsidRPr="004963ED">
        <w:rPr>
          <w:rFonts w:ascii="Times New Roman" w:hAnsi="Times New Roman" w:cs="Times New Roman"/>
          <w:sz w:val="26"/>
          <w:szCs w:val="26"/>
        </w:rPr>
        <w:t>njofton autoritetin përkatës të zhvillimit të territorit mbi konstatimin e kryer dhe vendimmarrjen për përjashtimin nga legalizimi”.</w:t>
      </w:r>
    </w:p>
    <w:p w14:paraId="5772D993" w14:textId="4B6549F5" w:rsidR="004963ED" w:rsidRPr="004963ED"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 xml:space="preserve">4. Për </w:t>
      </w:r>
      <w:bookmarkStart w:id="2" w:name="_Hlk229067198"/>
      <w:r w:rsidRPr="004963ED">
        <w:rPr>
          <w:rFonts w:ascii="Times New Roman" w:hAnsi="Times New Roman" w:cs="Times New Roman"/>
          <w:sz w:val="26"/>
          <w:szCs w:val="26"/>
        </w:rPr>
        <w:t xml:space="preserve">objektet pa leje me funksion social ekonomik, poseduesit nuk përfitojnë nga trajtimi, sipas pikës 3 të këtij neni. Ata trajtohen sipas nenit 33 të këtij ligji. </w:t>
      </w:r>
      <w:bookmarkEnd w:id="2"/>
    </w:p>
    <w:p w14:paraId="4C48BC4B" w14:textId="6792C193" w:rsidR="00A3004C" w:rsidRPr="000366B7" w:rsidRDefault="004963ED" w:rsidP="004963ED">
      <w:pPr>
        <w:jc w:val="both"/>
        <w:rPr>
          <w:rFonts w:ascii="Times New Roman" w:hAnsi="Times New Roman" w:cs="Times New Roman"/>
          <w:sz w:val="26"/>
          <w:szCs w:val="26"/>
        </w:rPr>
      </w:pPr>
      <w:r w:rsidRPr="004963ED">
        <w:rPr>
          <w:rFonts w:ascii="Times New Roman" w:hAnsi="Times New Roman" w:cs="Times New Roman"/>
          <w:sz w:val="26"/>
          <w:szCs w:val="26"/>
        </w:rPr>
        <w:t xml:space="preserve">5. Për efekt të zbatimit të këtij neni, në rastet kur objekti i legalizuar nuk ka dalje të drejtpërdrejtë në rrugë publike ose në një infrastrukturë të aksesueshme, poseduesi i objektit ka të drejtën e servitutit të kalimit mbi pasurinë e palës së tretë, sipas parashikimeve të Kodit Civil. </w:t>
      </w:r>
      <w:bookmarkEnd w:id="1"/>
    </w:p>
    <w:p w14:paraId="068D044D" w14:textId="77777777" w:rsidR="00BF2BD1" w:rsidRPr="00A1379E" w:rsidRDefault="00BF2BD1">
      <w:pPr>
        <w:spacing w:after="0" w:line="276" w:lineRule="auto"/>
        <w:jc w:val="center"/>
        <w:rPr>
          <w:rFonts w:ascii="Times New Roman" w:hAnsi="Times New Roman" w:cs="Times New Roman"/>
          <w:b/>
          <w:bCs/>
          <w:color w:val="000000" w:themeColor="text1"/>
          <w:sz w:val="26"/>
          <w:szCs w:val="26"/>
        </w:rPr>
      </w:pPr>
    </w:p>
    <w:p w14:paraId="5E969639" w14:textId="77777777" w:rsidR="00BF2BD1" w:rsidRPr="00A1379E" w:rsidRDefault="00D202CD">
      <w:pPr>
        <w:spacing w:after="0" w:line="276" w:lineRule="auto"/>
        <w:jc w:val="center"/>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Neni 7</w:t>
      </w:r>
    </w:p>
    <w:p w14:paraId="634DD396"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58C99CF6"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Në nenin 31 bëhen këto ndryshime dhe shtesa:</w:t>
      </w:r>
    </w:p>
    <w:p w14:paraId="4997745E"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52581350" w14:textId="77777777" w:rsidR="00BF2BD1" w:rsidRPr="00A1379E" w:rsidRDefault="00D202CD">
      <w:pPr>
        <w:pStyle w:val="ListParagraph"/>
        <w:numPr>
          <w:ilvl w:val="0"/>
          <w:numId w:val="2"/>
        </w:num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Titulli i nenit ndryshon si më poshtë:</w:t>
      </w:r>
    </w:p>
    <w:p w14:paraId="17E9C3C0" w14:textId="77777777" w:rsidR="00BF2BD1" w:rsidRPr="00A1379E" w:rsidRDefault="00BF2BD1">
      <w:pPr>
        <w:pStyle w:val="ListParagraph"/>
        <w:spacing w:after="0" w:line="276" w:lineRule="auto"/>
        <w:jc w:val="both"/>
        <w:rPr>
          <w:rFonts w:ascii="Times New Roman" w:hAnsi="Times New Roman" w:cs="Times New Roman"/>
          <w:color w:val="000000" w:themeColor="text1"/>
          <w:sz w:val="26"/>
          <w:szCs w:val="26"/>
        </w:rPr>
      </w:pPr>
    </w:p>
    <w:p w14:paraId="7E074E80" w14:textId="77777777" w:rsidR="00BF2BD1" w:rsidRPr="00A1379E" w:rsidRDefault="00D202CD">
      <w:pPr>
        <w:pStyle w:val="ListParagraph"/>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“Ndërtimet e ngritura nga personat juridikë”</w:t>
      </w:r>
    </w:p>
    <w:p w14:paraId="02B79B33" w14:textId="77777777" w:rsidR="00BF2BD1" w:rsidRPr="00A1379E" w:rsidRDefault="00BF2BD1">
      <w:pPr>
        <w:pStyle w:val="NENIII"/>
        <w:spacing w:line="276" w:lineRule="auto"/>
        <w:jc w:val="both"/>
        <w:rPr>
          <w:rFonts w:ascii="Times New Roman" w:hAnsi="Times New Roman" w:cs="Times New Roman"/>
          <w:bCs/>
          <w:color w:val="000000" w:themeColor="text1"/>
          <w:sz w:val="26"/>
          <w:szCs w:val="26"/>
        </w:rPr>
      </w:pPr>
    </w:p>
    <w:p w14:paraId="6737ACED" w14:textId="77777777" w:rsidR="00BF2BD1" w:rsidRPr="00A1379E" w:rsidRDefault="00D202CD">
      <w:pPr>
        <w:pStyle w:val="NENIII"/>
        <w:numPr>
          <w:ilvl w:val="0"/>
          <w:numId w:val="2"/>
        </w:num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Në nenin 31 “Ndërtimet e ngritura nga personat juridikë” bëhen ndryshimet dhe shtesat si më poshtë vijon: </w:t>
      </w:r>
    </w:p>
    <w:p w14:paraId="0FD7EE8D" w14:textId="77777777" w:rsidR="00BF2BD1" w:rsidRPr="00A1379E" w:rsidRDefault="00BF2BD1">
      <w:pPr>
        <w:pStyle w:val="NENIII"/>
        <w:spacing w:line="276" w:lineRule="auto"/>
        <w:jc w:val="both"/>
        <w:rPr>
          <w:rFonts w:ascii="Times New Roman" w:hAnsi="Times New Roman" w:cs="Times New Roman"/>
          <w:bCs/>
          <w:color w:val="000000" w:themeColor="text1"/>
          <w:sz w:val="26"/>
          <w:szCs w:val="26"/>
        </w:rPr>
      </w:pPr>
    </w:p>
    <w:p w14:paraId="6AC77413" w14:textId="77777777" w:rsidR="00BF2BD1" w:rsidRPr="00A1379E" w:rsidRDefault="00D202CD">
      <w:pPr>
        <w:pStyle w:val="NENIII"/>
        <w:spacing w:line="276" w:lineRule="auto"/>
        <w:ind w:left="360"/>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2.1 Pika 1 ndryshohet si më poshtë vijon:</w:t>
      </w:r>
    </w:p>
    <w:p w14:paraId="270B3DC5" w14:textId="77777777" w:rsidR="00BF2BD1" w:rsidRPr="00A1379E" w:rsidRDefault="00D202CD">
      <w:pPr>
        <w:spacing w:after="0" w:line="276" w:lineRule="auto"/>
        <w:ind w:left="360"/>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lastRenderedPageBreak/>
        <w:t>“1.Për objektet me shkelje të lejes së ndërtimit, miratimi i legalizimit kryhet për poseduesit e ndërtimit që kanë hyrë në marrëdhënie kontraktore me subjektet ndërtuese/ investitore. Njësitë individuale për të cilat nuk janë lidhur kontrata apo aktmarrëveshje legalizohen në emër të subjektit ndërtues/investitor. Kur investitori/subjekti ndërtues është shuar juridikisht dhe njëkohësisht në njësinë individuale nuk ka të drejta reale nga palë të treta të depozituara në ASHK, nj</w:t>
      </w:r>
      <w:r w:rsidRPr="00A1379E">
        <w:rPr>
          <w:rFonts w:ascii="Times New Roman" w:hAnsi="Times New Roman" w:cs="Times New Roman"/>
          <w:bCs/>
          <w:color w:val="000000" w:themeColor="text1"/>
          <w:sz w:val="26"/>
          <w:szCs w:val="26"/>
        </w:rPr>
        <w:t>ë</w:t>
      </w:r>
      <w:r w:rsidRPr="00A1379E">
        <w:rPr>
          <w:rFonts w:ascii="Times New Roman" w:hAnsi="Times New Roman" w:cs="Times New Roman"/>
          <w:color w:val="000000" w:themeColor="text1"/>
          <w:sz w:val="26"/>
          <w:szCs w:val="26"/>
        </w:rPr>
        <w:t>sia legalizohet në favor të shtetit. Procedurat e legalizimit nuk pengohen nga detyrimet kontraktore që mund të ekzistojnë ndërmjet poseduesve dhe subjektit ndërtues/investitor lidhur me njësitë individuale dhe as nuk i shuajnë këto detyrime.</w:t>
      </w:r>
    </w:p>
    <w:p w14:paraId="3F87A177" w14:textId="77777777" w:rsidR="00BF2BD1" w:rsidRPr="00A1379E" w:rsidRDefault="00BF2BD1">
      <w:pPr>
        <w:spacing w:after="0" w:line="276" w:lineRule="auto"/>
        <w:ind w:left="360"/>
        <w:jc w:val="both"/>
        <w:rPr>
          <w:rFonts w:ascii="Times New Roman" w:hAnsi="Times New Roman" w:cs="Times New Roman"/>
          <w:color w:val="000000" w:themeColor="text1"/>
          <w:sz w:val="26"/>
          <w:szCs w:val="26"/>
        </w:rPr>
      </w:pPr>
    </w:p>
    <w:p w14:paraId="61195BCB" w14:textId="77FEE56C" w:rsidR="00BF2BD1" w:rsidRPr="00A1379E" w:rsidRDefault="002F5A1B">
      <w:pPr>
        <w:pStyle w:val="ListParagraph"/>
        <w:numPr>
          <w:ilvl w:val="1"/>
          <w:numId w:val="2"/>
        </w:numPr>
        <w:spacing w:after="0" w:line="276"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D202CD" w:rsidRPr="00A1379E">
        <w:rPr>
          <w:rFonts w:ascii="Times New Roman" w:hAnsi="Times New Roman" w:cs="Times New Roman"/>
          <w:color w:val="000000" w:themeColor="text1"/>
          <w:sz w:val="26"/>
          <w:szCs w:val="26"/>
        </w:rPr>
        <w:t>Pas pikës 1, shtohet pika 1/1, me përmbajtjen si vijon:</w:t>
      </w:r>
    </w:p>
    <w:p w14:paraId="4707E6A7" w14:textId="77777777" w:rsidR="00BF2BD1" w:rsidRPr="00A1379E" w:rsidRDefault="00D202CD">
      <w:pPr>
        <w:spacing w:after="0" w:line="276" w:lineRule="auto"/>
        <w:ind w:left="360"/>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“1/1.Në rastet e mosmarrëveshjeve ndërmjet subjekteve ndërtuese /investitore, për të drejtat mbi investimin/ndërtimin, ndërmjet këtyre subjekteve dhe poseduesve të njësive individuale apo pronarëve të truallit, ose ndërmjet vetë poseduesve apo pronarëve të truallit mes tyre për të drejtat mbi njësinë individuale, ASHK nuk pezullon procedurën administrative, por miraton legalizimin pa përcaktuar përfituesin kur përmbushen parashikimet e ligjit. Pas përfundimit të gjykimit të padisë, regjistrimi i pronësisë mbi pasurinë e legalizuar, bëhet sipas përmbajtjes së vendimit gjyqësor të formës së prerë”. </w:t>
      </w:r>
    </w:p>
    <w:p w14:paraId="1B1170F7" w14:textId="77777777" w:rsidR="00BF2BD1" w:rsidRPr="00A1379E" w:rsidRDefault="00BF2BD1">
      <w:pPr>
        <w:spacing w:after="0" w:line="276" w:lineRule="auto"/>
        <w:ind w:left="360"/>
        <w:jc w:val="both"/>
        <w:rPr>
          <w:rFonts w:ascii="Times New Roman" w:hAnsi="Times New Roman" w:cs="Times New Roman"/>
          <w:color w:val="000000" w:themeColor="text1"/>
          <w:sz w:val="26"/>
          <w:szCs w:val="26"/>
        </w:rPr>
      </w:pPr>
    </w:p>
    <w:p w14:paraId="729EE53F" w14:textId="77777777" w:rsidR="00BF2BD1" w:rsidRPr="00A1379E" w:rsidRDefault="00D202CD">
      <w:pPr>
        <w:spacing w:after="0" w:line="276" w:lineRule="auto"/>
        <w:ind w:left="360"/>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2.3. Pika 3 ndryshohet si më poshtë vijon:</w:t>
      </w:r>
    </w:p>
    <w:p w14:paraId="08EB0F27" w14:textId="77777777" w:rsidR="00BF2BD1" w:rsidRPr="00A1379E" w:rsidRDefault="00D202CD">
      <w:pPr>
        <w:spacing w:after="0" w:line="276" w:lineRule="auto"/>
        <w:ind w:left="360"/>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“3.ASHK-ja u dërgon  Autoriteteve të Zhvillimit të Territorit në nivel qendror dhe vendor listën e subjekteve zhvilluese/investitore, të cilat kanë shkelur kushtet e lejes së ndërtimit apo nuk bashkëpunojnë me ASHK për plotësimin e dokumentacionit për legalizim, me qëllim evidentimin e tyre si subjekte me risk në keqmenaxhimin e territorit”.</w:t>
      </w:r>
    </w:p>
    <w:p w14:paraId="69712A9F" w14:textId="77777777" w:rsidR="00BF2BD1" w:rsidRPr="00A1379E" w:rsidRDefault="00BF2BD1">
      <w:pPr>
        <w:spacing w:after="0" w:line="276" w:lineRule="auto"/>
        <w:ind w:left="360"/>
        <w:jc w:val="both"/>
        <w:rPr>
          <w:rFonts w:ascii="Times New Roman" w:hAnsi="Times New Roman" w:cs="Times New Roman"/>
          <w:color w:val="000000" w:themeColor="text1"/>
          <w:sz w:val="26"/>
          <w:szCs w:val="26"/>
        </w:rPr>
      </w:pPr>
    </w:p>
    <w:p w14:paraId="3A68701A" w14:textId="77777777" w:rsidR="00BF2BD1" w:rsidRPr="00A1379E" w:rsidRDefault="00D202CD">
      <w:pPr>
        <w:spacing w:after="0" w:line="276" w:lineRule="auto"/>
        <w:ind w:left="360"/>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2.4.Pika 4 ndryshohet si më poshtë vijon: </w:t>
      </w:r>
    </w:p>
    <w:p w14:paraId="53A15D27" w14:textId="77777777" w:rsidR="00BF2BD1" w:rsidRPr="00A1379E" w:rsidRDefault="00D202CD">
      <w:pPr>
        <w:spacing w:after="0" w:line="276" w:lineRule="auto"/>
        <w:ind w:left="360"/>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“4.Rregullat dhe procedurat e veçanta për përfundimin e procedurës të legalizimit në favor të poseduesve, sipas këtij neni, përcaktohen me vendim të Këshillit të Ministrave”. </w:t>
      </w:r>
    </w:p>
    <w:p w14:paraId="2B15F84F" w14:textId="77777777" w:rsidR="00BF2BD1" w:rsidRPr="00A1379E" w:rsidRDefault="00BF2BD1">
      <w:pPr>
        <w:spacing w:after="0" w:line="276" w:lineRule="auto"/>
        <w:ind w:firstLine="284"/>
        <w:jc w:val="both"/>
        <w:rPr>
          <w:rFonts w:ascii="Times New Roman" w:hAnsi="Times New Roman" w:cs="Times New Roman"/>
          <w:color w:val="000000" w:themeColor="text1"/>
          <w:sz w:val="26"/>
          <w:szCs w:val="26"/>
        </w:rPr>
      </w:pPr>
    </w:p>
    <w:p w14:paraId="2D852E9A" w14:textId="77777777" w:rsidR="00BF2BD1" w:rsidRPr="00A1379E" w:rsidRDefault="00BF2BD1">
      <w:pPr>
        <w:spacing w:after="0" w:line="276" w:lineRule="auto"/>
        <w:ind w:left="4320" w:firstLine="720"/>
        <w:jc w:val="both"/>
        <w:rPr>
          <w:rFonts w:ascii="Times New Roman" w:hAnsi="Times New Roman" w:cs="Times New Roman"/>
          <w:b/>
          <w:color w:val="000000" w:themeColor="text1"/>
          <w:sz w:val="26"/>
          <w:szCs w:val="26"/>
        </w:rPr>
      </w:pPr>
    </w:p>
    <w:p w14:paraId="670C5F7D" w14:textId="77777777" w:rsidR="00BF2BD1" w:rsidRPr="00A1379E" w:rsidRDefault="00D202CD">
      <w:pPr>
        <w:spacing w:after="0" w:line="276" w:lineRule="auto"/>
        <w:jc w:val="both"/>
        <w:rPr>
          <w:rFonts w:ascii="Times New Roman" w:hAnsi="Times New Roman" w:cs="Times New Roman"/>
          <w:b/>
          <w:color w:val="000000" w:themeColor="text1"/>
          <w:sz w:val="26"/>
          <w:szCs w:val="26"/>
        </w:rPr>
      </w:pPr>
      <w:r w:rsidRPr="00A1379E">
        <w:rPr>
          <w:rFonts w:ascii="Times New Roman" w:hAnsi="Times New Roman" w:cs="Times New Roman"/>
          <w:color w:val="000000" w:themeColor="text1"/>
          <w:sz w:val="26"/>
          <w:szCs w:val="26"/>
        </w:rPr>
        <w:t xml:space="preserve">                                                                         </w:t>
      </w:r>
      <w:r w:rsidRPr="00A1379E">
        <w:rPr>
          <w:rFonts w:ascii="Times New Roman" w:hAnsi="Times New Roman" w:cs="Times New Roman"/>
          <w:b/>
          <w:color w:val="000000" w:themeColor="text1"/>
          <w:sz w:val="26"/>
          <w:szCs w:val="26"/>
        </w:rPr>
        <w:t>Neni 8</w:t>
      </w:r>
    </w:p>
    <w:p w14:paraId="7E223CD0"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62F2259C" w14:textId="758174ED"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Në nenin 34, pas pikës 7 shtohet pika 8</w:t>
      </w:r>
      <w:r w:rsidR="00113C42">
        <w:rPr>
          <w:rFonts w:ascii="Times New Roman" w:hAnsi="Times New Roman" w:cs="Times New Roman"/>
          <w:color w:val="000000" w:themeColor="text1"/>
          <w:sz w:val="26"/>
          <w:szCs w:val="26"/>
        </w:rPr>
        <w:t>,</w:t>
      </w:r>
      <w:r w:rsidRPr="00A1379E">
        <w:rPr>
          <w:rFonts w:ascii="Times New Roman" w:hAnsi="Times New Roman" w:cs="Times New Roman"/>
          <w:color w:val="000000" w:themeColor="text1"/>
          <w:sz w:val="26"/>
          <w:szCs w:val="26"/>
        </w:rPr>
        <w:t xml:space="preserve"> me përmbajtjen si vijon:</w:t>
      </w:r>
    </w:p>
    <w:p w14:paraId="1A663BBB"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26D49A28" w14:textId="2473CFCE"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“8. Nese poseduesi i objektit pa titull me veprime konkrete nuk lejon punojësit e ASHK të kryejnë evidentimin e gjendjes ndërtimore në terren, ASHK vendos pezullimin e procedurave për një afat kohor prej 30 ditësh. N</w:t>
      </w:r>
      <w:r w:rsidR="00EC316C">
        <w:rPr>
          <w:rFonts w:ascii="Times New Roman" w:hAnsi="Times New Roman" w:cs="Times New Roman"/>
          <w:color w:val="000000" w:themeColor="text1"/>
          <w:sz w:val="26"/>
          <w:szCs w:val="26"/>
        </w:rPr>
        <w:t>ë</w:t>
      </w:r>
      <w:r w:rsidRPr="00A1379E">
        <w:rPr>
          <w:rFonts w:ascii="Times New Roman" w:hAnsi="Times New Roman" w:cs="Times New Roman"/>
          <w:color w:val="000000" w:themeColor="text1"/>
          <w:sz w:val="26"/>
          <w:szCs w:val="26"/>
        </w:rPr>
        <w:t xml:space="preserve">se pas kalimit të këtij afati përsëri </w:t>
      </w:r>
      <w:r w:rsidRPr="00A1379E">
        <w:rPr>
          <w:rFonts w:ascii="Times New Roman" w:hAnsi="Times New Roman" w:cs="Times New Roman"/>
          <w:color w:val="000000" w:themeColor="text1"/>
          <w:sz w:val="26"/>
          <w:szCs w:val="26"/>
        </w:rPr>
        <w:lastRenderedPageBreak/>
        <w:t>subjekti nuk lejon punojësit të kryejnë evidentimin në terren, atëherë ASHK vijon me procedurat e përjashtimit nga procesi i kalimit në pronësi të objektit pa titull dhe truallit funksional të tij”.</w:t>
      </w:r>
    </w:p>
    <w:p w14:paraId="3F8E1DC2"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4627D149" w14:textId="77777777" w:rsidR="00BF2BD1" w:rsidRPr="00A1379E" w:rsidRDefault="00BF2BD1">
      <w:pPr>
        <w:spacing w:after="0" w:line="276" w:lineRule="auto"/>
        <w:ind w:left="3600" w:firstLine="720"/>
        <w:jc w:val="both"/>
        <w:rPr>
          <w:rFonts w:ascii="Times New Roman" w:hAnsi="Times New Roman" w:cs="Times New Roman"/>
          <w:b/>
          <w:color w:val="000000" w:themeColor="text1"/>
          <w:sz w:val="26"/>
          <w:szCs w:val="26"/>
        </w:rPr>
      </w:pPr>
    </w:p>
    <w:p w14:paraId="241ABB7A" w14:textId="77777777" w:rsidR="00BF2BD1" w:rsidRPr="00A1379E" w:rsidRDefault="00D202CD">
      <w:pPr>
        <w:spacing w:after="0" w:line="276" w:lineRule="auto"/>
        <w:ind w:left="3600" w:firstLine="720"/>
        <w:jc w:val="both"/>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Neni 9</w:t>
      </w:r>
    </w:p>
    <w:p w14:paraId="1F17C21B" w14:textId="77777777" w:rsidR="00BF2BD1" w:rsidRPr="00A1379E" w:rsidRDefault="00BF2BD1">
      <w:pPr>
        <w:spacing w:after="0" w:line="276" w:lineRule="auto"/>
        <w:jc w:val="both"/>
        <w:rPr>
          <w:rFonts w:ascii="Times New Roman" w:hAnsi="Times New Roman" w:cs="Times New Roman"/>
          <w:b/>
          <w:color w:val="000000" w:themeColor="text1"/>
          <w:sz w:val="26"/>
          <w:szCs w:val="26"/>
        </w:rPr>
      </w:pPr>
    </w:p>
    <w:p w14:paraId="221FEC63"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Në nenin 59 bëhen ndryshimet si më poshtë vijon:</w:t>
      </w:r>
    </w:p>
    <w:p w14:paraId="1318B642" w14:textId="77777777" w:rsidR="00BF2BD1" w:rsidRPr="00A1379E" w:rsidRDefault="00BF2BD1">
      <w:pPr>
        <w:spacing w:after="0" w:line="276" w:lineRule="auto"/>
        <w:jc w:val="both"/>
        <w:rPr>
          <w:rFonts w:ascii="Times New Roman" w:hAnsi="Times New Roman" w:cs="Times New Roman"/>
          <w:b/>
          <w:color w:val="000000" w:themeColor="text1"/>
          <w:sz w:val="26"/>
          <w:szCs w:val="26"/>
        </w:rPr>
      </w:pPr>
    </w:p>
    <w:p w14:paraId="579565DE" w14:textId="77777777" w:rsidR="00BF2BD1" w:rsidRPr="00A1379E" w:rsidRDefault="00D202CD">
      <w:pPr>
        <w:pStyle w:val="ListParagraph"/>
        <w:numPr>
          <w:ilvl w:val="0"/>
          <w:numId w:val="3"/>
        </w:num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Në fund të pikës 3, shtohet fjalia si më poshtë vijon:</w:t>
      </w:r>
    </w:p>
    <w:p w14:paraId="7B45F905" w14:textId="77777777" w:rsidR="00BF2BD1" w:rsidRPr="00A1379E" w:rsidRDefault="00D202CD">
      <w:pPr>
        <w:pStyle w:val="ListParagraph"/>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w:t>
      </w:r>
      <w:r w:rsidRPr="00A1379E">
        <w:rPr>
          <w:rFonts w:ascii="Times New Roman" w:hAnsi="Times New Roman" w:cs="Times New Roman"/>
          <w:i/>
          <w:color w:val="000000" w:themeColor="text1"/>
          <w:sz w:val="26"/>
          <w:szCs w:val="26"/>
        </w:rPr>
        <w:t>Këto institucione heqin dorë nga e drejta e padisë sipas dispozitave të Kodit të Procedurës Civile”.</w:t>
      </w:r>
      <w:r w:rsidRPr="00A1379E">
        <w:rPr>
          <w:rFonts w:ascii="Times New Roman" w:hAnsi="Times New Roman" w:cs="Times New Roman"/>
          <w:color w:val="000000" w:themeColor="text1"/>
          <w:sz w:val="26"/>
          <w:szCs w:val="26"/>
        </w:rPr>
        <w:t xml:space="preserve"> </w:t>
      </w:r>
    </w:p>
    <w:p w14:paraId="54D31204" w14:textId="77777777" w:rsidR="00BF2BD1" w:rsidRPr="00A1379E" w:rsidRDefault="00BF2BD1">
      <w:pPr>
        <w:spacing w:after="0" w:line="276" w:lineRule="auto"/>
        <w:jc w:val="both"/>
        <w:rPr>
          <w:rFonts w:ascii="Times New Roman" w:hAnsi="Times New Roman" w:cs="Times New Roman"/>
          <w:b/>
          <w:color w:val="000000" w:themeColor="text1"/>
          <w:sz w:val="26"/>
          <w:szCs w:val="26"/>
        </w:rPr>
      </w:pPr>
    </w:p>
    <w:p w14:paraId="4B8E46B8" w14:textId="77777777" w:rsidR="00BF2BD1" w:rsidRPr="00A1379E" w:rsidRDefault="00D202CD">
      <w:pPr>
        <w:spacing w:after="0" w:line="276" w:lineRule="auto"/>
        <w:ind w:left="3600" w:firstLine="720"/>
        <w:jc w:val="both"/>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Neni 10</w:t>
      </w:r>
    </w:p>
    <w:p w14:paraId="7E25BF5A" w14:textId="71EFA229" w:rsidR="00BF2BD1" w:rsidRPr="00A1379E" w:rsidRDefault="00D202CD" w:rsidP="0096381A">
      <w:pPr>
        <w:spacing w:after="0" w:line="276" w:lineRule="auto"/>
        <w:jc w:val="both"/>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 xml:space="preserve"> </w:t>
      </w:r>
    </w:p>
    <w:p w14:paraId="38924202" w14:textId="77777777"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Pas Kreut </w:t>
      </w:r>
      <w:r w:rsidRPr="00A1379E">
        <w:rPr>
          <w:rFonts w:ascii="Times New Roman" w:hAnsi="Times New Roman" w:cs="Times New Roman"/>
          <w:bCs/>
          <w:color w:val="000000" w:themeColor="text1"/>
          <w:sz w:val="26"/>
          <w:szCs w:val="26"/>
          <w:lang w:val="en-US"/>
        </w:rPr>
        <w:t>I</w:t>
      </w:r>
      <w:r w:rsidRPr="00A1379E">
        <w:rPr>
          <w:rFonts w:ascii="Times New Roman" w:hAnsi="Times New Roman" w:cs="Times New Roman"/>
          <w:bCs/>
          <w:color w:val="000000" w:themeColor="text1"/>
          <w:sz w:val="26"/>
          <w:szCs w:val="26"/>
        </w:rPr>
        <w:t xml:space="preserve">X, shtohet Kreu </w:t>
      </w:r>
      <w:r w:rsidRPr="00A1379E">
        <w:rPr>
          <w:rFonts w:ascii="Times New Roman" w:hAnsi="Times New Roman" w:cs="Times New Roman"/>
          <w:bCs/>
          <w:color w:val="000000" w:themeColor="text1"/>
          <w:sz w:val="26"/>
          <w:szCs w:val="26"/>
          <w:lang w:val="en-US"/>
        </w:rPr>
        <w:t>IX/a</w:t>
      </w:r>
      <w:r w:rsidRPr="00A1379E">
        <w:rPr>
          <w:rFonts w:ascii="Times New Roman" w:hAnsi="Times New Roman" w:cs="Times New Roman"/>
          <w:bCs/>
          <w:color w:val="000000" w:themeColor="text1"/>
          <w:sz w:val="26"/>
          <w:szCs w:val="26"/>
        </w:rPr>
        <w:t xml:space="preserve"> </w:t>
      </w:r>
      <w:r w:rsidRPr="00A1379E">
        <w:rPr>
          <w:rFonts w:ascii="Times New Roman" w:hAnsi="Times New Roman" w:cs="Times New Roman"/>
          <w:bCs/>
          <w:color w:val="000000" w:themeColor="text1"/>
          <w:sz w:val="26"/>
          <w:szCs w:val="26"/>
          <w:lang w:val="en-US"/>
        </w:rPr>
        <w:t xml:space="preserve">me </w:t>
      </w:r>
      <w:r w:rsidRPr="00A1379E">
        <w:rPr>
          <w:rFonts w:ascii="Times New Roman" w:hAnsi="Times New Roman" w:cs="Times New Roman"/>
          <w:bCs/>
          <w:color w:val="000000" w:themeColor="text1"/>
          <w:sz w:val="26"/>
          <w:szCs w:val="26"/>
        </w:rPr>
        <w:t>përmbajtje sa vijon:</w:t>
      </w:r>
    </w:p>
    <w:p w14:paraId="1FBEA855" w14:textId="77777777" w:rsidR="00BF2BD1" w:rsidRPr="00A1379E" w:rsidRDefault="00BF2BD1">
      <w:pPr>
        <w:spacing w:line="276" w:lineRule="auto"/>
        <w:jc w:val="both"/>
        <w:rPr>
          <w:rFonts w:ascii="Times New Roman" w:hAnsi="Times New Roman" w:cs="Times New Roman"/>
          <w:bCs/>
          <w:color w:val="000000" w:themeColor="text1"/>
          <w:sz w:val="26"/>
          <w:szCs w:val="26"/>
        </w:rPr>
      </w:pPr>
    </w:p>
    <w:p w14:paraId="236C15AC" w14:textId="77777777" w:rsidR="00BF2BD1" w:rsidRPr="00A1379E" w:rsidRDefault="00D202CD">
      <w:pPr>
        <w:spacing w:line="276" w:lineRule="auto"/>
        <w:ind w:left="2880" w:firstLine="720"/>
        <w:jc w:val="both"/>
        <w:rPr>
          <w:rFonts w:ascii="Times New Roman" w:hAnsi="Times New Roman" w:cs="Times New Roman"/>
          <w:bCs/>
          <w:color w:val="000000" w:themeColor="text1"/>
          <w:sz w:val="26"/>
          <w:szCs w:val="26"/>
          <w:lang w:val="en-US"/>
        </w:rPr>
      </w:pPr>
      <w:r w:rsidRPr="00A1379E">
        <w:rPr>
          <w:rFonts w:ascii="Times New Roman" w:hAnsi="Times New Roman" w:cs="Times New Roman"/>
          <w:bCs/>
          <w:color w:val="000000" w:themeColor="text1"/>
          <w:sz w:val="26"/>
          <w:szCs w:val="26"/>
        </w:rPr>
        <w:t xml:space="preserve">   </w:t>
      </w:r>
      <w:r w:rsidRPr="00A1379E">
        <w:rPr>
          <w:rFonts w:ascii="Times New Roman" w:hAnsi="Times New Roman" w:cs="Times New Roman"/>
          <w:b/>
          <w:bCs/>
          <w:color w:val="000000" w:themeColor="text1"/>
          <w:sz w:val="26"/>
          <w:szCs w:val="26"/>
        </w:rPr>
        <w:t xml:space="preserve">KREU </w:t>
      </w:r>
      <w:r w:rsidRPr="00A1379E">
        <w:rPr>
          <w:rFonts w:ascii="Times New Roman" w:hAnsi="Times New Roman" w:cs="Times New Roman"/>
          <w:b/>
          <w:bCs/>
          <w:color w:val="000000" w:themeColor="text1"/>
          <w:sz w:val="26"/>
          <w:szCs w:val="26"/>
          <w:lang w:val="en-US"/>
        </w:rPr>
        <w:t>IX/a</w:t>
      </w:r>
    </w:p>
    <w:p w14:paraId="098FEADD" w14:textId="77777777" w:rsidR="00EC316C" w:rsidRDefault="00D202CD">
      <w:pPr>
        <w:spacing w:line="276" w:lineRule="auto"/>
        <w:jc w:val="both"/>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 xml:space="preserve">    KALIMI NË PRONËSI I OBJEKTEVE DHE SIPËRFAQES FUNKSIONALE</w:t>
      </w:r>
    </w:p>
    <w:p w14:paraId="517E57F3" w14:textId="5EAFE743" w:rsidR="00BF2BD1" w:rsidRPr="00A1379E" w:rsidRDefault="00EC316C">
      <w:pPr>
        <w:spacing w:line="276" w:lineRule="auto"/>
        <w:jc w:val="both"/>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 xml:space="preserve">                                  </w:t>
      </w:r>
      <w:r w:rsidR="00D202CD" w:rsidRPr="00A1379E">
        <w:rPr>
          <w:rFonts w:ascii="Times New Roman" w:hAnsi="Times New Roman" w:cs="Times New Roman"/>
          <w:b/>
          <w:bCs/>
          <w:color w:val="000000" w:themeColor="text1"/>
          <w:sz w:val="26"/>
          <w:szCs w:val="26"/>
        </w:rPr>
        <w:t xml:space="preserve"> TË TOKËS TË BASHKËSIVE FETARE</w:t>
      </w:r>
    </w:p>
    <w:p w14:paraId="0060A1BC" w14:textId="58E0E858" w:rsidR="00BF2BD1" w:rsidRPr="00A1379E" w:rsidRDefault="00D202CD">
      <w:pPr>
        <w:spacing w:after="0" w:line="276" w:lineRule="auto"/>
        <w:jc w:val="both"/>
        <w:rPr>
          <w:rFonts w:ascii="Times New Roman" w:hAnsi="Times New Roman" w:cs="Times New Roman"/>
          <w:b/>
          <w:color w:val="000000" w:themeColor="text1"/>
          <w:sz w:val="26"/>
          <w:szCs w:val="26"/>
        </w:rPr>
      </w:pPr>
      <w:r w:rsidRPr="00A1379E">
        <w:rPr>
          <w:rFonts w:ascii="Times New Roman" w:hAnsi="Times New Roman" w:cs="Times New Roman"/>
          <w:color w:val="000000" w:themeColor="text1"/>
          <w:sz w:val="26"/>
          <w:szCs w:val="26"/>
        </w:rPr>
        <w:t xml:space="preserve">                                                                </w:t>
      </w:r>
      <w:r w:rsidRPr="00A1379E">
        <w:rPr>
          <w:rFonts w:ascii="Times New Roman" w:hAnsi="Times New Roman" w:cs="Times New Roman"/>
          <w:b/>
          <w:color w:val="000000" w:themeColor="text1"/>
          <w:sz w:val="26"/>
          <w:szCs w:val="26"/>
        </w:rPr>
        <w:t>Seksioni 1</w:t>
      </w:r>
    </w:p>
    <w:p w14:paraId="554DFDA5" w14:textId="77777777" w:rsidR="00FA08EB" w:rsidRDefault="00D202CD">
      <w:pPr>
        <w:spacing w:after="0" w:line="276" w:lineRule="auto"/>
        <w:jc w:val="both"/>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 xml:space="preserve">            Objektet e bashkësisë fetare dhe sipërfaqes funksionale të tokës në </w:t>
      </w:r>
    </w:p>
    <w:p w14:paraId="4068FFD7" w14:textId="30120650" w:rsidR="00BF2BD1" w:rsidRPr="00A1379E" w:rsidRDefault="00FA08EB">
      <w:pPr>
        <w:spacing w:after="0" w:line="276"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w:t>
      </w:r>
      <w:r w:rsidR="00855540">
        <w:rPr>
          <w:rFonts w:ascii="Times New Roman" w:hAnsi="Times New Roman" w:cs="Times New Roman"/>
          <w:b/>
          <w:color w:val="000000" w:themeColor="text1"/>
          <w:sz w:val="26"/>
          <w:szCs w:val="26"/>
        </w:rPr>
        <w:t xml:space="preserve">  </w:t>
      </w:r>
      <w:r>
        <w:rPr>
          <w:rFonts w:ascii="Times New Roman" w:hAnsi="Times New Roman" w:cs="Times New Roman"/>
          <w:b/>
          <w:color w:val="000000" w:themeColor="text1"/>
          <w:sz w:val="26"/>
          <w:szCs w:val="26"/>
        </w:rPr>
        <w:t xml:space="preserve"> </w:t>
      </w:r>
      <w:r w:rsidR="00D202CD" w:rsidRPr="00A1379E">
        <w:rPr>
          <w:rFonts w:ascii="Times New Roman" w:hAnsi="Times New Roman" w:cs="Times New Roman"/>
          <w:b/>
          <w:color w:val="000000" w:themeColor="text1"/>
          <w:sz w:val="26"/>
          <w:szCs w:val="26"/>
        </w:rPr>
        <w:t>funksion të tyre</w:t>
      </w:r>
    </w:p>
    <w:p w14:paraId="5AEC812D" w14:textId="77777777" w:rsidR="00BF2BD1" w:rsidRPr="00A1379E" w:rsidRDefault="00BF2BD1">
      <w:pPr>
        <w:spacing w:line="276" w:lineRule="auto"/>
        <w:ind w:left="3600" w:firstLine="720"/>
        <w:jc w:val="both"/>
        <w:rPr>
          <w:rFonts w:ascii="Times New Roman" w:hAnsi="Times New Roman" w:cs="Times New Roman"/>
          <w:b/>
          <w:color w:val="000000" w:themeColor="text1"/>
          <w:sz w:val="26"/>
          <w:szCs w:val="26"/>
        </w:rPr>
      </w:pPr>
    </w:p>
    <w:p w14:paraId="4C4F062F" w14:textId="77777777" w:rsidR="00BF2BD1" w:rsidRPr="00A1379E" w:rsidRDefault="00D202CD">
      <w:pPr>
        <w:spacing w:after="0" w:line="276" w:lineRule="auto"/>
        <w:ind w:left="3600" w:firstLine="720"/>
        <w:jc w:val="both"/>
        <w:rPr>
          <w:rFonts w:ascii="Times New Roman" w:hAnsi="Times New Roman" w:cs="Times New Roman"/>
          <w:b/>
          <w:color w:val="000000" w:themeColor="text1"/>
          <w:sz w:val="26"/>
          <w:szCs w:val="26"/>
          <w:lang w:val="en-US"/>
        </w:rPr>
      </w:pPr>
      <w:r w:rsidRPr="00A1379E">
        <w:rPr>
          <w:rFonts w:ascii="Times New Roman" w:hAnsi="Times New Roman" w:cs="Times New Roman"/>
          <w:b/>
          <w:color w:val="000000" w:themeColor="text1"/>
          <w:sz w:val="26"/>
          <w:szCs w:val="26"/>
        </w:rPr>
        <w:t xml:space="preserve">Neni </w:t>
      </w:r>
      <w:r w:rsidRPr="00A1379E">
        <w:rPr>
          <w:rFonts w:ascii="Times New Roman" w:hAnsi="Times New Roman" w:cs="Times New Roman"/>
          <w:b/>
          <w:color w:val="000000" w:themeColor="text1"/>
          <w:sz w:val="26"/>
          <w:szCs w:val="26"/>
          <w:lang w:val="en-US"/>
        </w:rPr>
        <w:t>65/a</w:t>
      </w:r>
    </w:p>
    <w:p w14:paraId="4A63DD87" w14:textId="3647B8D4" w:rsidR="00BF2BD1" w:rsidRPr="00A1379E" w:rsidRDefault="00D202CD">
      <w:pPr>
        <w:spacing w:after="0" w:line="276" w:lineRule="auto"/>
        <w:jc w:val="both"/>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 xml:space="preserve">                                                            Fusha e zbatimit</w:t>
      </w:r>
    </w:p>
    <w:p w14:paraId="576FF5D7" w14:textId="77777777" w:rsidR="00BF2BD1" w:rsidRPr="00A1379E" w:rsidRDefault="00BF2BD1">
      <w:pPr>
        <w:spacing w:after="0" w:line="276" w:lineRule="auto"/>
        <w:jc w:val="both"/>
        <w:rPr>
          <w:rFonts w:ascii="Times New Roman" w:hAnsi="Times New Roman" w:cs="Times New Roman"/>
          <w:b/>
          <w:color w:val="000000" w:themeColor="text1"/>
          <w:sz w:val="26"/>
          <w:szCs w:val="26"/>
        </w:rPr>
      </w:pPr>
    </w:p>
    <w:p w14:paraId="50B51B83" w14:textId="77777777" w:rsidR="00BF2BD1" w:rsidRPr="00A1379E" w:rsidRDefault="00D202CD">
      <w:pPr>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1.Për objektet e kultit, dhe objektet me destinacion për shërbime sociale, shëndetësore ose arsimore që lidhen me veprimtarinë e bashkësive fetare dhe sipërfaqet e tyre funksionale të tokës, ASHK bën kalimin e pronësisë për bashkësitë fetare, që kanë lidhur marrëveshje me Këshillin e Ministrave, sipas parashikimeve të këtij kreu. </w:t>
      </w:r>
    </w:p>
    <w:p w14:paraId="089AD7E0" w14:textId="4249B8E5" w:rsidR="00BF2BD1" w:rsidRPr="00A1379E" w:rsidRDefault="00D202CD" w:rsidP="001A5144">
      <w:pPr>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2.ASHK bën kalimin e pronësisë së sipërfaqes funksionale të tokës edhe në rastet kur bashkësia fetare ka titull pronësie për ndërtimin</w:t>
      </w:r>
      <w:r w:rsidR="002542CB">
        <w:rPr>
          <w:rFonts w:ascii="Times New Roman" w:hAnsi="Times New Roman" w:cs="Times New Roman"/>
          <w:color w:val="000000" w:themeColor="text1"/>
          <w:sz w:val="26"/>
          <w:szCs w:val="26"/>
        </w:rPr>
        <w:t>,</w:t>
      </w:r>
      <w:r w:rsidRPr="00A1379E">
        <w:rPr>
          <w:rFonts w:ascii="Times New Roman" w:hAnsi="Times New Roman" w:cs="Times New Roman"/>
          <w:color w:val="000000" w:themeColor="text1"/>
          <w:sz w:val="26"/>
          <w:szCs w:val="26"/>
        </w:rPr>
        <w:t xml:space="preserve"> në përputhje me parashikimet e Kodit Civil, por nuk ka titull për sipërfaqen funksionale të tokës në funksion të ndërtimit.</w:t>
      </w:r>
    </w:p>
    <w:p w14:paraId="2583CCE7" w14:textId="77777777" w:rsidR="00BF2BD1" w:rsidRPr="00A1379E" w:rsidRDefault="00BF2BD1">
      <w:pPr>
        <w:spacing w:line="276" w:lineRule="auto"/>
        <w:ind w:left="3600" w:firstLine="720"/>
        <w:jc w:val="both"/>
        <w:rPr>
          <w:rFonts w:ascii="Times New Roman" w:hAnsi="Times New Roman" w:cs="Times New Roman"/>
          <w:bCs/>
          <w:color w:val="000000" w:themeColor="text1"/>
          <w:sz w:val="26"/>
          <w:szCs w:val="26"/>
        </w:rPr>
      </w:pPr>
    </w:p>
    <w:p w14:paraId="0FC06DAB" w14:textId="77777777" w:rsidR="00BF2BD1" w:rsidRPr="00A1379E" w:rsidRDefault="00D202CD">
      <w:pPr>
        <w:spacing w:after="0" w:line="240" w:lineRule="auto"/>
        <w:ind w:left="3600" w:firstLine="720"/>
        <w:jc w:val="both"/>
        <w:rPr>
          <w:rFonts w:ascii="Times New Roman" w:hAnsi="Times New Roman" w:cs="Times New Roman"/>
          <w:b/>
          <w:bCs/>
          <w:color w:val="000000" w:themeColor="text1"/>
          <w:sz w:val="26"/>
          <w:szCs w:val="26"/>
          <w:lang w:val="en-US"/>
        </w:rPr>
      </w:pPr>
      <w:r w:rsidRPr="00A1379E">
        <w:rPr>
          <w:rFonts w:ascii="Times New Roman" w:hAnsi="Times New Roman" w:cs="Times New Roman"/>
          <w:b/>
          <w:bCs/>
          <w:color w:val="000000" w:themeColor="text1"/>
          <w:sz w:val="26"/>
          <w:szCs w:val="26"/>
        </w:rPr>
        <w:t>Neni</w:t>
      </w:r>
      <w:r w:rsidRPr="00A1379E">
        <w:rPr>
          <w:rFonts w:ascii="Times New Roman" w:hAnsi="Times New Roman" w:cs="Times New Roman"/>
          <w:b/>
          <w:bCs/>
          <w:color w:val="000000" w:themeColor="text1"/>
          <w:sz w:val="26"/>
          <w:szCs w:val="26"/>
          <w:lang w:val="en-US"/>
        </w:rPr>
        <w:t xml:space="preserve"> 65/b</w:t>
      </w:r>
    </w:p>
    <w:p w14:paraId="571F114F" w14:textId="77777777" w:rsidR="00BF2BD1" w:rsidRPr="00A1379E" w:rsidRDefault="00D202CD">
      <w:pPr>
        <w:spacing w:after="0" w:line="240" w:lineRule="auto"/>
        <w:ind w:left="2880" w:firstLine="720"/>
        <w:jc w:val="both"/>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lastRenderedPageBreak/>
        <w:t xml:space="preserve">Kategoria e objekteve </w:t>
      </w:r>
    </w:p>
    <w:p w14:paraId="200A32B6" w14:textId="77777777" w:rsidR="00BF2BD1" w:rsidRPr="00A1379E" w:rsidRDefault="00BF2BD1">
      <w:pPr>
        <w:spacing w:after="0" w:line="240" w:lineRule="auto"/>
        <w:ind w:left="2880" w:firstLine="720"/>
        <w:jc w:val="both"/>
        <w:rPr>
          <w:rFonts w:ascii="Times New Roman" w:hAnsi="Times New Roman" w:cs="Times New Roman"/>
          <w:bCs/>
          <w:color w:val="000000" w:themeColor="text1"/>
          <w:sz w:val="26"/>
          <w:szCs w:val="26"/>
        </w:rPr>
      </w:pPr>
    </w:p>
    <w:p w14:paraId="492CCC72" w14:textId="348C2390"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I nënshtrohen dispozitave të këtij kreu ndërtimi që</w:t>
      </w:r>
      <w:r w:rsidRPr="00A1379E">
        <w:rPr>
          <w:rFonts w:ascii="Times New Roman" w:hAnsi="Times New Roman" w:cs="Times New Roman"/>
          <w:bCs/>
          <w:color w:val="000000" w:themeColor="text1"/>
          <w:sz w:val="26"/>
          <w:szCs w:val="26"/>
          <w:lang w:val="en-US"/>
        </w:rPr>
        <w:t xml:space="preserve"> nj</w:t>
      </w:r>
      <w:r w:rsidR="001731BF"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koh</w:t>
      </w:r>
      <w:r w:rsidR="001731BF"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sisht plot</w:t>
      </w:r>
      <w:r w:rsidR="001731BF"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son k</w:t>
      </w:r>
      <w:r w:rsidR="001731BF" w:rsidRPr="00A1379E">
        <w:rPr>
          <w:rFonts w:ascii="Times New Roman" w:hAnsi="Times New Roman" w:cs="Times New Roman"/>
          <w:bCs/>
          <w:color w:val="000000" w:themeColor="text1"/>
          <w:sz w:val="26"/>
          <w:szCs w:val="26"/>
          <w:lang w:val="en-US"/>
        </w:rPr>
        <w:t>ë</w:t>
      </w:r>
      <w:r w:rsidRPr="00A1379E">
        <w:rPr>
          <w:rFonts w:ascii="Times New Roman" w:hAnsi="Times New Roman" w:cs="Times New Roman"/>
          <w:bCs/>
          <w:color w:val="000000" w:themeColor="text1"/>
          <w:sz w:val="26"/>
          <w:szCs w:val="26"/>
          <w:lang w:val="en-US"/>
        </w:rPr>
        <w:t>to kushte</w:t>
      </w:r>
      <w:r w:rsidRPr="00A1379E">
        <w:rPr>
          <w:rFonts w:ascii="Times New Roman" w:hAnsi="Times New Roman" w:cs="Times New Roman"/>
          <w:bCs/>
          <w:color w:val="000000" w:themeColor="text1"/>
          <w:sz w:val="26"/>
          <w:szCs w:val="26"/>
        </w:rPr>
        <w:t>:</w:t>
      </w:r>
    </w:p>
    <w:p w14:paraId="7A166FC5" w14:textId="77777777" w:rsidR="00BF2BD1" w:rsidRPr="00A1379E" w:rsidRDefault="00D202CD">
      <w:pPr>
        <w:pStyle w:val="ListParagraph"/>
        <w:numPr>
          <w:ilvl w:val="0"/>
          <w:numId w:val="4"/>
        </w:num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Eshtë i përfunduar dhe i lidhur në mënyrë të qendrueshme dhe të vazhdueshme me tokën sipas kuptimit të nenit 143 të Kodit Civil dhe nuk përbën ndërtim të përkohshëm, sipas kuptimit të legjislacionit për planifikimin dhe zhvillimin e territorit;</w:t>
      </w:r>
    </w:p>
    <w:p w14:paraId="31B1263A" w14:textId="77777777" w:rsidR="00BF2BD1" w:rsidRPr="00A1379E" w:rsidRDefault="00D202CD">
      <w:pPr>
        <w:pStyle w:val="ListParagraph"/>
        <w:numPr>
          <w:ilvl w:val="0"/>
          <w:numId w:val="4"/>
        </w:num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Përdoret për ushtrimin e besimit me karakter fetar dhe veprimtarive sociale, arsimore ose shëndetësore sipas marrëveshjes së lidhur me Këshillin e Ministrave;</w:t>
      </w:r>
    </w:p>
    <w:p w14:paraId="64C8AEE9" w14:textId="2146EFED" w:rsidR="00BF2BD1" w:rsidRPr="00A1379E" w:rsidRDefault="00D202CD">
      <w:pPr>
        <w:pStyle w:val="ListParagraph"/>
        <w:numPr>
          <w:ilvl w:val="0"/>
          <w:numId w:val="4"/>
        </w:num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Eshtë</w:t>
      </w:r>
      <w:r w:rsidR="001731BF" w:rsidRPr="00A1379E">
        <w:rPr>
          <w:rFonts w:ascii="Times New Roman" w:hAnsi="Times New Roman" w:cs="Times New Roman"/>
          <w:bCs/>
          <w:color w:val="000000" w:themeColor="text1"/>
          <w:sz w:val="26"/>
          <w:szCs w:val="26"/>
        </w:rPr>
        <w:t xml:space="preserve"> ngritur përpara datës 10.08.1991 dhe është</w:t>
      </w:r>
      <w:r w:rsidRPr="00A1379E">
        <w:rPr>
          <w:rFonts w:ascii="Times New Roman" w:hAnsi="Times New Roman" w:cs="Times New Roman"/>
          <w:bCs/>
          <w:color w:val="000000" w:themeColor="text1"/>
          <w:sz w:val="26"/>
          <w:szCs w:val="26"/>
        </w:rPr>
        <w:t xml:space="preserve"> pa titull pronësie në kuptim të parashikimeve të Kodit Civil</w:t>
      </w:r>
      <w:r w:rsidR="002542CB">
        <w:rPr>
          <w:rFonts w:ascii="Times New Roman" w:hAnsi="Times New Roman" w:cs="Times New Roman"/>
          <w:bCs/>
          <w:color w:val="000000" w:themeColor="text1"/>
          <w:sz w:val="26"/>
          <w:szCs w:val="26"/>
        </w:rPr>
        <w:t>,</w:t>
      </w:r>
      <w:r w:rsidRPr="00A1379E">
        <w:rPr>
          <w:rFonts w:ascii="Times New Roman" w:hAnsi="Times New Roman" w:cs="Times New Roman"/>
          <w:bCs/>
          <w:color w:val="000000" w:themeColor="text1"/>
          <w:sz w:val="26"/>
          <w:szCs w:val="26"/>
        </w:rPr>
        <w:t xml:space="preserve"> deri në momentin e hyrjes në fuqi të këtij ligji.</w:t>
      </w:r>
    </w:p>
    <w:p w14:paraId="009E096A" w14:textId="77777777" w:rsidR="001A5144" w:rsidRPr="00A1379E" w:rsidRDefault="001A5144">
      <w:pPr>
        <w:spacing w:after="0" w:line="276" w:lineRule="auto"/>
        <w:ind w:left="3600" w:firstLine="720"/>
        <w:jc w:val="both"/>
        <w:rPr>
          <w:rFonts w:ascii="Times New Roman" w:hAnsi="Times New Roman" w:cs="Times New Roman"/>
          <w:b/>
          <w:color w:val="000000" w:themeColor="text1"/>
          <w:sz w:val="26"/>
          <w:szCs w:val="26"/>
        </w:rPr>
      </w:pPr>
    </w:p>
    <w:p w14:paraId="17665001" w14:textId="634F9F45" w:rsidR="00BF2BD1" w:rsidRPr="00A1379E" w:rsidRDefault="00D202CD">
      <w:pPr>
        <w:spacing w:after="0" w:line="276" w:lineRule="auto"/>
        <w:ind w:left="3600" w:firstLine="720"/>
        <w:jc w:val="both"/>
        <w:rPr>
          <w:rFonts w:ascii="Times New Roman" w:hAnsi="Times New Roman" w:cs="Times New Roman"/>
          <w:b/>
          <w:color w:val="000000" w:themeColor="text1"/>
          <w:sz w:val="26"/>
          <w:szCs w:val="26"/>
          <w:lang w:val="en-US"/>
        </w:rPr>
      </w:pPr>
      <w:r w:rsidRPr="00A1379E">
        <w:rPr>
          <w:rFonts w:ascii="Times New Roman" w:hAnsi="Times New Roman" w:cs="Times New Roman"/>
          <w:b/>
          <w:color w:val="000000" w:themeColor="text1"/>
          <w:sz w:val="26"/>
          <w:szCs w:val="26"/>
        </w:rPr>
        <w:t xml:space="preserve">Neni </w:t>
      </w:r>
      <w:r w:rsidRPr="00A1379E">
        <w:rPr>
          <w:rFonts w:ascii="Times New Roman" w:hAnsi="Times New Roman" w:cs="Times New Roman"/>
          <w:b/>
          <w:color w:val="000000" w:themeColor="text1"/>
          <w:sz w:val="26"/>
          <w:szCs w:val="26"/>
          <w:lang w:val="en-US"/>
        </w:rPr>
        <w:t>65/c</w:t>
      </w:r>
    </w:p>
    <w:p w14:paraId="09BD3D10" w14:textId="77777777" w:rsidR="00BF2BD1" w:rsidRPr="00A1379E" w:rsidRDefault="00D202CD">
      <w:pPr>
        <w:spacing w:after="0" w:line="276" w:lineRule="auto"/>
        <w:jc w:val="both"/>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 xml:space="preserve">                                                    Nisja e procedurës së kalimit të pronësisë</w:t>
      </w:r>
    </w:p>
    <w:p w14:paraId="0B061FA0"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084C7D77" w14:textId="77777777" w:rsidR="00BF2BD1" w:rsidRPr="00A1379E" w:rsidRDefault="00D202CD">
      <w:pPr>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1. Procedura e kalimit të pronësisë sipas këtij kreu iniciohet si më poshtë:</w:t>
      </w:r>
    </w:p>
    <w:p w14:paraId="16CA3091" w14:textId="093C81A2" w:rsidR="00BF2BD1" w:rsidRPr="00A1379E" w:rsidRDefault="00D202CD">
      <w:pPr>
        <w:pStyle w:val="ListParagraph"/>
        <w:numPr>
          <w:ilvl w:val="0"/>
          <w:numId w:val="5"/>
        </w:numPr>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Më kërkesë të bashkësisë fetare, nëpërmjet aplikimit </w:t>
      </w:r>
      <w:r w:rsidRPr="00A1379E">
        <w:rPr>
          <w:rFonts w:ascii="Times New Roman" w:hAnsi="Times New Roman" w:cs="Times New Roman"/>
          <w:i/>
          <w:color w:val="000000" w:themeColor="text1"/>
          <w:sz w:val="26"/>
          <w:szCs w:val="26"/>
        </w:rPr>
        <w:t>on-line</w:t>
      </w:r>
      <w:r w:rsidRPr="00A1379E">
        <w:rPr>
          <w:rFonts w:ascii="Times New Roman" w:hAnsi="Times New Roman" w:cs="Times New Roman"/>
          <w:color w:val="000000" w:themeColor="text1"/>
          <w:sz w:val="26"/>
          <w:szCs w:val="26"/>
        </w:rPr>
        <w:t xml:space="preserve"> përmes platformës unike qeveritare e-Albania dhe </w:t>
      </w:r>
      <w:r w:rsidRPr="00A1379E">
        <w:rPr>
          <w:rFonts w:ascii="Times New Roman" w:hAnsi="Times New Roman" w:cs="Times New Roman"/>
          <w:color w:val="000000" w:themeColor="text1"/>
          <w:sz w:val="26"/>
          <w:szCs w:val="26"/>
          <w:lang w:val="en-US"/>
        </w:rPr>
        <w:t>shlyerjes</w:t>
      </w:r>
      <w:r w:rsidRPr="00A1379E">
        <w:rPr>
          <w:rFonts w:ascii="Times New Roman" w:hAnsi="Times New Roman" w:cs="Times New Roman"/>
          <w:color w:val="000000" w:themeColor="text1"/>
          <w:sz w:val="26"/>
          <w:szCs w:val="26"/>
        </w:rPr>
        <w:t xml:space="preserve"> </w:t>
      </w:r>
      <w:r w:rsidRPr="00A1379E">
        <w:rPr>
          <w:rFonts w:ascii="Times New Roman" w:hAnsi="Times New Roman" w:cs="Times New Roman"/>
          <w:color w:val="000000" w:themeColor="text1"/>
          <w:sz w:val="26"/>
          <w:szCs w:val="26"/>
          <w:lang w:val="en-US"/>
        </w:rPr>
        <w:t>s</w:t>
      </w:r>
      <w:r w:rsidR="001731BF" w:rsidRPr="00A1379E">
        <w:rPr>
          <w:rFonts w:ascii="Times New Roman" w:hAnsi="Times New Roman" w:cs="Times New Roman"/>
          <w:color w:val="000000" w:themeColor="text1"/>
          <w:sz w:val="26"/>
          <w:szCs w:val="26"/>
          <w:lang w:val="en-US"/>
        </w:rPr>
        <w:t>ë</w:t>
      </w:r>
      <w:r w:rsidRPr="00A1379E">
        <w:rPr>
          <w:rFonts w:ascii="Times New Roman" w:hAnsi="Times New Roman" w:cs="Times New Roman"/>
          <w:color w:val="000000" w:themeColor="text1"/>
          <w:sz w:val="26"/>
          <w:szCs w:val="26"/>
          <w:lang w:val="en-US"/>
        </w:rPr>
        <w:t xml:space="preserve"> </w:t>
      </w:r>
      <w:r w:rsidRPr="00A1379E">
        <w:rPr>
          <w:rFonts w:ascii="Times New Roman" w:hAnsi="Times New Roman" w:cs="Times New Roman"/>
          <w:color w:val="000000" w:themeColor="text1"/>
          <w:sz w:val="26"/>
          <w:szCs w:val="26"/>
        </w:rPr>
        <w:t>tarifë</w:t>
      </w:r>
      <w:r w:rsidRPr="00A1379E">
        <w:rPr>
          <w:rFonts w:ascii="Times New Roman" w:hAnsi="Times New Roman" w:cs="Times New Roman"/>
          <w:color w:val="000000" w:themeColor="text1"/>
          <w:sz w:val="26"/>
          <w:szCs w:val="26"/>
          <w:lang w:val="en-US"/>
        </w:rPr>
        <w:t>s</w:t>
      </w:r>
      <w:r w:rsidRPr="00A1379E">
        <w:rPr>
          <w:rFonts w:ascii="Times New Roman" w:hAnsi="Times New Roman" w:cs="Times New Roman"/>
          <w:color w:val="000000" w:themeColor="text1"/>
          <w:sz w:val="26"/>
          <w:szCs w:val="26"/>
        </w:rPr>
        <w:t xml:space="preserve"> </w:t>
      </w:r>
      <w:r w:rsidRPr="00A1379E">
        <w:rPr>
          <w:rFonts w:ascii="Times New Roman" w:hAnsi="Times New Roman" w:cs="Times New Roman"/>
          <w:color w:val="000000" w:themeColor="text1"/>
          <w:sz w:val="26"/>
          <w:szCs w:val="26"/>
          <w:lang w:val="en-US"/>
        </w:rPr>
        <w:t>s</w:t>
      </w:r>
      <w:r w:rsidR="001731BF" w:rsidRPr="00A1379E">
        <w:rPr>
          <w:rFonts w:ascii="Times New Roman" w:hAnsi="Times New Roman" w:cs="Times New Roman"/>
          <w:color w:val="000000" w:themeColor="text1"/>
          <w:sz w:val="26"/>
          <w:szCs w:val="26"/>
          <w:lang w:val="en-US"/>
        </w:rPr>
        <w:t>ë</w:t>
      </w:r>
      <w:r w:rsidRPr="00A1379E">
        <w:rPr>
          <w:rFonts w:ascii="Times New Roman" w:hAnsi="Times New Roman" w:cs="Times New Roman"/>
          <w:color w:val="000000" w:themeColor="text1"/>
          <w:sz w:val="26"/>
          <w:szCs w:val="26"/>
        </w:rPr>
        <w:t xml:space="preserve"> shërbimit për procedurën administrative;</w:t>
      </w:r>
    </w:p>
    <w:p w14:paraId="60CBA478" w14:textId="77777777" w:rsidR="00BF2BD1" w:rsidRPr="00A1379E" w:rsidRDefault="00D202CD">
      <w:pPr>
        <w:pStyle w:val="ListParagraph"/>
        <w:numPr>
          <w:ilvl w:val="0"/>
          <w:numId w:val="5"/>
        </w:numPr>
        <w:spacing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Kryesisht nga ASHK gjatë procedurave të evidentimit në terren, procedurave të regjistrimit fillestar ose përditësimit të zonës kadastrale.</w:t>
      </w:r>
    </w:p>
    <w:p w14:paraId="7481C783" w14:textId="77777777" w:rsidR="00BF2BD1" w:rsidRPr="00A1379E" w:rsidRDefault="00BF2BD1">
      <w:pPr>
        <w:spacing w:line="276" w:lineRule="auto"/>
        <w:jc w:val="both"/>
        <w:rPr>
          <w:rFonts w:ascii="Times New Roman" w:hAnsi="Times New Roman" w:cs="Times New Roman"/>
          <w:color w:val="000000" w:themeColor="text1"/>
          <w:sz w:val="26"/>
          <w:szCs w:val="26"/>
        </w:rPr>
      </w:pPr>
    </w:p>
    <w:p w14:paraId="142B0D65" w14:textId="77777777" w:rsidR="00BF2BD1" w:rsidRPr="00A1379E" w:rsidRDefault="00D202CD">
      <w:pPr>
        <w:spacing w:after="0" w:line="276" w:lineRule="auto"/>
        <w:jc w:val="both"/>
        <w:rPr>
          <w:rFonts w:ascii="Times New Roman" w:hAnsi="Times New Roman" w:cs="Times New Roman"/>
          <w:b/>
          <w:color w:val="000000" w:themeColor="text1"/>
          <w:sz w:val="26"/>
          <w:szCs w:val="26"/>
          <w:lang w:val="en-US"/>
        </w:rPr>
      </w:pPr>
      <w:r w:rsidRPr="00A1379E">
        <w:rPr>
          <w:rFonts w:ascii="Times New Roman" w:hAnsi="Times New Roman" w:cs="Times New Roman"/>
          <w:color w:val="000000" w:themeColor="text1"/>
          <w:sz w:val="26"/>
          <w:szCs w:val="26"/>
        </w:rPr>
        <w:t xml:space="preserve"> </w:t>
      </w:r>
      <w:r w:rsidRPr="00A1379E">
        <w:rPr>
          <w:rFonts w:ascii="Times New Roman" w:hAnsi="Times New Roman" w:cs="Times New Roman"/>
          <w:color w:val="000000" w:themeColor="text1"/>
          <w:sz w:val="26"/>
          <w:szCs w:val="26"/>
        </w:rPr>
        <w:tab/>
      </w:r>
      <w:r w:rsidRPr="00A1379E">
        <w:rPr>
          <w:rFonts w:ascii="Times New Roman" w:hAnsi="Times New Roman" w:cs="Times New Roman"/>
          <w:color w:val="000000" w:themeColor="text1"/>
          <w:sz w:val="26"/>
          <w:szCs w:val="26"/>
        </w:rPr>
        <w:tab/>
      </w:r>
      <w:r w:rsidRPr="00A1379E">
        <w:rPr>
          <w:rFonts w:ascii="Times New Roman" w:hAnsi="Times New Roman" w:cs="Times New Roman"/>
          <w:color w:val="000000" w:themeColor="text1"/>
          <w:sz w:val="26"/>
          <w:szCs w:val="26"/>
        </w:rPr>
        <w:tab/>
      </w:r>
      <w:r w:rsidRPr="00A1379E">
        <w:rPr>
          <w:rFonts w:ascii="Times New Roman" w:hAnsi="Times New Roman" w:cs="Times New Roman"/>
          <w:color w:val="000000" w:themeColor="text1"/>
          <w:sz w:val="26"/>
          <w:szCs w:val="26"/>
        </w:rPr>
        <w:tab/>
      </w:r>
      <w:r w:rsidRPr="00A1379E">
        <w:rPr>
          <w:rFonts w:ascii="Times New Roman" w:hAnsi="Times New Roman" w:cs="Times New Roman"/>
          <w:color w:val="000000" w:themeColor="text1"/>
          <w:sz w:val="26"/>
          <w:szCs w:val="26"/>
        </w:rPr>
        <w:tab/>
      </w:r>
      <w:r w:rsidRPr="00A1379E">
        <w:rPr>
          <w:rFonts w:ascii="Times New Roman" w:hAnsi="Times New Roman" w:cs="Times New Roman"/>
          <w:color w:val="000000" w:themeColor="text1"/>
          <w:sz w:val="26"/>
          <w:szCs w:val="26"/>
        </w:rPr>
        <w:tab/>
      </w:r>
      <w:r w:rsidRPr="00A1379E">
        <w:rPr>
          <w:rFonts w:ascii="Times New Roman" w:hAnsi="Times New Roman" w:cs="Times New Roman"/>
          <w:b/>
          <w:color w:val="000000" w:themeColor="text1"/>
          <w:sz w:val="26"/>
          <w:szCs w:val="26"/>
        </w:rPr>
        <w:t>Neni</w:t>
      </w:r>
      <w:r w:rsidRPr="00A1379E">
        <w:rPr>
          <w:rFonts w:ascii="Times New Roman" w:hAnsi="Times New Roman" w:cs="Times New Roman"/>
          <w:b/>
          <w:color w:val="000000" w:themeColor="text1"/>
          <w:sz w:val="26"/>
          <w:szCs w:val="26"/>
          <w:lang w:val="en-US"/>
        </w:rPr>
        <w:t xml:space="preserve"> 65/ç</w:t>
      </w:r>
    </w:p>
    <w:p w14:paraId="7DA24846" w14:textId="77777777" w:rsidR="00BF2BD1" w:rsidRPr="00A1379E" w:rsidRDefault="00D202CD">
      <w:pPr>
        <w:spacing w:after="0" w:line="276" w:lineRule="auto"/>
        <w:jc w:val="both"/>
        <w:rPr>
          <w:rFonts w:ascii="Times New Roman" w:hAnsi="Times New Roman" w:cs="Times New Roman"/>
          <w:b/>
          <w:color w:val="000000" w:themeColor="text1"/>
          <w:sz w:val="26"/>
          <w:szCs w:val="26"/>
        </w:rPr>
      </w:pPr>
      <w:r w:rsidRPr="00A1379E">
        <w:rPr>
          <w:rFonts w:ascii="Times New Roman" w:hAnsi="Times New Roman" w:cs="Times New Roman"/>
          <w:b/>
          <w:color w:val="000000" w:themeColor="text1"/>
          <w:sz w:val="26"/>
          <w:szCs w:val="26"/>
        </w:rPr>
        <w:t xml:space="preserve">                                     Mënyra e kalimit të sipërfaqes funksionale të tokës</w:t>
      </w:r>
    </w:p>
    <w:p w14:paraId="1104302A" w14:textId="77777777" w:rsidR="00BF2BD1" w:rsidRPr="00A1379E" w:rsidRDefault="00BF2BD1">
      <w:pPr>
        <w:spacing w:after="0" w:line="276" w:lineRule="auto"/>
        <w:jc w:val="both"/>
        <w:rPr>
          <w:rFonts w:ascii="Times New Roman" w:hAnsi="Times New Roman" w:cs="Times New Roman"/>
          <w:b/>
          <w:color w:val="000000" w:themeColor="text1"/>
          <w:sz w:val="26"/>
          <w:szCs w:val="26"/>
        </w:rPr>
      </w:pPr>
    </w:p>
    <w:p w14:paraId="2679162D" w14:textId="3C0E2F95" w:rsidR="00BF2BD1" w:rsidRPr="00A1379E" w:rsidRDefault="00D202CD">
      <w:pPr>
        <w:spacing w:line="276" w:lineRule="auto"/>
        <w:jc w:val="both"/>
        <w:rPr>
          <w:rFonts w:ascii="Times New Roman" w:hAnsi="Times New Roman" w:cs="Times New Roman"/>
          <w:bCs/>
          <w:color w:val="000000" w:themeColor="text1"/>
          <w:sz w:val="26"/>
          <w:szCs w:val="26"/>
        </w:rPr>
      </w:pPr>
      <w:r w:rsidRPr="008C4844">
        <w:rPr>
          <w:rFonts w:ascii="Times New Roman" w:hAnsi="Times New Roman" w:cs="Times New Roman"/>
          <w:bCs/>
          <w:color w:val="000000" w:themeColor="text1"/>
          <w:sz w:val="26"/>
          <w:szCs w:val="26"/>
        </w:rPr>
        <w:t>1.Sip</w:t>
      </w:r>
      <w:r w:rsidR="00893555" w:rsidRPr="008C4844">
        <w:rPr>
          <w:rFonts w:ascii="Times New Roman" w:hAnsi="Times New Roman" w:cs="Times New Roman"/>
          <w:bCs/>
          <w:color w:val="000000" w:themeColor="text1"/>
          <w:sz w:val="26"/>
          <w:szCs w:val="26"/>
        </w:rPr>
        <w:t>ë</w:t>
      </w:r>
      <w:r w:rsidRPr="008C4844">
        <w:rPr>
          <w:rFonts w:ascii="Times New Roman" w:hAnsi="Times New Roman" w:cs="Times New Roman"/>
          <w:bCs/>
          <w:color w:val="000000" w:themeColor="text1"/>
          <w:sz w:val="26"/>
          <w:szCs w:val="26"/>
        </w:rPr>
        <w:t>rfaqja</w:t>
      </w:r>
      <w:r w:rsidR="00731360" w:rsidRPr="008C4844">
        <w:rPr>
          <w:rFonts w:ascii="Times New Roman" w:hAnsi="Times New Roman" w:cs="Times New Roman"/>
          <w:bCs/>
          <w:color w:val="000000" w:themeColor="text1"/>
          <w:sz w:val="26"/>
          <w:szCs w:val="26"/>
        </w:rPr>
        <w:t xml:space="preserve"> funksionale e</w:t>
      </w:r>
      <w:r w:rsidRPr="008C4844">
        <w:rPr>
          <w:rFonts w:ascii="Times New Roman" w:hAnsi="Times New Roman" w:cs="Times New Roman"/>
          <w:bCs/>
          <w:color w:val="000000" w:themeColor="text1"/>
          <w:sz w:val="26"/>
          <w:szCs w:val="26"/>
        </w:rPr>
        <w:t xml:space="preserve"> tokës që kalon në pronësi është </w:t>
      </w:r>
      <w:r w:rsidR="00731360" w:rsidRPr="008C4844">
        <w:rPr>
          <w:rFonts w:ascii="Times New Roman" w:hAnsi="Times New Roman" w:cs="Times New Roman"/>
          <w:bCs/>
          <w:color w:val="000000" w:themeColor="text1"/>
          <w:sz w:val="26"/>
          <w:szCs w:val="26"/>
        </w:rPr>
        <w:t>sipërfaqja e tokës nën ndërtesë dhe përreth saj që posedohet nga subjekti</w:t>
      </w:r>
      <w:r w:rsidR="008B63A5" w:rsidRPr="008C4844">
        <w:rPr>
          <w:rFonts w:ascii="Times New Roman" w:hAnsi="Times New Roman" w:cs="Times New Roman"/>
          <w:bCs/>
          <w:color w:val="000000" w:themeColor="text1"/>
          <w:sz w:val="26"/>
          <w:szCs w:val="26"/>
        </w:rPr>
        <w:t xml:space="preserve"> në funksion të ndërtimit</w:t>
      </w:r>
      <w:r w:rsidR="00731360" w:rsidRPr="008C4844">
        <w:rPr>
          <w:rFonts w:ascii="Times New Roman" w:hAnsi="Times New Roman" w:cs="Times New Roman"/>
          <w:bCs/>
          <w:color w:val="000000" w:themeColor="text1"/>
          <w:sz w:val="26"/>
          <w:szCs w:val="26"/>
        </w:rPr>
        <w:t>.</w:t>
      </w:r>
      <w:r w:rsidR="00731360" w:rsidRPr="00874D43">
        <w:rPr>
          <w:rFonts w:ascii="Times New Roman" w:hAnsi="Times New Roman" w:cs="Times New Roman"/>
          <w:bCs/>
          <w:color w:val="000000" w:themeColor="text1"/>
          <w:sz w:val="26"/>
          <w:szCs w:val="26"/>
        </w:rPr>
        <w:t xml:space="preserve"> </w:t>
      </w:r>
    </w:p>
    <w:p w14:paraId="20F9263B" w14:textId="24FF798E"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2.Kalimi i pronësisë për sipëfaqen funksionale të tokës në funksion të objekteve të cituara në nenin </w:t>
      </w:r>
      <w:r w:rsidR="00893555" w:rsidRPr="00A1379E">
        <w:rPr>
          <w:rFonts w:ascii="Times New Roman" w:hAnsi="Times New Roman" w:cs="Times New Roman"/>
          <w:bCs/>
          <w:color w:val="000000" w:themeColor="text1"/>
          <w:sz w:val="26"/>
          <w:szCs w:val="26"/>
        </w:rPr>
        <w:t>65/a</w:t>
      </w:r>
      <w:r w:rsidRPr="00A1379E">
        <w:rPr>
          <w:rFonts w:ascii="Times New Roman" w:hAnsi="Times New Roman" w:cs="Times New Roman"/>
          <w:bCs/>
          <w:color w:val="000000" w:themeColor="text1"/>
          <w:sz w:val="26"/>
          <w:szCs w:val="26"/>
        </w:rPr>
        <w:t xml:space="preserve"> të këtij </w:t>
      </w:r>
      <w:r w:rsidR="00887072" w:rsidRPr="00A1379E">
        <w:rPr>
          <w:rFonts w:ascii="Times New Roman" w:hAnsi="Times New Roman" w:cs="Times New Roman"/>
          <w:bCs/>
          <w:color w:val="000000" w:themeColor="text1"/>
          <w:sz w:val="26"/>
          <w:szCs w:val="26"/>
        </w:rPr>
        <w:t>kreu</w:t>
      </w:r>
      <w:r w:rsidRPr="00A1379E">
        <w:rPr>
          <w:rFonts w:ascii="Times New Roman" w:hAnsi="Times New Roman" w:cs="Times New Roman"/>
          <w:bCs/>
          <w:color w:val="000000" w:themeColor="text1"/>
          <w:sz w:val="26"/>
          <w:szCs w:val="26"/>
        </w:rPr>
        <w:t>,  kryhet si vijon:</w:t>
      </w:r>
    </w:p>
    <w:p w14:paraId="309A393C" w14:textId="2E71C096"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a) pa pagesë në rastet kur sipërfaqja funksionale e tokës është në pronësi shtetërore dhe në funksion të objekteve që përdoren pa qëllim fitimi për ushtrimin e besimit</w:t>
      </w:r>
      <w:r w:rsidR="003952E8">
        <w:rPr>
          <w:rFonts w:ascii="Times New Roman" w:hAnsi="Times New Roman" w:cs="Times New Roman"/>
          <w:bCs/>
          <w:color w:val="000000" w:themeColor="text1"/>
          <w:sz w:val="26"/>
          <w:szCs w:val="26"/>
        </w:rPr>
        <w:t>;</w:t>
      </w:r>
      <w:r w:rsidRPr="00A1379E">
        <w:rPr>
          <w:rFonts w:ascii="Times New Roman" w:hAnsi="Times New Roman" w:cs="Times New Roman"/>
          <w:bCs/>
          <w:color w:val="000000" w:themeColor="text1"/>
          <w:sz w:val="26"/>
          <w:szCs w:val="26"/>
        </w:rPr>
        <w:t xml:space="preserve">    </w:t>
      </w:r>
    </w:p>
    <w:p w14:paraId="144125BC" w14:textId="6412B99B"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b)në rastet kur sip</w:t>
      </w:r>
      <w:r w:rsidR="008538C5" w:rsidRPr="00A1379E">
        <w:rPr>
          <w:rFonts w:ascii="Times New Roman" w:hAnsi="Times New Roman" w:cs="Times New Roman"/>
          <w:bCs/>
          <w:color w:val="000000" w:themeColor="text1"/>
          <w:sz w:val="26"/>
          <w:szCs w:val="26"/>
        </w:rPr>
        <w:t>ë</w:t>
      </w:r>
      <w:r w:rsidRPr="00A1379E">
        <w:rPr>
          <w:rFonts w:ascii="Times New Roman" w:hAnsi="Times New Roman" w:cs="Times New Roman"/>
          <w:bCs/>
          <w:color w:val="000000" w:themeColor="text1"/>
          <w:sz w:val="26"/>
          <w:szCs w:val="26"/>
        </w:rPr>
        <w:t xml:space="preserve">rfaqja funksionale e tokës në funksion të objekteve të sipërcituara është në pronësi të të tretëve, ASHK bën kalimin e pronësisë vetëm për objektin. Marrëdhëniet e pronësisë së truallit rregullohen në përputhje me parashikimet e pikës 1 dhe 2 të nenit 22 të këtij ligji dhe bashkësia fetare paguan vlerën e kompensimit sipas </w:t>
      </w:r>
      <w:r w:rsidR="008538C5" w:rsidRPr="00A1379E">
        <w:rPr>
          <w:rFonts w:ascii="Times New Roman" w:hAnsi="Times New Roman" w:cs="Times New Roman"/>
          <w:bCs/>
          <w:color w:val="000000" w:themeColor="text1"/>
          <w:sz w:val="26"/>
          <w:szCs w:val="26"/>
        </w:rPr>
        <w:t>ç</w:t>
      </w:r>
      <w:r w:rsidRPr="00A1379E">
        <w:rPr>
          <w:rFonts w:ascii="Times New Roman" w:hAnsi="Times New Roman" w:cs="Times New Roman"/>
          <w:bCs/>
          <w:color w:val="000000" w:themeColor="text1"/>
          <w:sz w:val="26"/>
          <w:szCs w:val="26"/>
        </w:rPr>
        <w:t>mimit të përcaktuar në hartën e vlerës së pronës për pasurinë e llojit “truall”</w:t>
      </w:r>
      <w:r w:rsidR="003952E8">
        <w:rPr>
          <w:rFonts w:ascii="Times New Roman" w:hAnsi="Times New Roman" w:cs="Times New Roman"/>
          <w:bCs/>
          <w:color w:val="000000" w:themeColor="text1"/>
          <w:sz w:val="26"/>
          <w:szCs w:val="26"/>
        </w:rPr>
        <w:t>,</w:t>
      </w:r>
      <w:r w:rsidRPr="00A1379E">
        <w:rPr>
          <w:rFonts w:ascii="Times New Roman" w:hAnsi="Times New Roman" w:cs="Times New Roman"/>
          <w:bCs/>
          <w:color w:val="000000" w:themeColor="text1"/>
          <w:sz w:val="26"/>
          <w:szCs w:val="26"/>
        </w:rPr>
        <w:t xml:space="preserve"> të </w:t>
      </w:r>
      <w:r w:rsidRPr="00A1379E">
        <w:rPr>
          <w:rFonts w:ascii="Times New Roman" w:hAnsi="Times New Roman" w:cs="Times New Roman"/>
          <w:bCs/>
          <w:color w:val="000000" w:themeColor="text1"/>
          <w:sz w:val="26"/>
          <w:szCs w:val="26"/>
        </w:rPr>
        <w:lastRenderedPageBreak/>
        <w:t>përcaktuar me vendim të Këshillit të Ministrave. Në këto raste, kalimi i të drejtës së pronësisë së truallit realizohet në çastin e hyrjes në fuqi të vendimit të Këshillit të Ministrave për kompensimin e pronarit joposedues. Deri në atë moment ndërtimi rregjistrohet pa marrëdhënie me truallin.</w:t>
      </w:r>
    </w:p>
    <w:p w14:paraId="424DC23A" w14:textId="77777777" w:rsidR="00BF2BD1" w:rsidRPr="00A1379E" w:rsidRDefault="00BF2BD1">
      <w:pPr>
        <w:spacing w:after="0" w:line="276" w:lineRule="auto"/>
        <w:ind w:left="3600" w:firstLine="720"/>
        <w:jc w:val="both"/>
        <w:rPr>
          <w:rFonts w:ascii="Times New Roman" w:hAnsi="Times New Roman" w:cs="Times New Roman"/>
          <w:b/>
          <w:bCs/>
          <w:color w:val="000000" w:themeColor="text1"/>
          <w:sz w:val="26"/>
          <w:szCs w:val="26"/>
        </w:rPr>
      </w:pPr>
    </w:p>
    <w:p w14:paraId="7E9526F4" w14:textId="77777777" w:rsidR="00BF2BD1" w:rsidRPr="00A1379E" w:rsidRDefault="00D202CD">
      <w:pPr>
        <w:spacing w:after="0" w:line="276" w:lineRule="auto"/>
        <w:ind w:left="3600" w:firstLine="720"/>
        <w:jc w:val="both"/>
        <w:rPr>
          <w:rFonts w:ascii="Times New Roman" w:hAnsi="Times New Roman" w:cs="Times New Roman"/>
          <w:b/>
          <w:bCs/>
          <w:color w:val="000000" w:themeColor="text1"/>
          <w:sz w:val="26"/>
          <w:szCs w:val="26"/>
          <w:lang w:val="en-US"/>
        </w:rPr>
      </w:pPr>
      <w:r w:rsidRPr="00A1379E">
        <w:rPr>
          <w:rFonts w:ascii="Times New Roman" w:hAnsi="Times New Roman" w:cs="Times New Roman"/>
          <w:b/>
          <w:bCs/>
          <w:color w:val="000000" w:themeColor="text1"/>
          <w:sz w:val="26"/>
          <w:szCs w:val="26"/>
        </w:rPr>
        <w:t xml:space="preserve">Neni </w:t>
      </w:r>
      <w:r w:rsidRPr="00A1379E">
        <w:rPr>
          <w:rFonts w:ascii="Times New Roman" w:hAnsi="Times New Roman" w:cs="Times New Roman"/>
          <w:b/>
          <w:bCs/>
          <w:color w:val="000000" w:themeColor="text1"/>
          <w:sz w:val="26"/>
          <w:szCs w:val="26"/>
          <w:lang w:val="en-US"/>
        </w:rPr>
        <w:t>65/d</w:t>
      </w:r>
    </w:p>
    <w:p w14:paraId="02FBD863" w14:textId="77777777" w:rsidR="00BF2BD1" w:rsidRPr="00A1379E" w:rsidRDefault="00D202CD">
      <w:pPr>
        <w:spacing w:after="0" w:line="276" w:lineRule="auto"/>
        <w:jc w:val="both"/>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 xml:space="preserve">                                                              Konfiktet gjyqësore</w:t>
      </w:r>
    </w:p>
    <w:p w14:paraId="1BF475F7" w14:textId="77777777" w:rsidR="00BF2BD1" w:rsidRPr="00A1379E" w:rsidRDefault="00BF2BD1">
      <w:pPr>
        <w:spacing w:after="0" w:line="276" w:lineRule="auto"/>
        <w:jc w:val="both"/>
        <w:rPr>
          <w:rFonts w:ascii="Times New Roman" w:hAnsi="Times New Roman" w:cs="Times New Roman"/>
          <w:bCs/>
          <w:color w:val="000000" w:themeColor="text1"/>
          <w:sz w:val="26"/>
          <w:szCs w:val="26"/>
        </w:rPr>
      </w:pPr>
    </w:p>
    <w:p w14:paraId="4A49F75F" w14:textId="77777777" w:rsidR="00BF2BD1" w:rsidRPr="00A1379E" w:rsidRDefault="00D202CD">
      <w:pPr>
        <w:spacing w:after="0"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Në rastet se ASHK njoftohet nga pala e interesuar apo nga gjykata se është ngritur padi  me objekt rivendosjen e pronarit në posedim të tokës të zënë nga ndërtimi i bashkësisë fetare, pezullon proceduren  e kalimit në pronësi deri në përfundimin e gjykimit të padisë me vendim të formës së prerë.</w:t>
      </w:r>
    </w:p>
    <w:p w14:paraId="40E66C06" w14:textId="77777777" w:rsidR="003952E8" w:rsidRDefault="003952E8">
      <w:pPr>
        <w:spacing w:after="0" w:line="240" w:lineRule="auto"/>
        <w:jc w:val="center"/>
        <w:rPr>
          <w:rFonts w:ascii="Times New Roman" w:hAnsi="Times New Roman" w:cs="Times New Roman"/>
          <w:b/>
          <w:color w:val="000000" w:themeColor="text1"/>
          <w:sz w:val="26"/>
          <w:szCs w:val="26"/>
        </w:rPr>
      </w:pPr>
    </w:p>
    <w:p w14:paraId="2B3576E4" w14:textId="24EB2EF0" w:rsidR="00BF2BD1" w:rsidRPr="00A1379E" w:rsidRDefault="003952E8">
      <w:pPr>
        <w:spacing w:after="0" w:line="240" w:lineRule="auto"/>
        <w:jc w:val="center"/>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rPr>
        <w:t xml:space="preserve">     </w:t>
      </w:r>
      <w:r w:rsidR="00D202CD" w:rsidRPr="00A1379E">
        <w:rPr>
          <w:rFonts w:ascii="Times New Roman" w:hAnsi="Times New Roman" w:cs="Times New Roman"/>
          <w:b/>
          <w:color w:val="000000" w:themeColor="text1"/>
          <w:sz w:val="26"/>
          <w:szCs w:val="26"/>
        </w:rPr>
        <w:t xml:space="preserve">Neni </w:t>
      </w:r>
      <w:r w:rsidR="00D202CD" w:rsidRPr="00A1379E">
        <w:rPr>
          <w:rFonts w:ascii="Times New Roman" w:hAnsi="Times New Roman" w:cs="Times New Roman"/>
          <w:b/>
          <w:color w:val="000000" w:themeColor="text1"/>
          <w:sz w:val="26"/>
          <w:szCs w:val="26"/>
          <w:lang w:val="en-US"/>
        </w:rPr>
        <w:t>65/dh</w:t>
      </w:r>
    </w:p>
    <w:p w14:paraId="0848CE94" w14:textId="26E2FF36" w:rsidR="00BF2BD1" w:rsidRPr="00A1379E" w:rsidRDefault="003952E8">
      <w:pPr>
        <w:spacing w:after="0" w:line="24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w:t>
      </w:r>
      <w:r w:rsidR="00D202CD" w:rsidRPr="00A1379E">
        <w:rPr>
          <w:rFonts w:ascii="Times New Roman" w:hAnsi="Times New Roman" w:cs="Times New Roman"/>
          <w:b/>
          <w:color w:val="000000" w:themeColor="text1"/>
          <w:sz w:val="26"/>
          <w:szCs w:val="26"/>
        </w:rPr>
        <w:t>Mënyra e trajtimit</w:t>
      </w:r>
    </w:p>
    <w:p w14:paraId="1A085CB7" w14:textId="77777777" w:rsidR="00BF2BD1" w:rsidRPr="00A1379E" w:rsidRDefault="00BF2BD1">
      <w:pPr>
        <w:spacing w:after="0" w:line="240" w:lineRule="auto"/>
        <w:jc w:val="center"/>
        <w:rPr>
          <w:rFonts w:ascii="Times New Roman" w:hAnsi="Times New Roman" w:cs="Times New Roman"/>
          <w:b/>
          <w:color w:val="000000" w:themeColor="text1"/>
          <w:sz w:val="26"/>
          <w:szCs w:val="26"/>
        </w:rPr>
      </w:pPr>
    </w:p>
    <w:p w14:paraId="51965EF7" w14:textId="77777777"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1.Kërkesat për kalimin në pronësi të bashkësive fetare trajtohen me përparësi në përputhje me parashikimet e këtij ligji. </w:t>
      </w:r>
    </w:p>
    <w:p w14:paraId="64E6917B" w14:textId="24DBB78F" w:rsidR="00BF2BD1" w:rsidRPr="00A1379E" w:rsidRDefault="00D202CD" w:rsidP="00573D05">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2.</w:t>
      </w:r>
      <w:r w:rsidRPr="00A1379E">
        <w:rPr>
          <w:rFonts w:ascii="Times New Roman" w:hAnsi="Times New Roman" w:cs="Times New Roman"/>
          <w:color w:val="000000" w:themeColor="text1"/>
          <w:sz w:val="26"/>
          <w:szCs w:val="26"/>
        </w:rPr>
        <w:t xml:space="preserve"> Rregullat e hollësishme, kushtet, kriteret dhe procedurat për miratimin e dokumentit të pronësisë dhe modelin e aktit për kalimin në pronësi për këto pasuri, përcaktohen me vendim të Këshillit të Ministrave.</w:t>
      </w:r>
    </w:p>
    <w:p w14:paraId="2D84B238" w14:textId="77777777" w:rsidR="00BF2BD1" w:rsidRPr="00A1379E" w:rsidRDefault="00BF2BD1">
      <w:pPr>
        <w:spacing w:after="0" w:line="276" w:lineRule="auto"/>
        <w:jc w:val="both"/>
        <w:rPr>
          <w:rFonts w:ascii="Times New Roman" w:hAnsi="Times New Roman" w:cs="Times New Roman"/>
          <w:b/>
          <w:color w:val="000000" w:themeColor="text1"/>
          <w:sz w:val="26"/>
          <w:szCs w:val="26"/>
          <w:highlight w:val="yellow"/>
        </w:rPr>
      </w:pPr>
    </w:p>
    <w:p w14:paraId="203728B5" w14:textId="77777777" w:rsidR="00BF2BD1" w:rsidRPr="00A1379E" w:rsidRDefault="00D202CD">
      <w:pPr>
        <w:spacing w:after="0" w:line="276" w:lineRule="auto"/>
        <w:jc w:val="center"/>
        <w:rPr>
          <w:rFonts w:ascii="Times New Roman" w:hAnsi="Times New Roman" w:cs="Times New Roman"/>
          <w:b/>
          <w:color w:val="000000" w:themeColor="text1"/>
          <w:sz w:val="26"/>
          <w:szCs w:val="26"/>
          <w:lang w:val="en-US"/>
        </w:rPr>
      </w:pPr>
      <w:r w:rsidRPr="00A1379E">
        <w:rPr>
          <w:rFonts w:ascii="Times New Roman" w:hAnsi="Times New Roman" w:cs="Times New Roman"/>
          <w:b/>
          <w:color w:val="000000" w:themeColor="text1"/>
          <w:sz w:val="26"/>
          <w:szCs w:val="26"/>
          <w:lang w:val="en-US"/>
        </w:rPr>
        <w:t>Neni 11</w:t>
      </w:r>
    </w:p>
    <w:p w14:paraId="292C6198" w14:textId="77777777" w:rsidR="00BF2BD1" w:rsidRPr="00A1379E" w:rsidRDefault="00BF2BD1">
      <w:pPr>
        <w:spacing w:after="0" w:line="276" w:lineRule="auto"/>
        <w:jc w:val="both"/>
        <w:rPr>
          <w:rFonts w:ascii="Times New Roman" w:hAnsi="Times New Roman" w:cs="Times New Roman"/>
          <w:b/>
          <w:color w:val="000000" w:themeColor="text1"/>
          <w:sz w:val="26"/>
          <w:szCs w:val="26"/>
          <w:highlight w:val="yellow"/>
        </w:rPr>
      </w:pPr>
    </w:p>
    <w:p w14:paraId="0E2EAC13"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Në Kreun X , në nenin 66 bëhen këto ndryshime dhe shtesa:</w:t>
      </w:r>
    </w:p>
    <w:p w14:paraId="28762E5B"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3849FAFD" w14:textId="77777777" w:rsidR="00BF2BD1" w:rsidRPr="00A1379E" w:rsidRDefault="00D202CD">
      <w:pPr>
        <w:pStyle w:val="ListParagraph"/>
        <w:numPr>
          <w:ilvl w:val="0"/>
          <w:numId w:val="6"/>
        </w:num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Titulli i nenit ndryshon si më poshtë:</w:t>
      </w:r>
    </w:p>
    <w:p w14:paraId="1A97C906" w14:textId="77777777" w:rsidR="00BF2BD1" w:rsidRPr="00A1379E" w:rsidRDefault="00BF2BD1">
      <w:pPr>
        <w:pStyle w:val="ListParagraph"/>
        <w:spacing w:after="0" w:line="276" w:lineRule="auto"/>
        <w:jc w:val="both"/>
        <w:rPr>
          <w:rFonts w:ascii="Times New Roman" w:hAnsi="Times New Roman" w:cs="Times New Roman"/>
          <w:color w:val="000000" w:themeColor="text1"/>
          <w:sz w:val="26"/>
          <w:szCs w:val="26"/>
        </w:rPr>
      </w:pPr>
    </w:p>
    <w:p w14:paraId="78543B43" w14:textId="77777777" w:rsidR="00BF2BD1" w:rsidRPr="00A1379E" w:rsidRDefault="00D202CD">
      <w:pPr>
        <w:pStyle w:val="ListParagraph"/>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“Ankimi administrativ dhe gjyqësor, si dhe konstatimi kryesisht i akteve të paligjshme”</w:t>
      </w:r>
    </w:p>
    <w:p w14:paraId="58ABF58F"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41018ECC" w14:textId="7777777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2.Pas pikës 2 shtohen pikat 2/1, 2/2 dhe 2/3 me përmbajtje si më poshtë:</w:t>
      </w:r>
    </w:p>
    <w:p w14:paraId="672E2359"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0B959D4F" w14:textId="566AB197" w:rsidR="00BF2BD1" w:rsidRPr="00A1379E" w:rsidRDefault="00D202CD">
      <w:pPr>
        <w:spacing w:after="0" w:line="276" w:lineRule="auto"/>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“2/1</w:t>
      </w:r>
      <w:r w:rsidR="007D33E2">
        <w:rPr>
          <w:rFonts w:ascii="Times New Roman" w:hAnsi="Times New Roman" w:cs="Times New Roman"/>
          <w:color w:val="000000" w:themeColor="text1"/>
          <w:sz w:val="26"/>
          <w:szCs w:val="26"/>
        </w:rPr>
        <w:t>.</w:t>
      </w:r>
      <w:r w:rsidRPr="00A1379E">
        <w:rPr>
          <w:rFonts w:ascii="Times New Roman" w:hAnsi="Times New Roman" w:cs="Times New Roman"/>
          <w:color w:val="000000" w:themeColor="text1"/>
          <w:sz w:val="26"/>
          <w:szCs w:val="26"/>
        </w:rPr>
        <w:t xml:space="preserve"> Krahas ankimit administrativ, kur strukturat e ASHK konstatojnë kryesisht se aktet administrative të nxjerra prej tyre që përbëjnë akte të fitimit të pronësisë, janë miratuar në kundërshtim me dispozitat e këtij ligji, sipas rastit veprojnë si vijon:</w:t>
      </w:r>
    </w:p>
    <w:p w14:paraId="477869BF" w14:textId="77777777" w:rsidR="00BF2BD1" w:rsidRPr="00A1379E" w:rsidRDefault="00BF2BD1">
      <w:pPr>
        <w:spacing w:after="0" w:line="276" w:lineRule="auto"/>
        <w:jc w:val="both"/>
        <w:rPr>
          <w:rFonts w:ascii="Times New Roman" w:hAnsi="Times New Roman" w:cs="Times New Roman"/>
          <w:color w:val="000000" w:themeColor="text1"/>
          <w:sz w:val="26"/>
          <w:szCs w:val="26"/>
        </w:rPr>
      </w:pPr>
    </w:p>
    <w:p w14:paraId="7A668BCB" w14:textId="28B61C93" w:rsidR="00BF2BD1" w:rsidRPr="00A1379E" w:rsidRDefault="00D202CD">
      <w:pPr>
        <w:pStyle w:val="ListParagraph"/>
        <w:numPr>
          <w:ilvl w:val="0"/>
          <w:numId w:val="7"/>
        </w:numPr>
        <w:spacing w:line="276" w:lineRule="auto"/>
        <w:ind w:leftChars="198" w:left="675" w:hangingChars="92" w:hanging="239"/>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Kur paligjshmëria konstatohet brenda afateve të parashikuara nga Kodi i Procedurave Administrative dhe njëkohësisht pasuria është ende në pronësi të </w:t>
      </w:r>
      <w:r w:rsidRPr="00A1379E">
        <w:rPr>
          <w:rFonts w:ascii="Times New Roman" w:hAnsi="Times New Roman" w:cs="Times New Roman"/>
          <w:color w:val="000000" w:themeColor="text1"/>
          <w:sz w:val="26"/>
          <w:szCs w:val="26"/>
        </w:rPr>
        <w:lastRenderedPageBreak/>
        <w:t>përfituesit të aktit (nuk është kaluar në pronësi të të tretëve), strukturat përgjegjëse të ASHK shfuqizojnë ose anulojnë aktin administrativ të paligjshëm</w:t>
      </w:r>
      <w:r w:rsidR="007D33E2">
        <w:rPr>
          <w:rFonts w:ascii="Times New Roman" w:hAnsi="Times New Roman" w:cs="Times New Roman"/>
          <w:color w:val="000000" w:themeColor="text1"/>
          <w:sz w:val="26"/>
          <w:szCs w:val="26"/>
        </w:rPr>
        <w:t>,</w:t>
      </w:r>
      <w:r w:rsidRPr="00A1379E">
        <w:rPr>
          <w:rFonts w:ascii="Times New Roman" w:hAnsi="Times New Roman" w:cs="Times New Roman"/>
          <w:color w:val="000000" w:themeColor="text1"/>
          <w:sz w:val="26"/>
          <w:szCs w:val="26"/>
        </w:rPr>
        <w:t xml:space="preserve"> apo konstatojnë pavlefshmërinë absolute të tij, tërësisht ose pjesërisht sipas rastit brenda </w:t>
      </w:r>
      <w:r w:rsidR="00F00A08" w:rsidRPr="00A1379E">
        <w:rPr>
          <w:rFonts w:ascii="Times New Roman" w:hAnsi="Times New Roman" w:cs="Times New Roman"/>
          <w:color w:val="000000" w:themeColor="text1"/>
          <w:sz w:val="26"/>
          <w:szCs w:val="26"/>
        </w:rPr>
        <w:t>afatit të Kodit të Procedurave Administrative</w:t>
      </w:r>
      <w:r w:rsidRPr="00A1379E">
        <w:rPr>
          <w:rFonts w:ascii="Times New Roman" w:hAnsi="Times New Roman" w:cs="Times New Roman"/>
          <w:color w:val="000000" w:themeColor="text1"/>
          <w:sz w:val="26"/>
          <w:szCs w:val="26"/>
        </w:rPr>
        <w:t>. Vendimi për shfuqizimin, anulimin apo konstatimin e pavlefshmërisë absolute në rast se për të nuk është ushtruar ankimim administrativ, ka efekt të menjëhershëm dhe pasqyrohet në seksionin e pronësisë së kartelës së pasurisë së paluajtshme. Nëse vendimi i Drejtorisë Vendore është ankimuar në rrugë administrative, zbatimi i vendimit, pezullohet deri në marrjen e një vendimi përfundimtar mbi ankimin nga struktura përgjegjëse për ankimet. Gjatë kësaj periudhe, në kartelën përkatëse të pasurisë bëhen shënimet përkatëse dhe vendoset kufizim, me qëllim ndalimin e veprimeve mbi pasurinë.</w:t>
      </w:r>
    </w:p>
    <w:p w14:paraId="789F6619" w14:textId="77777777" w:rsidR="00BF2BD1" w:rsidRPr="00A1379E" w:rsidRDefault="00BF2BD1">
      <w:pPr>
        <w:pStyle w:val="ListParagraph"/>
        <w:spacing w:after="0" w:line="276" w:lineRule="auto"/>
        <w:jc w:val="both"/>
        <w:rPr>
          <w:rFonts w:ascii="Times New Roman" w:hAnsi="Times New Roman" w:cs="Times New Roman"/>
          <w:color w:val="000000" w:themeColor="text1"/>
          <w:sz w:val="26"/>
          <w:szCs w:val="26"/>
        </w:rPr>
      </w:pPr>
    </w:p>
    <w:p w14:paraId="61469F58" w14:textId="6D72E933" w:rsidR="00BF2BD1" w:rsidRPr="00A1379E" w:rsidRDefault="00D202CD">
      <w:pPr>
        <w:pStyle w:val="ListParagraph"/>
        <w:numPr>
          <w:ilvl w:val="0"/>
          <w:numId w:val="7"/>
        </w:numPr>
        <w:spacing w:after="0" w:line="276" w:lineRule="auto"/>
        <w:ind w:leftChars="198" w:left="675" w:hangingChars="92" w:hanging="239"/>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Kur paligjshmëria konstatohet pas afatit të parashikuar nga Kodi i Procedurave Administrative, ose nëse pasuria është kaluar në pronësi të të tretëve, vendimi i strukturave të ASHK për shfuqizimin, anulimin apo konstratimin e pavlefshmërisë absolute  të aktit administrativ i përcillet Avokaturës së Shtetit ose subjektit të legjitimuar, së bashku me dokumentacionin e praktikës dhe një relacion të hollësishëm që përmban parashtrimin e fakteve dhe argumentimin ligjor të paligjshmërisë, duke e njoftuar për ngritjen e padisë përkatëse pranë Gjykatës kompetente me qëllim rivendosjen e ligjshmërisë dhe rregullimin e pasojave të aktit. Në këto raste</w:t>
      </w:r>
      <w:r w:rsidR="007D33E2">
        <w:rPr>
          <w:rFonts w:ascii="Times New Roman" w:hAnsi="Times New Roman" w:cs="Times New Roman"/>
          <w:color w:val="000000" w:themeColor="text1"/>
          <w:sz w:val="26"/>
          <w:szCs w:val="26"/>
        </w:rPr>
        <w:t>,</w:t>
      </w:r>
      <w:r w:rsidRPr="00A1379E">
        <w:rPr>
          <w:rFonts w:ascii="Times New Roman" w:hAnsi="Times New Roman" w:cs="Times New Roman"/>
          <w:color w:val="000000" w:themeColor="text1"/>
          <w:sz w:val="26"/>
          <w:szCs w:val="26"/>
        </w:rPr>
        <w:t xml:space="preserve"> vendimi i strukturave të ASHK për shfuqizimin, anulimin apo konstratimin e pavlefshmërisë absolute  të aktit administrativ nuk sjell efekte pa u gjykuar mosmarrëveshja me vendim gjyqësor të formës së prerë.</w:t>
      </w:r>
    </w:p>
    <w:p w14:paraId="609C3C47" w14:textId="77777777" w:rsidR="00BF2BD1" w:rsidRPr="00A1379E" w:rsidRDefault="00BF2BD1">
      <w:pPr>
        <w:spacing w:after="0" w:line="276" w:lineRule="auto"/>
        <w:ind w:left="360"/>
        <w:jc w:val="both"/>
        <w:rPr>
          <w:rFonts w:ascii="Times New Roman" w:hAnsi="Times New Roman" w:cs="Times New Roman"/>
          <w:color w:val="000000" w:themeColor="text1"/>
          <w:sz w:val="26"/>
          <w:szCs w:val="26"/>
        </w:rPr>
      </w:pPr>
    </w:p>
    <w:p w14:paraId="33D96752" w14:textId="7B7F1C39" w:rsidR="00BF2BD1" w:rsidRPr="008C4844" w:rsidRDefault="00D202CD">
      <w:pPr>
        <w:spacing w:after="0" w:line="276" w:lineRule="auto"/>
        <w:ind w:left="360"/>
        <w:jc w:val="both"/>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2/2</w:t>
      </w:r>
      <w:r w:rsidR="007D33E2">
        <w:rPr>
          <w:rFonts w:ascii="Times New Roman" w:hAnsi="Times New Roman" w:cs="Times New Roman"/>
          <w:color w:val="000000" w:themeColor="text1"/>
          <w:sz w:val="26"/>
          <w:szCs w:val="26"/>
        </w:rPr>
        <w:t>.</w:t>
      </w:r>
      <w:r w:rsidRPr="00A1379E">
        <w:rPr>
          <w:rFonts w:ascii="Times New Roman" w:hAnsi="Times New Roman" w:cs="Times New Roman"/>
          <w:color w:val="000000" w:themeColor="text1"/>
          <w:sz w:val="26"/>
          <w:szCs w:val="26"/>
        </w:rPr>
        <w:t xml:space="preserve"> Për vendimet e Këshillit të Ministrave të nxjerrë sipas pikës 6, të nenit 22 të këtij ligji, kur këto vendime janë miratuar në vijim të një akti legalizimi të paligjshëm, ASHK mer masa për propozimin e shfuqizimit apo anulimit të tyre pasi të jetë shfuqizuar, anuluar apo konstatuar pavlefshmëria, me efekte të plota e aktit të legalizimit, sipas rasteve të parashikuara në pikën 2/1 të k</w:t>
      </w:r>
      <w:r w:rsidR="007D33E2">
        <w:rPr>
          <w:rFonts w:ascii="Times New Roman" w:hAnsi="Times New Roman" w:cs="Times New Roman"/>
          <w:color w:val="000000" w:themeColor="text1"/>
          <w:sz w:val="26"/>
          <w:szCs w:val="26"/>
        </w:rPr>
        <w:t>ë</w:t>
      </w:r>
      <w:r w:rsidRPr="00A1379E">
        <w:rPr>
          <w:rFonts w:ascii="Times New Roman" w:hAnsi="Times New Roman" w:cs="Times New Roman"/>
          <w:color w:val="000000" w:themeColor="text1"/>
          <w:sz w:val="26"/>
          <w:szCs w:val="26"/>
        </w:rPr>
        <w:t>tij neni. Pezullohet ekzekutimi i vendimit të Këshillit të Ministrave të kompensimit për parcelën ndërtimore përkatëse dhe ASHK njofton Agjencinë e Trajtimit të Pronave për të mos disbursuar shumën e kompensimit të miratuar më parë ndaj (ish) pronarit joposedues. Nëse shuma është disbursuar, parcela ndërtimore e cila para kalimit në pronësi të përfituesit të vendimit të pavlefshëm të legalizimit ka qenë  në pronësi të personave private, u kthehet këtyre të fundit vetëm pasi të kthejnë shumën e kompensimit të marrë mbi bazën e vendimit të Këshillit të Ministrave për kompensimin e pronarëve joposedues.</w:t>
      </w:r>
      <w:r w:rsidR="00F20A01">
        <w:rPr>
          <w:rFonts w:ascii="Times New Roman" w:hAnsi="Times New Roman" w:cs="Times New Roman"/>
          <w:color w:val="000000" w:themeColor="text1"/>
          <w:sz w:val="26"/>
          <w:szCs w:val="26"/>
        </w:rPr>
        <w:t xml:space="preserve"> </w:t>
      </w:r>
      <w:r w:rsidR="00F20A01" w:rsidRPr="008C4844">
        <w:rPr>
          <w:rFonts w:ascii="Times New Roman" w:hAnsi="Times New Roman" w:cs="Times New Roman"/>
          <w:color w:val="000000" w:themeColor="text1"/>
          <w:sz w:val="26"/>
          <w:szCs w:val="26"/>
        </w:rPr>
        <w:t>Deri në momentin e kthimit të shumës s</w:t>
      </w:r>
      <w:r w:rsidR="006977E8" w:rsidRPr="008C4844">
        <w:rPr>
          <w:rFonts w:ascii="Times New Roman" w:hAnsi="Times New Roman" w:cs="Times New Roman"/>
          <w:color w:val="000000" w:themeColor="text1"/>
          <w:sz w:val="26"/>
          <w:szCs w:val="26"/>
        </w:rPr>
        <w:t>ë</w:t>
      </w:r>
      <w:r w:rsidR="00F20A01" w:rsidRPr="008C4844">
        <w:rPr>
          <w:rFonts w:ascii="Times New Roman" w:hAnsi="Times New Roman" w:cs="Times New Roman"/>
          <w:color w:val="000000" w:themeColor="text1"/>
          <w:sz w:val="26"/>
          <w:szCs w:val="26"/>
        </w:rPr>
        <w:t xml:space="preserve"> kompensimit të marë nga subjekti, mbi pasurin</w:t>
      </w:r>
      <w:r w:rsidR="006977E8" w:rsidRPr="008C4844">
        <w:rPr>
          <w:rFonts w:ascii="Times New Roman" w:hAnsi="Times New Roman" w:cs="Times New Roman"/>
          <w:color w:val="000000" w:themeColor="text1"/>
          <w:sz w:val="26"/>
          <w:szCs w:val="26"/>
        </w:rPr>
        <w:t>ë</w:t>
      </w:r>
      <w:r w:rsidR="00F20A01" w:rsidRPr="008C4844">
        <w:rPr>
          <w:rFonts w:ascii="Times New Roman" w:hAnsi="Times New Roman" w:cs="Times New Roman"/>
          <w:color w:val="000000" w:themeColor="text1"/>
          <w:sz w:val="26"/>
          <w:szCs w:val="26"/>
        </w:rPr>
        <w:t xml:space="preserve"> regjistrohet hipoteka ligjore.</w:t>
      </w:r>
      <w:r w:rsidRPr="008C4844">
        <w:rPr>
          <w:rFonts w:ascii="Times New Roman" w:hAnsi="Times New Roman" w:cs="Times New Roman"/>
          <w:color w:val="000000" w:themeColor="text1"/>
          <w:sz w:val="26"/>
          <w:szCs w:val="26"/>
        </w:rPr>
        <w:t xml:space="preserve"> </w:t>
      </w:r>
    </w:p>
    <w:p w14:paraId="43CF5703" w14:textId="77777777" w:rsidR="00BF2BD1" w:rsidRPr="00A1379E" w:rsidRDefault="00D202CD">
      <w:pPr>
        <w:spacing w:after="0" w:line="276" w:lineRule="auto"/>
        <w:ind w:left="360"/>
        <w:jc w:val="both"/>
        <w:rPr>
          <w:rFonts w:ascii="Times New Roman" w:hAnsi="Times New Roman" w:cs="Times New Roman"/>
          <w:color w:val="000000" w:themeColor="text1"/>
          <w:sz w:val="26"/>
          <w:szCs w:val="26"/>
        </w:rPr>
      </w:pPr>
      <w:r w:rsidRPr="008C4844">
        <w:rPr>
          <w:rFonts w:ascii="Times New Roman" w:hAnsi="Times New Roman" w:cs="Times New Roman"/>
          <w:color w:val="000000" w:themeColor="text1"/>
          <w:sz w:val="26"/>
          <w:szCs w:val="26"/>
        </w:rPr>
        <w:lastRenderedPageBreak/>
        <w:t>2/3. Vendimi i strukturave të ASHK për shfuqizimin, anulimin apo konstatimin</w:t>
      </w:r>
      <w:r w:rsidRPr="00A1379E">
        <w:rPr>
          <w:rFonts w:ascii="Times New Roman" w:hAnsi="Times New Roman" w:cs="Times New Roman"/>
          <w:color w:val="000000" w:themeColor="text1"/>
          <w:sz w:val="26"/>
          <w:szCs w:val="26"/>
        </w:rPr>
        <w:t xml:space="preserve"> e pavlefshmërisë absolute i njoftohet në çdo rast brenda 5 ditëve palëve të interesuara.</w:t>
      </w:r>
    </w:p>
    <w:p w14:paraId="32826880" w14:textId="77777777" w:rsidR="00BF2BD1" w:rsidRPr="00A1379E" w:rsidRDefault="00BF2BD1" w:rsidP="00BC386F">
      <w:pPr>
        <w:spacing w:line="276" w:lineRule="auto"/>
        <w:jc w:val="both"/>
        <w:rPr>
          <w:rFonts w:ascii="Times New Roman" w:hAnsi="Times New Roman" w:cs="Times New Roman"/>
          <w:b/>
          <w:bCs/>
          <w:color w:val="000000" w:themeColor="text1"/>
          <w:sz w:val="26"/>
          <w:szCs w:val="26"/>
        </w:rPr>
      </w:pPr>
    </w:p>
    <w:p w14:paraId="4F755531" w14:textId="77777777" w:rsidR="00BF2BD1" w:rsidRPr="00A1379E" w:rsidRDefault="00D202CD">
      <w:pPr>
        <w:spacing w:line="276" w:lineRule="auto"/>
        <w:ind w:left="3600" w:firstLine="720"/>
        <w:jc w:val="both"/>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Neni 1</w:t>
      </w:r>
      <w:r w:rsidRPr="00A1379E">
        <w:rPr>
          <w:rFonts w:ascii="Times New Roman" w:hAnsi="Times New Roman" w:cs="Times New Roman"/>
          <w:b/>
          <w:bCs/>
          <w:color w:val="000000" w:themeColor="text1"/>
          <w:sz w:val="26"/>
          <w:szCs w:val="26"/>
          <w:lang w:val="en-US"/>
        </w:rPr>
        <w:t>2</w:t>
      </w:r>
    </w:p>
    <w:p w14:paraId="0FFCC1EA" w14:textId="77777777"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Në nenin 67, pas gërmës “g” shtohet gërma “gj” me përmbajtje sa vijon:</w:t>
      </w:r>
    </w:p>
    <w:p w14:paraId="4554AEF3" w14:textId="5408DD43"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“gj) tarifa e shërbimit për kalimin në pronësi të bashkësive fetare sipas parashikimeve të Kreut </w:t>
      </w:r>
      <w:r w:rsidR="003A49D3" w:rsidRPr="00A1379E">
        <w:rPr>
          <w:rFonts w:ascii="Times New Roman" w:hAnsi="Times New Roman" w:cs="Times New Roman"/>
          <w:bCs/>
          <w:color w:val="000000" w:themeColor="text1"/>
          <w:sz w:val="26"/>
          <w:szCs w:val="26"/>
        </w:rPr>
        <w:t>I</w:t>
      </w:r>
      <w:r w:rsidRPr="00A1379E">
        <w:rPr>
          <w:rFonts w:ascii="Times New Roman" w:hAnsi="Times New Roman" w:cs="Times New Roman"/>
          <w:bCs/>
          <w:color w:val="000000" w:themeColor="text1"/>
          <w:sz w:val="26"/>
          <w:szCs w:val="26"/>
          <w:lang w:val="en-US"/>
        </w:rPr>
        <w:t>X</w:t>
      </w:r>
      <w:r w:rsidR="003A49D3" w:rsidRPr="00A1379E">
        <w:rPr>
          <w:rFonts w:ascii="Times New Roman" w:hAnsi="Times New Roman" w:cs="Times New Roman"/>
          <w:bCs/>
          <w:color w:val="000000" w:themeColor="text1"/>
          <w:sz w:val="26"/>
          <w:szCs w:val="26"/>
        </w:rPr>
        <w:t>/a</w:t>
      </w:r>
      <w:r w:rsidRPr="00A1379E">
        <w:rPr>
          <w:rFonts w:ascii="Times New Roman" w:hAnsi="Times New Roman" w:cs="Times New Roman"/>
          <w:bCs/>
          <w:color w:val="000000" w:themeColor="text1"/>
          <w:sz w:val="26"/>
          <w:szCs w:val="26"/>
        </w:rPr>
        <w:t xml:space="preserve">  të këtij ligji”.</w:t>
      </w:r>
    </w:p>
    <w:p w14:paraId="61E389BE" w14:textId="77777777" w:rsidR="00BF2BD1" w:rsidRPr="00A1379E" w:rsidRDefault="00BF2BD1">
      <w:pPr>
        <w:spacing w:line="276" w:lineRule="auto"/>
        <w:ind w:left="3600" w:firstLine="720"/>
        <w:jc w:val="both"/>
        <w:rPr>
          <w:rFonts w:ascii="Times New Roman" w:hAnsi="Times New Roman" w:cs="Times New Roman"/>
          <w:b/>
          <w:bCs/>
          <w:color w:val="000000" w:themeColor="text1"/>
          <w:sz w:val="26"/>
          <w:szCs w:val="26"/>
        </w:rPr>
      </w:pPr>
    </w:p>
    <w:p w14:paraId="17850420" w14:textId="77777777" w:rsidR="00BF2BD1" w:rsidRPr="00A1379E" w:rsidRDefault="00D202CD">
      <w:pPr>
        <w:spacing w:line="276" w:lineRule="auto"/>
        <w:ind w:left="3600" w:firstLine="720"/>
        <w:jc w:val="both"/>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Neni 1</w:t>
      </w:r>
      <w:r w:rsidRPr="00A1379E">
        <w:rPr>
          <w:rFonts w:ascii="Times New Roman" w:hAnsi="Times New Roman" w:cs="Times New Roman"/>
          <w:b/>
          <w:bCs/>
          <w:color w:val="000000" w:themeColor="text1"/>
          <w:sz w:val="26"/>
          <w:szCs w:val="26"/>
          <w:lang w:val="en-US"/>
        </w:rPr>
        <w:t>3</w:t>
      </w:r>
    </w:p>
    <w:p w14:paraId="37069A5F" w14:textId="77777777" w:rsidR="00BF2BD1" w:rsidRPr="00A1379E" w:rsidRDefault="00D202CD">
      <w:pPr>
        <w:spacing w:line="276" w:lineRule="auto"/>
        <w:jc w:val="both"/>
        <w:rPr>
          <w:rFonts w:ascii="Times New Roman" w:hAnsi="Times New Roman" w:cs="Times New Roman"/>
          <w:bCs/>
          <w:color w:val="000000" w:themeColor="text1"/>
          <w:sz w:val="26"/>
          <w:szCs w:val="26"/>
        </w:rPr>
      </w:pPr>
      <w:r w:rsidRPr="00A1379E">
        <w:rPr>
          <w:rFonts w:ascii="Times New Roman" w:hAnsi="Times New Roman" w:cs="Times New Roman"/>
          <w:bCs/>
          <w:color w:val="000000" w:themeColor="text1"/>
          <w:sz w:val="26"/>
          <w:szCs w:val="26"/>
        </w:rPr>
        <w:t xml:space="preserve">Në nenin 69 të këtij ligji, pas  pikës 9, shtohet pika </w:t>
      </w:r>
      <w:r w:rsidRPr="00A1379E">
        <w:rPr>
          <w:rFonts w:ascii="Times New Roman" w:hAnsi="Times New Roman" w:cs="Times New Roman"/>
          <w:bCs/>
          <w:color w:val="000000" w:themeColor="text1"/>
          <w:sz w:val="26"/>
          <w:szCs w:val="26"/>
          <w:lang w:val="en-US"/>
        </w:rPr>
        <w:t>10</w:t>
      </w:r>
      <w:r w:rsidRPr="00A1379E">
        <w:rPr>
          <w:rFonts w:ascii="Times New Roman" w:hAnsi="Times New Roman" w:cs="Times New Roman"/>
          <w:bCs/>
          <w:color w:val="000000" w:themeColor="text1"/>
          <w:sz w:val="26"/>
          <w:szCs w:val="26"/>
        </w:rPr>
        <w:t>, me përmbajtje sa vijon:</w:t>
      </w:r>
    </w:p>
    <w:p w14:paraId="72580840" w14:textId="7AFAD4E3" w:rsidR="00BF2BD1" w:rsidRPr="00A1379E" w:rsidRDefault="00D202CD">
      <w:pPr>
        <w:spacing w:line="276" w:lineRule="auto"/>
        <w:jc w:val="both"/>
        <w:rPr>
          <w:rFonts w:ascii="Times New Roman" w:hAnsi="Times New Roman" w:cs="Times New Roman"/>
          <w:bCs/>
          <w:color w:val="000000" w:themeColor="text1"/>
          <w:sz w:val="26"/>
          <w:szCs w:val="26"/>
        </w:rPr>
      </w:pPr>
      <w:r w:rsidRPr="008C4844">
        <w:rPr>
          <w:rFonts w:ascii="Times New Roman" w:hAnsi="Times New Roman" w:cs="Times New Roman"/>
          <w:bCs/>
          <w:color w:val="000000" w:themeColor="text1"/>
          <w:sz w:val="26"/>
          <w:szCs w:val="26"/>
        </w:rPr>
        <w:t>“</w:t>
      </w:r>
      <w:r w:rsidRPr="008C4844">
        <w:rPr>
          <w:rFonts w:ascii="Times New Roman" w:hAnsi="Times New Roman" w:cs="Times New Roman"/>
          <w:bCs/>
          <w:color w:val="000000" w:themeColor="text1"/>
          <w:sz w:val="26"/>
          <w:szCs w:val="26"/>
          <w:lang w:val="en-US"/>
        </w:rPr>
        <w:t xml:space="preserve">10. </w:t>
      </w:r>
      <w:r w:rsidR="00A1379E" w:rsidRPr="008C4844">
        <w:rPr>
          <w:rFonts w:ascii="Times New Roman" w:hAnsi="Times New Roman" w:cs="Times New Roman"/>
          <w:bCs/>
          <w:color w:val="000000" w:themeColor="text1"/>
          <w:sz w:val="26"/>
          <w:szCs w:val="26"/>
          <w:lang w:val="en-US"/>
        </w:rPr>
        <w:t xml:space="preserve">Përjashtimisht </w:t>
      </w:r>
      <w:r w:rsidRPr="008C4844">
        <w:rPr>
          <w:rFonts w:ascii="Times New Roman" w:hAnsi="Times New Roman" w:cs="Times New Roman"/>
          <w:bCs/>
          <w:color w:val="000000" w:themeColor="text1"/>
          <w:sz w:val="26"/>
          <w:szCs w:val="26"/>
        </w:rPr>
        <w:t xml:space="preserve">ndërtimi pa leje i ngritur nga institucioni shtetëror në funksion të </w:t>
      </w:r>
      <w:r w:rsidR="000E4ECF" w:rsidRPr="008C4844">
        <w:rPr>
          <w:rFonts w:ascii="Times New Roman" w:hAnsi="Times New Roman" w:cs="Times New Roman"/>
          <w:bCs/>
          <w:color w:val="000000" w:themeColor="text1"/>
          <w:sz w:val="26"/>
          <w:szCs w:val="26"/>
        </w:rPr>
        <w:t xml:space="preserve">ushtrimit dhe </w:t>
      </w:r>
      <w:r w:rsidRPr="008C4844">
        <w:rPr>
          <w:rFonts w:ascii="Times New Roman" w:hAnsi="Times New Roman" w:cs="Times New Roman"/>
          <w:bCs/>
          <w:color w:val="000000" w:themeColor="text1"/>
          <w:sz w:val="26"/>
          <w:szCs w:val="26"/>
        </w:rPr>
        <w:t xml:space="preserve">zhvillimit të veprimtarisë së tij, legalizohet pa iu nënshtruar kritereve të </w:t>
      </w:r>
      <w:r w:rsidRPr="008C4844">
        <w:rPr>
          <w:rFonts w:ascii="Times New Roman" w:hAnsi="Times New Roman" w:cs="Times New Roman"/>
          <w:bCs/>
          <w:color w:val="000000" w:themeColor="text1"/>
          <w:sz w:val="26"/>
          <w:szCs w:val="26"/>
          <w:lang w:val="en-US"/>
        </w:rPr>
        <w:t>moslegalizimit t</w:t>
      </w:r>
      <w:r w:rsidR="00166327" w:rsidRPr="008C4844">
        <w:rPr>
          <w:rFonts w:ascii="Times New Roman" w:hAnsi="Times New Roman" w:cs="Times New Roman"/>
          <w:bCs/>
          <w:color w:val="000000" w:themeColor="text1"/>
          <w:sz w:val="26"/>
          <w:szCs w:val="26"/>
          <w:lang w:val="en-US"/>
        </w:rPr>
        <w:t>ë</w:t>
      </w:r>
      <w:r w:rsidRPr="008C4844">
        <w:rPr>
          <w:rFonts w:ascii="Times New Roman" w:hAnsi="Times New Roman" w:cs="Times New Roman"/>
          <w:bCs/>
          <w:color w:val="000000" w:themeColor="text1"/>
          <w:sz w:val="26"/>
          <w:szCs w:val="26"/>
          <w:lang w:val="en-US"/>
        </w:rPr>
        <w:t xml:space="preserve"> </w:t>
      </w:r>
      <w:r w:rsidRPr="008C4844">
        <w:rPr>
          <w:rFonts w:ascii="Times New Roman" w:hAnsi="Times New Roman" w:cs="Times New Roman"/>
          <w:bCs/>
          <w:color w:val="000000" w:themeColor="text1"/>
          <w:sz w:val="26"/>
          <w:szCs w:val="26"/>
        </w:rPr>
        <w:t xml:space="preserve">parashikuar në </w:t>
      </w:r>
      <w:r w:rsidRPr="008C4844">
        <w:rPr>
          <w:rFonts w:ascii="Times New Roman" w:hAnsi="Times New Roman" w:cs="Times New Roman"/>
          <w:bCs/>
          <w:color w:val="000000" w:themeColor="text1"/>
          <w:sz w:val="26"/>
          <w:szCs w:val="26"/>
          <w:lang w:val="en-US"/>
        </w:rPr>
        <w:t xml:space="preserve">nenin </w:t>
      </w:r>
      <w:r w:rsidR="00215F4A" w:rsidRPr="008C4844">
        <w:rPr>
          <w:rFonts w:ascii="Times New Roman" w:hAnsi="Times New Roman" w:cs="Times New Roman"/>
          <w:bCs/>
          <w:color w:val="000000" w:themeColor="text1"/>
          <w:sz w:val="26"/>
          <w:szCs w:val="26"/>
          <w:lang w:val="en-US"/>
        </w:rPr>
        <w:t xml:space="preserve">17, pika 1 dhe nenit </w:t>
      </w:r>
      <w:r w:rsidRPr="008C4844">
        <w:rPr>
          <w:rFonts w:ascii="Times New Roman" w:hAnsi="Times New Roman" w:cs="Times New Roman"/>
          <w:bCs/>
          <w:color w:val="000000" w:themeColor="text1"/>
          <w:sz w:val="26"/>
          <w:szCs w:val="26"/>
          <w:lang w:val="en-US"/>
        </w:rPr>
        <w:t>18 t</w:t>
      </w:r>
      <w:r w:rsidR="00166327" w:rsidRPr="008C4844">
        <w:rPr>
          <w:rFonts w:ascii="Times New Roman" w:hAnsi="Times New Roman" w:cs="Times New Roman"/>
          <w:bCs/>
          <w:color w:val="000000" w:themeColor="text1"/>
          <w:sz w:val="26"/>
          <w:szCs w:val="26"/>
          <w:lang w:val="en-US"/>
        </w:rPr>
        <w:t>ë</w:t>
      </w:r>
      <w:r w:rsidRPr="008C4844">
        <w:rPr>
          <w:rFonts w:ascii="Times New Roman" w:hAnsi="Times New Roman" w:cs="Times New Roman"/>
          <w:bCs/>
          <w:color w:val="000000" w:themeColor="text1"/>
          <w:sz w:val="26"/>
          <w:szCs w:val="26"/>
          <w:lang w:val="en-US"/>
        </w:rPr>
        <w:t xml:space="preserve"> </w:t>
      </w:r>
      <w:r w:rsidRPr="008C4844">
        <w:rPr>
          <w:rFonts w:ascii="Times New Roman" w:hAnsi="Times New Roman" w:cs="Times New Roman"/>
          <w:bCs/>
          <w:color w:val="000000" w:themeColor="text1"/>
          <w:sz w:val="26"/>
          <w:szCs w:val="26"/>
        </w:rPr>
        <w:t>kët</w:t>
      </w:r>
      <w:r w:rsidRPr="008C4844">
        <w:rPr>
          <w:rFonts w:ascii="Times New Roman" w:hAnsi="Times New Roman" w:cs="Times New Roman"/>
          <w:bCs/>
          <w:color w:val="000000" w:themeColor="text1"/>
          <w:sz w:val="26"/>
          <w:szCs w:val="26"/>
          <w:lang w:val="en-US"/>
        </w:rPr>
        <w:t>ij</w:t>
      </w:r>
      <w:r w:rsidRPr="008C4844">
        <w:rPr>
          <w:rFonts w:ascii="Times New Roman" w:hAnsi="Times New Roman" w:cs="Times New Roman"/>
          <w:bCs/>
          <w:color w:val="000000" w:themeColor="text1"/>
          <w:sz w:val="26"/>
          <w:szCs w:val="26"/>
        </w:rPr>
        <w:t xml:space="preserve"> ligj</w:t>
      </w:r>
      <w:r w:rsidRPr="008C4844">
        <w:rPr>
          <w:rFonts w:ascii="Times New Roman" w:hAnsi="Times New Roman" w:cs="Times New Roman"/>
          <w:bCs/>
          <w:color w:val="000000" w:themeColor="text1"/>
          <w:sz w:val="26"/>
          <w:szCs w:val="26"/>
          <w:lang w:val="en-US"/>
        </w:rPr>
        <w:t>i</w:t>
      </w:r>
      <w:r w:rsidRPr="008C4844">
        <w:rPr>
          <w:rFonts w:ascii="Times New Roman" w:hAnsi="Times New Roman" w:cs="Times New Roman"/>
          <w:bCs/>
          <w:color w:val="000000" w:themeColor="text1"/>
          <w:sz w:val="26"/>
          <w:szCs w:val="26"/>
        </w:rPr>
        <w:t>.”</w:t>
      </w:r>
    </w:p>
    <w:p w14:paraId="33647EB1" w14:textId="77777777" w:rsidR="00BF2BD1" w:rsidRPr="00A1379E" w:rsidRDefault="00BF2BD1">
      <w:pPr>
        <w:spacing w:line="276" w:lineRule="auto"/>
        <w:ind w:left="3600" w:firstLine="720"/>
        <w:jc w:val="both"/>
        <w:rPr>
          <w:rFonts w:ascii="Times New Roman" w:hAnsi="Times New Roman" w:cs="Times New Roman"/>
          <w:b/>
          <w:bCs/>
          <w:color w:val="000000" w:themeColor="text1"/>
          <w:sz w:val="26"/>
          <w:szCs w:val="26"/>
        </w:rPr>
      </w:pPr>
    </w:p>
    <w:p w14:paraId="153F11FD" w14:textId="77777777" w:rsidR="00BF2BD1" w:rsidRPr="00A1379E" w:rsidRDefault="00BF2BD1">
      <w:pPr>
        <w:spacing w:line="276" w:lineRule="auto"/>
        <w:jc w:val="both"/>
        <w:rPr>
          <w:rFonts w:ascii="Times New Roman" w:hAnsi="Times New Roman" w:cs="Times New Roman"/>
          <w:b/>
          <w:bCs/>
          <w:color w:val="000000" w:themeColor="text1"/>
          <w:sz w:val="26"/>
          <w:szCs w:val="26"/>
        </w:rPr>
      </w:pPr>
    </w:p>
    <w:p w14:paraId="327BF21D" w14:textId="77777777" w:rsidR="00BF2BD1" w:rsidRPr="00A1379E" w:rsidRDefault="00D202CD">
      <w:pPr>
        <w:spacing w:line="276" w:lineRule="auto"/>
        <w:ind w:left="3600" w:firstLine="720"/>
        <w:jc w:val="both"/>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Neni 14</w:t>
      </w:r>
    </w:p>
    <w:p w14:paraId="5DDCA4EE" w14:textId="77777777" w:rsidR="00BF2BD1" w:rsidRPr="00A1379E" w:rsidRDefault="00D202CD">
      <w:pPr>
        <w:spacing w:line="276" w:lineRule="auto"/>
        <w:ind w:left="3600"/>
        <w:rPr>
          <w:rFonts w:ascii="Times New Roman" w:hAnsi="Times New Roman" w:cs="Times New Roman"/>
          <w:b/>
          <w:bCs/>
          <w:color w:val="000000" w:themeColor="text1"/>
          <w:sz w:val="26"/>
          <w:szCs w:val="26"/>
        </w:rPr>
      </w:pPr>
      <w:r w:rsidRPr="00A1379E">
        <w:rPr>
          <w:rFonts w:ascii="Times New Roman" w:hAnsi="Times New Roman" w:cs="Times New Roman"/>
          <w:b/>
          <w:bCs/>
          <w:color w:val="000000" w:themeColor="text1"/>
          <w:sz w:val="26"/>
          <w:szCs w:val="26"/>
        </w:rPr>
        <w:t xml:space="preserve">      Hyrja në fuqi</w:t>
      </w:r>
    </w:p>
    <w:p w14:paraId="7583BC35" w14:textId="77777777" w:rsidR="00BF2BD1" w:rsidRPr="00A1379E" w:rsidRDefault="00D202CD">
      <w:pPr>
        <w:spacing w:line="276" w:lineRule="auto"/>
        <w:rPr>
          <w:rFonts w:ascii="Times New Roman" w:hAnsi="Times New Roman" w:cs="Times New Roman"/>
          <w:color w:val="000000" w:themeColor="text1"/>
          <w:sz w:val="26"/>
          <w:szCs w:val="26"/>
        </w:rPr>
      </w:pPr>
      <w:r w:rsidRPr="00A1379E">
        <w:rPr>
          <w:rFonts w:ascii="Times New Roman" w:hAnsi="Times New Roman" w:cs="Times New Roman"/>
          <w:color w:val="000000" w:themeColor="text1"/>
          <w:sz w:val="26"/>
          <w:szCs w:val="26"/>
        </w:rPr>
        <w:t xml:space="preserve">Ky ligj hyn në fuqi 15 ditë pas botimit në Fletoren zyrtare. </w:t>
      </w:r>
    </w:p>
    <w:p w14:paraId="4F19BFFE" w14:textId="77777777" w:rsidR="00BF2BD1" w:rsidRPr="00A1379E" w:rsidRDefault="00BF2BD1">
      <w:pPr>
        <w:spacing w:line="276" w:lineRule="auto"/>
        <w:rPr>
          <w:rFonts w:ascii="Times New Roman" w:hAnsi="Times New Roman" w:cs="Times New Roman"/>
          <w:color w:val="000000" w:themeColor="text1"/>
          <w:sz w:val="26"/>
          <w:szCs w:val="26"/>
        </w:rPr>
      </w:pPr>
    </w:p>
    <w:p w14:paraId="234F2802" w14:textId="77777777" w:rsidR="0066021F" w:rsidRDefault="0066021F">
      <w:pPr>
        <w:spacing w:line="276" w:lineRule="auto"/>
        <w:jc w:val="right"/>
        <w:rPr>
          <w:rFonts w:ascii="Times New Roman" w:hAnsi="Times New Roman" w:cs="Times New Roman"/>
          <w:color w:val="000000" w:themeColor="text1"/>
          <w:sz w:val="26"/>
          <w:szCs w:val="26"/>
        </w:rPr>
      </w:pPr>
    </w:p>
    <w:p w14:paraId="291B64D0" w14:textId="77777777" w:rsidR="00B02A3B" w:rsidRDefault="00B02A3B" w:rsidP="0066021F">
      <w:pPr>
        <w:spacing w:line="276" w:lineRule="auto"/>
        <w:jc w:val="center"/>
        <w:rPr>
          <w:rFonts w:ascii="Times New Roman" w:hAnsi="Times New Roman" w:cs="Times New Roman"/>
          <w:b/>
          <w:bCs/>
          <w:color w:val="000000" w:themeColor="text1"/>
          <w:sz w:val="26"/>
          <w:szCs w:val="26"/>
        </w:rPr>
      </w:pPr>
    </w:p>
    <w:p w14:paraId="19CC8888" w14:textId="77777777" w:rsidR="00B02A3B" w:rsidRDefault="00B02A3B" w:rsidP="0066021F">
      <w:pPr>
        <w:spacing w:line="276" w:lineRule="auto"/>
        <w:jc w:val="center"/>
        <w:rPr>
          <w:rFonts w:ascii="Times New Roman" w:hAnsi="Times New Roman" w:cs="Times New Roman"/>
          <w:b/>
          <w:bCs/>
          <w:color w:val="000000" w:themeColor="text1"/>
          <w:sz w:val="26"/>
          <w:szCs w:val="26"/>
        </w:rPr>
      </w:pPr>
    </w:p>
    <w:p w14:paraId="187D4389" w14:textId="77777777" w:rsidR="00B02A3B" w:rsidRDefault="00B02A3B" w:rsidP="0066021F">
      <w:pPr>
        <w:spacing w:line="276" w:lineRule="auto"/>
        <w:jc w:val="center"/>
        <w:rPr>
          <w:rFonts w:ascii="Times New Roman" w:hAnsi="Times New Roman" w:cs="Times New Roman"/>
          <w:b/>
          <w:bCs/>
          <w:color w:val="000000" w:themeColor="text1"/>
          <w:sz w:val="26"/>
          <w:szCs w:val="26"/>
        </w:rPr>
      </w:pPr>
    </w:p>
    <w:p w14:paraId="19396FDA" w14:textId="77777777" w:rsidR="00B02A3B" w:rsidRDefault="00B02A3B" w:rsidP="0066021F">
      <w:pPr>
        <w:spacing w:line="276" w:lineRule="auto"/>
        <w:jc w:val="center"/>
        <w:rPr>
          <w:rFonts w:ascii="Times New Roman" w:hAnsi="Times New Roman" w:cs="Times New Roman"/>
          <w:b/>
          <w:bCs/>
          <w:color w:val="000000" w:themeColor="text1"/>
          <w:sz w:val="26"/>
          <w:szCs w:val="26"/>
        </w:rPr>
      </w:pPr>
    </w:p>
    <w:p w14:paraId="29FEDDC7" w14:textId="1894A2E2" w:rsidR="00BF2BD1" w:rsidRPr="0066021F" w:rsidRDefault="00D202CD" w:rsidP="0066021F">
      <w:pPr>
        <w:spacing w:line="276" w:lineRule="auto"/>
        <w:jc w:val="center"/>
        <w:rPr>
          <w:rFonts w:ascii="Times New Roman" w:hAnsi="Times New Roman" w:cs="Times New Roman"/>
          <w:b/>
          <w:bCs/>
          <w:color w:val="000000" w:themeColor="text1"/>
          <w:sz w:val="26"/>
          <w:szCs w:val="26"/>
        </w:rPr>
      </w:pPr>
      <w:r w:rsidRPr="0066021F">
        <w:rPr>
          <w:rFonts w:ascii="Times New Roman" w:hAnsi="Times New Roman" w:cs="Times New Roman"/>
          <w:b/>
          <w:bCs/>
          <w:color w:val="000000" w:themeColor="text1"/>
          <w:sz w:val="26"/>
          <w:szCs w:val="26"/>
        </w:rPr>
        <w:t>Kryetari i Kuvendit</w:t>
      </w:r>
    </w:p>
    <w:p w14:paraId="608A0CE5" w14:textId="53B15E33" w:rsidR="0066021F" w:rsidRPr="0066021F" w:rsidRDefault="0066021F" w:rsidP="0066021F">
      <w:pPr>
        <w:spacing w:line="276" w:lineRule="auto"/>
        <w:jc w:val="center"/>
        <w:rPr>
          <w:rFonts w:ascii="Times New Roman" w:hAnsi="Times New Roman" w:cs="Times New Roman"/>
          <w:b/>
          <w:bCs/>
          <w:color w:val="000000" w:themeColor="text1"/>
          <w:sz w:val="26"/>
          <w:szCs w:val="26"/>
        </w:rPr>
      </w:pPr>
      <w:r w:rsidRPr="0066021F">
        <w:rPr>
          <w:rFonts w:ascii="Times New Roman" w:hAnsi="Times New Roman" w:cs="Times New Roman"/>
          <w:b/>
          <w:bCs/>
          <w:color w:val="000000" w:themeColor="text1"/>
          <w:sz w:val="26"/>
          <w:szCs w:val="26"/>
        </w:rPr>
        <w:t>NIKO PELESHI</w:t>
      </w:r>
    </w:p>
    <w:p w14:paraId="601B7587" w14:textId="77777777" w:rsidR="00BF2BD1" w:rsidRPr="00A1379E" w:rsidRDefault="00BF2BD1">
      <w:pPr>
        <w:spacing w:line="276" w:lineRule="auto"/>
        <w:rPr>
          <w:rFonts w:ascii="Times New Roman" w:hAnsi="Times New Roman" w:cs="Times New Roman"/>
          <w:color w:val="000000" w:themeColor="text1"/>
          <w:sz w:val="26"/>
          <w:szCs w:val="26"/>
        </w:rPr>
      </w:pPr>
    </w:p>
    <w:sectPr w:rsidR="00BF2BD1" w:rsidRPr="00A137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2E903" w14:textId="77777777" w:rsidR="00177412" w:rsidRDefault="00177412">
      <w:pPr>
        <w:spacing w:line="240" w:lineRule="auto"/>
      </w:pPr>
      <w:r>
        <w:separator/>
      </w:r>
    </w:p>
  </w:endnote>
  <w:endnote w:type="continuationSeparator" w:id="0">
    <w:p w14:paraId="54E22934" w14:textId="77777777" w:rsidR="00177412" w:rsidRDefault="00177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EF0D3" w14:textId="77777777" w:rsidR="00177412" w:rsidRDefault="00177412">
      <w:pPr>
        <w:spacing w:after="0"/>
      </w:pPr>
      <w:r>
        <w:separator/>
      </w:r>
    </w:p>
  </w:footnote>
  <w:footnote w:type="continuationSeparator" w:id="0">
    <w:p w14:paraId="644D6C96" w14:textId="77777777" w:rsidR="00177412" w:rsidRDefault="001774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73A5C8"/>
    <w:multiLevelType w:val="singleLevel"/>
    <w:tmpl w:val="E873A5C8"/>
    <w:lvl w:ilvl="0">
      <w:start w:val="1"/>
      <w:numFmt w:val="lowerLetter"/>
      <w:suff w:val="space"/>
      <w:lvlText w:val="%1)"/>
      <w:lvlJc w:val="left"/>
    </w:lvl>
  </w:abstractNum>
  <w:abstractNum w:abstractNumId="1" w15:restartNumberingAfterBreak="0">
    <w:nsid w:val="02F76ADB"/>
    <w:multiLevelType w:val="multilevel"/>
    <w:tmpl w:val="02F76A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051404"/>
    <w:multiLevelType w:val="multilevel"/>
    <w:tmpl w:val="150514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6E0F4F"/>
    <w:multiLevelType w:val="hybridMultilevel"/>
    <w:tmpl w:val="D34ED842"/>
    <w:lvl w:ilvl="0" w:tplc="FFD2A0F0">
      <w:start w:val="1"/>
      <w:numFmt w:val="bullet"/>
      <w:lvlText w:val=""/>
      <w:lvlJc w:val="left"/>
      <w:pPr>
        <w:ind w:left="720" w:hanging="360"/>
      </w:pPr>
      <w:rPr>
        <w:rFonts w:ascii="Symbol" w:hAnsi="Symbol"/>
      </w:rPr>
    </w:lvl>
    <w:lvl w:ilvl="1" w:tplc="A4E8DF86">
      <w:start w:val="1"/>
      <w:numFmt w:val="bullet"/>
      <w:lvlText w:val=""/>
      <w:lvlJc w:val="left"/>
      <w:pPr>
        <w:ind w:left="720" w:hanging="360"/>
      </w:pPr>
      <w:rPr>
        <w:rFonts w:ascii="Symbol" w:hAnsi="Symbol"/>
      </w:rPr>
    </w:lvl>
    <w:lvl w:ilvl="2" w:tplc="D408BC0E">
      <w:start w:val="1"/>
      <w:numFmt w:val="bullet"/>
      <w:lvlText w:val=""/>
      <w:lvlJc w:val="left"/>
      <w:pPr>
        <w:ind w:left="720" w:hanging="360"/>
      </w:pPr>
      <w:rPr>
        <w:rFonts w:ascii="Symbol" w:hAnsi="Symbol"/>
      </w:rPr>
    </w:lvl>
    <w:lvl w:ilvl="3" w:tplc="EE247AC0">
      <w:start w:val="1"/>
      <w:numFmt w:val="bullet"/>
      <w:lvlText w:val=""/>
      <w:lvlJc w:val="left"/>
      <w:pPr>
        <w:ind w:left="720" w:hanging="360"/>
      </w:pPr>
      <w:rPr>
        <w:rFonts w:ascii="Symbol" w:hAnsi="Symbol"/>
      </w:rPr>
    </w:lvl>
    <w:lvl w:ilvl="4" w:tplc="73CCF970">
      <w:start w:val="1"/>
      <w:numFmt w:val="bullet"/>
      <w:lvlText w:val=""/>
      <w:lvlJc w:val="left"/>
      <w:pPr>
        <w:ind w:left="720" w:hanging="360"/>
      </w:pPr>
      <w:rPr>
        <w:rFonts w:ascii="Symbol" w:hAnsi="Symbol"/>
      </w:rPr>
    </w:lvl>
    <w:lvl w:ilvl="5" w:tplc="EBC22884">
      <w:start w:val="1"/>
      <w:numFmt w:val="bullet"/>
      <w:lvlText w:val=""/>
      <w:lvlJc w:val="left"/>
      <w:pPr>
        <w:ind w:left="720" w:hanging="360"/>
      </w:pPr>
      <w:rPr>
        <w:rFonts w:ascii="Symbol" w:hAnsi="Symbol"/>
      </w:rPr>
    </w:lvl>
    <w:lvl w:ilvl="6" w:tplc="B26ED20E">
      <w:start w:val="1"/>
      <w:numFmt w:val="bullet"/>
      <w:lvlText w:val=""/>
      <w:lvlJc w:val="left"/>
      <w:pPr>
        <w:ind w:left="720" w:hanging="360"/>
      </w:pPr>
      <w:rPr>
        <w:rFonts w:ascii="Symbol" w:hAnsi="Symbol"/>
      </w:rPr>
    </w:lvl>
    <w:lvl w:ilvl="7" w:tplc="107EEF4A">
      <w:start w:val="1"/>
      <w:numFmt w:val="bullet"/>
      <w:lvlText w:val=""/>
      <w:lvlJc w:val="left"/>
      <w:pPr>
        <w:ind w:left="720" w:hanging="360"/>
      </w:pPr>
      <w:rPr>
        <w:rFonts w:ascii="Symbol" w:hAnsi="Symbol"/>
      </w:rPr>
    </w:lvl>
    <w:lvl w:ilvl="8" w:tplc="A7E21C1E">
      <w:start w:val="1"/>
      <w:numFmt w:val="bullet"/>
      <w:lvlText w:val=""/>
      <w:lvlJc w:val="left"/>
      <w:pPr>
        <w:ind w:left="720" w:hanging="360"/>
      </w:pPr>
      <w:rPr>
        <w:rFonts w:ascii="Symbol" w:hAnsi="Symbol"/>
      </w:rPr>
    </w:lvl>
  </w:abstractNum>
  <w:abstractNum w:abstractNumId="4" w15:restartNumberingAfterBreak="0">
    <w:nsid w:val="36E236AA"/>
    <w:multiLevelType w:val="multilevel"/>
    <w:tmpl w:val="36E236A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26DBEF"/>
    <w:multiLevelType w:val="singleLevel"/>
    <w:tmpl w:val="4926DBEF"/>
    <w:lvl w:ilvl="0">
      <w:start w:val="1"/>
      <w:numFmt w:val="lowerLetter"/>
      <w:suff w:val="space"/>
      <w:lvlText w:val="%1)"/>
      <w:lvlJc w:val="left"/>
    </w:lvl>
  </w:abstractNum>
  <w:abstractNum w:abstractNumId="6" w15:restartNumberingAfterBreak="0">
    <w:nsid w:val="67976A02"/>
    <w:multiLevelType w:val="hybridMultilevel"/>
    <w:tmpl w:val="58341454"/>
    <w:lvl w:ilvl="0" w:tplc="296EB770">
      <w:start w:val="1"/>
      <w:numFmt w:val="bullet"/>
      <w:lvlText w:val=""/>
      <w:lvlJc w:val="left"/>
      <w:pPr>
        <w:ind w:left="720" w:hanging="360"/>
      </w:pPr>
      <w:rPr>
        <w:rFonts w:ascii="Symbol" w:hAnsi="Symbol"/>
      </w:rPr>
    </w:lvl>
    <w:lvl w:ilvl="1" w:tplc="BCCA10D4">
      <w:start w:val="1"/>
      <w:numFmt w:val="bullet"/>
      <w:lvlText w:val=""/>
      <w:lvlJc w:val="left"/>
      <w:pPr>
        <w:ind w:left="720" w:hanging="360"/>
      </w:pPr>
      <w:rPr>
        <w:rFonts w:ascii="Symbol" w:hAnsi="Symbol"/>
      </w:rPr>
    </w:lvl>
    <w:lvl w:ilvl="2" w:tplc="E4344A52">
      <w:start w:val="1"/>
      <w:numFmt w:val="bullet"/>
      <w:lvlText w:val=""/>
      <w:lvlJc w:val="left"/>
      <w:pPr>
        <w:ind w:left="720" w:hanging="360"/>
      </w:pPr>
      <w:rPr>
        <w:rFonts w:ascii="Symbol" w:hAnsi="Symbol"/>
      </w:rPr>
    </w:lvl>
    <w:lvl w:ilvl="3" w:tplc="B2A05AA4">
      <w:start w:val="1"/>
      <w:numFmt w:val="bullet"/>
      <w:lvlText w:val=""/>
      <w:lvlJc w:val="left"/>
      <w:pPr>
        <w:ind w:left="720" w:hanging="360"/>
      </w:pPr>
      <w:rPr>
        <w:rFonts w:ascii="Symbol" w:hAnsi="Symbol"/>
      </w:rPr>
    </w:lvl>
    <w:lvl w:ilvl="4" w:tplc="DE843066">
      <w:start w:val="1"/>
      <w:numFmt w:val="bullet"/>
      <w:lvlText w:val=""/>
      <w:lvlJc w:val="left"/>
      <w:pPr>
        <w:ind w:left="720" w:hanging="360"/>
      </w:pPr>
      <w:rPr>
        <w:rFonts w:ascii="Symbol" w:hAnsi="Symbol"/>
      </w:rPr>
    </w:lvl>
    <w:lvl w:ilvl="5" w:tplc="202CC2E0">
      <w:start w:val="1"/>
      <w:numFmt w:val="bullet"/>
      <w:lvlText w:val=""/>
      <w:lvlJc w:val="left"/>
      <w:pPr>
        <w:ind w:left="720" w:hanging="360"/>
      </w:pPr>
      <w:rPr>
        <w:rFonts w:ascii="Symbol" w:hAnsi="Symbol"/>
      </w:rPr>
    </w:lvl>
    <w:lvl w:ilvl="6" w:tplc="A60816CC">
      <w:start w:val="1"/>
      <w:numFmt w:val="bullet"/>
      <w:lvlText w:val=""/>
      <w:lvlJc w:val="left"/>
      <w:pPr>
        <w:ind w:left="720" w:hanging="360"/>
      </w:pPr>
      <w:rPr>
        <w:rFonts w:ascii="Symbol" w:hAnsi="Symbol"/>
      </w:rPr>
    </w:lvl>
    <w:lvl w:ilvl="7" w:tplc="E69A3E20">
      <w:start w:val="1"/>
      <w:numFmt w:val="bullet"/>
      <w:lvlText w:val=""/>
      <w:lvlJc w:val="left"/>
      <w:pPr>
        <w:ind w:left="720" w:hanging="360"/>
      </w:pPr>
      <w:rPr>
        <w:rFonts w:ascii="Symbol" w:hAnsi="Symbol"/>
      </w:rPr>
    </w:lvl>
    <w:lvl w:ilvl="8" w:tplc="A1CECF12">
      <w:start w:val="1"/>
      <w:numFmt w:val="bullet"/>
      <w:lvlText w:val=""/>
      <w:lvlJc w:val="left"/>
      <w:pPr>
        <w:ind w:left="720" w:hanging="360"/>
      </w:pPr>
      <w:rPr>
        <w:rFonts w:ascii="Symbol" w:hAnsi="Symbol"/>
      </w:rPr>
    </w:lvl>
  </w:abstractNum>
  <w:abstractNum w:abstractNumId="7" w15:restartNumberingAfterBreak="0">
    <w:nsid w:val="73671823"/>
    <w:multiLevelType w:val="multilevel"/>
    <w:tmpl w:val="EC8C6C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8" w15:restartNumberingAfterBreak="0">
    <w:nsid w:val="7BFD789C"/>
    <w:multiLevelType w:val="multilevel"/>
    <w:tmpl w:val="7BFD789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7"/>
  </w:num>
  <w:num w:numId="3">
    <w:abstractNumId w:val="1"/>
  </w:num>
  <w:num w:numId="4">
    <w:abstractNumId w:val="4"/>
  </w:num>
  <w:num w:numId="5">
    <w:abstractNumId w:val="8"/>
  </w:num>
  <w:num w:numId="6">
    <w:abstractNumId w:val="2"/>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630"/>
    <w:rsid w:val="000028FC"/>
    <w:rsid w:val="00002BD6"/>
    <w:rsid w:val="000041DD"/>
    <w:rsid w:val="00007A4C"/>
    <w:rsid w:val="00011D4A"/>
    <w:rsid w:val="00017800"/>
    <w:rsid w:val="00020F6A"/>
    <w:rsid w:val="00022B6D"/>
    <w:rsid w:val="000366B7"/>
    <w:rsid w:val="000371C2"/>
    <w:rsid w:val="00041D62"/>
    <w:rsid w:val="000422F4"/>
    <w:rsid w:val="000441A2"/>
    <w:rsid w:val="0004535A"/>
    <w:rsid w:val="00047922"/>
    <w:rsid w:val="000527C1"/>
    <w:rsid w:val="00057C6A"/>
    <w:rsid w:val="00063A35"/>
    <w:rsid w:val="000650AE"/>
    <w:rsid w:val="0006679A"/>
    <w:rsid w:val="00066D8B"/>
    <w:rsid w:val="00074219"/>
    <w:rsid w:val="0007484F"/>
    <w:rsid w:val="00075B53"/>
    <w:rsid w:val="00081305"/>
    <w:rsid w:val="00084F18"/>
    <w:rsid w:val="00086032"/>
    <w:rsid w:val="00091A76"/>
    <w:rsid w:val="00091F70"/>
    <w:rsid w:val="000920AB"/>
    <w:rsid w:val="00095F79"/>
    <w:rsid w:val="000A08FF"/>
    <w:rsid w:val="000A1208"/>
    <w:rsid w:val="000A24A0"/>
    <w:rsid w:val="000A2668"/>
    <w:rsid w:val="000A388E"/>
    <w:rsid w:val="000B15F0"/>
    <w:rsid w:val="000B5AC7"/>
    <w:rsid w:val="000B6431"/>
    <w:rsid w:val="000C2533"/>
    <w:rsid w:val="000C3D97"/>
    <w:rsid w:val="000C58F0"/>
    <w:rsid w:val="000D2949"/>
    <w:rsid w:val="000D57AA"/>
    <w:rsid w:val="000E4ECF"/>
    <w:rsid w:val="000E6386"/>
    <w:rsid w:val="000F256C"/>
    <w:rsid w:val="000F555D"/>
    <w:rsid w:val="000F5716"/>
    <w:rsid w:val="0010390A"/>
    <w:rsid w:val="00105A01"/>
    <w:rsid w:val="00113C42"/>
    <w:rsid w:val="00115BEC"/>
    <w:rsid w:val="00120BD7"/>
    <w:rsid w:val="00121E8E"/>
    <w:rsid w:val="001266CB"/>
    <w:rsid w:val="00127E70"/>
    <w:rsid w:val="00130018"/>
    <w:rsid w:val="00131F22"/>
    <w:rsid w:val="0013209B"/>
    <w:rsid w:val="0013557E"/>
    <w:rsid w:val="00137786"/>
    <w:rsid w:val="00145829"/>
    <w:rsid w:val="00153B39"/>
    <w:rsid w:val="00157861"/>
    <w:rsid w:val="00166327"/>
    <w:rsid w:val="00166ADF"/>
    <w:rsid w:val="00170CB5"/>
    <w:rsid w:val="001731BF"/>
    <w:rsid w:val="001755E8"/>
    <w:rsid w:val="00177412"/>
    <w:rsid w:val="001801D5"/>
    <w:rsid w:val="00185993"/>
    <w:rsid w:val="0018636F"/>
    <w:rsid w:val="001877A4"/>
    <w:rsid w:val="001878DF"/>
    <w:rsid w:val="0019197D"/>
    <w:rsid w:val="001978F2"/>
    <w:rsid w:val="001A2570"/>
    <w:rsid w:val="001A2CD6"/>
    <w:rsid w:val="001A38EA"/>
    <w:rsid w:val="001A3E08"/>
    <w:rsid w:val="001A5144"/>
    <w:rsid w:val="001A6E0F"/>
    <w:rsid w:val="001A745F"/>
    <w:rsid w:val="001B203A"/>
    <w:rsid w:val="001B3E6F"/>
    <w:rsid w:val="001B621C"/>
    <w:rsid w:val="001C0230"/>
    <w:rsid w:val="001C05A5"/>
    <w:rsid w:val="001C08A5"/>
    <w:rsid w:val="001C4C9B"/>
    <w:rsid w:val="001C6A3E"/>
    <w:rsid w:val="001C7292"/>
    <w:rsid w:val="001D1A09"/>
    <w:rsid w:val="001D5241"/>
    <w:rsid w:val="001D6D12"/>
    <w:rsid w:val="001E07A7"/>
    <w:rsid w:val="001E3166"/>
    <w:rsid w:val="001E49C4"/>
    <w:rsid w:val="001F1427"/>
    <w:rsid w:val="001F4BAA"/>
    <w:rsid w:val="0020160A"/>
    <w:rsid w:val="002104F9"/>
    <w:rsid w:val="0021108D"/>
    <w:rsid w:val="0021225C"/>
    <w:rsid w:val="0021502D"/>
    <w:rsid w:val="00215F4A"/>
    <w:rsid w:val="002165F3"/>
    <w:rsid w:val="00217376"/>
    <w:rsid w:val="0021742E"/>
    <w:rsid w:val="00222F89"/>
    <w:rsid w:val="00236CE5"/>
    <w:rsid w:val="00244D20"/>
    <w:rsid w:val="00252A83"/>
    <w:rsid w:val="0025335A"/>
    <w:rsid w:val="002542CB"/>
    <w:rsid w:val="00256D75"/>
    <w:rsid w:val="00264FEA"/>
    <w:rsid w:val="00274231"/>
    <w:rsid w:val="002801D6"/>
    <w:rsid w:val="00281FDB"/>
    <w:rsid w:val="002841C1"/>
    <w:rsid w:val="00292C76"/>
    <w:rsid w:val="00292DAA"/>
    <w:rsid w:val="002A468B"/>
    <w:rsid w:val="002B136B"/>
    <w:rsid w:val="002B4640"/>
    <w:rsid w:val="002B68C4"/>
    <w:rsid w:val="002B7237"/>
    <w:rsid w:val="002C142D"/>
    <w:rsid w:val="002C47AC"/>
    <w:rsid w:val="002C4D08"/>
    <w:rsid w:val="002C6E5D"/>
    <w:rsid w:val="002D2532"/>
    <w:rsid w:val="002D3833"/>
    <w:rsid w:val="002D3B8A"/>
    <w:rsid w:val="002E25EA"/>
    <w:rsid w:val="002E2751"/>
    <w:rsid w:val="002E6130"/>
    <w:rsid w:val="002F1025"/>
    <w:rsid w:val="002F285C"/>
    <w:rsid w:val="002F5A1B"/>
    <w:rsid w:val="00303A4C"/>
    <w:rsid w:val="00304A9B"/>
    <w:rsid w:val="00315AC1"/>
    <w:rsid w:val="003232B7"/>
    <w:rsid w:val="00323F8C"/>
    <w:rsid w:val="00332F9F"/>
    <w:rsid w:val="00336CDF"/>
    <w:rsid w:val="00337706"/>
    <w:rsid w:val="0034034E"/>
    <w:rsid w:val="00342A70"/>
    <w:rsid w:val="00344493"/>
    <w:rsid w:val="003456BA"/>
    <w:rsid w:val="00353DB2"/>
    <w:rsid w:val="00354AC2"/>
    <w:rsid w:val="00354E7D"/>
    <w:rsid w:val="00360880"/>
    <w:rsid w:val="003630B9"/>
    <w:rsid w:val="00365897"/>
    <w:rsid w:val="0036665B"/>
    <w:rsid w:val="00372BB7"/>
    <w:rsid w:val="00373E35"/>
    <w:rsid w:val="00377444"/>
    <w:rsid w:val="003800E6"/>
    <w:rsid w:val="0038336E"/>
    <w:rsid w:val="00385B6B"/>
    <w:rsid w:val="0038618E"/>
    <w:rsid w:val="00390444"/>
    <w:rsid w:val="003912A3"/>
    <w:rsid w:val="003915F3"/>
    <w:rsid w:val="003952E8"/>
    <w:rsid w:val="0039671C"/>
    <w:rsid w:val="00397336"/>
    <w:rsid w:val="00397895"/>
    <w:rsid w:val="003A49D3"/>
    <w:rsid w:val="003A5F16"/>
    <w:rsid w:val="003B1D77"/>
    <w:rsid w:val="003B297A"/>
    <w:rsid w:val="003C2F86"/>
    <w:rsid w:val="003C4690"/>
    <w:rsid w:val="003C5CE5"/>
    <w:rsid w:val="003C73C8"/>
    <w:rsid w:val="003C777B"/>
    <w:rsid w:val="003D2C8C"/>
    <w:rsid w:val="003D5A01"/>
    <w:rsid w:val="003E042C"/>
    <w:rsid w:val="003E38D9"/>
    <w:rsid w:val="003E57E3"/>
    <w:rsid w:val="003E7375"/>
    <w:rsid w:val="003F28F9"/>
    <w:rsid w:val="003F4394"/>
    <w:rsid w:val="003F6F0C"/>
    <w:rsid w:val="003F70AA"/>
    <w:rsid w:val="0041576F"/>
    <w:rsid w:val="004225C3"/>
    <w:rsid w:val="00424C7E"/>
    <w:rsid w:val="00427EED"/>
    <w:rsid w:val="00433BBA"/>
    <w:rsid w:val="004366AA"/>
    <w:rsid w:val="00436937"/>
    <w:rsid w:val="00443FC5"/>
    <w:rsid w:val="004510FD"/>
    <w:rsid w:val="00452FC2"/>
    <w:rsid w:val="00455607"/>
    <w:rsid w:val="00455CE8"/>
    <w:rsid w:val="00465564"/>
    <w:rsid w:val="004657D7"/>
    <w:rsid w:val="00473493"/>
    <w:rsid w:val="00477480"/>
    <w:rsid w:val="00482609"/>
    <w:rsid w:val="00483D1F"/>
    <w:rsid w:val="004876EB"/>
    <w:rsid w:val="004928A2"/>
    <w:rsid w:val="00493B29"/>
    <w:rsid w:val="004963ED"/>
    <w:rsid w:val="004964D7"/>
    <w:rsid w:val="004A02A1"/>
    <w:rsid w:val="004A27D2"/>
    <w:rsid w:val="004A73CE"/>
    <w:rsid w:val="004B04CD"/>
    <w:rsid w:val="004B58EB"/>
    <w:rsid w:val="004C0869"/>
    <w:rsid w:val="004C14AF"/>
    <w:rsid w:val="004C2FB0"/>
    <w:rsid w:val="004C3852"/>
    <w:rsid w:val="004C4ABC"/>
    <w:rsid w:val="004D50FA"/>
    <w:rsid w:val="004D7C70"/>
    <w:rsid w:val="004E0E06"/>
    <w:rsid w:val="004E1F42"/>
    <w:rsid w:val="004E29B8"/>
    <w:rsid w:val="004E4201"/>
    <w:rsid w:val="004F08F6"/>
    <w:rsid w:val="004F318D"/>
    <w:rsid w:val="005034CE"/>
    <w:rsid w:val="005053D4"/>
    <w:rsid w:val="00505EC7"/>
    <w:rsid w:val="00511534"/>
    <w:rsid w:val="00512B1F"/>
    <w:rsid w:val="00513020"/>
    <w:rsid w:val="005133DF"/>
    <w:rsid w:val="005165BE"/>
    <w:rsid w:val="00522CCE"/>
    <w:rsid w:val="00526ABC"/>
    <w:rsid w:val="00526B6D"/>
    <w:rsid w:val="005278E8"/>
    <w:rsid w:val="005347CA"/>
    <w:rsid w:val="00543017"/>
    <w:rsid w:val="00543774"/>
    <w:rsid w:val="00544585"/>
    <w:rsid w:val="00544B6B"/>
    <w:rsid w:val="00546EF3"/>
    <w:rsid w:val="00547888"/>
    <w:rsid w:val="00551BAA"/>
    <w:rsid w:val="0055563B"/>
    <w:rsid w:val="0055625B"/>
    <w:rsid w:val="005600F1"/>
    <w:rsid w:val="0057258C"/>
    <w:rsid w:val="00573D05"/>
    <w:rsid w:val="005811F7"/>
    <w:rsid w:val="00581263"/>
    <w:rsid w:val="0058288A"/>
    <w:rsid w:val="00585930"/>
    <w:rsid w:val="005863F8"/>
    <w:rsid w:val="00586C04"/>
    <w:rsid w:val="00586E8D"/>
    <w:rsid w:val="00591354"/>
    <w:rsid w:val="005946C7"/>
    <w:rsid w:val="00596B4B"/>
    <w:rsid w:val="005A328D"/>
    <w:rsid w:val="005A4414"/>
    <w:rsid w:val="005B193A"/>
    <w:rsid w:val="005B5683"/>
    <w:rsid w:val="005B655D"/>
    <w:rsid w:val="005C02DC"/>
    <w:rsid w:val="005C4B28"/>
    <w:rsid w:val="005D0FBD"/>
    <w:rsid w:val="005D19C0"/>
    <w:rsid w:val="005D2C69"/>
    <w:rsid w:val="005D32D5"/>
    <w:rsid w:val="005E0C47"/>
    <w:rsid w:val="005E5234"/>
    <w:rsid w:val="005E7A2B"/>
    <w:rsid w:val="005F3C51"/>
    <w:rsid w:val="005F6CAF"/>
    <w:rsid w:val="0060306B"/>
    <w:rsid w:val="00605D3B"/>
    <w:rsid w:val="006126CA"/>
    <w:rsid w:val="006140BA"/>
    <w:rsid w:val="00615D15"/>
    <w:rsid w:val="00616083"/>
    <w:rsid w:val="00616B27"/>
    <w:rsid w:val="00617DEF"/>
    <w:rsid w:val="006214D6"/>
    <w:rsid w:val="00622D66"/>
    <w:rsid w:val="00624C5F"/>
    <w:rsid w:val="0063197A"/>
    <w:rsid w:val="006339E2"/>
    <w:rsid w:val="00634025"/>
    <w:rsid w:val="00634BFD"/>
    <w:rsid w:val="006400C4"/>
    <w:rsid w:val="00640791"/>
    <w:rsid w:val="006415FE"/>
    <w:rsid w:val="00642D7A"/>
    <w:rsid w:val="006438F2"/>
    <w:rsid w:val="006522B4"/>
    <w:rsid w:val="00653E7D"/>
    <w:rsid w:val="00657F7C"/>
    <w:rsid w:val="0066021F"/>
    <w:rsid w:val="00672620"/>
    <w:rsid w:val="00673CB4"/>
    <w:rsid w:val="006746B6"/>
    <w:rsid w:val="00680597"/>
    <w:rsid w:val="00680EDD"/>
    <w:rsid w:val="00684023"/>
    <w:rsid w:val="0069097E"/>
    <w:rsid w:val="00690B2A"/>
    <w:rsid w:val="00692872"/>
    <w:rsid w:val="00692BA2"/>
    <w:rsid w:val="00696061"/>
    <w:rsid w:val="006977E8"/>
    <w:rsid w:val="006A128B"/>
    <w:rsid w:val="006A2A78"/>
    <w:rsid w:val="006A4F61"/>
    <w:rsid w:val="006A7315"/>
    <w:rsid w:val="006B1C1D"/>
    <w:rsid w:val="006B51F2"/>
    <w:rsid w:val="006B6779"/>
    <w:rsid w:val="006C71E6"/>
    <w:rsid w:val="006D59AD"/>
    <w:rsid w:val="006E1AE8"/>
    <w:rsid w:val="006E31B7"/>
    <w:rsid w:val="006E42A9"/>
    <w:rsid w:val="006E4568"/>
    <w:rsid w:val="006E5542"/>
    <w:rsid w:val="006E572A"/>
    <w:rsid w:val="006E5EF4"/>
    <w:rsid w:val="006F0042"/>
    <w:rsid w:val="00706E04"/>
    <w:rsid w:val="00712F76"/>
    <w:rsid w:val="007131D0"/>
    <w:rsid w:val="00714199"/>
    <w:rsid w:val="0071458D"/>
    <w:rsid w:val="00717DC2"/>
    <w:rsid w:val="0073098E"/>
    <w:rsid w:val="00731360"/>
    <w:rsid w:val="00733556"/>
    <w:rsid w:val="00741143"/>
    <w:rsid w:val="0076240F"/>
    <w:rsid w:val="00762539"/>
    <w:rsid w:val="007650A0"/>
    <w:rsid w:val="00767BE4"/>
    <w:rsid w:val="00767FD7"/>
    <w:rsid w:val="0077159A"/>
    <w:rsid w:val="00772387"/>
    <w:rsid w:val="00773B46"/>
    <w:rsid w:val="00792C3D"/>
    <w:rsid w:val="007A11EA"/>
    <w:rsid w:val="007A4D0D"/>
    <w:rsid w:val="007A6B9D"/>
    <w:rsid w:val="007B0539"/>
    <w:rsid w:val="007C15EC"/>
    <w:rsid w:val="007C2761"/>
    <w:rsid w:val="007D2583"/>
    <w:rsid w:val="007D2622"/>
    <w:rsid w:val="007D33E2"/>
    <w:rsid w:val="007D5447"/>
    <w:rsid w:val="007D6404"/>
    <w:rsid w:val="007D7F79"/>
    <w:rsid w:val="007E0E7C"/>
    <w:rsid w:val="007E3C83"/>
    <w:rsid w:val="007E4B42"/>
    <w:rsid w:val="007E6137"/>
    <w:rsid w:val="007E61A4"/>
    <w:rsid w:val="007F132F"/>
    <w:rsid w:val="007F2A05"/>
    <w:rsid w:val="007F3746"/>
    <w:rsid w:val="007F4787"/>
    <w:rsid w:val="007F52B4"/>
    <w:rsid w:val="00801C94"/>
    <w:rsid w:val="008022DE"/>
    <w:rsid w:val="00803120"/>
    <w:rsid w:val="0081468F"/>
    <w:rsid w:val="008163C1"/>
    <w:rsid w:val="00817469"/>
    <w:rsid w:val="00824F2F"/>
    <w:rsid w:val="008277E0"/>
    <w:rsid w:val="0083112B"/>
    <w:rsid w:val="00837F17"/>
    <w:rsid w:val="00845DBE"/>
    <w:rsid w:val="008526FC"/>
    <w:rsid w:val="00852963"/>
    <w:rsid w:val="008538C5"/>
    <w:rsid w:val="00855540"/>
    <w:rsid w:val="00857A59"/>
    <w:rsid w:val="00871AF0"/>
    <w:rsid w:val="00874D43"/>
    <w:rsid w:val="00875E8B"/>
    <w:rsid w:val="00876015"/>
    <w:rsid w:val="008811ED"/>
    <w:rsid w:val="008835C9"/>
    <w:rsid w:val="00887072"/>
    <w:rsid w:val="0089183B"/>
    <w:rsid w:val="00892B80"/>
    <w:rsid w:val="00893555"/>
    <w:rsid w:val="00895000"/>
    <w:rsid w:val="008A301D"/>
    <w:rsid w:val="008A3B67"/>
    <w:rsid w:val="008A44CE"/>
    <w:rsid w:val="008B0BE1"/>
    <w:rsid w:val="008B1414"/>
    <w:rsid w:val="008B20F0"/>
    <w:rsid w:val="008B3527"/>
    <w:rsid w:val="008B4FCF"/>
    <w:rsid w:val="008B63A5"/>
    <w:rsid w:val="008B6D47"/>
    <w:rsid w:val="008C4063"/>
    <w:rsid w:val="008C407F"/>
    <w:rsid w:val="008C4844"/>
    <w:rsid w:val="008C74BE"/>
    <w:rsid w:val="008C7DAB"/>
    <w:rsid w:val="008C7FD7"/>
    <w:rsid w:val="008D3CCB"/>
    <w:rsid w:val="008D7BBC"/>
    <w:rsid w:val="008E3273"/>
    <w:rsid w:val="008E43D0"/>
    <w:rsid w:val="008E46B4"/>
    <w:rsid w:val="008E6177"/>
    <w:rsid w:val="008F1060"/>
    <w:rsid w:val="008F200F"/>
    <w:rsid w:val="008F3AB3"/>
    <w:rsid w:val="008F5096"/>
    <w:rsid w:val="009029F2"/>
    <w:rsid w:val="00902A63"/>
    <w:rsid w:val="00903D47"/>
    <w:rsid w:val="0090434E"/>
    <w:rsid w:val="00911EDC"/>
    <w:rsid w:val="00912260"/>
    <w:rsid w:val="009125D1"/>
    <w:rsid w:val="00921024"/>
    <w:rsid w:val="0092156B"/>
    <w:rsid w:val="0092241C"/>
    <w:rsid w:val="009251D6"/>
    <w:rsid w:val="00930CA2"/>
    <w:rsid w:val="00930F83"/>
    <w:rsid w:val="00931462"/>
    <w:rsid w:val="0093189C"/>
    <w:rsid w:val="0093493A"/>
    <w:rsid w:val="00936E0E"/>
    <w:rsid w:val="00940B33"/>
    <w:rsid w:val="0094433A"/>
    <w:rsid w:val="009525BC"/>
    <w:rsid w:val="009544C8"/>
    <w:rsid w:val="00960B80"/>
    <w:rsid w:val="0096381A"/>
    <w:rsid w:val="00964FDD"/>
    <w:rsid w:val="00977511"/>
    <w:rsid w:val="00980408"/>
    <w:rsid w:val="00981EB6"/>
    <w:rsid w:val="009831BD"/>
    <w:rsid w:val="00985A3B"/>
    <w:rsid w:val="00987687"/>
    <w:rsid w:val="00987ED5"/>
    <w:rsid w:val="00993055"/>
    <w:rsid w:val="00995AAA"/>
    <w:rsid w:val="00996780"/>
    <w:rsid w:val="00996D56"/>
    <w:rsid w:val="009973F8"/>
    <w:rsid w:val="009A0A19"/>
    <w:rsid w:val="009A3308"/>
    <w:rsid w:val="009A7BB1"/>
    <w:rsid w:val="009B3E90"/>
    <w:rsid w:val="009B653F"/>
    <w:rsid w:val="009B6B44"/>
    <w:rsid w:val="009C08D6"/>
    <w:rsid w:val="009C0AD5"/>
    <w:rsid w:val="009C27B8"/>
    <w:rsid w:val="009C39DA"/>
    <w:rsid w:val="009C3A5D"/>
    <w:rsid w:val="009C4A26"/>
    <w:rsid w:val="009D1289"/>
    <w:rsid w:val="009D20D3"/>
    <w:rsid w:val="009D2DB5"/>
    <w:rsid w:val="009D3DA4"/>
    <w:rsid w:val="009E3924"/>
    <w:rsid w:val="009E5CCC"/>
    <w:rsid w:val="009E660D"/>
    <w:rsid w:val="009E715E"/>
    <w:rsid w:val="009E7B7A"/>
    <w:rsid w:val="009F28FE"/>
    <w:rsid w:val="009F648A"/>
    <w:rsid w:val="009F6980"/>
    <w:rsid w:val="00A00468"/>
    <w:rsid w:val="00A00909"/>
    <w:rsid w:val="00A03563"/>
    <w:rsid w:val="00A04198"/>
    <w:rsid w:val="00A06214"/>
    <w:rsid w:val="00A06E30"/>
    <w:rsid w:val="00A12C12"/>
    <w:rsid w:val="00A1379E"/>
    <w:rsid w:val="00A149F0"/>
    <w:rsid w:val="00A17365"/>
    <w:rsid w:val="00A174FE"/>
    <w:rsid w:val="00A209A4"/>
    <w:rsid w:val="00A20C20"/>
    <w:rsid w:val="00A215E4"/>
    <w:rsid w:val="00A3004C"/>
    <w:rsid w:val="00A3453E"/>
    <w:rsid w:val="00A356DE"/>
    <w:rsid w:val="00A362B1"/>
    <w:rsid w:val="00A36D54"/>
    <w:rsid w:val="00A37EAC"/>
    <w:rsid w:val="00A400FA"/>
    <w:rsid w:val="00A4759E"/>
    <w:rsid w:val="00A47FE5"/>
    <w:rsid w:val="00A53112"/>
    <w:rsid w:val="00A53CBB"/>
    <w:rsid w:val="00A54E5E"/>
    <w:rsid w:val="00A56873"/>
    <w:rsid w:val="00A56EDA"/>
    <w:rsid w:val="00A5769A"/>
    <w:rsid w:val="00A57E14"/>
    <w:rsid w:val="00A60AF8"/>
    <w:rsid w:val="00A6154C"/>
    <w:rsid w:val="00A7095F"/>
    <w:rsid w:val="00A70EA0"/>
    <w:rsid w:val="00A81BAA"/>
    <w:rsid w:val="00A844E3"/>
    <w:rsid w:val="00A86615"/>
    <w:rsid w:val="00A95090"/>
    <w:rsid w:val="00A95777"/>
    <w:rsid w:val="00AA5C1B"/>
    <w:rsid w:val="00AA68DD"/>
    <w:rsid w:val="00AC4F72"/>
    <w:rsid w:val="00AC51C8"/>
    <w:rsid w:val="00AC6630"/>
    <w:rsid w:val="00AC7146"/>
    <w:rsid w:val="00AD0302"/>
    <w:rsid w:val="00AD3BCD"/>
    <w:rsid w:val="00AD406B"/>
    <w:rsid w:val="00AD510E"/>
    <w:rsid w:val="00AE1389"/>
    <w:rsid w:val="00AE6D2D"/>
    <w:rsid w:val="00AF0393"/>
    <w:rsid w:val="00AF4273"/>
    <w:rsid w:val="00AF4A53"/>
    <w:rsid w:val="00AF737E"/>
    <w:rsid w:val="00AF7B90"/>
    <w:rsid w:val="00B02A3B"/>
    <w:rsid w:val="00B03CB2"/>
    <w:rsid w:val="00B0568C"/>
    <w:rsid w:val="00B05853"/>
    <w:rsid w:val="00B05998"/>
    <w:rsid w:val="00B13479"/>
    <w:rsid w:val="00B20B7B"/>
    <w:rsid w:val="00B25683"/>
    <w:rsid w:val="00B27E82"/>
    <w:rsid w:val="00B315A1"/>
    <w:rsid w:val="00B4734B"/>
    <w:rsid w:val="00B50374"/>
    <w:rsid w:val="00B5229E"/>
    <w:rsid w:val="00B62DA5"/>
    <w:rsid w:val="00B6784D"/>
    <w:rsid w:val="00B70333"/>
    <w:rsid w:val="00B733A3"/>
    <w:rsid w:val="00B73A96"/>
    <w:rsid w:val="00B751B2"/>
    <w:rsid w:val="00B76151"/>
    <w:rsid w:val="00B77A3F"/>
    <w:rsid w:val="00B77EFE"/>
    <w:rsid w:val="00B83831"/>
    <w:rsid w:val="00B839C2"/>
    <w:rsid w:val="00B8553A"/>
    <w:rsid w:val="00B85973"/>
    <w:rsid w:val="00B94212"/>
    <w:rsid w:val="00B94224"/>
    <w:rsid w:val="00B97333"/>
    <w:rsid w:val="00BA028D"/>
    <w:rsid w:val="00BA1749"/>
    <w:rsid w:val="00BA32E4"/>
    <w:rsid w:val="00BA3B41"/>
    <w:rsid w:val="00BB1BF6"/>
    <w:rsid w:val="00BC112F"/>
    <w:rsid w:val="00BC1253"/>
    <w:rsid w:val="00BC1478"/>
    <w:rsid w:val="00BC1D0C"/>
    <w:rsid w:val="00BC386F"/>
    <w:rsid w:val="00BC628B"/>
    <w:rsid w:val="00BC705B"/>
    <w:rsid w:val="00BD03A1"/>
    <w:rsid w:val="00BD3196"/>
    <w:rsid w:val="00BE01ED"/>
    <w:rsid w:val="00BE13E3"/>
    <w:rsid w:val="00BE404A"/>
    <w:rsid w:val="00BE4519"/>
    <w:rsid w:val="00BE525B"/>
    <w:rsid w:val="00BE5647"/>
    <w:rsid w:val="00BE7210"/>
    <w:rsid w:val="00BE7586"/>
    <w:rsid w:val="00BE75F7"/>
    <w:rsid w:val="00BF29DF"/>
    <w:rsid w:val="00BF2BD1"/>
    <w:rsid w:val="00C03035"/>
    <w:rsid w:val="00C03F8B"/>
    <w:rsid w:val="00C04830"/>
    <w:rsid w:val="00C065AE"/>
    <w:rsid w:val="00C0698D"/>
    <w:rsid w:val="00C104C6"/>
    <w:rsid w:val="00C10A1F"/>
    <w:rsid w:val="00C21EF9"/>
    <w:rsid w:val="00C22AB6"/>
    <w:rsid w:val="00C25146"/>
    <w:rsid w:val="00C31412"/>
    <w:rsid w:val="00C31E9D"/>
    <w:rsid w:val="00C3261D"/>
    <w:rsid w:val="00C32C8F"/>
    <w:rsid w:val="00C356F5"/>
    <w:rsid w:val="00C44157"/>
    <w:rsid w:val="00C46214"/>
    <w:rsid w:val="00C4765D"/>
    <w:rsid w:val="00C52BE7"/>
    <w:rsid w:val="00C537B1"/>
    <w:rsid w:val="00C570A6"/>
    <w:rsid w:val="00C57946"/>
    <w:rsid w:val="00C57BEB"/>
    <w:rsid w:val="00C608E7"/>
    <w:rsid w:val="00C609C1"/>
    <w:rsid w:val="00C62132"/>
    <w:rsid w:val="00C63758"/>
    <w:rsid w:val="00C66A8F"/>
    <w:rsid w:val="00C7038A"/>
    <w:rsid w:val="00C7540C"/>
    <w:rsid w:val="00C778E2"/>
    <w:rsid w:val="00C80CC0"/>
    <w:rsid w:val="00C835F4"/>
    <w:rsid w:val="00C86468"/>
    <w:rsid w:val="00C8692A"/>
    <w:rsid w:val="00C910DE"/>
    <w:rsid w:val="00C922A9"/>
    <w:rsid w:val="00C9241A"/>
    <w:rsid w:val="00C940A7"/>
    <w:rsid w:val="00CA00D0"/>
    <w:rsid w:val="00CA11B5"/>
    <w:rsid w:val="00CA3EB5"/>
    <w:rsid w:val="00CA60F4"/>
    <w:rsid w:val="00CB50F4"/>
    <w:rsid w:val="00CB6442"/>
    <w:rsid w:val="00CB7E76"/>
    <w:rsid w:val="00CB7EE6"/>
    <w:rsid w:val="00CC65D9"/>
    <w:rsid w:val="00CC662C"/>
    <w:rsid w:val="00CC6D23"/>
    <w:rsid w:val="00CC745B"/>
    <w:rsid w:val="00CD1EFE"/>
    <w:rsid w:val="00CD2239"/>
    <w:rsid w:val="00CD49DF"/>
    <w:rsid w:val="00CE7302"/>
    <w:rsid w:val="00CF0623"/>
    <w:rsid w:val="00CF17A7"/>
    <w:rsid w:val="00CF1B98"/>
    <w:rsid w:val="00CF5D48"/>
    <w:rsid w:val="00CF67D7"/>
    <w:rsid w:val="00CF72DF"/>
    <w:rsid w:val="00D03A84"/>
    <w:rsid w:val="00D049E5"/>
    <w:rsid w:val="00D1239B"/>
    <w:rsid w:val="00D1643F"/>
    <w:rsid w:val="00D202CD"/>
    <w:rsid w:val="00D20DE2"/>
    <w:rsid w:val="00D27304"/>
    <w:rsid w:val="00D2752F"/>
    <w:rsid w:val="00D336A3"/>
    <w:rsid w:val="00D36CE8"/>
    <w:rsid w:val="00D36F67"/>
    <w:rsid w:val="00D4479A"/>
    <w:rsid w:val="00D45D0A"/>
    <w:rsid w:val="00D47AE6"/>
    <w:rsid w:val="00D5155E"/>
    <w:rsid w:val="00D51BE8"/>
    <w:rsid w:val="00D51FFB"/>
    <w:rsid w:val="00D535FC"/>
    <w:rsid w:val="00D55EE0"/>
    <w:rsid w:val="00D57F40"/>
    <w:rsid w:val="00D61B95"/>
    <w:rsid w:val="00D7293B"/>
    <w:rsid w:val="00D74125"/>
    <w:rsid w:val="00D772B2"/>
    <w:rsid w:val="00D814CD"/>
    <w:rsid w:val="00D859BC"/>
    <w:rsid w:val="00D96A8F"/>
    <w:rsid w:val="00DA1678"/>
    <w:rsid w:val="00DA24FE"/>
    <w:rsid w:val="00DA3D32"/>
    <w:rsid w:val="00DA3F6F"/>
    <w:rsid w:val="00DA4254"/>
    <w:rsid w:val="00DA43D2"/>
    <w:rsid w:val="00DA7142"/>
    <w:rsid w:val="00DB0F22"/>
    <w:rsid w:val="00DB1C8F"/>
    <w:rsid w:val="00DB4813"/>
    <w:rsid w:val="00DC1F64"/>
    <w:rsid w:val="00DC3868"/>
    <w:rsid w:val="00DC5F14"/>
    <w:rsid w:val="00DC7BDA"/>
    <w:rsid w:val="00DD0C58"/>
    <w:rsid w:val="00DD2ED3"/>
    <w:rsid w:val="00DD6808"/>
    <w:rsid w:val="00DD6924"/>
    <w:rsid w:val="00DD7696"/>
    <w:rsid w:val="00DE0D30"/>
    <w:rsid w:val="00DE21ED"/>
    <w:rsid w:val="00DE262C"/>
    <w:rsid w:val="00DE2B43"/>
    <w:rsid w:val="00DE4898"/>
    <w:rsid w:val="00DE4B62"/>
    <w:rsid w:val="00DF1D03"/>
    <w:rsid w:val="00DF266E"/>
    <w:rsid w:val="00DF31B5"/>
    <w:rsid w:val="00DF3E13"/>
    <w:rsid w:val="00DF5B6B"/>
    <w:rsid w:val="00DF723D"/>
    <w:rsid w:val="00DF740F"/>
    <w:rsid w:val="00DF788D"/>
    <w:rsid w:val="00E102B9"/>
    <w:rsid w:val="00E11D0E"/>
    <w:rsid w:val="00E22129"/>
    <w:rsid w:val="00E2657E"/>
    <w:rsid w:val="00E33A4F"/>
    <w:rsid w:val="00E3458C"/>
    <w:rsid w:val="00E34AD2"/>
    <w:rsid w:val="00E40ADC"/>
    <w:rsid w:val="00E518D9"/>
    <w:rsid w:val="00E52373"/>
    <w:rsid w:val="00E5480A"/>
    <w:rsid w:val="00E60A6C"/>
    <w:rsid w:val="00E65D22"/>
    <w:rsid w:val="00E66ADE"/>
    <w:rsid w:val="00E70DC9"/>
    <w:rsid w:val="00E77253"/>
    <w:rsid w:val="00E80D2C"/>
    <w:rsid w:val="00E82E10"/>
    <w:rsid w:val="00E906D2"/>
    <w:rsid w:val="00E939C7"/>
    <w:rsid w:val="00E95A74"/>
    <w:rsid w:val="00E97C0F"/>
    <w:rsid w:val="00EA0069"/>
    <w:rsid w:val="00EA657E"/>
    <w:rsid w:val="00EA6A6F"/>
    <w:rsid w:val="00EA7419"/>
    <w:rsid w:val="00EA7E6A"/>
    <w:rsid w:val="00EB4378"/>
    <w:rsid w:val="00EB437B"/>
    <w:rsid w:val="00EB4AA0"/>
    <w:rsid w:val="00EC316C"/>
    <w:rsid w:val="00EC529E"/>
    <w:rsid w:val="00ED736C"/>
    <w:rsid w:val="00EE1BF4"/>
    <w:rsid w:val="00EE77AB"/>
    <w:rsid w:val="00EF1297"/>
    <w:rsid w:val="00F00A08"/>
    <w:rsid w:val="00F0198B"/>
    <w:rsid w:val="00F02A61"/>
    <w:rsid w:val="00F03E0F"/>
    <w:rsid w:val="00F07613"/>
    <w:rsid w:val="00F07713"/>
    <w:rsid w:val="00F11638"/>
    <w:rsid w:val="00F11EB9"/>
    <w:rsid w:val="00F16389"/>
    <w:rsid w:val="00F20A01"/>
    <w:rsid w:val="00F2139D"/>
    <w:rsid w:val="00F21E81"/>
    <w:rsid w:val="00F23330"/>
    <w:rsid w:val="00F25CD9"/>
    <w:rsid w:val="00F2680B"/>
    <w:rsid w:val="00F30BBB"/>
    <w:rsid w:val="00F31FE4"/>
    <w:rsid w:val="00F34AEE"/>
    <w:rsid w:val="00F35A7D"/>
    <w:rsid w:val="00F40FC7"/>
    <w:rsid w:val="00F41E75"/>
    <w:rsid w:val="00F51135"/>
    <w:rsid w:val="00F5158F"/>
    <w:rsid w:val="00F64A25"/>
    <w:rsid w:val="00F65A23"/>
    <w:rsid w:val="00F6667F"/>
    <w:rsid w:val="00F70E3B"/>
    <w:rsid w:val="00F718CF"/>
    <w:rsid w:val="00F71B83"/>
    <w:rsid w:val="00F72140"/>
    <w:rsid w:val="00F81EED"/>
    <w:rsid w:val="00F8275B"/>
    <w:rsid w:val="00F91F8D"/>
    <w:rsid w:val="00FA08EB"/>
    <w:rsid w:val="00FA21AA"/>
    <w:rsid w:val="00FA7A47"/>
    <w:rsid w:val="00FB0639"/>
    <w:rsid w:val="00FB0E4F"/>
    <w:rsid w:val="00FB2332"/>
    <w:rsid w:val="00FB2AC7"/>
    <w:rsid w:val="00FB3A8E"/>
    <w:rsid w:val="00FB42C9"/>
    <w:rsid w:val="00FB54CF"/>
    <w:rsid w:val="00FB6F5D"/>
    <w:rsid w:val="00FC10D3"/>
    <w:rsid w:val="00FC119D"/>
    <w:rsid w:val="00FC2193"/>
    <w:rsid w:val="00FC3CD9"/>
    <w:rsid w:val="00FC49B8"/>
    <w:rsid w:val="00FC7588"/>
    <w:rsid w:val="00FD1B43"/>
    <w:rsid w:val="00FD5F5C"/>
    <w:rsid w:val="00FE0A43"/>
    <w:rsid w:val="00FF37DA"/>
    <w:rsid w:val="00FF588C"/>
    <w:rsid w:val="193A6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4570B69"/>
  <w15:docId w15:val="{D4F390F7-AA85-6C4C-9014-781BF0E2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customStyle="1" w:styleId="NENIII">
    <w:name w:val="NENIII"/>
    <w:basedOn w:val="Normal"/>
    <w:qFormat/>
    <w:pPr>
      <w:spacing w:after="0" w:line="240" w:lineRule="auto"/>
      <w:jc w:val="center"/>
    </w:pPr>
    <w:rPr>
      <w:rFonts w:ascii="Garamond" w:hAnsi="Garamond"/>
      <w:sz w:val="24"/>
      <w:szCs w:val="24"/>
    </w:rPr>
  </w:style>
  <w:style w:type="paragraph" w:customStyle="1" w:styleId="TEKSTIII">
    <w:name w:val="TEKSTIII"/>
    <w:basedOn w:val="Normal"/>
    <w:qFormat/>
    <w:pPr>
      <w:spacing w:after="0" w:line="240" w:lineRule="auto"/>
      <w:ind w:firstLine="284"/>
      <w:jc w:val="both"/>
    </w:pPr>
    <w:rPr>
      <w:rFonts w:ascii="Garamond" w:hAnsi="Garamond"/>
      <w:sz w:val="24"/>
      <w:szCs w:val="24"/>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sz w:val="22"/>
      <w:szCs w:val="22"/>
      <w:lang w:val="sq-AL"/>
    </w:rPr>
  </w:style>
  <w:style w:type="character" w:customStyle="1" w:styleId="FooterChar">
    <w:name w:val="Footer Char"/>
    <w:basedOn w:val="DefaultParagraphFont"/>
    <w:link w:val="Footer"/>
    <w:uiPriority w:val="99"/>
    <w:qFormat/>
    <w:rPr>
      <w:sz w:val="22"/>
      <w:szCs w:val="22"/>
      <w:lang w:val="sq-AL"/>
    </w:rPr>
  </w:style>
  <w:style w:type="paragraph" w:styleId="NoSpacing">
    <w:name w:val="No Spacing"/>
    <w:uiPriority w:val="1"/>
    <w:qFormat/>
    <w:rPr>
      <w:sz w:val="22"/>
      <w:szCs w:val="22"/>
    </w:rPr>
  </w:style>
  <w:style w:type="character" w:customStyle="1" w:styleId="CommentTextChar">
    <w:name w:val="Comment Text Char"/>
    <w:basedOn w:val="DefaultParagraphFont"/>
    <w:link w:val="CommentText"/>
    <w:uiPriority w:val="99"/>
    <w:qFormat/>
    <w:rPr>
      <w:sz w:val="20"/>
      <w:szCs w:val="20"/>
      <w:lang w:val="sq-AL"/>
    </w:rPr>
  </w:style>
  <w:style w:type="character" w:customStyle="1" w:styleId="CommentSubjectChar">
    <w:name w:val="Comment Subject Char"/>
    <w:basedOn w:val="CommentTextChar"/>
    <w:link w:val="CommentSubject"/>
    <w:uiPriority w:val="99"/>
    <w:semiHidden/>
    <w:rPr>
      <w:b/>
      <w:bCs/>
      <w:sz w:val="20"/>
      <w:szCs w:val="20"/>
      <w:lang w:val="sq-AL"/>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3236</Words>
  <Characters>18446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Greis Como</dc:creator>
  <cp:lastModifiedBy>Greis Como</cp:lastModifiedBy>
  <cp:revision>2</cp:revision>
  <cp:lastPrinted>2026-04-14T13:20:00Z</cp:lastPrinted>
  <dcterms:created xsi:type="dcterms:W3CDTF">2026-09-09T10:23:00Z</dcterms:created>
  <dcterms:modified xsi:type="dcterms:W3CDTF">2026-09-09T10:23:00Z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98E9457357D142C194EC9466EBD22313_13</vt:lpwstr>
  </property>
</Properties>
</file>