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9DD6A" w14:textId="77777777" w:rsidR="000573A6" w:rsidRPr="008214AB" w:rsidRDefault="00D63D6D" w:rsidP="003F3E58">
      <w:pPr>
        <w:spacing w:after="0" w:line="240" w:lineRule="auto"/>
        <w:jc w:val="center"/>
        <w:rPr>
          <w:rFonts w:ascii="Times New Roman" w:hAnsi="Times New Roman"/>
          <w:b/>
          <w:sz w:val="24"/>
          <w:szCs w:val="24"/>
          <w:lang w:val="sq-AL"/>
        </w:rPr>
      </w:pPr>
      <w:r w:rsidRPr="008214AB">
        <w:rPr>
          <w:rFonts w:ascii="Times New Roman" w:hAnsi="Times New Roman"/>
          <w:b/>
          <w:sz w:val="24"/>
          <w:szCs w:val="24"/>
          <w:lang w:val="sq-AL"/>
        </w:rPr>
        <w:t>RELACION SHPJEGUES PËR</w:t>
      </w:r>
    </w:p>
    <w:p w14:paraId="3572BCF2" w14:textId="10E4CB59" w:rsidR="00D63D6D" w:rsidRPr="008214AB" w:rsidRDefault="00D63D6D" w:rsidP="003F3E58">
      <w:pPr>
        <w:spacing w:after="0" w:line="240" w:lineRule="auto"/>
        <w:jc w:val="center"/>
        <w:rPr>
          <w:rFonts w:ascii="Times New Roman" w:hAnsi="Times New Roman"/>
          <w:b/>
          <w:sz w:val="24"/>
          <w:szCs w:val="24"/>
          <w:lang w:val="sq-AL"/>
        </w:rPr>
      </w:pPr>
      <w:r w:rsidRPr="008214AB">
        <w:rPr>
          <w:rFonts w:ascii="Times New Roman" w:hAnsi="Times New Roman"/>
          <w:b/>
          <w:sz w:val="24"/>
          <w:szCs w:val="24"/>
          <w:lang w:val="sq-AL"/>
        </w:rPr>
        <w:t xml:space="preserve"> PROJEKT</w:t>
      </w:r>
      <w:r w:rsidR="009C4164" w:rsidRPr="008214AB">
        <w:rPr>
          <w:rFonts w:ascii="Times New Roman" w:hAnsi="Times New Roman"/>
          <w:b/>
          <w:sz w:val="24"/>
          <w:szCs w:val="24"/>
          <w:lang w:val="sq-AL"/>
        </w:rPr>
        <w:t>LIGJIN</w:t>
      </w:r>
    </w:p>
    <w:p w14:paraId="0DC750F5" w14:textId="77777777" w:rsidR="00D63D6D" w:rsidRPr="008214AB" w:rsidRDefault="00D63D6D" w:rsidP="003F3E58">
      <w:pPr>
        <w:spacing w:after="0" w:line="240" w:lineRule="auto"/>
        <w:jc w:val="center"/>
        <w:rPr>
          <w:rFonts w:ascii="Times New Roman" w:hAnsi="Times New Roman"/>
          <w:b/>
          <w:sz w:val="24"/>
          <w:szCs w:val="24"/>
          <w:lang w:val="sq-AL"/>
        </w:rPr>
      </w:pPr>
      <w:r w:rsidRPr="008214AB">
        <w:rPr>
          <w:rFonts w:ascii="Times New Roman" w:hAnsi="Times New Roman"/>
          <w:b/>
          <w:sz w:val="24"/>
          <w:szCs w:val="24"/>
          <w:lang w:val="sq-AL"/>
        </w:rPr>
        <w:t>“</w:t>
      </w:r>
      <w:r w:rsidR="00965581" w:rsidRPr="008214AB">
        <w:rPr>
          <w:rFonts w:ascii="Times New Roman" w:hAnsi="Times New Roman"/>
          <w:b/>
          <w:sz w:val="24"/>
          <w:szCs w:val="24"/>
          <w:lang w:val="sq-AL"/>
        </w:rPr>
        <w:t xml:space="preserve">PËR </w:t>
      </w:r>
      <w:r w:rsidR="008C45DB" w:rsidRPr="008214AB">
        <w:rPr>
          <w:rFonts w:ascii="Times New Roman" w:hAnsi="Times New Roman"/>
          <w:b/>
          <w:sz w:val="24"/>
          <w:szCs w:val="24"/>
          <w:lang w:val="sq-AL"/>
        </w:rPr>
        <w:t>DISA SHTESA DHE NDRYSHIME NË LIGJIN NR. 9374, DATË 21.04.2005 “PËR NDIHMËN SHTETËRORE”, I NDRYSHUAR”</w:t>
      </w:r>
    </w:p>
    <w:p w14:paraId="32796D98" w14:textId="77777777" w:rsidR="00F5110B" w:rsidRPr="008214AB" w:rsidRDefault="00F5110B" w:rsidP="003F3E58">
      <w:pPr>
        <w:spacing w:after="0" w:line="240" w:lineRule="auto"/>
        <w:jc w:val="center"/>
        <w:rPr>
          <w:rFonts w:ascii="Times New Roman" w:hAnsi="Times New Roman"/>
          <w:b/>
          <w:caps/>
          <w:sz w:val="24"/>
          <w:szCs w:val="24"/>
          <w:lang w:val="sq-AL"/>
        </w:rPr>
      </w:pPr>
    </w:p>
    <w:p w14:paraId="776E2899" w14:textId="77777777" w:rsidR="00D63D6D" w:rsidRPr="008214AB" w:rsidRDefault="00D63D6D" w:rsidP="003F3E58">
      <w:pPr>
        <w:spacing w:after="0" w:line="240" w:lineRule="auto"/>
        <w:rPr>
          <w:rFonts w:ascii="Times New Roman" w:hAnsi="Times New Roman"/>
          <w:b/>
          <w:sz w:val="24"/>
          <w:szCs w:val="24"/>
          <w:lang w:val="sq-AL"/>
        </w:rPr>
      </w:pPr>
    </w:p>
    <w:p w14:paraId="58186141" w14:textId="77777777" w:rsidR="00D170B7" w:rsidRPr="008214AB" w:rsidRDefault="00D170B7"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Q</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LLIMI I PROJEKT-</w:t>
      </w:r>
      <w:r w:rsidR="009C4164" w:rsidRPr="008214AB">
        <w:rPr>
          <w:rFonts w:ascii="Times New Roman" w:hAnsi="Times New Roman"/>
          <w:b/>
          <w:sz w:val="24"/>
          <w:szCs w:val="24"/>
          <w:lang w:val="sq-AL"/>
        </w:rPr>
        <w:t>LIGJIT</w:t>
      </w:r>
      <w:r w:rsidRPr="008214AB">
        <w:rPr>
          <w:rFonts w:ascii="Times New Roman" w:hAnsi="Times New Roman"/>
          <w:b/>
          <w:sz w:val="24"/>
          <w:szCs w:val="24"/>
          <w:lang w:val="sq-AL"/>
        </w:rPr>
        <w:t xml:space="preserve"> DHE OBJEKTIVAT Q</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SYNOHEN </w:t>
      </w:r>
      <w:r w:rsidR="00A966C4" w:rsidRPr="008214AB">
        <w:rPr>
          <w:rFonts w:ascii="Times New Roman" w:hAnsi="Times New Roman"/>
          <w:b/>
          <w:sz w:val="24"/>
          <w:szCs w:val="24"/>
          <w:lang w:val="sq-AL"/>
        </w:rPr>
        <w:t>T</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ARRIHEN. </w:t>
      </w:r>
    </w:p>
    <w:p w14:paraId="3A57D534" w14:textId="77777777" w:rsidR="00D170B7" w:rsidRPr="008214AB" w:rsidRDefault="00D170B7" w:rsidP="008214AB">
      <w:pPr>
        <w:spacing w:after="0"/>
        <w:jc w:val="both"/>
        <w:rPr>
          <w:rFonts w:ascii="Times New Roman" w:hAnsi="Times New Roman"/>
          <w:sz w:val="24"/>
          <w:szCs w:val="24"/>
          <w:lang w:val="sq-AL"/>
        </w:rPr>
      </w:pPr>
    </w:p>
    <w:p w14:paraId="128991C0"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ka për qëllim përmirësimin e kuadrit ligjor dhe institucional në fushën e kontrollit të ndihmës shtetërore, forcimin e pavarësisë operacionale të funksionit të kontrollit të ndihmës shtetërore dhe rritjen e kapaciteteve administrative për zbatimin efektiv të legjislacionit në këtë fushë.</w:t>
      </w:r>
    </w:p>
    <w:p w14:paraId="30445401"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42A93343" w14:textId="36857F6A"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 xml:space="preserve">Projektligji synon përafrimin e mëtejshëm të kuadrit ligjor shqiptar me </w:t>
      </w:r>
      <w:r w:rsidRPr="003018C6">
        <w:rPr>
          <w:rFonts w:ascii="Times New Roman" w:eastAsia="Arial Unicode MS" w:hAnsi="Times New Roman"/>
          <w:i/>
          <w:iCs/>
          <w:color w:val="000000"/>
          <w:sz w:val="24"/>
          <w:szCs w:val="24"/>
          <w:u w:color="000000"/>
          <w:lang w:val="sq-AL"/>
        </w:rPr>
        <w:t>acquis</w:t>
      </w:r>
      <w:r w:rsidRPr="003018C6">
        <w:rPr>
          <w:rFonts w:ascii="Times New Roman" w:eastAsia="Arial Unicode MS" w:hAnsi="Times New Roman"/>
          <w:color w:val="000000"/>
          <w:sz w:val="24"/>
          <w:szCs w:val="24"/>
          <w:u w:color="000000"/>
          <w:lang w:val="sq-AL"/>
        </w:rPr>
        <w:t xml:space="preserve"> të Bashkimit Evropian në fushën e ndihmës shtetërore, duke marrë në konsideratë kërkesat dhe parimet që lidhen me pavarësinë dhe paanshmërinë e autoritetit përgjegjës, sigurimin e burimeve të nevojshme për ushtrimin efektiv të funksioneve, forcimin e instrumenteve procedurale të kontrollit dhe garantimin e zbatimit efektiv të rregullave të ndihmës shtetërore.</w:t>
      </w:r>
    </w:p>
    <w:p w14:paraId="600D3559"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70207A3D" w14:textId="4857816E"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Ndryshimi kryesor institucional i propozuar konsiston në transferimin e funksionit të kontrollit të ndihmës shtetërore tek Autoriteti i Konkurrencës, si institucion ekzistues, duke përcaktuar Komisionin e Konkurrencës si organin vendimmarrës për çështjet e ndihmës shtetërore. Funksionet administrative, teknike, hetimore, monitoruese dhe mbështetëse në këtë fushë do të ushtrohen nga struktura përgjegjëse për ndihmën shtetërore pranë Autoritetit të Konkurrencës.</w:t>
      </w:r>
    </w:p>
    <w:p w14:paraId="56345472"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28FE5B64" w14:textId="3A75D9E1"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Zgjidhja e propozuar synon të garantojë ndarjen institucionale ndërmjet funksionit të kontrollit të ndihmës shtetërore dhe institucioneve publike që mund të veprojnë si dhënëse të ndihmës shtetërore, duke forcuar pavarësinë dhe paanshmërinë e shqyrtimit, hetimit, monitorimit dhe vendimmarrjes për çështjet e ndihmës shtetërore.</w:t>
      </w:r>
    </w:p>
    <w:p w14:paraId="62904189"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4104CE17" w14:textId="30986CBC"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Në Raportin për Shqipërinë 2025 të Komisionit Evropian, në kuadër të Kapitullit 8 “Politika e Konkurrencës”, është evidentuar nevoja për forcimin e pavarësisë operacionale dhe kapaciteteve administrative të strukturave përgjegjëse për kontrollin e ndihmës shtetërore, harmonizimin e mëtejshëm të kuadrit ligjor me acquis të Bashkimit Evropian dhe forcimin e zbatimit të rregullave në këtë fushë.</w:t>
      </w:r>
    </w:p>
    <w:p w14:paraId="4ED6023A"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70631C1F" w14:textId="532F0B6C"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Gjithashtu, në zbatim të vendimit nr. 621, datë 10.10.2024, të Këshillit të Ministrave, “Për miratimin e dokumentit të politikës ‘Agjenda Kombëtare e Reformave 2024-2027’, në kuadër të instrumentit të Bashkimit Evropian ‘Faciliteti për Reforma dhe Rritje për Ballkanin Perëndimor’”, është parashikuar forcimi i kuadrit ligjor dhe operacional me qëllim sigurimin e pavarësisë operacionale të funksionit të kontrollit të ndihmës shtetërore.</w:t>
      </w:r>
    </w:p>
    <w:p w14:paraId="0BFFD91E" w14:textId="77777777" w:rsidR="008214AB" w:rsidRPr="003018C6" w:rsidRDefault="008214AB" w:rsidP="008214AB">
      <w:pPr>
        <w:spacing w:after="0"/>
        <w:jc w:val="both"/>
        <w:rPr>
          <w:rFonts w:ascii="Times New Roman" w:eastAsia="Arial Unicode MS" w:hAnsi="Times New Roman"/>
          <w:color w:val="000000"/>
          <w:sz w:val="24"/>
          <w:szCs w:val="24"/>
          <w:u w:color="000000"/>
          <w:lang w:val="sq-AL"/>
        </w:rPr>
      </w:pPr>
    </w:p>
    <w:p w14:paraId="253AD450" w14:textId="64753DC2" w:rsidR="008214AB" w:rsidRPr="003018C6" w:rsidRDefault="008214AB" w:rsidP="008214AB">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Ndërhyrjet kryesore të projektligjit përfshijnë:</w:t>
      </w:r>
    </w:p>
    <w:p w14:paraId="1C934E45"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i/>
          <w:iCs/>
          <w:color w:val="000000"/>
          <w:sz w:val="24"/>
          <w:szCs w:val="24"/>
          <w:u w:color="000000"/>
          <w:lang w:val="sq-AL"/>
        </w:rPr>
        <w:t>Transferimin institucional të funksionit të kontrollit të ndihmës shtetërore</w:t>
      </w:r>
      <w:r w:rsidRPr="003018C6">
        <w:rPr>
          <w:rFonts w:ascii="Times New Roman" w:eastAsia="Arial Unicode MS" w:hAnsi="Times New Roman"/>
          <w:color w:val="000000"/>
          <w:sz w:val="24"/>
          <w:szCs w:val="24"/>
          <w:u w:color="000000"/>
          <w:lang w:val="sq-AL"/>
        </w:rPr>
        <w:t>.</w:t>
      </w:r>
      <w:r w:rsidRPr="003018C6">
        <w:rPr>
          <w:rFonts w:ascii="Times New Roman" w:eastAsia="Arial Unicode MS" w:hAnsi="Times New Roman"/>
          <w:color w:val="000000"/>
          <w:sz w:val="24"/>
          <w:szCs w:val="24"/>
          <w:u w:color="000000"/>
          <w:lang w:val="sq-AL"/>
        </w:rPr>
        <w:br/>
        <w:t>Autoriteti i Konkurrencës përcaktohet si autoriteti përgjegjës për kontrollin e ndihmës shtetërore në Republikën e Shqipërisë, ndërsa Komisioni i Konkurrencës përcaktohet si organi vendimmarrës në këtë fushë. Në këtë mënyrë, funksioni integrohet në një institucion ekzistues, pa krijuar një autoritet të ri publik paralel.</w:t>
      </w:r>
    </w:p>
    <w:p w14:paraId="64D277A4"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i/>
          <w:iCs/>
          <w:color w:val="000000"/>
          <w:sz w:val="24"/>
          <w:szCs w:val="24"/>
          <w:u w:color="000000"/>
          <w:lang w:val="sq-AL"/>
        </w:rPr>
        <w:t>Forcimin e pavarësisë dhe paanshmërisë</w:t>
      </w:r>
      <w:r w:rsidRPr="003018C6">
        <w:rPr>
          <w:rFonts w:ascii="Times New Roman" w:eastAsia="Arial Unicode MS" w:hAnsi="Times New Roman"/>
          <w:color w:val="000000"/>
          <w:sz w:val="24"/>
          <w:szCs w:val="24"/>
          <w:u w:color="000000"/>
          <w:lang w:val="sq-AL"/>
        </w:rPr>
        <w:t>. Projektligji parashikon që Autoriteti i Konkurrencës, Komisioni i Konkurrencës dhe struktura përgjegjëse për ndihmën shtetërore, në ushtrimin e funksioneve dhe kompetencave të përcaktuara nga ligji, të veprojnë në mënyrë të pavarur dhe të mos kërkojnë apo marrin udhëzime nga Këshilli i Ministrave, ministritë, dhënësit e ndihmës apo çdo subjekt tjetër publik ose privat në lidhje me shqyrtimin, hetimin, monitorimin dhe vendimmarrjen për çështjet e ndihmës shtetërore.</w:t>
      </w:r>
    </w:p>
    <w:p w14:paraId="6476EE92"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Forcimin e garancive për parandalimin e konfliktit të interesit</w:t>
      </w:r>
      <w:r w:rsidRPr="003018C6">
        <w:rPr>
          <w:rFonts w:ascii="Times New Roman" w:eastAsia="Arial Unicode MS" w:hAnsi="Times New Roman"/>
          <w:color w:val="000000"/>
          <w:sz w:val="24"/>
          <w:szCs w:val="24"/>
          <w:u w:color="000000"/>
          <w:lang w:val="sv-SE"/>
        </w:rPr>
        <w:t>. Projektligji parashikon rregulla për mospjesëmarrjen e anëtarëve të Komisionit të Konkurrencës në shqyrtimin dhe vendimmarrjen e çështjeve në kushtet e konfliktit të interesit, si dhe referimin te legjislacioni në fuqi për parandalimin e konfliktit të interesave dhe legjislacioni për mbrojtjen e konkurrencës për papajtueshmëritë dhe kufizimet pas përfundimit të funksionit.</w:t>
      </w:r>
    </w:p>
    <w:p w14:paraId="08D4BD2B"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Përcaktimin e strukturës përgjegjëse për ndihmën shtetërore</w:t>
      </w:r>
      <w:r w:rsidRPr="003018C6">
        <w:rPr>
          <w:rFonts w:ascii="Times New Roman" w:eastAsia="Arial Unicode MS" w:hAnsi="Times New Roman"/>
          <w:color w:val="000000"/>
          <w:sz w:val="24"/>
          <w:szCs w:val="24"/>
          <w:u w:color="000000"/>
          <w:lang w:val="sv-SE"/>
        </w:rPr>
        <w:t>. Pranë Autoritetit të Konkurrencës do të funksionojë struktura përgjegjëse për ndihmën shtetërore, e cila do të ushtrojë funksionet administrative, teknike dhe hetimore dhe do të mbështesë vendimmarrjen e Komisionit të Konkurrencës.</w:t>
      </w:r>
    </w:p>
    <w:p w14:paraId="1ADCF34A"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Forcimin e kapaciteteve administrative dhe teknike</w:t>
      </w:r>
      <w:r w:rsidRPr="003018C6">
        <w:rPr>
          <w:rFonts w:ascii="Times New Roman" w:eastAsia="Arial Unicode MS" w:hAnsi="Times New Roman"/>
          <w:color w:val="000000"/>
          <w:sz w:val="24"/>
          <w:szCs w:val="24"/>
          <w:u w:color="000000"/>
          <w:lang w:val="sv-SE"/>
        </w:rPr>
        <w:t>. Projektligji parashikon që Autoritetit të Konkurrencës t'i sigurohen burimet njerëzore, financiare dhe teknike të nevojshme për ushtrimin efektiv dhe të pavarur të funksioneve të kontrollit të ndihmës shtetërore.</w:t>
      </w:r>
    </w:p>
    <w:p w14:paraId="65807043" w14:textId="77777777"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Forcimin e instrumenteve të monitorimit dhe transparencës</w:t>
      </w:r>
      <w:r w:rsidRPr="003018C6">
        <w:rPr>
          <w:rFonts w:ascii="Times New Roman" w:eastAsia="Arial Unicode MS" w:hAnsi="Times New Roman"/>
          <w:color w:val="000000"/>
          <w:sz w:val="24"/>
          <w:szCs w:val="24"/>
          <w:u w:color="000000"/>
          <w:lang w:val="sv-SE"/>
        </w:rPr>
        <w:t>. Struktura përgjegjëse do të grumbullojë, përpunojë dhe monitorojë të dhënat për ndihmën shtetërore, do të monitorojë zbatimin e vendimeve dhe do të krijojë, administrojë dhe përditësojë regjistrin e ndihmës shtetërore.</w:t>
      </w:r>
    </w:p>
    <w:p w14:paraId="1CB15273" w14:textId="7DF8FDF2"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Forcimin e kompetencave zbatuese</w:t>
      </w:r>
      <w:r w:rsidRPr="003018C6">
        <w:rPr>
          <w:rFonts w:ascii="Times New Roman" w:eastAsia="Arial Unicode MS" w:hAnsi="Times New Roman"/>
          <w:color w:val="000000"/>
          <w:sz w:val="24"/>
          <w:szCs w:val="24"/>
          <w:u w:color="000000"/>
          <w:lang w:val="sv-SE"/>
        </w:rPr>
        <w:t xml:space="preserve">. Projektligji parashikon kompetenca për vendosjen e gjobave </w:t>
      </w:r>
      <w:r w:rsidR="004E359E" w:rsidRPr="003018C6">
        <w:rPr>
          <w:rFonts w:ascii="Times New Roman" w:eastAsia="Arial Unicode MS" w:hAnsi="Times New Roman"/>
          <w:color w:val="000000"/>
          <w:sz w:val="24"/>
          <w:szCs w:val="24"/>
          <w:u w:color="000000"/>
          <w:lang w:val="sv-SE"/>
        </w:rPr>
        <w:t>nga Autoriteti i Konkurrencës</w:t>
      </w:r>
      <w:r w:rsidRPr="003018C6">
        <w:rPr>
          <w:rFonts w:ascii="Times New Roman" w:eastAsia="Arial Unicode MS" w:hAnsi="Times New Roman"/>
          <w:color w:val="000000"/>
          <w:sz w:val="24"/>
          <w:szCs w:val="24"/>
          <w:u w:color="000000"/>
          <w:lang w:val="sv-SE"/>
        </w:rPr>
        <w:t>.</w:t>
      </w:r>
    </w:p>
    <w:p w14:paraId="239E88E0" w14:textId="07E8851F" w:rsidR="008214AB" w:rsidRPr="003018C6" w:rsidRDefault="008214AB" w:rsidP="008214AB">
      <w:pPr>
        <w:pStyle w:val="ListParagraph"/>
        <w:numPr>
          <w:ilvl w:val="0"/>
          <w:numId w:val="37"/>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i/>
          <w:iCs/>
          <w:color w:val="000000"/>
          <w:sz w:val="24"/>
          <w:szCs w:val="24"/>
          <w:u w:color="000000"/>
          <w:lang w:val="sv-SE"/>
        </w:rPr>
        <w:t>Garantimin e vazhdimësisë institucionale</w:t>
      </w:r>
      <w:r w:rsidRPr="003018C6">
        <w:rPr>
          <w:rFonts w:ascii="Times New Roman" w:eastAsia="Arial Unicode MS" w:hAnsi="Times New Roman"/>
          <w:color w:val="000000"/>
          <w:sz w:val="24"/>
          <w:szCs w:val="24"/>
          <w:u w:color="000000"/>
          <w:lang w:val="sv-SE"/>
        </w:rPr>
        <w:t>. Projektligji parashikon një periudhë kalimtare gjashtëmujore për realizimin e transferimit të funksioneve, gjatë së cilës strukturat ekzistuese vijojnë të ushtrojnë funksionet e tyre, ndërsa Autoriteti i Konkurrencës dhe ministria përgjegjëse për ekonominë marrin masat organizative, administrative dhe buxhetore të nevojshme për realizimin e transferimit.</w:t>
      </w:r>
    </w:p>
    <w:p w14:paraId="63162A53" w14:textId="77777777" w:rsidR="008214AB" w:rsidRPr="003018C6" w:rsidRDefault="008214AB" w:rsidP="008214AB">
      <w:pPr>
        <w:pStyle w:val="ListParagraph"/>
        <w:spacing w:after="0"/>
        <w:ind w:left="360"/>
        <w:jc w:val="both"/>
        <w:rPr>
          <w:rFonts w:ascii="Times New Roman" w:eastAsia="Arial Unicode MS" w:hAnsi="Times New Roman"/>
          <w:color w:val="000000"/>
          <w:sz w:val="24"/>
          <w:szCs w:val="24"/>
          <w:u w:color="000000"/>
          <w:lang w:val="sv-SE"/>
        </w:rPr>
      </w:pPr>
    </w:p>
    <w:p w14:paraId="13F5C6A1" w14:textId="4B7859B4" w:rsidR="008214AB" w:rsidRPr="003018C6" w:rsidRDefault="008214AB" w:rsidP="008214AB">
      <w:pPr>
        <w:pStyle w:val="ListParagraph"/>
        <w:spacing w:after="0"/>
        <w:ind w:left="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color w:val="000000"/>
          <w:sz w:val="24"/>
          <w:szCs w:val="24"/>
          <w:u w:color="000000"/>
          <w:lang w:val="sv-SE"/>
        </w:rPr>
        <w:t>Zbatimi i këtij projektligji përbën një hap të rëndësishëm në drejtim të forcimit të kontrollit të ndihmës shtetërore dhe përmbushjes së angazhimeve të Republikës së Shqipërisë në kuadër të procesit të integrimit në Bashkimin Evropian dhe Marrëveshjes së Stabilizim-Asociimit.</w:t>
      </w:r>
    </w:p>
    <w:p w14:paraId="11F022DD" w14:textId="77777777" w:rsidR="00D170B7" w:rsidRPr="008214AB" w:rsidRDefault="00D170B7" w:rsidP="003F3E58">
      <w:pPr>
        <w:spacing w:after="0" w:line="240" w:lineRule="auto"/>
        <w:jc w:val="both"/>
        <w:rPr>
          <w:rFonts w:ascii="Times New Roman" w:hAnsi="Times New Roman"/>
          <w:sz w:val="24"/>
          <w:szCs w:val="24"/>
          <w:lang w:val="sq-AL"/>
        </w:rPr>
      </w:pPr>
    </w:p>
    <w:p w14:paraId="447623E5" w14:textId="77777777" w:rsidR="00D170B7" w:rsidRPr="008214AB" w:rsidRDefault="00D170B7"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VLER</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SIMI I PROJEKTAKTIT </w:t>
      </w:r>
      <w:r w:rsidR="009F5264" w:rsidRPr="008214AB">
        <w:rPr>
          <w:rFonts w:ascii="Times New Roman" w:hAnsi="Times New Roman"/>
          <w:b/>
          <w:sz w:val="24"/>
          <w:szCs w:val="24"/>
          <w:lang w:val="sq-AL"/>
        </w:rPr>
        <w:t>N</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 xml:space="preserve"> RAPORT ME PROGRAMIN POLITIK T</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 xml:space="preserve"> K</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SHILLIT T</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 xml:space="preserve"> MINISTRAVE, ME PROGRAMIN ANALITIK T</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 xml:space="preserve"> AKTEVE DHE DOKUMENTE T</w:t>
      </w:r>
      <w:r w:rsidR="00F5110B" w:rsidRPr="008214AB">
        <w:rPr>
          <w:rFonts w:ascii="Times New Roman" w:hAnsi="Times New Roman"/>
          <w:b/>
          <w:sz w:val="24"/>
          <w:szCs w:val="24"/>
          <w:lang w:val="sq-AL"/>
        </w:rPr>
        <w:t>Ë</w:t>
      </w:r>
      <w:r w:rsidR="009F5264" w:rsidRPr="008214AB">
        <w:rPr>
          <w:rFonts w:ascii="Times New Roman" w:hAnsi="Times New Roman"/>
          <w:b/>
          <w:sz w:val="24"/>
          <w:szCs w:val="24"/>
          <w:lang w:val="sq-AL"/>
        </w:rPr>
        <w:t xml:space="preserve"> TJERA POLITIKE. </w:t>
      </w:r>
    </w:p>
    <w:p w14:paraId="034BD718" w14:textId="77777777" w:rsidR="009F5264" w:rsidRPr="008214AB" w:rsidRDefault="009F5264" w:rsidP="003F3E58">
      <w:pPr>
        <w:spacing w:after="0" w:line="240" w:lineRule="auto"/>
        <w:jc w:val="both"/>
        <w:rPr>
          <w:rFonts w:ascii="Times New Roman" w:hAnsi="Times New Roman"/>
          <w:sz w:val="24"/>
          <w:szCs w:val="24"/>
          <w:lang w:val="sq-AL"/>
        </w:rPr>
      </w:pPr>
    </w:p>
    <w:p w14:paraId="0F877177" w14:textId="4BB10C23" w:rsidR="00A7021F" w:rsidRPr="008214AB" w:rsidRDefault="00A7021F" w:rsidP="00B44184">
      <w:pPr>
        <w:jc w:val="both"/>
        <w:rPr>
          <w:rFonts w:ascii="Times New Roman" w:eastAsia="Arial Unicode MS" w:hAnsi="Times New Roman"/>
          <w:color w:val="000000"/>
          <w:sz w:val="24"/>
          <w:szCs w:val="24"/>
          <w:u w:color="000000"/>
          <w:lang w:val="sq-AL"/>
        </w:rPr>
      </w:pPr>
      <w:r w:rsidRPr="008214AB">
        <w:rPr>
          <w:rFonts w:ascii="Times New Roman" w:eastAsia="Arial Unicode MS" w:hAnsi="Times New Roman"/>
          <w:color w:val="000000"/>
          <w:sz w:val="24"/>
          <w:szCs w:val="24"/>
          <w:u w:color="000000"/>
          <w:lang w:val="sq-AL"/>
        </w:rPr>
        <w:t xml:space="preserve">Projektligji është në përputhje me programin politik të Qeverisë për nismat ligjore dhe nënligjore që duhen ndërmarrë për të përgatitur dhe zbatuar politikat e qeverisë në </w:t>
      </w:r>
      <w:r w:rsidR="008214AB">
        <w:rPr>
          <w:rFonts w:ascii="Times New Roman" w:eastAsia="Arial Unicode MS" w:hAnsi="Times New Roman"/>
          <w:color w:val="000000"/>
          <w:sz w:val="24"/>
          <w:szCs w:val="24"/>
          <w:u w:color="000000"/>
          <w:lang w:val="sq-AL"/>
        </w:rPr>
        <w:t>fushën e</w:t>
      </w:r>
      <w:r w:rsidRPr="008214AB">
        <w:rPr>
          <w:rFonts w:ascii="Times New Roman" w:eastAsia="Arial Unicode MS" w:hAnsi="Times New Roman"/>
          <w:color w:val="000000"/>
          <w:sz w:val="24"/>
          <w:szCs w:val="24"/>
          <w:u w:color="000000"/>
          <w:lang w:val="sq-AL"/>
        </w:rPr>
        <w:t xml:space="preserve"> ekonomi</w:t>
      </w:r>
      <w:r w:rsidR="008214AB">
        <w:rPr>
          <w:rFonts w:ascii="Times New Roman" w:eastAsia="Arial Unicode MS" w:hAnsi="Times New Roman"/>
          <w:color w:val="000000"/>
          <w:sz w:val="24"/>
          <w:szCs w:val="24"/>
          <w:u w:color="000000"/>
          <w:lang w:val="sq-AL"/>
        </w:rPr>
        <w:t>së</w:t>
      </w:r>
      <w:r w:rsidRPr="008214AB">
        <w:rPr>
          <w:rFonts w:ascii="Times New Roman" w:eastAsia="Arial Unicode MS" w:hAnsi="Times New Roman"/>
          <w:color w:val="000000"/>
          <w:sz w:val="24"/>
          <w:szCs w:val="24"/>
          <w:u w:color="000000"/>
          <w:lang w:val="sq-AL"/>
        </w:rPr>
        <w:t>, si dhe zbatimi me korrektësi i Marrëveshjes së Stabilizim Asociimit (MSA), pjesë e së cilës është fusha e ndihmës shtetërore, në kuadër të  procesit të aderimit të Shqipërisë në BE.</w:t>
      </w:r>
    </w:p>
    <w:p w14:paraId="2201F8B4" w14:textId="77777777" w:rsidR="00B44184" w:rsidRDefault="00A7021F" w:rsidP="00B44184">
      <w:pPr>
        <w:jc w:val="both"/>
        <w:rPr>
          <w:rFonts w:ascii="Times New Roman" w:eastAsia="Arial Unicode MS" w:hAnsi="Times New Roman"/>
          <w:color w:val="000000"/>
          <w:sz w:val="24"/>
          <w:szCs w:val="24"/>
          <w:u w:color="000000"/>
          <w:lang w:val="sq-AL"/>
        </w:rPr>
      </w:pPr>
      <w:r w:rsidRPr="008214AB">
        <w:rPr>
          <w:rFonts w:ascii="Times New Roman" w:eastAsia="Arial Unicode MS" w:hAnsi="Times New Roman"/>
          <w:color w:val="000000"/>
          <w:sz w:val="24"/>
          <w:szCs w:val="24"/>
          <w:u w:color="000000"/>
          <w:lang w:val="sq-AL"/>
        </w:rPr>
        <w:t>Projektligji i propozuar</w:t>
      </w:r>
      <w:r w:rsidR="008E7BF6" w:rsidRPr="008214AB">
        <w:rPr>
          <w:rFonts w:ascii="Times New Roman" w:eastAsia="Arial Unicode MS" w:hAnsi="Times New Roman"/>
          <w:color w:val="000000"/>
          <w:sz w:val="24"/>
          <w:szCs w:val="24"/>
          <w:u w:color="000000"/>
          <w:lang w:val="sq-AL"/>
        </w:rPr>
        <w:t xml:space="preserve"> </w:t>
      </w:r>
      <w:r w:rsidRPr="008214AB">
        <w:rPr>
          <w:rFonts w:ascii="Times New Roman" w:eastAsia="Arial Unicode MS" w:hAnsi="Times New Roman"/>
          <w:color w:val="000000"/>
          <w:sz w:val="24"/>
          <w:szCs w:val="24"/>
          <w:u w:color="000000"/>
          <w:lang w:val="sq-AL"/>
        </w:rPr>
        <w:t>është parashikuar në programin analitik të projekt-akteve</w:t>
      </w:r>
      <w:r w:rsidR="007E44D2" w:rsidRPr="008214AB">
        <w:rPr>
          <w:rFonts w:ascii="Times New Roman" w:eastAsia="Arial Unicode MS" w:hAnsi="Times New Roman"/>
          <w:color w:val="000000"/>
          <w:sz w:val="24"/>
          <w:szCs w:val="24"/>
          <w:u w:color="000000"/>
          <w:lang w:val="sq-AL"/>
        </w:rPr>
        <w:t xml:space="preserve"> 2026</w:t>
      </w:r>
      <w:r w:rsidRPr="008214AB">
        <w:rPr>
          <w:rFonts w:ascii="Times New Roman" w:eastAsia="Arial Unicode MS" w:hAnsi="Times New Roman"/>
          <w:color w:val="000000"/>
          <w:sz w:val="24"/>
          <w:szCs w:val="24"/>
          <w:u w:color="000000"/>
          <w:lang w:val="sq-AL"/>
        </w:rPr>
        <w:t xml:space="preserve"> të miratuar për Ministrinë e </w:t>
      </w:r>
      <w:r w:rsidR="008E7BF6" w:rsidRPr="008214AB">
        <w:rPr>
          <w:rFonts w:ascii="Times New Roman" w:eastAsia="Arial Unicode MS" w:hAnsi="Times New Roman"/>
          <w:color w:val="000000"/>
          <w:sz w:val="24"/>
          <w:szCs w:val="24"/>
          <w:u w:color="000000"/>
          <w:lang w:val="sq-AL"/>
        </w:rPr>
        <w:t>Ekonomisë</w:t>
      </w:r>
      <w:r w:rsidRPr="008214AB">
        <w:rPr>
          <w:rFonts w:ascii="Times New Roman" w:eastAsia="Arial Unicode MS" w:hAnsi="Times New Roman"/>
          <w:color w:val="000000"/>
          <w:sz w:val="24"/>
          <w:szCs w:val="24"/>
          <w:u w:color="000000"/>
          <w:lang w:val="sq-AL"/>
        </w:rPr>
        <w:t xml:space="preserve"> dhe </w:t>
      </w:r>
      <w:r w:rsidR="008E7BF6" w:rsidRPr="008214AB">
        <w:rPr>
          <w:rFonts w:ascii="Times New Roman" w:eastAsia="Arial Unicode MS" w:hAnsi="Times New Roman"/>
          <w:color w:val="000000"/>
          <w:sz w:val="24"/>
          <w:szCs w:val="24"/>
          <w:u w:color="000000"/>
          <w:lang w:val="sq-AL"/>
        </w:rPr>
        <w:t>Inovacionit</w:t>
      </w:r>
      <w:r w:rsidRPr="008214AB">
        <w:rPr>
          <w:rFonts w:ascii="Times New Roman" w:eastAsia="Arial Unicode MS" w:hAnsi="Times New Roman"/>
          <w:color w:val="000000"/>
          <w:sz w:val="24"/>
          <w:szCs w:val="24"/>
          <w:u w:color="000000"/>
          <w:lang w:val="sq-AL"/>
        </w:rPr>
        <w:t xml:space="preserve">. </w:t>
      </w:r>
    </w:p>
    <w:p w14:paraId="61B2B100" w14:textId="08D9AE57" w:rsidR="00B44184" w:rsidRPr="008214AB" w:rsidRDefault="00B44184" w:rsidP="00B44184">
      <w:pPr>
        <w:jc w:val="both"/>
        <w:rPr>
          <w:rFonts w:ascii="Times New Roman" w:eastAsia="Arial Unicode MS" w:hAnsi="Times New Roman"/>
          <w:color w:val="000000"/>
          <w:sz w:val="24"/>
          <w:szCs w:val="24"/>
          <w:u w:color="000000"/>
          <w:lang w:val="sq-AL"/>
        </w:rPr>
      </w:pPr>
      <w:r w:rsidRPr="008214AB">
        <w:rPr>
          <w:rFonts w:ascii="Times New Roman" w:eastAsia="Arial Unicode MS" w:hAnsi="Times New Roman"/>
          <w:color w:val="000000"/>
          <w:sz w:val="24"/>
          <w:szCs w:val="24"/>
          <w:u w:color="000000"/>
          <w:lang w:val="sq-AL"/>
        </w:rPr>
        <w:t>Projektligji kontribuon në realizimin e angazhimeve të parashikuara në kuadër të Agjendës Kombëtare të Reformave 2024-2027 lidhur me forcimin e pavarësisë operacionale dhe kapaciteteve të kontrollit të ndihmës shtetërore.</w:t>
      </w:r>
    </w:p>
    <w:p w14:paraId="7A513F27" w14:textId="77777777" w:rsidR="00DE1B15" w:rsidRPr="008214AB" w:rsidRDefault="00DE1B15" w:rsidP="003F3E58">
      <w:pPr>
        <w:spacing w:after="0" w:line="240" w:lineRule="auto"/>
        <w:jc w:val="both"/>
        <w:rPr>
          <w:rFonts w:ascii="Times New Roman" w:hAnsi="Times New Roman"/>
          <w:sz w:val="24"/>
          <w:szCs w:val="24"/>
          <w:lang w:val="sq-AL"/>
        </w:rPr>
      </w:pPr>
    </w:p>
    <w:p w14:paraId="19F0B3A8" w14:textId="77777777" w:rsidR="009C5355" w:rsidRPr="008214AB" w:rsidRDefault="009F5264"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ARGUMENTIMI I P</w:t>
      </w:r>
      <w:r w:rsidR="00081864" w:rsidRPr="008214AB">
        <w:rPr>
          <w:rFonts w:ascii="Times New Roman" w:hAnsi="Times New Roman"/>
          <w:b/>
          <w:sz w:val="24"/>
          <w:szCs w:val="24"/>
          <w:lang w:val="sq-AL"/>
        </w:rPr>
        <w:t>ROJEKTLIGJIT</w:t>
      </w:r>
      <w:r w:rsidRPr="008214AB">
        <w:rPr>
          <w:rFonts w:ascii="Times New Roman" w:hAnsi="Times New Roman"/>
          <w:b/>
          <w:sz w:val="24"/>
          <w:szCs w:val="24"/>
          <w:lang w:val="sq-AL"/>
        </w:rPr>
        <w:t xml:space="preserve"> LIDHUR ME 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RPAR</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SIT</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PROBLEMATIKAT, EFEKTET E PRITSHME. </w:t>
      </w:r>
    </w:p>
    <w:p w14:paraId="4228EA81" w14:textId="77777777" w:rsidR="009C5355" w:rsidRPr="008214AB" w:rsidRDefault="009C5355" w:rsidP="003F3E58">
      <w:pPr>
        <w:spacing w:after="0" w:line="240" w:lineRule="auto"/>
        <w:ind w:left="720"/>
        <w:jc w:val="both"/>
        <w:rPr>
          <w:rFonts w:ascii="Times New Roman" w:hAnsi="Times New Roman"/>
          <w:b/>
          <w:sz w:val="24"/>
          <w:szCs w:val="24"/>
          <w:lang w:val="sq-AL"/>
        </w:rPr>
      </w:pPr>
    </w:p>
    <w:p w14:paraId="12CD5E74" w14:textId="554BDCF4" w:rsidR="00B44184" w:rsidRPr="003018C6" w:rsidRDefault="00B44184" w:rsidP="00B44184">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Kuadri institucional ekzistues për kontrollin e ndihmës shtetërore ka nevojë për forcimin e garancive të pavarësisë operacionale dhe të kapaciteteve administrative për shqyrtimin, hetimin, monitorimin dhe kontrollin efektiv të masave të ndihmës shtetërore.</w:t>
      </w:r>
    </w:p>
    <w:p w14:paraId="6D417CC8" w14:textId="77777777" w:rsidR="00B44184" w:rsidRPr="003018C6" w:rsidRDefault="00B44184" w:rsidP="00B44184">
      <w:pPr>
        <w:spacing w:after="0"/>
        <w:jc w:val="both"/>
        <w:rPr>
          <w:rFonts w:ascii="Times New Roman" w:eastAsia="Arial Unicode MS" w:hAnsi="Times New Roman"/>
          <w:color w:val="000000"/>
          <w:sz w:val="24"/>
          <w:szCs w:val="24"/>
          <w:u w:color="000000"/>
          <w:lang w:val="sq-AL"/>
        </w:rPr>
      </w:pPr>
    </w:p>
    <w:p w14:paraId="6E42802C" w14:textId="2687B816" w:rsidR="00B44184" w:rsidRPr="003018C6" w:rsidRDefault="00B44184" w:rsidP="00B44184">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Nevoja për reformimin e këtij modeli lidhet, në veçanti, me domosdoshmërinë për të garantuar një ndarje të qartë institucionale ndërmjet funksionit të kontrollit të ndihmës shtetërore dhe autoriteteve publike që mund të jenë njëkohësisht dhënëse të ndihmës shtetërore. Për adresimin e kësaj problematike, projektligji propozon që funksioni i kontrollit të ndihmës shtetërore të integrohet në Autoritetin e Konkurrencës, duke shfrytëzuar kuadrin institucional ekzistues dhe duke shmangur krijimin e një institucioni të ri publik.</w:t>
      </w:r>
    </w:p>
    <w:p w14:paraId="5ADC9851" w14:textId="77777777" w:rsidR="00A90465" w:rsidRPr="003018C6" w:rsidRDefault="00A90465" w:rsidP="00A90465">
      <w:pPr>
        <w:spacing w:after="0"/>
        <w:jc w:val="both"/>
        <w:rPr>
          <w:rFonts w:ascii="Times New Roman" w:eastAsia="Arial Unicode MS" w:hAnsi="Times New Roman"/>
          <w:color w:val="000000"/>
          <w:sz w:val="24"/>
          <w:szCs w:val="24"/>
          <w:u w:color="000000"/>
          <w:lang w:val="sq-AL"/>
        </w:rPr>
      </w:pPr>
    </w:p>
    <w:p w14:paraId="0000BAEE" w14:textId="21176E4E" w:rsidR="00A90465" w:rsidRPr="003018C6" w:rsidRDefault="00A90465" w:rsidP="00A90465">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 xml:space="preserve">Një element i ri i përafrimit është përfshirja e bujqësisë, peshkimit dhe akuakulturës në fushën e zbatimit të ligjit, duke parashikuar marrjen në konsideratë të rregullave të posaçme të </w:t>
      </w:r>
      <w:r w:rsidRPr="003018C6">
        <w:rPr>
          <w:rFonts w:ascii="Times New Roman" w:eastAsia="Arial Unicode MS" w:hAnsi="Times New Roman"/>
          <w:i/>
          <w:iCs/>
          <w:color w:val="000000"/>
          <w:sz w:val="24"/>
          <w:szCs w:val="24"/>
          <w:u w:color="000000"/>
          <w:lang w:val="sq-AL"/>
        </w:rPr>
        <w:t>acquis</w:t>
      </w:r>
      <w:r w:rsidRPr="003018C6">
        <w:rPr>
          <w:rFonts w:ascii="Times New Roman" w:eastAsia="Arial Unicode MS" w:hAnsi="Times New Roman"/>
          <w:color w:val="000000"/>
          <w:sz w:val="24"/>
          <w:szCs w:val="24"/>
          <w:u w:color="000000"/>
          <w:lang w:val="sq-AL"/>
        </w:rPr>
        <w:t xml:space="preserve"> që zbatohen për ndihmën shtetërore në këta sektorë</w:t>
      </w:r>
      <w:r w:rsidR="00E5625B" w:rsidRPr="003018C6">
        <w:rPr>
          <w:rFonts w:ascii="Times New Roman" w:eastAsia="Arial Unicode MS" w:hAnsi="Times New Roman"/>
          <w:color w:val="000000"/>
          <w:sz w:val="24"/>
          <w:szCs w:val="24"/>
          <w:u w:color="000000"/>
          <w:lang w:val="sq-AL"/>
        </w:rPr>
        <w:t xml:space="preserve"> në Bashkimin Evropian</w:t>
      </w:r>
      <w:r w:rsidRPr="003018C6">
        <w:rPr>
          <w:rFonts w:ascii="Times New Roman" w:eastAsia="Arial Unicode MS" w:hAnsi="Times New Roman"/>
          <w:color w:val="000000"/>
          <w:sz w:val="24"/>
          <w:szCs w:val="24"/>
          <w:u w:color="000000"/>
          <w:lang w:val="sq-AL"/>
        </w:rPr>
        <w:t>.</w:t>
      </w:r>
    </w:p>
    <w:p w14:paraId="7EE6A538" w14:textId="77777777" w:rsidR="00B44184" w:rsidRPr="003018C6" w:rsidRDefault="00B44184" w:rsidP="00B44184">
      <w:pPr>
        <w:spacing w:after="0"/>
        <w:jc w:val="both"/>
        <w:rPr>
          <w:rFonts w:ascii="Times New Roman" w:eastAsia="Arial Unicode MS" w:hAnsi="Times New Roman"/>
          <w:color w:val="000000"/>
          <w:sz w:val="24"/>
          <w:szCs w:val="24"/>
          <w:u w:color="000000"/>
          <w:lang w:val="sq-AL"/>
        </w:rPr>
      </w:pPr>
    </w:p>
    <w:p w14:paraId="04A6B91E" w14:textId="73B2D159" w:rsidR="00B44184" w:rsidRPr="003018C6" w:rsidRDefault="00B44184" w:rsidP="00B44184">
      <w:pPr>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Komisioni i Konkurrencës do të ushtrojë kompetencat vendimmarrëse në fushën e ndihmës shtetërore, ndërsa struktura përgjegjëse pranë Autoritetit të Konkurrencës do të ushtrojë funksionet administrative, teknike, hetimore, monitoruese dhe mbështetëse. Projektligji përcakton gjithashtu garanci të posaçme për pavarësinë dhe paanshmërinë gjatë ushtrimit të këtyre kompetencave, parandalimin dhe trajtimin e konfliktit të interesit, si dhe sigurimin e burimeve njerëzore, financiare dhe teknike të nevojshme.</w:t>
      </w:r>
    </w:p>
    <w:p w14:paraId="24E50AA4" w14:textId="77777777" w:rsidR="00B44184" w:rsidRPr="003018C6" w:rsidRDefault="00B44184" w:rsidP="00B44184">
      <w:pPr>
        <w:spacing w:after="0"/>
        <w:jc w:val="both"/>
        <w:rPr>
          <w:rFonts w:ascii="Times New Roman" w:eastAsia="Arial Unicode MS" w:hAnsi="Times New Roman"/>
          <w:color w:val="000000"/>
          <w:sz w:val="24"/>
          <w:szCs w:val="24"/>
          <w:u w:color="000000"/>
          <w:lang w:val="sq-AL"/>
        </w:rPr>
      </w:pPr>
    </w:p>
    <w:p w14:paraId="0B1878B0" w14:textId="2E163466" w:rsidR="00B44184" w:rsidRPr="003018C6" w:rsidRDefault="00B44184" w:rsidP="00B44184">
      <w:p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color w:val="000000"/>
          <w:sz w:val="24"/>
          <w:szCs w:val="24"/>
          <w:u w:color="000000"/>
          <w:lang w:val="sv-SE"/>
        </w:rPr>
        <w:t>Efektet e pritshme të reformës janë:</w:t>
      </w:r>
    </w:p>
    <w:p w14:paraId="44DAA1AC" w14:textId="77777777" w:rsidR="00B44184" w:rsidRPr="003018C6" w:rsidRDefault="00B44184" w:rsidP="00B44184">
      <w:pPr>
        <w:numPr>
          <w:ilvl w:val="0"/>
          <w:numId w:val="39"/>
        </w:numPr>
        <w:spacing w:after="0"/>
        <w:jc w:val="both"/>
        <w:rPr>
          <w:rFonts w:ascii="Times New Roman" w:eastAsia="Arial Unicode MS" w:hAnsi="Times New Roman"/>
          <w:color w:val="000000"/>
          <w:sz w:val="24"/>
          <w:szCs w:val="24"/>
          <w:u w:color="000000"/>
          <w:lang w:val="sv-SE"/>
        </w:rPr>
      </w:pPr>
      <w:r w:rsidRPr="003018C6">
        <w:rPr>
          <w:rFonts w:ascii="Times New Roman" w:eastAsia="Arial Unicode MS" w:hAnsi="Times New Roman"/>
          <w:color w:val="000000"/>
          <w:sz w:val="24"/>
          <w:szCs w:val="24"/>
          <w:u w:color="000000"/>
          <w:lang w:val="sv-SE"/>
        </w:rPr>
        <w:lastRenderedPageBreak/>
        <w:t>forcimi i pavarësisë operacionale të funksionit të kontrollit të ndihmës shtetërore;</w:t>
      </w:r>
    </w:p>
    <w:p w14:paraId="127923FF"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forcimi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kapaciteteve</w:t>
      </w:r>
      <w:proofErr w:type="spellEnd"/>
      <w:r w:rsidRPr="00B44184">
        <w:rPr>
          <w:rFonts w:ascii="Times New Roman" w:eastAsia="Arial Unicode MS" w:hAnsi="Times New Roman"/>
          <w:color w:val="000000"/>
          <w:sz w:val="24"/>
          <w:szCs w:val="24"/>
          <w:u w:color="000000"/>
        </w:rPr>
        <w:t xml:space="preserve"> administrative, </w:t>
      </w:r>
      <w:proofErr w:type="spellStart"/>
      <w:r w:rsidRPr="00B44184">
        <w:rPr>
          <w:rFonts w:ascii="Times New Roman" w:eastAsia="Arial Unicode MS" w:hAnsi="Times New Roman"/>
          <w:color w:val="000000"/>
          <w:sz w:val="24"/>
          <w:szCs w:val="24"/>
          <w:u w:color="000000"/>
        </w:rPr>
        <w:t>teknike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hetimore</w:t>
      </w:r>
      <w:proofErr w:type="spellEnd"/>
      <w:r w:rsidRPr="00B44184">
        <w:rPr>
          <w:rFonts w:ascii="Times New Roman" w:eastAsia="Arial Unicode MS" w:hAnsi="Times New Roman"/>
          <w:color w:val="000000"/>
          <w:sz w:val="24"/>
          <w:szCs w:val="24"/>
          <w:u w:color="000000"/>
        </w:rPr>
        <w:t>;</w:t>
      </w:r>
    </w:p>
    <w:p w14:paraId="4C669F50"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rritja</w:t>
      </w:r>
      <w:proofErr w:type="spellEnd"/>
      <w:r w:rsidRPr="00B44184">
        <w:rPr>
          <w:rFonts w:ascii="Times New Roman" w:eastAsia="Arial Unicode MS" w:hAnsi="Times New Roman"/>
          <w:color w:val="000000"/>
          <w:sz w:val="24"/>
          <w:szCs w:val="24"/>
          <w:u w:color="000000"/>
        </w:rPr>
        <w:t xml:space="preserve"> e </w:t>
      </w:r>
      <w:proofErr w:type="spellStart"/>
      <w:r w:rsidRPr="00B44184">
        <w:rPr>
          <w:rFonts w:ascii="Times New Roman" w:eastAsia="Arial Unicode MS" w:hAnsi="Times New Roman"/>
          <w:color w:val="000000"/>
          <w:sz w:val="24"/>
          <w:szCs w:val="24"/>
          <w:u w:color="000000"/>
        </w:rPr>
        <w:t>efektivitetit</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monitorimit</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masave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ndihmës</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shtetërore</w:t>
      </w:r>
      <w:proofErr w:type="spellEnd"/>
      <w:r w:rsidRPr="00B44184">
        <w:rPr>
          <w:rFonts w:ascii="Times New Roman" w:eastAsia="Arial Unicode MS" w:hAnsi="Times New Roman"/>
          <w:color w:val="000000"/>
          <w:sz w:val="24"/>
          <w:szCs w:val="24"/>
          <w:u w:color="000000"/>
        </w:rPr>
        <w:t>;</w:t>
      </w:r>
    </w:p>
    <w:p w14:paraId="17FAAA50"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përmirësimi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transparencës</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llogaridhënies</w:t>
      </w:r>
      <w:proofErr w:type="spellEnd"/>
      <w:r w:rsidRPr="00B44184">
        <w:rPr>
          <w:rFonts w:ascii="Times New Roman" w:eastAsia="Arial Unicode MS" w:hAnsi="Times New Roman"/>
          <w:color w:val="000000"/>
          <w:sz w:val="24"/>
          <w:szCs w:val="24"/>
          <w:u w:color="000000"/>
        </w:rPr>
        <w:t>;</w:t>
      </w:r>
    </w:p>
    <w:p w14:paraId="06648845"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forcimi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instrumenteve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për</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mbledhjen</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administrimin</w:t>
      </w:r>
      <w:proofErr w:type="spellEnd"/>
      <w:r w:rsidRPr="00B44184">
        <w:rPr>
          <w:rFonts w:ascii="Times New Roman" w:eastAsia="Arial Unicode MS" w:hAnsi="Times New Roman"/>
          <w:color w:val="000000"/>
          <w:sz w:val="24"/>
          <w:szCs w:val="24"/>
          <w:u w:color="000000"/>
        </w:rPr>
        <w:t xml:space="preserve"> e </w:t>
      </w:r>
      <w:proofErr w:type="spellStart"/>
      <w:r w:rsidRPr="00B44184">
        <w:rPr>
          <w:rFonts w:ascii="Times New Roman" w:eastAsia="Arial Unicode MS" w:hAnsi="Times New Roman"/>
          <w:color w:val="000000"/>
          <w:sz w:val="24"/>
          <w:szCs w:val="24"/>
          <w:u w:color="000000"/>
        </w:rPr>
        <w:t>informacionit</w:t>
      </w:r>
      <w:proofErr w:type="spellEnd"/>
      <w:r w:rsidRPr="00B44184">
        <w:rPr>
          <w:rFonts w:ascii="Times New Roman" w:eastAsia="Arial Unicode MS" w:hAnsi="Times New Roman"/>
          <w:color w:val="000000"/>
          <w:sz w:val="24"/>
          <w:szCs w:val="24"/>
          <w:u w:color="000000"/>
        </w:rPr>
        <w:t>;</w:t>
      </w:r>
    </w:p>
    <w:p w14:paraId="59CC844D"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krijimi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administrimi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regjistrit</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ndihmës</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shtetërore</w:t>
      </w:r>
      <w:proofErr w:type="spellEnd"/>
      <w:r w:rsidRPr="00B44184">
        <w:rPr>
          <w:rFonts w:ascii="Times New Roman" w:eastAsia="Arial Unicode MS" w:hAnsi="Times New Roman"/>
          <w:color w:val="000000"/>
          <w:sz w:val="24"/>
          <w:szCs w:val="24"/>
          <w:u w:color="000000"/>
        </w:rPr>
        <w:t>;</w:t>
      </w:r>
    </w:p>
    <w:p w14:paraId="15FC5185"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forcimi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zbatimit</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vendimeve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detyrimeve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për</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dhënien</w:t>
      </w:r>
      <w:proofErr w:type="spellEnd"/>
      <w:r w:rsidRPr="00B44184">
        <w:rPr>
          <w:rFonts w:ascii="Times New Roman" w:eastAsia="Arial Unicode MS" w:hAnsi="Times New Roman"/>
          <w:color w:val="000000"/>
          <w:sz w:val="24"/>
          <w:szCs w:val="24"/>
          <w:u w:color="000000"/>
        </w:rPr>
        <w:t xml:space="preserve"> e </w:t>
      </w:r>
      <w:proofErr w:type="spellStart"/>
      <w:r w:rsidRPr="00B44184">
        <w:rPr>
          <w:rFonts w:ascii="Times New Roman" w:eastAsia="Arial Unicode MS" w:hAnsi="Times New Roman"/>
          <w:color w:val="000000"/>
          <w:sz w:val="24"/>
          <w:szCs w:val="24"/>
          <w:u w:color="000000"/>
        </w:rPr>
        <w:t>informacionit</w:t>
      </w:r>
      <w:proofErr w:type="spellEnd"/>
      <w:r w:rsidRPr="00B44184">
        <w:rPr>
          <w:rFonts w:ascii="Times New Roman" w:eastAsia="Arial Unicode MS" w:hAnsi="Times New Roman"/>
          <w:color w:val="000000"/>
          <w:sz w:val="24"/>
          <w:szCs w:val="24"/>
          <w:u w:color="000000"/>
        </w:rPr>
        <w:t>;</w:t>
      </w:r>
    </w:p>
    <w:p w14:paraId="0BD0231A" w14:textId="77777777" w:rsidR="00B44184" w:rsidRPr="00B44184" w:rsidRDefault="00B44184" w:rsidP="00B44184">
      <w:pPr>
        <w:numPr>
          <w:ilvl w:val="0"/>
          <w:numId w:val="39"/>
        </w:numPr>
        <w:spacing w:after="0"/>
        <w:jc w:val="both"/>
        <w:rPr>
          <w:rFonts w:ascii="Times New Roman" w:eastAsia="Arial Unicode MS" w:hAnsi="Times New Roman"/>
          <w:color w:val="000000"/>
          <w:sz w:val="24"/>
          <w:szCs w:val="24"/>
          <w:u w:color="000000"/>
        </w:rPr>
      </w:pPr>
      <w:proofErr w:type="spellStart"/>
      <w:r w:rsidRPr="00B44184">
        <w:rPr>
          <w:rFonts w:ascii="Times New Roman" w:eastAsia="Arial Unicode MS" w:hAnsi="Times New Roman"/>
          <w:color w:val="000000"/>
          <w:sz w:val="24"/>
          <w:szCs w:val="24"/>
          <w:u w:color="000000"/>
        </w:rPr>
        <w:t>përdorimi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strukturave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institucionale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ekzistuese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dhe</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shmangia</w:t>
      </w:r>
      <w:proofErr w:type="spellEnd"/>
      <w:r w:rsidRPr="00B44184">
        <w:rPr>
          <w:rFonts w:ascii="Times New Roman" w:eastAsia="Arial Unicode MS" w:hAnsi="Times New Roman"/>
          <w:color w:val="000000"/>
          <w:sz w:val="24"/>
          <w:szCs w:val="24"/>
          <w:u w:color="000000"/>
        </w:rPr>
        <w:t xml:space="preserve"> e </w:t>
      </w:r>
      <w:proofErr w:type="spellStart"/>
      <w:r w:rsidRPr="00B44184">
        <w:rPr>
          <w:rFonts w:ascii="Times New Roman" w:eastAsia="Arial Unicode MS" w:hAnsi="Times New Roman"/>
          <w:color w:val="000000"/>
          <w:sz w:val="24"/>
          <w:szCs w:val="24"/>
          <w:u w:color="000000"/>
        </w:rPr>
        <w:t>krijimit</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një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institucioni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të</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ri</w:t>
      </w:r>
      <w:proofErr w:type="spellEnd"/>
      <w:r w:rsidRPr="00B44184">
        <w:rPr>
          <w:rFonts w:ascii="Times New Roman" w:eastAsia="Arial Unicode MS" w:hAnsi="Times New Roman"/>
          <w:color w:val="000000"/>
          <w:sz w:val="24"/>
          <w:szCs w:val="24"/>
          <w:u w:color="000000"/>
        </w:rPr>
        <w:t xml:space="preserve"> </w:t>
      </w:r>
      <w:proofErr w:type="spellStart"/>
      <w:r w:rsidRPr="00B44184">
        <w:rPr>
          <w:rFonts w:ascii="Times New Roman" w:eastAsia="Arial Unicode MS" w:hAnsi="Times New Roman"/>
          <w:color w:val="000000"/>
          <w:sz w:val="24"/>
          <w:szCs w:val="24"/>
          <w:u w:color="000000"/>
        </w:rPr>
        <w:t>publik</w:t>
      </w:r>
      <w:proofErr w:type="spellEnd"/>
      <w:r w:rsidRPr="00B44184">
        <w:rPr>
          <w:rFonts w:ascii="Times New Roman" w:eastAsia="Arial Unicode MS" w:hAnsi="Times New Roman"/>
          <w:color w:val="000000"/>
          <w:sz w:val="24"/>
          <w:szCs w:val="24"/>
          <w:u w:color="000000"/>
        </w:rPr>
        <w:t>.</w:t>
      </w:r>
    </w:p>
    <w:p w14:paraId="01E9D941" w14:textId="77777777" w:rsidR="00640DCA" w:rsidRPr="008214AB" w:rsidRDefault="00640DCA" w:rsidP="003F3E58">
      <w:pPr>
        <w:spacing w:after="0" w:line="240" w:lineRule="auto"/>
        <w:jc w:val="both"/>
        <w:rPr>
          <w:rFonts w:ascii="Times New Roman" w:hAnsi="Times New Roman"/>
          <w:sz w:val="24"/>
          <w:szCs w:val="24"/>
          <w:lang w:val="sq-AL"/>
        </w:rPr>
      </w:pPr>
    </w:p>
    <w:p w14:paraId="03404498" w14:textId="77777777" w:rsidR="00E670E8" w:rsidRPr="008214AB" w:rsidRDefault="00E670E8"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VLER</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SIMI I LIGJSHM</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RIS</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KUSHTETUTESHM</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RIS</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DHE HARMONIZIMI ME LEGJISLACIONIN N</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FUQI VENDAS E ND</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RKOMB</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TAR. </w:t>
      </w:r>
    </w:p>
    <w:p w14:paraId="5394349E" w14:textId="77777777" w:rsidR="00556969" w:rsidRPr="008214AB" w:rsidRDefault="00556969" w:rsidP="003F3E58">
      <w:pPr>
        <w:spacing w:after="0" w:line="240" w:lineRule="auto"/>
        <w:jc w:val="both"/>
        <w:rPr>
          <w:rFonts w:ascii="Times New Roman" w:hAnsi="Times New Roman"/>
          <w:sz w:val="24"/>
          <w:szCs w:val="24"/>
          <w:lang w:val="sq-AL"/>
        </w:rPr>
      </w:pPr>
    </w:p>
    <w:p w14:paraId="1A2F1781" w14:textId="77777777"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hartohet në mbështetje të neneve 78 dhe 83, pika 1, të Kushtetutës së Republikës së Shqipërisë dhe paraqitet me propozimin e Këshillit të Ministrave.</w:t>
      </w:r>
    </w:p>
    <w:p w14:paraId="35FA2E96" w14:textId="4642870A"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merr në konsideratë detyrimet që rrjedhin nga Marrëveshja e Stabilizim-Asociimit ndërmjet Republikës së Shqipërisë dhe Bashkimit Evropian në fushën e konkurrencës dhe ndihmës shtetërore. Projektligji harmonizon kuadrin e kontrollit të ndihmës shtetërore me kuadrin institucional të mbrojtjes së konkurrencës. Për organizimin e mbledhjeve, kuorumin, votimin dhe marrjen e vendimeve nga Komisioni i Konkurrencës, gjatë ushtrimit të kompetencave në fushën e ndihmës shtetërore, zbatohen dispozitat e legjislacionit në fuqi për mbrojtjen e konkurrencës, për aq sa ligji për ndihmën shtetërore nuk parashikon ndryshe.</w:t>
      </w:r>
    </w:p>
    <w:p w14:paraId="11EB0233" w14:textId="77777777"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18FF9C44" w14:textId="093CEDFC"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Në të njëjtën mënyrë, për papajtueshmëritë në ushtrimin e funksionit dhe kufizimet pas përfundimit të tij ndaj anëtarëve të Komisionit të Konkurrencës, projektligji referon te dispozitat përkatëse të legjislacionit në fuqi për mbrojtjen e konkurrencës dhe parandalimin e konfliktit të interesave në ushtrimin e funksioneve publike. Ristrukturimi i pozicioneve të punës si rrjedhojë e transferimit të funksioneve dhe trajtimi i nëpunësve civilë të prekur nga ristrukturimi do të realizohen në përputhje me legjislacionin në fuqi për nëpunësin civil.</w:t>
      </w:r>
    </w:p>
    <w:p w14:paraId="09C7BD40" w14:textId="77777777"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211A9B92" w14:textId="0182962C"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parashikon, gjithashtu, vazhdimësinë e akteve dhe procedurave gjatë transferimit institucional. Aktet nënligjore të nxjerra në zbatim të ligjit nr. 9374, datë 21.4.2005, “Për ndihmën shtetërore”, të ndryshuar, do të mbeten në fuqi, për aq sa nuk bien në kundërshtim me ligjin e ndryshuar, deri në ndryshimin, shfuqizimin ose zëvendësimin e tyre.</w:t>
      </w:r>
    </w:p>
    <w:p w14:paraId="546356F0" w14:textId="77777777" w:rsidR="00A90465" w:rsidRPr="003018C6" w:rsidRDefault="00A90465"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5D9F976C" w14:textId="77777777" w:rsidR="00064393" w:rsidRPr="008214AB" w:rsidRDefault="00E670E8"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VLER</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SIMI I SHKALL</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S S</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RAFRIMIT ME ACQUIS COMMUNAUITAIRE (P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 PROJEKTAKTET NORMATIVE)</w:t>
      </w:r>
    </w:p>
    <w:p w14:paraId="4E80E113" w14:textId="77777777" w:rsidR="00E45F7B" w:rsidRPr="008214AB" w:rsidRDefault="00E45F7B" w:rsidP="003F3E58">
      <w:pPr>
        <w:spacing w:after="0" w:line="240" w:lineRule="auto"/>
        <w:ind w:left="720"/>
        <w:jc w:val="both"/>
        <w:rPr>
          <w:rFonts w:ascii="Times New Roman" w:hAnsi="Times New Roman"/>
          <w:sz w:val="24"/>
          <w:szCs w:val="24"/>
          <w:lang w:val="sq-AL"/>
        </w:rPr>
      </w:pPr>
    </w:p>
    <w:p w14:paraId="29615753" w14:textId="77777777"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synon përafrimin e mëtejshëm të legjislacionit shqiptar në fushën e kontrollit të ndihmës shtetërore me acquis të Bashkimit Evropian.</w:t>
      </w:r>
    </w:p>
    <w:p w14:paraId="165FE2D2" w14:textId="77777777"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lastRenderedPageBreak/>
        <w:t>Projektligji merr në konsideratë Rregulloren e Këshillit (BE) 2015/1589, të datës 13 korrik 2015, “Mbi përcaktimin e rregullave të hollësishme për zbatimin e nenit 108 të Traktatit për Funksionimin e Bashkimit Evropian”, në veçanti për elementet procedurale që lidhen me ushtrimin efektiv të kontrollit të ndihmës shtetërore, kërkesat për informacion dhe sanksionet procedurale.</w:t>
      </w:r>
    </w:p>
    <w:p w14:paraId="1D3AEE34" w14:textId="77777777"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p>
    <w:p w14:paraId="778D59B1" w14:textId="21BE5120"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Në përcaktimin e garancive institucionale për pavarësinë, paanshmërinë dhe sigurimin e burimeve të nevojshme, projektligji merr në konsideratë, për aq sa janë të zbatueshme për modelin institucional të propozuar, parimet e Direktivës (BE) 2019/1.</w:t>
      </w:r>
    </w:p>
    <w:p w14:paraId="0280B43B" w14:textId="77777777"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p>
    <w:p w14:paraId="76A80EAE" w14:textId="6C47F420" w:rsidR="00B44184" w:rsidRPr="003018C6" w:rsidRDefault="00B44184" w:rsidP="00B44184">
      <w:pPr>
        <w:pStyle w:val="Footer"/>
        <w:spacing w:line="276" w:lineRule="auto"/>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Projektligji parashikon gjithashtu miratimin nga Komisioni i Konkurrencës të udhëzimeve dhe akteve të tjera të nevojshme për zbatimin e ligjit, në përputhje me angazhimet e Republikës së Shqipërisë në marrëveshjet ndërkombëtare që përmbajnë dispozita për ndihmën shtetërore dhe me acquis të Bashkimit Evropian në këtë fushë. Shkalla e përafrimit është e pjesshme dhe përafrimi i mëtejshëm do të realizohet, sipas nevojës, përmes plotësimit të kuadrit ligjor dhe nënligjor përkatës.</w:t>
      </w:r>
    </w:p>
    <w:p w14:paraId="64E7F1AD" w14:textId="77777777" w:rsidR="005132D8" w:rsidRPr="008214AB" w:rsidRDefault="005132D8" w:rsidP="003F3E58">
      <w:pPr>
        <w:pStyle w:val="Footer"/>
        <w:tabs>
          <w:tab w:val="clear" w:pos="4513"/>
          <w:tab w:val="clear" w:pos="9026"/>
        </w:tabs>
        <w:jc w:val="both"/>
        <w:rPr>
          <w:rFonts w:ascii="Times New Roman" w:eastAsia="Arial Unicode MS" w:hAnsi="Times New Roman"/>
          <w:color w:val="000000"/>
          <w:sz w:val="24"/>
          <w:szCs w:val="24"/>
          <w:u w:color="000000"/>
          <w:lang w:val="sq-AL"/>
        </w:rPr>
      </w:pPr>
    </w:p>
    <w:p w14:paraId="6C9CFFDC" w14:textId="77777777" w:rsidR="00556969" w:rsidRPr="008214AB" w:rsidRDefault="00556969" w:rsidP="003F3E58">
      <w:pPr>
        <w:numPr>
          <w:ilvl w:val="0"/>
          <w:numId w:val="2"/>
        </w:numPr>
        <w:spacing w:after="0" w:line="240" w:lineRule="auto"/>
        <w:ind w:left="720"/>
        <w:jc w:val="both"/>
        <w:rPr>
          <w:rFonts w:ascii="Times New Roman" w:hAnsi="Times New Roman"/>
          <w:b/>
          <w:sz w:val="24"/>
          <w:szCs w:val="24"/>
          <w:lang w:val="sq-AL"/>
        </w:rPr>
      </w:pPr>
      <w:r w:rsidRPr="008214AB">
        <w:rPr>
          <w:rFonts w:ascii="Times New Roman" w:hAnsi="Times New Roman"/>
          <w:b/>
          <w:sz w:val="24"/>
          <w:szCs w:val="24"/>
          <w:lang w:val="sq-AL"/>
        </w:rPr>
        <w:t>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RMBLEDHJE SHPJEGUESE E 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RMBAJTJES S</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PROJEKTAKTIT </w:t>
      </w:r>
    </w:p>
    <w:p w14:paraId="5E108073" w14:textId="77777777" w:rsidR="00E670E8" w:rsidRPr="008214AB" w:rsidRDefault="00E670E8" w:rsidP="003F3E58">
      <w:pPr>
        <w:pStyle w:val="Default"/>
        <w:jc w:val="both"/>
        <w:rPr>
          <w:rFonts w:ascii="Times New Roman" w:hAnsi="Times New Roman" w:cs="Times New Roman"/>
          <w:lang w:val="sq-AL"/>
        </w:rPr>
      </w:pPr>
    </w:p>
    <w:p w14:paraId="593824EE" w14:textId="77777777" w:rsidR="00794793" w:rsidRPr="008214AB" w:rsidRDefault="00794793" w:rsidP="003F3E58">
      <w:pPr>
        <w:shd w:val="clear" w:color="auto" w:fill="FFFFFF"/>
        <w:spacing w:line="240" w:lineRule="auto"/>
        <w:jc w:val="both"/>
        <w:rPr>
          <w:rFonts w:ascii="Times New Roman" w:hAnsi="Times New Roman"/>
          <w:sz w:val="24"/>
          <w:szCs w:val="24"/>
          <w:lang w:val="sq-AL"/>
        </w:rPr>
      </w:pPr>
      <w:r w:rsidRPr="008214AB">
        <w:rPr>
          <w:rFonts w:ascii="Times New Roman" w:hAnsi="Times New Roman"/>
          <w:sz w:val="24"/>
          <w:szCs w:val="24"/>
          <w:lang w:val="sq-AL"/>
        </w:rPr>
        <w:t>Ky projekt ligj ka përmbajtjen si vijon:</w:t>
      </w:r>
    </w:p>
    <w:p w14:paraId="21C58D39" w14:textId="7EE360F4" w:rsidR="00D22635" w:rsidRPr="003018C6" w:rsidRDefault="00D22635" w:rsidP="00D22635">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1 ndryshon fushën e zbatimit të ligjit, duke përfshirë në të edhe sektorët e bujqësisë, peshkimit dhe akuakulturës. Për ndihmën shtetërore në këta sektorë parashikohet zbatimi i ligjit dhe akteve të nxjerra në zbatim të tij, duke marrë në konsideratë rregullat e posaçme të acquis të Bashkimit Evropian.</w:t>
      </w:r>
    </w:p>
    <w:p w14:paraId="294556F9" w14:textId="77777777" w:rsidR="00D22635" w:rsidRPr="003018C6" w:rsidRDefault="00D22635" w:rsidP="00FD4EA9">
      <w:pPr>
        <w:pStyle w:val="BodyText"/>
        <w:spacing w:line="276" w:lineRule="auto"/>
        <w:rPr>
          <w:rFonts w:ascii="Times New Roman" w:eastAsia="Arial Unicode MS" w:hAnsi="Times New Roman"/>
          <w:iCs/>
          <w:color w:val="000000"/>
          <w:u w:color="000000"/>
        </w:rPr>
      </w:pPr>
    </w:p>
    <w:p w14:paraId="6052C671" w14:textId="72F282DF"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 xml:space="preserve">Neni </w:t>
      </w:r>
      <w:r w:rsidR="00D22635" w:rsidRPr="003018C6">
        <w:rPr>
          <w:rFonts w:ascii="Times New Roman" w:eastAsia="Arial Unicode MS" w:hAnsi="Times New Roman"/>
          <w:iCs/>
          <w:color w:val="000000"/>
          <w:u w:color="000000"/>
        </w:rPr>
        <w:t>2</w:t>
      </w:r>
      <w:r w:rsidRPr="003018C6">
        <w:rPr>
          <w:rFonts w:ascii="Times New Roman" w:eastAsia="Arial Unicode MS" w:hAnsi="Times New Roman"/>
          <w:iCs/>
          <w:color w:val="000000"/>
          <w:u w:color="000000"/>
        </w:rPr>
        <w:t xml:space="preserve"> ndryshon përkufizimin e “ndihmës së paligjshme”, duke e lidhur atë edhe me vendimet e Komisionit të Konkurrencës, si dhe përkufizimin e “ndihmës shtetërore për shpëtim”.</w:t>
      </w:r>
    </w:p>
    <w:p w14:paraId="1808078B"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58A55172" w14:textId="1E5536A5"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3 parashikon që, për skemat e ndihmës për shpëtim dhe ristrukturim, plani i ristrukturimit, pas miratimit nga dhënësi i ndihmës, t'i paraqitet Autoritetit të Konkurrencës për shqyrtim sipas ligjit.</w:t>
      </w:r>
    </w:p>
    <w:p w14:paraId="496AB958"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59326E3C" w14:textId="2D2A4375"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4 përcakton Autoritetin e Konkurrencës si autoritetin përgjegjës për kontrollin e ndihmës shtetërore dhe Komisionin e Konkurrencës si organin vendimmarrës në këtë fushë. Funksionet administrative, teknike, hetimore, monitoruese dhe mbështetëse ushtrohen nga struktura përgjegjëse për ndihmën shtetërore pranë Autoritetit të Konkurrencës.</w:t>
      </w:r>
    </w:p>
    <w:p w14:paraId="7AB92E18"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7EBBDC3E" w14:textId="39653543"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5 parashikon garancitë e pavarësisë dhe paanshmërisë në ushtrimin e funksioneve të kontrollit të ndihmës shtetërore, trajton konfliktin e interesit dhe referon në legjislacionin në fuqi për papajtueshmëritë gjatë ushtrimit dhe kufizimet pas përfundimit të funksionit.</w:t>
      </w:r>
    </w:p>
    <w:p w14:paraId="26FC8351" w14:textId="77777777" w:rsidR="00D22635" w:rsidRPr="003018C6" w:rsidRDefault="00D22635" w:rsidP="00FD4EA9">
      <w:pPr>
        <w:pStyle w:val="BodyText"/>
        <w:spacing w:line="276" w:lineRule="auto"/>
        <w:rPr>
          <w:rFonts w:ascii="Times New Roman" w:eastAsia="Arial Unicode MS" w:hAnsi="Times New Roman"/>
          <w:iCs/>
          <w:color w:val="000000"/>
          <w:u w:color="000000"/>
        </w:rPr>
      </w:pPr>
    </w:p>
    <w:p w14:paraId="07FD3EAC" w14:textId="5C93A3B7"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lastRenderedPageBreak/>
        <w:t>Neni 6 përcakton kompetencat e Komisionit të Konkurrencës në fushën e ndihmës shtetërore, duke përfshirë vlerësimin e njoftimeve, autorizimin e skemave të ndihmës shtetërore dhe ndihmave individuale, vlerësimin e pajtueshmërisë së ndihmës, pezullimin, ndryshimin ose kthimin e ndihmës së paligjshme ose të papajtueshme, mbikëqyrjen, procedurat e hetimit dhe vendosjen e sanksioneve. Për organizimin e mbledhjeve, kuorumin, votimin dhe vendimmarrjen zbatohen rregullat e legjislacionit për mbrojtjen e konkurrencës, për aq sa ligji për ndihmën shtetërore nuk parashikon ndryshe.</w:t>
      </w:r>
    </w:p>
    <w:p w14:paraId="00C24F34"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195A019C" w14:textId="14364358"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7 rregullon organizimin dhe përgjegjësitë e strukturës përgjegjëse për ndihmën shtetërore pranë Autoritetit të Konkurrencës. Struktura grumbullon dhe përpunon të dhënat, shqyrton njoftimet, përgatit projektvendimet, kryen hetimet, monitoron zbatimin e vendimeve, përgatit raportin vjetor dhe krijon, administron dhe përditëson regjistrin e ndihmës shtetërore. Gjithashtu, parashikohet sigurimi i burimeve njerëzore, financiare dhe teknike të nevojshme për ushtrimin efektiv dhe të pavarur të funksionit të kontrollit.</w:t>
      </w:r>
    </w:p>
    <w:p w14:paraId="4826D13F"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2CFC8F32" w14:textId="2097E931"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 xml:space="preserve">Neni 8 parashikon kompetencën e Komisionit të Konkurrencës për vendosjen e gjobave </w:t>
      </w:r>
      <w:r w:rsidR="009E0B2D" w:rsidRPr="003018C6">
        <w:rPr>
          <w:rFonts w:ascii="Times New Roman" w:eastAsia="Arial Unicode MS" w:hAnsi="Times New Roman"/>
          <w:bdr w:val="nil"/>
        </w:rPr>
        <w:t>sipas</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dispozitave</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të</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legjislacionit</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në</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fuqi</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për</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mbrojtjen</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e</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konkurrencës,</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për</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aq</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sa</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është</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e</w:t>
      </w:r>
      <w:r w:rsidR="009E0B2D" w:rsidRPr="003018C6">
        <w:rPr>
          <w:rFonts w:ascii="Times New Roman" w:eastAsia="Arial Unicode MS" w:hAnsi="Times New Roman"/>
          <w:b/>
          <w:bCs/>
          <w:bdr w:val="nil"/>
        </w:rPr>
        <w:t xml:space="preserve"> </w:t>
      </w:r>
      <w:r w:rsidR="009E0B2D" w:rsidRPr="003018C6">
        <w:rPr>
          <w:rFonts w:ascii="Times New Roman" w:eastAsia="Arial Unicode MS" w:hAnsi="Times New Roman"/>
          <w:bdr w:val="nil"/>
        </w:rPr>
        <w:t>zbatueshme</w:t>
      </w:r>
      <w:r w:rsidRPr="003018C6">
        <w:rPr>
          <w:rFonts w:ascii="Times New Roman" w:eastAsia="Arial Unicode MS" w:hAnsi="Times New Roman"/>
          <w:iCs/>
          <w:color w:val="000000"/>
          <w:u w:color="000000"/>
        </w:rPr>
        <w:t>.</w:t>
      </w:r>
    </w:p>
    <w:p w14:paraId="331D3214"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700E3C9D" w14:textId="60623878"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9 përcakton afatin 30 qershor të çdo viti për paraqitjen në Kuvend nga Autoriteti i Konkurrencës të raportit për zbatimin e rregullave të ndihmës shtetërore gjatë vitit pararendës.</w:t>
      </w:r>
    </w:p>
    <w:p w14:paraId="68E97CB6"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6D384FDD" w14:textId="58F92411"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10 rregullon transferimin institucional të funksioneve dhe kompetencave nga Komisioni i Ndihmës Shtetërore dhe struktura përgjegjëse pranë ministrisë përgjegjëse për ekonominë tek Komisioni i Konkurrencës dhe Autoriteti i Konkurrencës. Ai rregullon gjithashtu transferimin e dosjeve, arkivit, bazave të të dhënave dhe dokumentacionit, vazhdimësinë e procedurave dhe vendimeve, si dhe ristrukturimin e pozicioneve të punës dhe trajtimin e nëpunësve civilë të prekur në përputhje me legjislacionin për nëpunësin civil.</w:t>
      </w:r>
    </w:p>
    <w:p w14:paraId="6E9EB0FF"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245CC2CE" w14:textId="2B261274" w:rsidR="00FD4EA9" w:rsidRPr="003018C6" w:rsidRDefault="00FD4EA9" w:rsidP="00FD4EA9">
      <w:pPr>
        <w:pStyle w:val="BodyText"/>
        <w:spacing w:line="276" w:lineRule="auto"/>
        <w:rPr>
          <w:rFonts w:ascii="Times New Roman" w:eastAsia="Arial Unicode MS" w:hAnsi="Times New Roman"/>
          <w:iCs/>
          <w:color w:val="000000"/>
          <w:u w:color="000000"/>
        </w:rPr>
      </w:pPr>
      <w:r w:rsidRPr="003018C6">
        <w:rPr>
          <w:rFonts w:ascii="Times New Roman" w:eastAsia="Arial Unicode MS" w:hAnsi="Times New Roman"/>
          <w:iCs/>
          <w:color w:val="000000"/>
          <w:u w:color="000000"/>
        </w:rPr>
        <w:t>Neni 11 ngarkon Komisionin e Konkurrencës me miratimin e udhëzimeve dhe akteve të tjera të nevojshme për zbatimin e ligjit, në përputhje me angazhimet ndërkombëtare të Republikës së Shqipërisë dhe acquis të Bashkimit Evropian.</w:t>
      </w:r>
    </w:p>
    <w:p w14:paraId="59FBC79F" w14:textId="77777777" w:rsidR="00FD4EA9" w:rsidRPr="003018C6" w:rsidRDefault="00FD4EA9" w:rsidP="00FD4EA9">
      <w:pPr>
        <w:pStyle w:val="BodyText"/>
        <w:spacing w:line="276" w:lineRule="auto"/>
        <w:rPr>
          <w:rFonts w:ascii="Times New Roman" w:eastAsia="Arial Unicode MS" w:hAnsi="Times New Roman"/>
          <w:iCs/>
          <w:color w:val="000000"/>
          <w:u w:color="000000"/>
        </w:rPr>
      </w:pPr>
    </w:p>
    <w:p w14:paraId="15AA1382" w14:textId="2F188039" w:rsidR="00FD4EA9" w:rsidRPr="003018C6" w:rsidRDefault="00FD4EA9" w:rsidP="00FD4EA9">
      <w:pPr>
        <w:pStyle w:val="BodyText"/>
        <w:spacing w:line="276" w:lineRule="auto"/>
        <w:rPr>
          <w:rFonts w:ascii="Times New Roman" w:eastAsia="Arial Unicode MS" w:hAnsi="Times New Roman"/>
          <w:iCs/>
          <w:color w:val="000000"/>
          <w:u w:color="000000"/>
          <w:lang w:val="sv-SE"/>
        </w:rPr>
      </w:pPr>
      <w:r w:rsidRPr="003018C6">
        <w:rPr>
          <w:rFonts w:ascii="Times New Roman" w:eastAsia="Arial Unicode MS" w:hAnsi="Times New Roman"/>
          <w:iCs/>
          <w:color w:val="000000"/>
          <w:u w:color="000000"/>
        </w:rPr>
        <w:t xml:space="preserve">Neni 12 përmban dispozitat kalimtare dhe parashikon një periudhë gjashtëmujore për realizimin e transferimit. Gjatë kësaj periudhe, strukturat ekzistuese vijojnë ushtrimin e funksioneve dhe kompetencave sipas kuadrit ligjor ekzistues, ndërsa Autoriteti i Konkurrencës dhe ministria përgjegjëse për ekonominë marrin masat organizative, administrative dhe buxhetore për realizimin e transferimit. </w:t>
      </w:r>
      <w:r w:rsidRPr="003018C6">
        <w:rPr>
          <w:rFonts w:ascii="Times New Roman" w:eastAsia="Arial Unicode MS" w:hAnsi="Times New Roman"/>
          <w:iCs/>
          <w:color w:val="000000"/>
          <w:u w:color="000000"/>
          <w:lang w:val="sv-SE"/>
        </w:rPr>
        <w:t>Me përfundimin e periudhës kalimtare, Autoriteti i Konkurrencës dhe Komisioni i Konkurrencës marrin respektivisht funksionet dhe kompetencat e përcaktuara në projektligj.</w:t>
      </w:r>
    </w:p>
    <w:p w14:paraId="33892335" w14:textId="77777777" w:rsidR="00FD4EA9" w:rsidRPr="003018C6" w:rsidRDefault="00FD4EA9" w:rsidP="00FD4EA9">
      <w:pPr>
        <w:pStyle w:val="BodyText"/>
        <w:spacing w:line="276" w:lineRule="auto"/>
        <w:rPr>
          <w:rFonts w:ascii="Times New Roman" w:eastAsia="Arial Unicode MS" w:hAnsi="Times New Roman"/>
          <w:iCs/>
          <w:color w:val="000000"/>
          <w:u w:color="000000"/>
          <w:lang w:val="sv-SE"/>
        </w:rPr>
      </w:pPr>
    </w:p>
    <w:p w14:paraId="38BB1E52" w14:textId="39A96B60" w:rsidR="00FD4EA9" w:rsidRPr="003018C6" w:rsidRDefault="00FD4EA9" w:rsidP="00FD4EA9">
      <w:pPr>
        <w:pStyle w:val="BodyText"/>
        <w:spacing w:line="276" w:lineRule="auto"/>
        <w:rPr>
          <w:rFonts w:ascii="Times New Roman" w:eastAsia="Arial Unicode MS" w:hAnsi="Times New Roman"/>
          <w:iCs/>
          <w:color w:val="000000"/>
          <w:u w:color="000000"/>
          <w:lang w:val="sv-SE"/>
        </w:rPr>
      </w:pPr>
      <w:r w:rsidRPr="003018C6">
        <w:rPr>
          <w:rFonts w:ascii="Times New Roman" w:eastAsia="Arial Unicode MS" w:hAnsi="Times New Roman"/>
          <w:iCs/>
          <w:color w:val="000000"/>
          <w:u w:color="000000"/>
          <w:lang w:val="sv-SE"/>
        </w:rPr>
        <w:t>Neni 13 përcakton hyrjen në fuqi të ligjit 15 ditë pas botimit në Fletoren Zyrtare.</w:t>
      </w:r>
    </w:p>
    <w:p w14:paraId="56E3D6D1" w14:textId="7F214037" w:rsidR="00B44184" w:rsidRPr="00B44184" w:rsidRDefault="00B44184" w:rsidP="00B44184">
      <w:pPr>
        <w:pStyle w:val="BodyText"/>
        <w:spacing w:line="276" w:lineRule="auto"/>
        <w:rPr>
          <w:rFonts w:ascii="Times New Roman" w:eastAsia="Arial Unicode MS" w:hAnsi="Times New Roman"/>
          <w:iCs/>
          <w:color w:val="000000"/>
          <w:u w:color="000000"/>
        </w:rPr>
      </w:pPr>
    </w:p>
    <w:p w14:paraId="7B9716E6" w14:textId="77777777" w:rsidR="00D63D6D" w:rsidRPr="008214AB" w:rsidRDefault="00556969" w:rsidP="003F3E58">
      <w:pPr>
        <w:numPr>
          <w:ilvl w:val="0"/>
          <w:numId w:val="2"/>
        </w:numPr>
        <w:spacing w:after="0" w:line="240" w:lineRule="auto"/>
        <w:ind w:hanging="1080"/>
        <w:jc w:val="both"/>
        <w:rPr>
          <w:rFonts w:ascii="Times New Roman" w:hAnsi="Times New Roman"/>
          <w:b/>
          <w:sz w:val="24"/>
          <w:szCs w:val="24"/>
          <w:lang w:val="sq-AL"/>
        </w:rPr>
      </w:pPr>
      <w:r w:rsidRPr="008214AB">
        <w:rPr>
          <w:rFonts w:ascii="Times New Roman" w:hAnsi="Times New Roman"/>
          <w:b/>
          <w:sz w:val="24"/>
          <w:szCs w:val="24"/>
          <w:lang w:val="sq-AL"/>
        </w:rPr>
        <w:lastRenderedPageBreak/>
        <w:t>INSTITUCIONET DHE ORGANET Q</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NGARKOHEN P</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R ZBATIMIN E K</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TIJ AKTI. </w:t>
      </w:r>
    </w:p>
    <w:p w14:paraId="6E565FF3" w14:textId="77777777" w:rsidR="00F5110B" w:rsidRPr="008214AB" w:rsidRDefault="00F5110B" w:rsidP="003F3E58">
      <w:pPr>
        <w:spacing w:after="0" w:line="240" w:lineRule="auto"/>
        <w:ind w:left="1080"/>
        <w:jc w:val="both"/>
        <w:rPr>
          <w:rFonts w:ascii="Times New Roman" w:hAnsi="Times New Roman"/>
          <w:sz w:val="24"/>
          <w:szCs w:val="24"/>
          <w:lang w:val="sq-AL"/>
        </w:rPr>
      </w:pPr>
    </w:p>
    <w:p w14:paraId="7C781119" w14:textId="77777777" w:rsidR="00FD4EA9" w:rsidRPr="003018C6" w:rsidRDefault="00FD4EA9" w:rsidP="00FD4EA9">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 xml:space="preserve">Për zbatimin e këtij projektligji, sipas fushës së përgjegjësisë, ngarkohen Autoriteti i Konkurrencës, Komisioni i Konkurrencës dhe ministria përgjegjëse për ekonominë. </w:t>
      </w:r>
    </w:p>
    <w:p w14:paraId="23A9E05C" w14:textId="77777777" w:rsidR="00FD4EA9" w:rsidRPr="003018C6" w:rsidRDefault="00FD4EA9" w:rsidP="00FD4EA9">
      <w:pPr>
        <w:autoSpaceDE w:val="0"/>
        <w:autoSpaceDN w:val="0"/>
        <w:adjustRightInd w:val="0"/>
        <w:spacing w:after="0"/>
        <w:jc w:val="both"/>
        <w:rPr>
          <w:rFonts w:ascii="Times New Roman" w:eastAsia="Arial Unicode MS" w:hAnsi="Times New Roman"/>
          <w:color w:val="000000"/>
          <w:sz w:val="24"/>
          <w:szCs w:val="24"/>
          <w:u w:color="000000"/>
          <w:lang w:val="sq-AL"/>
        </w:rPr>
      </w:pPr>
    </w:p>
    <w:p w14:paraId="46B3022F" w14:textId="4E942059" w:rsidR="00FD4EA9" w:rsidRPr="003018C6" w:rsidRDefault="00FD4EA9" w:rsidP="00FD4EA9">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Gjatë periudhës kalimtare gjashtëmujore, Autoriteti i Konkurrencës dhe ministria përgjegjëse për ekonominë marrin masat organizative, administrative dhe buxhetore të nevojshme për realizimin e transferimit të funksioneve. Deri në përfundimin e periudhës kalimtare, Komisioni i Ndihmës Shtetërore dhe struktura përgjegjëse për ndihmën shtetërore pranë ministrisë përgjegjëse për ekonominë vijojnë ushtrimin e funksioneve dhe kompetencave të tyre sipas kuadrit ligjor ekzistues.</w:t>
      </w:r>
    </w:p>
    <w:p w14:paraId="25D24E3D" w14:textId="77777777" w:rsidR="00FD4EA9" w:rsidRPr="003018C6" w:rsidRDefault="00FD4EA9" w:rsidP="00FD4EA9">
      <w:pPr>
        <w:autoSpaceDE w:val="0"/>
        <w:autoSpaceDN w:val="0"/>
        <w:adjustRightInd w:val="0"/>
        <w:spacing w:after="0"/>
        <w:jc w:val="both"/>
        <w:rPr>
          <w:rFonts w:ascii="Times New Roman" w:eastAsia="Arial Unicode MS" w:hAnsi="Times New Roman"/>
          <w:color w:val="000000"/>
          <w:sz w:val="24"/>
          <w:szCs w:val="24"/>
          <w:u w:color="000000"/>
          <w:lang w:val="sq-AL"/>
        </w:rPr>
      </w:pPr>
    </w:p>
    <w:p w14:paraId="0C87DCDC" w14:textId="373518D1" w:rsidR="00FD4EA9" w:rsidRPr="003018C6" w:rsidRDefault="00FD4EA9" w:rsidP="00FD4EA9">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Me përfundimin e periudhës kalimtare, Autoriteti i Konkurrencës ushtron funksionet dhe kompetencat në fushën e kontrollit të ndihmës shtetërore dhe Komisioni i Konkurrencës ushtron kompetencat vendimmarrëse të përcaktuara nga ligji. Përfshirja në fushën e zbatimit të ligjit e sektorëve të bujqësisë</w:t>
      </w:r>
      <w:r w:rsidR="004655E8" w:rsidRPr="003018C6">
        <w:rPr>
          <w:rFonts w:ascii="Times New Roman" w:eastAsia="Arial Unicode MS" w:hAnsi="Times New Roman"/>
          <w:color w:val="000000"/>
          <w:sz w:val="24"/>
          <w:szCs w:val="24"/>
          <w:u w:color="000000"/>
          <w:lang w:val="sq-AL"/>
        </w:rPr>
        <w:t xml:space="preserve"> dhe</w:t>
      </w:r>
      <w:r w:rsidRPr="003018C6">
        <w:rPr>
          <w:rFonts w:ascii="Times New Roman" w:eastAsia="Arial Unicode MS" w:hAnsi="Times New Roman"/>
          <w:color w:val="000000"/>
          <w:sz w:val="24"/>
          <w:szCs w:val="24"/>
          <w:u w:color="000000"/>
          <w:lang w:val="sq-AL"/>
        </w:rPr>
        <w:t xml:space="preserve"> peshkimit kërkon bashkëpunim institucional me autoritetet publike përgjegjëse për këta sektorë, veçanërisht në funksion të zbatimit të rregullave të posaçme për ndihmën shtetërore të zbatueshme për këto sektorë.</w:t>
      </w:r>
    </w:p>
    <w:p w14:paraId="18513057" w14:textId="77777777" w:rsidR="0039481B" w:rsidRPr="003018C6" w:rsidRDefault="0039481B" w:rsidP="003F3E58">
      <w:pPr>
        <w:autoSpaceDE w:val="0"/>
        <w:autoSpaceDN w:val="0"/>
        <w:adjustRightInd w:val="0"/>
        <w:spacing w:after="0" w:line="240" w:lineRule="auto"/>
        <w:jc w:val="both"/>
        <w:rPr>
          <w:rFonts w:ascii="Times New Roman" w:eastAsia="Arial Unicode MS" w:hAnsi="Times New Roman"/>
          <w:color w:val="000000"/>
          <w:sz w:val="24"/>
          <w:szCs w:val="24"/>
          <w:u w:color="000000"/>
          <w:lang w:val="sq-AL"/>
        </w:rPr>
      </w:pPr>
    </w:p>
    <w:p w14:paraId="185ADE17" w14:textId="77777777" w:rsidR="00556969" w:rsidRPr="008214AB" w:rsidRDefault="00556969" w:rsidP="003F3E58">
      <w:pPr>
        <w:spacing w:after="0" w:line="240" w:lineRule="auto"/>
        <w:jc w:val="both"/>
        <w:rPr>
          <w:rFonts w:ascii="Times New Roman" w:hAnsi="Times New Roman"/>
          <w:sz w:val="24"/>
          <w:szCs w:val="24"/>
          <w:lang w:val="sq-AL"/>
        </w:rPr>
      </w:pPr>
    </w:p>
    <w:p w14:paraId="7106CD41" w14:textId="77777777" w:rsidR="00556969" w:rsidRPr="008214AB" w:rsidRDefault="00556969" w:rsidP="003F3E58">
      <w:pPr>
        <w:numPr>
          <w:ilvl w:val="0"/>
          <w:numId w:val="2"/>
        </w:numPr>
        <w:spacing w:after="0" w:line="240" w:lineRule="auto"/>
        <w:ind w:hanging="1080"/>
        <w:jc w:val="both"/>
        <w:rPr>
          <w:rFonts w:ascii="Times New Roman" w:hAnsi="Times New Roman"/>
          <w:b/>
          <w:sz w:val="24"/>
          <w:szCs w:val="24"/>
          <w:lang w:val="sq-AL"/>
        </w:rPr>
      </w:pPr>
      <w:r w:rsidRPr="008214AB">
        <w:rPr>
          <w:rFonts w:ascii="Times New Roman" w:hAnsi="Times New Roman"/>
          <w:b/>
          <w:sz w:val="24"/>
          <w:szCs w:val="24"/>
          <w:lang w:val="sq-AL"/>
        </w:rPr>
        <w:t>PERSONAT DHE INSTITUCIONET Q</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KAN</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KONTRIBUAR N</w:t>
      </w:r>
      <w:r w:rsidR="00F5110B" w:rsidRPr="008214AB">
        <w:rPr>
          <w:rFonts w:ascii="Times New Roman" w:hAnsi="Times New Roman"/>
          <w:b/>
          <w:sz w:val="24"/>
          <w:szCs w:val="24"/>
          <w:lang w:val="sq-AL"/>
        </w:rPr>
        <w:t>Ë</w:t>
      </w:r>
      <w:r w:rsidRPr="008214AB">
        <w:rPr>
          <w:rFonts w:ascii="Times New Roman" w:hAnsi="Times New Roman"/>
          <w:b/>
          <w:sz w:val="24"/>
          <w:szCs w:val="24"/>
          <w:lang w:val="sq-AL"/>
        </w:rPr>
        <w:t xml:space="preserve"> HARTIMIN E PROJEKT-AKTIT. </w:t>
      </w:r>
    </w:p>
    <w:p w14:paraId="2CFD3099" w14:textId="77777777" w:rsidR="00D63D6D" w:rsidRPr="008214AB" w:rsidRDefault="00D63D6D" w:rsidP="003F3E58">
      <w:pPr>
        <w:spacing w:after="0" w:line="240" w:lineRule="auto"/>
        <w:rPr>
          <w:rFonts w:ascii="Times New Roman" w:hAnsi="Times New Roman"/>
          <w:sz w:val="24"/>
          <w:szCs w:val="24"/>
          <w:lang w:val="sq-AL"/>
        </w:rPr>
      </w:pPr>
    </w:p>
    <w:p w14:paraId="2FDD0259" w14:textId="0A40DB14" w:rsidR="00CC34B8" w:rsidRPr="00FD4EA9" w:rsidRDefault="00556969" w:rsidP="00FD4EA9">
      <w:pPr>
        <w:autoSpaceDE w:val="0"/>
        <w:autoSpaceDN w:val="0"/>
        <w:adjustRightInd w:val="0"/>
        <w:spacing w:after="0"/>
        <w:jc w:val="both"/>
        <w:rPr>
          <w:rFonts w:ascii="Times New Roman" w:eastAsia="Arial Unicode MS" w:hAnsi="Times New Roman"/>
          <w:color w:val="000000"/>
          <w:sz w:val="24"/>
          <w:szCs w:val="24"/>
          <w:u w:color="000000"/>
          <w:lang w:val="sq-AL"/>
        </w:rPr>
      </w:pPr>
      <w:r w:rsidRPr="00FD4EA9">
        <w:rPr>
          <w:rFonts w:ascii="Times New Roman" w:eastAsia="Arial Unicode MS" w:hAnsi="Times New Roman"/>
          <w:color w:val="000000"/>
          <w:sz w:val="24"/>
          <w:szCs w:val="24"/>
          <w:u w:color="000000"/>
          <w:lang w:val="sq-AL"/>
        </w:rPr>
        <w:t>P</w:t>
      </w:r>
      <w:r w:rsidR="00F5110B" w:rsidRPr="00FD4EA9">
        <w:rPr>
          <w:rFonts w:ascii="Times New Roman" w:eastAsia="Arial Unicode MS" w:hAnsi="Times New Roman"/>
          <w:color w:val="000000"/>
          <w:sz w:val="24"/>
          <w:szCs w:val="24"/>
          <w:u w:color="000000"/>
          <w:lang w:val="sq-AL"/>
        </w:rPr>
        <w:t>ë</w:t>
      </w:r>
      <w:r w:rsidRPr="00FD4EA9">
        <w:rPr>
          <w:rFonts w:ascii="Times New Roman" w:eastAsia="Arial Unicode MS" w:hAnsi="Times New Roman"/>
          <w:color w:val="000000"/>
          <w:sz w:val="24"/>
          <w:szCs w:val="24"/>
          <w:u w:color="000000"/>
          <w:lang w:val="sq-AL"/>
        </w:rPr>
        <w:t>r hartimin e k</w:t>
      </w:r>
      <w:r w:rsidR="00F5110B" w:rsidRPr="00FD4EA9">
        <w:rPr>
          <w:rFonts w:ascii="Times New Roman" w:eastAsia="Arial Unicode MS" w:hAnsi="Times New Roman"/>
          <w:color w:val="000000"/>
          <w:sz w:val="24"/>
          <w:szCs w:val="24"/>
          <w:u w:color="000000"/>
          <w:lang w:val="sq-AL"/>
        </w:rPr>
        <w:t>ë</w:t>
      </w:r>
      <w:r w:rsidRPr="00FD4EA9">
        <w:rPr>
          <w:rFonts w:ascii="Times New Roman" w:eastAsia="Arial Unicode MS" w:hAnsi="Times New Roman"/>
          <w:color w:val="000000"/>
          <w:sz w:val="24"/>
          <w:szCs w:val="24"/>
          <w:u w:color="000000"/>
          <w:lang w:val="sq-AL"/>
        </w:rPr>
        <w:t>tij projekt</w:t>
      </w:r>
      <w:r w:rsidR="00042A18" w:rsidRPr="00FD4EA9">
        <w:rPr>
          <w:rFonts w:ascii="Times New Roman" w:eastAsia="Arial Unicode MS" w:hAnsi="Times New Roman"/>
          <w:color w:val="000000"/>
          <w:sz w:val="24"/>
          <w:szCs w:val="24"/>
          <w:u w:color="000000"/>
          <w:lang w:val="sq-AL"/>
        </w:rPr>
        <w:t>ligji</w:t>
      </w:r>
      <w:r w:rsidRPr="00FD4EA9">
        <w:rPr>
          <w:rFonts w:ascii="Times New Roman" w:eastAsia="Arial Unicode MS" w:hAnsi="Times New Roman"/>
          <w:color w:val="000000"/>
          <w:sz w:val="24"/>
          <w:szCs w:val="24"/>
          <w:u w:color="000000"/>
          <w:lang w:val="sq-AL"/>
        </w:rPr>
        <w:t xml:space="preserve"> ka kontribuar </w:t>
      </w:r>
      <w:r w:rsidR="00522773" w:rsidRPr="00FD4EA9">
        <w:rPr>
          <w:rFonts w:ascii="Times New Roman" w:eastAsia="Arial Unicode MS" w:hAnsi="Times New Roman"/>
          <w:color w:val="000000"/>
          <w:sz w:val="24"/>
          <w:szCs w:val="24"/>
          <w:u w:color="000000"/>
          <w:lang w:val="sq-AL"/>
        </w:rPr>
        <w:t>Drejtoria e Poltikave t</w:t>
      </w:r>
      <w:r w:rsidR="00CC34B8" w:rsidRPr="00FD4EA9">
        <w:rPr>
          <w:rFonts w:ascii="Times New Roman" w:eastAsia="Arial Unicode MS" w:hAnsi="Times New Roman"/>
          <w:color w:val="000000"/>
          <w:sz w:val="24"/>
          <w:szCs w:val="24"/>
          <w:u w:color="000000"/>
          <w:lang w:val="sq-AL"/>
        </w:rPr>
        <w:t>ë</w:t>
      </w:r>
      <w:r w:rsidR="00522773" w:rsidRPr="00FD4EA9">
        <w:rPr>
          <w:rFonts w:ascii="Times New Roman" w:eastAsia="Arial Unicode MS" w:hAnsi="Times New Roman"/>
          <w:color w:val="000000"/>
          <w:sz w:val="24"/>
          <w:szCs w:val="24"/>
          <w:u w:color="000000"/>
          <w:lang w:val="sq-AL"/>
        </w:rPr>
        <w:t xml:space="preserve"> Nxitjes s</w:t>
      </w:r>
      <w:r w:rsidR="00CC34B8" w:rsidRPr="00FD4EA9">
        <w:rPr>
          <w:rFonts w:ascii="Times New Roman" w:eastAsia="Arial Unicode MS" w:hAnsi="Times New Roman"/>
          <w:color w:val="000000"/>
          <w:sz w:val="24"/>
          <w:szCs w:val="24"/>
          <w:u w:color="000000"/>
          <w:lang w:val="sq-AL"/>
        </w:rPr>
        <w:t>ë</w:t>
      </w:r>
      <w:r w:rsidR="00522773" w:rsidRPr="00FD4EA9">
        <w:rPr>
          <w:rFonts w:ascii="Times New Roman" w:eastAsia="Arial Unicode MS" w:hAnsi="Times New Roman"/>
          <w:color w:val="000000"/>
          <w:sz w:val="24"/>
          <w:szCs w:val="24"/>
          <w:u w:color="000000"/>
          <w:lang w:val="sq-AL"/>
        </w:rPr>
        <w:t xml:space="preserve"> Biznesit </w:t>
      </w:r>
      <w:r w:rsidR="00B44184" w:rsidRPr="00FD4EA9">
        <w:rPr>
          <w:rFonts w:ascii="Times New Roman" w:eastAsia="Arial Unicode MS" w:hAnsi="Times New Roman"/>
          <w:color w:val="000000"/>
          <w:sz w:val="24"/>
          <w:szCs w:val="24"/>
          <w:u w:color="000000"/>
          <w:lang w:val="sq-AL"/>
        </w:rPr>
        <w:t>n</w:t>
      </w:r>
      <w:r w:rsidR="00FD4EA9" w:rsidRPr="00FD4EA9">
        <w:rPr>
          <w:rFonts w:ascii="Times New Roman" w:eastAsia="Arial Unicode MS" w:hAnsi="Times New Roman"/>
          <w:color w:val="000000"/>
          <w:sz w:val="24"/>
          <w:szCs w:val="24"/>
          <w:u w:color="000000"/>
          <w:lang w:val="sq-AL"/>
        </w:rPr>
        <w:t>ë</w:t>
      </w:r>
      <w:r w:rsidR="00B44184" w:rsidRPr="00FD4EA9">
        <w:rPr>
          <w:rFonts w:ascii="Times New Roman" w:eastAsia="Arial Unicode MS" w:hAnsi="Times New Roman"/>
          <w:color w:val="000000"/>
          <w:sz w:val="24"/>
          <w:szCs w:val="24"/>
          <w:u w:color="000000"/>
          <w:lang w:val="sq-AL"/>
        </w:rPr>
        <w:t xml:space="preserve"> Ministrin</w:t>
      </w:r>
      <w:r w:rsidR="00FD4EA9" w:rsidRPr="00FD4EA9">
        <w:rPr>
          <w:rFonts w:ascii="Times New Roman" w:eastAsia="Arial Unicode MS" w:hAnsi="Times New Roman"/>
          <w:color w:val="000000"/>
          <w:sz w:val="24"/>
          <w:szCs w:val="24"/>
          <w:u w:color="000000"/>
          <w:lang w:val="sq-AL"/>
        </w:rPr>
        <w:t>ë</w:t>
      </w:r>
      <w:r w:rsidR="00B44184" w:rsidRPr="00FD4EA9">
        <w:rPr>
          <w:rFonts w:ascii="Times New Roman" w:eastAsia="Arial Unicode MS" w:hAnsi="Times New Roman"/>
          <w:color w:val="000000"/>
          <w:sz w:val="24"/>
          <w:szCs w:val="24"/>
          <w:u w:color="000000"/>
          <w:lang w:val="sq-AL"/>
        </w:rPr>
        <w:t xml:space="preserve"> e Ekonomis</w:t>
      </w:r>
      <w:r w:rsidR="00FD4EA9" w:rsidRPr="00FD4EA9">
        <w:rPr>
          <w:rFonts w:ascii="Times New Roman" w:eastAsia="Arial Unicode MS" w:hAnsi="Times New Roman"/>
          <w:color w:val="000000"/>
          <w:sz w:val="24"/>
          <w:szCs w:val="24"/>
          <w:u w:color="000000"/>
          <w:lang w:val="sq-AL"/>
        </w:rPr>
        <w:t>ë</w:t>
      </w:r>
      <w:r w:rsidR="00B44184" w:rsidRPr="00FD4EA9">
        <w:rPr>
          <w:rFonts w:ascii="Times New Roman" w:eastAsia="Arial Unicode MS" w:hAnsi="Times New Roman"/>
          <w:color w:val="000000"/>
          <w:sz w:val="24"/>
          <w:szCs w:val="24"/>
          <w:u w:color="000000"/>
          <w:lang w:val="sq-AL"/>
        </w:rPr>
        <w:t xml:space="preserve"> dhe Inovacionit</w:t>
      </w:r>
      <w:r w:rsidR="000335DC" w:rsidRPr="00FD4EA9">
        <w:rPr>
          <w:rFonts w:ascii="Times New Roman" w:eastAsia="Arial Unicode MS" w:hAnsi="Times New Roman"/>
          <w:color w:val="000000"/>
          <w:sz w:val="24"/>
          <w:szCs w:val="24"/>
          <w:u w:color="000000"/>
          <w:lang w:val="sq-AL"/>
        </w:rPr>
        <w:t xml:space="preserve">. </w:t>
      </w:r>
    </w:p>
    <w:p w14:paraId="62CBB9A7" w14:textId="220A066B" w:rsidR="00FD4EA9" w:rsidRPr="003018C6" w:rsidRDefault="003018C6" w:rsidP="003018C6">
      <w:pPr>
        <w:spacing w:before="100" w:beforeAutospacing="1" w:after="100" w:afterAutospacing="1" w:line="240" w:lineRule="auto"/>
        <w:jc w:val="both"/>
        <w:rPr>
          <w:rStyle w:val="hps"/>
          <w:rFonts w:ascii="Times New Roman" w:eastAsia="Times New Roman" w:hAnsi="Times New Roman"/>
          <w:sz w:val="24"/>
          <w:szCs w:val="24"/>
          <w:lang w:val="sq-AL"/>
        </w:rPr>
      </w:pPr>
      <w:bookmarkStart w:id="0" w:name="_Hlk229050781"/>
      <w:r w:rsidRPr="002F1C1F">
        <w:rPr>
          <w:rFonts w:ascii="Times New Roman" w:eastAsia="Times New Roman" w:hAnsi="Times New Roman"/>
          <w:sz w:val="24"/>
          <w:szCs w:val="24"/>
          <w:lang w:val="sq-AL"/>
        </w:rPr>
        <w:t>Projektligji është përcjellë për mendim pranë Ministrisë së Drejtësisë, Ministrisë së Financave dhe Ministrit të Shtetit dhe Kryenegociatorit. Ministria e Drejtësisë dhe Ministria e Financave kanë përcjellë komente dhe sugjerime lidhur me versionin e projektligjit të dërguar për mendim. Duke qenë se, në vijim të procesit të rishikimit dhe Konsultimit me Komisionin Evropian projektligji është ripunuar në mënyrë të konsiderueshme, komentet e përcjella nuk janë reflektuar në këtë fazë, pasi ato i referohen versionit të parë të projektaktit. Në kushtet kur versioni aktual i projektligjit parashikon transferimin e funksioneve të kontrollit të ndihmës shtetërore pranë Autoritetit të Konkurrencës, si dhe zgjerimin e fushës së zbatimit të ligjit në sektorët e bujqësisë dhe peshkimit, projektligji i rishikuar do të ridërgohet për mendim pranë Ministrisë së Drejtësisë, Ministrisë së Financave dhe Ministrit të Shtetit dhe Kryenegociatorit, si dhe me Ministrisë së Bujqësisë dhe Zhvillimit Rural dhe Autoritetin e Konkurrencës, sipas fushave përkatëse të përgjegjësisë.</w:t>
      </w:r>
      <w:bookmarkEnd w:id="0"/>
    </w:p>
    <w:p w14:paraId="2B1E7EF8" w14:textId="312E930A" w:rsidR="00CC34B8" w:rsidRPr="003018C6" w:rsidRDefault="00CC34B8" w:rsidP="00FD4EA9">
      <w:pPr>
        <w:autoSpaceDE w:val="0"/>
        <w:autoSpaceDN w:val="0"/>
        <w:adjustRightInd w:val="0"/>
        <w:spacing w:after="0"/>
        <w:jc w:val="both"/>
        <w:rPr>
          <w:rStyle w:val="hps"/>
          <w:rFonts w:ascii="Times New Roman" w:eastAsiaTheme="majorEastAsia" w:hAnsi="Times New Roman"/>
          <w:sz w:val="24"/>
          <w:szCs w:val="24"/>
          <w:lang w:val="sq-AL" w:eastAsia="en-GB"/>
        </w:rPr>
      </w:pPr>
      <w:r w:rsidRPr="003018C6">
        <w:rPr>
          <w:rStyle w:val="hps"/>
          <w:rFonts w:ascii="Times New Roman" w:eastAsiaTheme="majorEastAsia" w:hAnsi="Times New Roman"/>
          <w:sz w:val="24"/>
          <w:szCs w:val="24"/>
          <w:lang w:val="sq-AL" w:eastAsia="en-GB"/>
        </w:rPr>
        <w:t>Ky projekligj nuk ka mbivendosje ligjore dhe nuk është pjesë e procesit të derregullimit.</w:t>
      </w:r>
    </w:p>
    <w:p w14:paraId="4F8547BB" w14:textId="77777777" w:rsidR="0086492B" w:rsidRPr="008214AB" w:rsidRDefault="0086492B" w:rsidP="003F3E58">
      <w:pPr>
        <w:autoSpaceDE w:val="0"/>
        <w:autoSpaceDN w:val="0"/>
        <w:adjustRightInd w:val="0"/>
        <w:spacing w:after="0" w:line="240" w:lineRule="auto"/>
        <w:jc w:val="both"/>
        <w:rPr>
          <w:rFonts w:ascii="Times New Roman" w:hAnsi="Times New Roman"/>
          <w:b/>
          <w:sz w:val="24"/>
          <w:szCs w:val="24"/>
          <w:lang w:val="sq-AL"/>
        </w:rPr>
      </w:pPr>
    </w:p>
    <w:p w14:paraId="6217F536" w14:textId="77777777" w:rsidR="00D63D6D" w:rsidRPr="008214AB" w:rsidRDefault="00F5110B" w:rsidP="003F3E58">
      <w:pPr>
        <w:numPr>
          <w:ilvl w:val="0"/>
          <w:numId w:val="2"/>
        </w:numPr>
        <w:spacing w:after="0" w:line="240" w:lineRule="auto"/>
        <w:ind w:hanging="1080"/>
        <w:jc w:val="both"/>
        <w:rPr>
          <w:rFonts w:ascii="Times New Roman" w:hAnsi="Times New Roman"/>
          <w:b/>
          <w:sz w:val="24"/>
          <w:szCs w:val="24"/>
          <w:lang w:val="sq-AL"/>
        </w:rPr>
      </w:pPr>
      <w:r w:rsidRPr="008214AB">
        <w:rPr>
          <w:rFonts w:ascii="Times New Roman" w:hAnsi="Times New Roman"/>
          <w:b/>
          <w:sz w:val="24"/>
          <w:szCs w:val="24"/>
          <w:lang w:val="sq-AL"/>
        </w:rPr>
        <w:t xml:space="preserve">RAPORTI I VLERËSIMIT TË TË ARDHURAVE DHE SHPENZIMEVE BUXHETORE. </w:t>
      </w:r>
    </w:p>
    <w:p w14:paraId="4C26F933" w14:textId="77777777" w:rsidR="00F5110B" w:rsidRPr="008214AB" w:rsidRDefault="00F5110B" w:rsidP="003F3E58">
      <w:pPr>
        <w:spacing w:after="0" w:line="240" w:lineRule="auto"/>
        <w:rPr>
          <w:rFonts w:ascii="Times New Roman" w:hAnsi="Times New Roman"/>
          <w:sz w:val="24"/>
          <w:szCs w:val="24"/>
          <w:lang w:val="sq-AL"/>
        </w:rPr>
      </w:pPr>
    </w:p>
    <w:p w14:paraId="589CB5D6" w14:textId="7681C8CD"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lastRenderedPageBreak/>
        <w:t xml:space="preserve">Projektligji nuk parashikon krijimin e një institucioni të ri publik, por transferimin e funksioneve të kontrollit të ndihmës shtetërore pranë Autoritetit të Konkurrencës dhe integrimin e tyre në strukturën institucionale ekzistuese. Për këtë arsye, efektet financiare të projektligjit nuk lidhen me krijimin e organeve të reja drejtuese, sigurimin e një selie të re apo krijimin e një </w:t>
      </w:r>
      <w:r w:rsidR="005A245B" w:rsidRPr="003018C6">
        <w:rPr>
          <w:rFonts w:ascii="Times New Roman" w:eastAsia="Arial Unicode MS" w:hAnsi="Times New Roman"/>
          <w:color w:val="000000"/>
          <w:sz w:val="24"/>
          <w:szCs w:val="24"/>
          <w:u w:color="000000"/>
          <w:lang w:val="sq-AL"/>
        </w:rPr>
        <w:t>strukture të</w:t>
      </w:r>
      <w:r w:rsidRPr="003018C6">
        <w:rPr>
          <w:rFonts w:ascii="Times New Roman" w:eastAsia="Arial Unicode MS" w:hAnsi="Times New Roman"/>
          <w:color w:val="000000"/>
          <w:sz w:val="24"/>
          <w:szCs w:val="24"/>
          <w:u w:color="000000"/>
          <w:lang w:val="sq-AL"/>
        </w:rPr>
        <w:t xml:space="preserve"> të veçantë të Autoritetit të Kontrollit të Ndihmës Shtetërore.</w:t>
      </w:r>
    </w:p>
    <w:p w14:paraId="6A4094C5" w14:textId="77777777"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0EF8BB92" w14:textId="51A60CA9" w:rsidR="00B44184" w:rsidRPr="003018C6"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Efektet financiare që mund të rrjedhin nga zbatimi i projektligjit lidhen me sigurimin pranë Autoritetit të Konkurrencës të burimeve njerëzore, financiare dhe teknike të nevojshme për ushtrimin efektiv dhe të pavarur të kompetencave në fushën e kontrollit të ndihmës shtetërore.</w:t>
      </w:r>
    </w:p>
    <w:p w14:paraId="414B7067" w14:textId="77777777" w:rsidR="000C7825" w:rsidRPr="003018C6" w:rsidRDefault="000C7825"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5D681599" w14:textId="570334B6" w:rsidR="000C7825" w:rsidRPr="003018C6" w:rsidRDefault="00B44184" w:rsidP="000C7825">
      <w:pPr>
        <w:autoSpaceDE w:val="0"/>
        <w:autoSpaceDN w:val="0"/>
        <w:adjustRightInd w:val="0"/>
        <w:spacing w:after="0"/>
        <w:jc w:val="both"/>
        <w:rPr>
          <w:rFonts w:ascii="Times New Roman" w:eastAsia="Arial Unicode MS" w:hAnsi="Times New Roman"/>
          <w:color w:val="000000"/>
          <w:sz w:val="24"/>
          <w:szCs w:val="24"/>
          <w:u w:color="000000"/>
          <w:lang w:val="sq-AL"/>
        </w:rPr>
      </w:pPr>
      <w:r w:rsidRPr="003018C6">
        <w:rPr>
          <w:rFonts w:ascii="Times New Roman" w:eastAsia="Arial Unicode MS" w:hAnsi="Times New Roman"/>
          <w:color w:val="000000"/>
          <w:sz w:val="24"/>
          <w:szCs w:val="24"/>
          <w:u w:color="000000"/>
          <w:lang w:val="sq-AL"/>
        </w:rPr>
        <w:t xml:space="preserve">Gjatë periudhës kalimtare gjashtëmujore, Autoriteti i Konkurrencës dhe ministria përgjegjëse për ekonominë, sipas fushës së përgjegjësisë, </w:t>
      </w:r>
      <w:r w:rsidR="000C7825" w:rsidRPr="003018C6">
        <w:rPr>
          <w:rFonts w:ascii="Times New Roman" w:eastAsia="Arial Unicode MS" w:hAnsi="Times New Roman"/>
          <w:color w:val="000000"/>
          <w:sz w:val="24"/>
          <w:szCs w:val="24"/>
          <w:u w:color="000000"/>
          <w:lang w:val="sq-AL"/>
        </w:rPr>
        <w:t xml:space="preserve">do të </w:t>
      </w:r>
      <w:r w:rsidRPr="003018C6">
        <w:rPr>
          <w:rFonts w:ascii="Times New Roman" w:eastAsia="Arial Unicode MS" w:hAnsi="Times New Roman"/>
          <w:color w:val="000000"/>
          <w:sz w:val="24"/>
          <w:szCs w:val="24"/>
          <w:u w:color="000000"/>
          <w:lang w:val="sq-AL"/>
        </w:rPr>
        <w:t xml:space="preserve">marrin masat e nevojshme administrative dhe buxhetore për realizimin e transferimit të funksioneve. </w:t>
      </w:r>
      <w:r w:rsidR="000C7825" w:rsidRPr="003018C6">
        <w:rPr>
          <w:rFonts w:ascii="Times New Roman" w:eastAsia="Arial Unicode MS" w:hAnsi="Times New Roman"/>
          <w:color w:val="000000"/>
          <w:sz w:val="24"/>
          <w:szCs w:val="24"/>
          <w:u w:color="000000"/>
          <w:lang w:val="sq-AL"/>
        </w:rPr>
        <w:t xml:space="preserve"> Nevojat konkrete për burime njerëzore, financiare dhe teknike do të përcaktohen në kuadër të përshtatjes së strukturës organizative të Autoritetit të Konkurrencës, duke marrë në konsideratë kapacitetet ekzistuese, funksionet që transferohen dhe zgjerimin e fushës së zbatimit të kontrollit të ndihmës shtetërore edhe në sektorët e bujqësisë</w:t>
      </w:r>
      <w:r w:rsidR="005A245B" w:rsidRPr="003018C6">
        <w:rPr>
          <w:rFonts w:ascii="Times New Roman" w:eastAsia="Arial Unicode MS" w:hAnsi="Times New Roman"/>
          <w:color w:val="000000"/>
          <w:sz w:val="24"/>
          <w:szCs w:val="24"/>
          <w:u w:color="000000"/>
          <w:lang w:val="sq-AL"/>
        </w:rPr>
        <w:t xml:space="preserve"> dhe</w:t>
      </w:r>
      <w:r w:rsidR="000C7825" w:rsidRPr="003018C6">
        <w:rPr>
          <w:rFonts w:ascii="Times New Roman" w:eastAsia="Arial Unicode MS" w:hAnsi="Times New Roman"/>
          <w:color w:val="000000"/>
          <w:sz w:val="24"/>
          <w:szCs w:val="24"/>
          <w:u w:color="000000"/>
          <w:lang w:val="sq-AL"/>
        </w:rPr>
        <w:t xml:space="preserve"> peshkimit. Planifikimi </w:t>
      </w:r>
      <w:r w:rsidR="005A245B" w:rsidRPr="003018C6">
        <w:rPr>
          <w:rFonts w:ascii="Times New Roman" w:eastAsia="Arial Unicode MS" w:hAnsi="Times New Roman"/>
          <w:color w:val="000000"/>
          <w:sz w:val="24"/>
          <w:szCs w:val="24"/>
          <w:u w:color="000000"/>
          <w:lang w:val="sq-AL"/>
        </w:rPr>
        <w:t>i</w:t>
      </w:r>
      <w:r w:rsidR="000C7825" w:rsidRPr="003018C6">
        <w:rPr>
          <w:rFonts w:ascii="Times New Roman" w:eastAsia="Arial Unicode MS" w:hAnsi="Times New Roman"/>
          <w:color w:val="000000"/>
          <w:sz w:val="24"/>
          <w:szCs w:val="24"/>
          <w:u w:color="000000"/>
          <w:lang w:val="sq-AL"/>
        </w:rPr>
        <w:t xml:space="preserve"> efekteve financiare që rezultojnë do të kryhen në përputhje me legjislacionin në fuqi për menaxhimin e sistemit buxhetor.</w:t>
      </w:r>
    </w:p>
    <w:p w14:paraId="046A6186" w14:textId="77777777" w:rsidR="000C7825" w:rsidRPr="003018C6" w:rsidRDefault="000C7825" w:rsidP="000C7825">
      <w:pPr>
        <w:autoSpaceDE w:val="0"/>
        <w:autoSpaceDN w:val="0"/>
        <w:adjustRightInd w:val="0"/>
        <w:spacing w:after="0"/>
        <w:jc w:val="both"/>
        <w:rPr>
          <w:rFonts w:ascii="Times New Roman" w:eastAsia="Arial Unicode MS" w:hAnsi="Times New Roman"/>
          <w:color w:val="000000"/>
          <w:sz w:val="24"/>
          <w:szCs w:val="24"/>
          <w:u w:color="000000"/>
          <w:lang w:val="sq-AL"/>
        </w:rPr>
      </w:pPr>
    </w:p>
    <w:p w14:paraId="7D11717C" w14:textId="5479BF3C" w:rsidR="000C7825" w:rsidRPr="002F1C1F" w:rsidRDefault="000C7825" w:rsidP="000C7825">
      <w:pPr>
        <w:autoSpaceDE w:val="0"/>
        <w:autoSpaceDN w:val="0"/>
        <w:adjustRightInd w:val="0"/>
        <w:spacing w:after="0"/>
        <w:jc w:val="both"/>
        <w:rPr>
          <w:rFonts w:ascii="Times New Roman" w:eastAsia="Arial Unicode MS" w:hAnsi="Times New Roman"/>
          <w:color w:val="000000"/>
          <w:sz w:val="24"/>
          <w:szCs w:val="24"/>
          <w:u w:color="000000"/>
          <w:lang w:val="sq-AL"/>
        </w:rPr>
      </w:pPr>
      <w:r w:rsidRPr="002F1C1F">
        <w:rPr>
          <w:rFonts w:ascii="Times New Roman" w:eastAsia="Arial Unicode MS" w:hAnsi="Times New Roman"/>
          <w:color w:val="000000"/>
          <w:sz w:val="24"/>
          <w:szCs w:val="24"/>
          <w:u w:color="000000"/>
          <w:lang w:val="sq-AL"/>
        </w:rPr>
        <w:t xml:space="preserve">Në rast se, si rrjedhojë e transferimit të funksioneve, </w:t>
      </w:r>
      <w:r w:rsidR="005A245B" w:rsidRPr="002F1C1F">
        <w:rPr>
          <w:rFonts w:ascii="Times New Roman" w:eastAsia="Arial Unicode MS" w:hAnsi="Times New Roman"/>
          <w:color w:val="000000"/>
          <w:sz w:val="24"/>
          <w:szCs w:val="24"/>
          <w:u w:color="000000"/>
          <w:lang w:val="sq-AL"/>
        </w:rPr>
        <w:t xml:space="preserve">vlerësohet se është i nevojshëm </w:t>
      </w:r>
      <w:r w:rsidRPr="002F1C1F">
        <w:rPr>
          <w:rFonts w:ascii="Times New Roman" w:eastAsia="Arial Unicode MS" w:hAnsi="Times New Roman"/>
          <w:color w:val="000000"/>
          <w:sz w:val="24"/>
          <w:szCs w:val="24"/>
          <w:u w:color="000000"/>
          <w:lang w:val="sq-AL"/>
        </w:rPr>
        <w:t xml:space="preserve"> ristrukturimi</w:t>
      </w:r>
      <w:r w:rsidR="005A245B" w:rsidRPr="002F1C1F">
        <w:rPr>
          <w:rFonts w:ascii="Times New Roman" w:eastAsia="Arial Unicode MS" w:hAnsi="Times New Roman"/>
          <w:color w:val="000000"/>
          <w:sz w:val="24"/>
          <w:szCs w:val="24"/>
          <w:u w:color="000000"/>
          <w:lang w:val="sq-AL"/>
        </w:rPr>
        <w:t xml:space="preserve"> i</w:t>
      </w:r>
      <w:r w:rsidRPr="002F1C1F">
        <w:rPr>
          <w:rFonts w:ascii="Times New Roman" w:eastAsia="Arial Unicode MS" w:hAnsi="Times New Roman"/>
          <w:color w:val="000000"/>
          <w:sz w:val="24"/>
          <w:szCs w:val="24"/>
          <w:u w:color="000000"/>
          <w:lang w:val="sq-AL"/>
        </w:rPr>
        <w:t xml:space="preserve"> pozicioneve të punës, trajtimi i nëpunësve civilë do të kryhet sipas legjislacionit në fuqi për nëpunësin civil.</w:t>
      </w:r>
    </w:p>
    <w:p w14:paraId="387D0B82" w14:textId="77777777" w:rsidR="00B44184" w:rsidRPr="002F1C1F" w:rsidRDefault="00B44184" w:rsidP="00B44184">
      <w:pPr>
        <w:autoSpaceDE w:val="0"/>
        <w:autoSpaceDN w:val="0"/>
        <w:adjustRightInd w:val="0"/>
        <w:spacing w:after="0"/>
        <w:jc w:val="both"/>
        <w:rPr>
          <w:rFonts w:ascii="Times New Roman" w:eastAsia="Arial Unicode MS" w:hAnsi="Times New Roman"/>
          <w:color w:val="000000"/>
          <w:sz w:val="24"/>
          <w:szCs w:val="24"/>
          <w:u w:color="000000"/>
          <w:lang w:val="sq-AL"/>
        </w:rPr>
      </w:pPr>
    </w:p>
    <w:p w14:paraId="74992652" w14:textId="77777777" w:rsidR="008132F2" w:rsidRPr="008214AB" w:rsidRDefault="008132F2" w:rsidP="003F3E58">
      <w:pPr>
        <w:widowControl w:val="0"/>
        <w:tabs>
          <w:tab w:val="left" w:pos="7515"/>
          <w:tab w:val="right" w:pos="9272"/>
        </w:tabs>
        <w:autoSpaceDE w:val="0"/>
        <w:autoSpaceDN w:val="0"/>
        <w:adjustRightInd w:val="0"/>
        <w:snapToGrid w:val="0"/>
        <w:spacing w:after="0" w:line="240" w:lineRule="auto"/>
        <w:ind w:left="5760"/>
        <w:jc w:val="center"/>
        <w:rPr>
          <w:rFonts w:ascii="Times New Roman" w:hAnsi="Times New Roman"/>
          <w:b/>
          <w:color w:val="000000"/>
          <w:sz w:val="24"/>
          <w:szCs w:val="24"/>
          <w:lang w:val="sq-AL"/>
        </w:rPr>
      </w:pPr>
    </w:p>
    <w:p w14:paraId="33EA6CAD" w14:textId="31B7F68B" w:rsidR="000102CA" w:rsidRDefault="00734033" w:rsidP="003F3E58">
      <w:pPr>
        <w:spacing w:line="240" w:lineRule="auto"/>
        <w:ind w:left="5760" w:firstLine="720"/>
        <w:jc w:val="both"/>
        <w:rPr>
          <w:rFonts w:ascii="Times New Roman" w:hAnsi="Times New Roman"/>
          <w:b/>
          <w:iCs/>
          <w:sz w:val="24"/>
          <w:szCs w:val="24"/>
          <w:lang w:val="it-IT"/>
        </w:rPr>
      </w:pPr>
      <w:bookmarkStart w:id="1" w:name="_Hlk212460010"/>
      <w:r w:rsidRPr="008214AB">
        <w:rPr>
          <w:rFonts w:ascii="Times New Roman" w:hAnsi="Times New Roman"/>
          <w:b/>
          <w:iCs/>
          <w:sz w:val="24"/>
          <w:szCs w:val="24"/>
          <w:lang w:val="it-IT"/>
        </w:rPr>
        <w:t xml:space="preserve"> </w:t>
      </w:r>
      <w:r w:rsidR="000102CA" w:rsidRPr="008214AB">
        <w:rPr>
          <w:rFonts w:ascii="Times New Roman" w:hAnsi="Times New Roman"/>
          <w:b/>
          <w:iCs/>
          <w:sz w:val="24"/>
          <w:szCs w:val="24"/>
          <w:lang w:val="it-IT"/>
        </w:rPr>
        <w:t>MINISTËR</w:t>
      </w:r>
    </w:p>
    <w:p w14:paraId="6A884BDA" w14:textId="77777777" w:rsidR="005A245B" w:rsidRDefault="005A245B" w:rsidP="003F3E58">
      <w:pPr>
        <w:spacing w:line="240" w:lineRule="auto"/>
        <w:ind w:left="5760" w:firstLine="720"/>
        <w:jc w:val="both"/>
        <w:rPr>
          <w:rFonts w:ascii="Times New Roman" w:hAnsi="Times New Roman"/>
          <w:b/>
          <w:iCs/>
          <w:sz w:val="24"/>
          <w:szCs w:val="24"/>
          <w:lang w:val="it-IT"/>
        </w:rPr>
      </w:pPr>
    </w:p>
    <w:p w14:paraId="20EABCF1" w14:textId="63A4FE80" w:rsidR="000102CA" w:rsidRPr="008214AB" w:rsidRDefault="000102CA" w:rsidP="003F3E58">
      <w:pPr>
        <w:spacing w:line="240" w:lineRule="auto"/>
        <w:ind w:left="5040" w:firstLine="720"/>
        <w:jc w:val="both"/>
        <w:rPr>
          <w:rFonts w:ascii="Times New Roman" w:hAnsi="Times New Roman"/>
          <w:b/>
          <w:iCs/>
          <w:sz w:val="24"/>
          <w:szCs w:val="24"/>
          <w:lang w:val="it-IT"/>
        </w:rPr>
      </w:pPr>
      <w:r w:rsidRPr="008214AB">
        <w:rPr>
          <w:rFonts w:ascii="Times New Roman" w:hAnsi="Times New Roman"/>
          <w:b/>
          <w:iCs/>
          <w:sz w:val="24"/>
          <w:szCs w:val="24"/>
          <w:lang w:val="it-IT"/>
        </w:rPr>
        <w:t xml:space="preserve">          Delina Ibrahimaj</w:t>
      </w:r>
    </w:p>
    <w:p w14:paraId="685F2BB6" w14:textId="77777777" w:rsidR="000102CA" w:rsidRPr="008214AB" w:rsidRDefault="000102CA" w:rsidP="003F3E58">
      <w:pPr>
        <w:tabs>
          <w:tab w:val="left" w:pos="3870"/>
        </w:tabs>
        <w:spacing w:after="0" w:line="240" w:lineRule="auto"/>
        <w:rPr>
          <w:rFonts w:ascii="Times New Roman" w:hAnsi="Times New Roman"/>
          <w:sz w:val="24"/>
          <w:szCs w:val="24"/>
          <w:lang w:val="sq-AL" w:eastAsia="en-GB"/>
        </w:rPr>
      </w:pPr>
    </w:p>
    <w:p w14:paraId="1907BEB6" w14:textId="77777777" w:rsidR="004E4818" w:rsidRPr="003018C6" w:rsidRDefault="004E4818" w:rsidP="003F3E58">
      <w:pPr>
        <w:spacing w:after="0" w:line="240" w:lineRule="auto"/>
        <w:jc w:val="both"/>
        <w:rPr>
          <w:rFonts w:ascii="Times New Roman" w:hAnsi="Times New Roman"/>
          <w:bCs/>
          <w:sz w:val="24"/>
          <w:szCs w:val="24"/>
          <w:lang w:val="sv-SE" w:eastAsia="en-GB"/>
        </w:rPr>
      </w:pPr>
      <w:bookmarkStart w:id="2" w:name="_Hlk229049925"/>
      <w:bookmarkEnd w:id="1"/>
    </w:p>
    <w:p w14:paraId="61A41E79" w14:textId="77777777" w:rsidR="004E4818" w:rsidRPr="003018C6" w:rsidRDefault="004E4818" w:rsidP="003F3E58">
      <w:pPr>
        <w:spacing w:after="0" w:line="240" w:lineRule="auto"/>
        <w:jc w:val="both"/>
        <w:rPr>
          <w:rFonts w:ascii="Times New Roman" w:hAnsi="Times New Roman"/>
          <w:bCs/>
          <w:sz w:val="24"/>
          <w:szCs w:val="24"/>
          <w:lang w:val="sv-SE" w:eastAsia="en-GB"/>
        </w:rPr>
      </w:pPr>
    </w:p>
    <w:bookmarkEnd w:id="2"/>
    <w:p w14:paraId="047582A6" w14:textId="77777777" w:rsidR="005A245B" w:rsidRPr="003018C6" w:rsidRDefault="005A245B" w:rsidP="005A245B">
      <w:pPr>
        <w:spacing w:after="0" w:line="240" w:lineRule="auto"/>
        <w:jc w:val="both"/>
        <w:rPr>
          <w:rFonts w:ascii="Times New Roman" w:hAnsi="Times New Roman"/>
          <w:bCs/>
          <w:sz w:val="20"/>
          <w:szCs w:val="20"/>
          <w:lang w:val="sv-SE" w:eastAsia="en-GB"/>
        </w:rPr>
      </w:pPr>
    </w:p>
    <w:p w14:paraId="33DBE9BB" w14:textId="14BF5746" w:rsidR="0029432E" w:rsidRPr="008214AB" w:rsidRDefault="0029432E" w:rsidP="005A245B">
      <w:pPr>
        <w:spacing w:after="0" w:line="240" w:lineRule="auto"/>
        <w:jc w:val="both"/>
        <w:rPr>
          <w:rFonts w:ascii="Times New Roman" w:hAnsi="Times New Roman"/>
          <w:sz w:val="24"/>
          <w:szCs w:val="24"/>
          <w:lang w:val="it-IT"/>
        </w:rPr>
      </w:pPr>
    </w:p>
    <w:sectPr w:rsidR="0029432E" w:rsidRPr="008214AB" w:rsidSect="00D22635">
      <w:headerReference w:type="default" r:id="rId8"/>
      <w:footerReference w:type="default" r:id="rId9"/>
      <w:pgSz w:w="12240" w:h="15840"/>
      <w:pgMar w:top="1260" w:right="1440" w:bottom="1350" w:left="1440" w:header="720" w:footer="5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DBD2C" w14:textId="77777777" w:rsidR="00F82AD1" w:rsidRDefault="00F82AD1" w:rsidP="003F35E2">
      <w:pPr>
        <w:spacing w:after="0" w:line="240" w:lineRule="auto"/>
      </w:pPr>
      <w:r>
        <w:separator/>
      </w:r>
    </w:p>
  </w:endnote>
  <w:endnote w:type="continuationSeparator" w:id="0">
    <w:p w14:paraId="2736F4F3" w14:textId="77777777" w:rsidR="00F82AD1" w:rsidRDefault="00F82AD1" w:rsidP="003F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25B5" w14:textId="77777777" w:rsidR="00293112" w:rsidRPr="008214AB" w:rsidRDefault="00293112" w:rsidP="00293112">
    <w:pPr>
      <w:pStyle w:val="Footer"/>
      <w:pBdr>
        <w:top w:val="thinThickSmallGap" w:sz="24" w:space="1" w:color="622423" w:themeColor="accent2" w:themeShade="7F"/>
      </w:pBdr>
      <w:tabs>
        <w:tab w:val="clear" w:pos="9026"/>
        <w:tab w:val="left" w:pos="0"/>
        <w:tab w:val="left" w:pos="9360"/>
        <w:tab w:val="right" w:pos="9630"/>
      </w:tabs>
      <w:jc w:val="center"/>
      <w:rPr>
        <w:rFonts w:ascii="Times New Roman" w:eastAsiaTheme="majorEastAsia" w:hAnsi="Times New Roman"/>
        <w:i/>
        <w:iCs/>
        <w:sz w:val="24"/>
        <w:szCs w:val="24"/>
      </w:rPr>
    </w:pPr>
    <w:r w:rsidRPr="008214AB">
      <w:rPr>
        <w:rFonts w:ascii="Times New Roman" w:eastAsiaTheme="majorEastAsia" w:hAnsi="Times New Roman"/>
        <w:i/>
        <w:iCs/>
        <w:sz w:val="24"/>
        <w:szCs w:val="24"/>
      </w:rPr>
      <w:t xml:space="preserve">Relacion </w:t>
    </w:r>
    <w:proofErr w:type="spellStart"/>
    <w:r w:rsidRPr="008214AB">
      <w:rPr>
        <w:rFonts w:ascii="Times New Roman" w:eastAsiaTheme="majorEastAsia" w:hAnsi="Times New Roman"/>
        <w:i/>
        <w:iCs/>
        <w:sz w:val="24"/>
        <w:szCs w:val="24"/>
      </w:rPr>
      <w:t>shpjegues</w:t>
    </w:r>
    <w:proofErr w:type="spellEnd"/>
    <w:r w:rsidRPr="008214AB">
      <w:rPr>
        <w:rFonts w:ascii="Times New Roman" w:eastAsiaTheme="majorEastAsia" w:hAnsi="Times New Roman"/>
        <w:i/>
        <w:iCs/>
        <w:sz w:val="24"/>
        <w:szCs w:val="24"/>
      </w:rPr>
      <w:t xml:space="preserve"> </w:t>
    </w:r>
    <w:proofErr w:type="spellStart"/>
    <w:r w:rsidRPr="008214AB">
      <w:rPr>
        <w:rFonts w:ascii="Times New Roman" w:eastAsiaTheme="majorEastAsia" w:hAnsi="Times New Roman"/>
        <w:i/>
        <w:iCs/>
        <w:sz w:val="24"/>
        <w:szCs w:val="24"/>
      </w:rPr>
      <w:t>për</w:t>
    </w:r>
    <w:proofErr w:type="spellEnd"/>
    <w:r w:rsidRPr="008214AB">
      <w:rPr>
        <w:rFonts w:ascii="Times New Roman" w:eastAsiaTheme="majorEastAsia" w:hAnsi="Times New Roman"/>
        <w:i/>
        <w:iCs/>
        <w:sz w:val="24"/>
        <w:szCs w:val="24"/>
      </w:rPr>
      <w:t xml:space="preserve"> </w:t>
    </w:r>
    <w:proofErr w:type="spellStart"/>
    <w:r w:rsidRPr="008214AB">
      <w:rPr>
        <w:rFonts w:ascii="Times New Roman" w:eastAsiaTheme="majorEastAsia" w:hAnsi="Times New Roman"/>
        <w:i/>
        <w:iCs/>
        <w:sz w:val="24"/>
        <w:szCs w:val="24"/>
      </w:rPr>
      <w:t>projekt</w:t>
    </w:r>
    <w:r w:rsidR="00A966C4" w:rsidRPr="008214AB">
      <w:rPr>
        <w:rFonts w:ascii="Times New Roman" w:eastAsiaTheme="majorEastAsia" w:hAnsi="Times New Roman"/>
        <w:i/>
        <w:iCs/>
        <w:sz w:val="24"/>
        <w:szCs w:val="24"/>
      </w:rPr>
      <w:t>ligjin</w:t>
    </w:r>
    <w:proofErr w:type="spellEnd"/>
    <w:r w:rsidRPr="008214AB">
      <w:rPr>
        <w:rFonts w:ascii="Times New Roman" w:eastAsiaTheme="majorEastAsia" w:hAnsi="Times New Roman"/>
        <w:i/>
        <w:iCs/>
        <w:sz w:val="24"/>
        <w:szCs w:val="24"/>
      </w:rPr>
      <w:t xml:space="preserve"> “</w:t>
    </w:r>
    <w:proofErr w:type="spellStart"/>
    <w:r w:rsidRPr="008214AB">
      <w:rPr>
        <w:rFonts w:ascii="Times New Roman" w:eastAsiaTheme="majorEastAsia" w:hAnsi="Times New Roman"/>
        <w:i/>
        <w:iCs/>
        <w:sz w:val="24"/>
        <w:szCs w:val="24"/>
      </w:rPr>
      <w:t>Për</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disa</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shtesa</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dhe</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ndryshime</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në</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ligjin</w:t>
    </w:r>
    <w:proofErr w:type="spellEnd"/>
    <w:r w:rsidR="005D01A5" w:rsidRPr="008214AB">
      <w:rPr>
        <w:rFonts w:ascii="Times New Roman" w:eastAsiaTheme="majorEastAsia" w:hAnsi="Times New Roman"/>
        <w:i/>
        <w:iCs/>
        <w:sz w:val="24"/>
        <w:szCs w:val="24"/>
      </w:rPr>
      <w:t xml:space="preserve"> nr. 9374, </w:t>
    </w:r>
    <w:proofErr w:type="spellStart"/>
    <w:r w:rsidR="005D01A5" w:rsidRPr="008214AB">
      <w:rPr>
        <w:rFonts w:ascii="Times New Roman" w:eastAsiaTheme="majorEastAsia" w:hAnsi="Times New Roman"/>
        <w:i/>
        <w:iCs/>
        <w:sz w:val="24"/>
        <w:szCs w:val="24"/>
      </w:rPr>
      <w:t>datë</w:t>
    </w:r>
    <w:proofErr w:type="spellEnd"/>
    <w:r w:rsidR="005D01A5" w:rsidRPr="008214AB">
      <w:rPr>
        <w:rFonts w:ascii="Times New Roman" w:eastAsiaTheme="majorEastAsia" w:hAnsi="Times New Roman"/>
        <w:i/>
        <w:iCs/>
        <w:sz w:val="24"/>
        <w:szCs w:val="24"/>
      </w:rPr>
      <w:t xml:space="preserve"> 21.04.2005 “</w:t>
    </w:r>
    <w:proofErr w:type="spellStart"/>
    <w:r w:rsidR="005D01A5" w:rsidRPr="008214AB">
      <w:rPr>
        <w:rFonts w:ascii="Times New Roman" w:eastAsiaTheme="majorEastAsia" w:hAnsi="Times New Roman"/>
        <w:i/>
        <w:iCs/>
        <w:sz w:val="24"/>
        <w:szCs w:val="24"/>
      </w:rPr>
      <w:t>Për</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ndihmën</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shtetërore</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i</w:t>
    </w:r>
    <w:proofErr w:type="spellEnd"/>
    <w:r w:rsidR="005D01A5" w:rsidRPr="008214AB">
      <w:rPr>
        <w:rFonts w:ascii="Times New Roman" w:eastAsiaTheme="majorEastAsia" w:hAnsi="Times New Roman"/>
        <w:i/>
        <w:iCs/>
        <w:sz w:val="24"/>
        <w:szCs w:val="24"/>
      </w:rPr>
      <w:t xml:space="preserve"> </w:t>
    </w:r>
    <w:proofErr w:type="spellStart"/>
    <w:r w:rsidR="005D01A5" w:rsidRPr="008214AB">
      <w:rPr>
        <w:rFonts w:ascii="Times New Roman" w:eastAsiaTheme="majorEastAsia" w:hAnsi="Times New Roman"/>
        <w:i/>
        <w:iCs/>
        <w:sz w:val="24"/>
        <w:szCs w:val="24"/>
      </w:rPr>
      <w:t>ndryshuar</w:t>
    </w:r>
    <w:proofErr w:type="spellEnd"/>
    <w:r w:rsidRPr="008214AB">
      <w:rPr>
        <w:rFonts w:ascii="Times New Roman" w:eastAsiaTheme="majorEastAsia" w:hAnsi="Times New Roman"/>
        <w:i/>
        <w:iCs/>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1B081" w14:textId="77777777" w:rsidR="00F82AD1" w:rsidRDefault="00F82AD1" w:rsidP="003F35E2">
      <w:pPr>
        <w:spacing w:after="0" w:line="240" w:lineRule="auto"/>
      </w:pPr>
      <w:r>
        <w:separator/>
      </w:r>
    </w:p>
  </w:footnote>
  <w:footnote w:type="continuationSeparator" w:id="0">
    <w:p w14:paraId="37A96A8A" w14:textId="77777777" w:rsidR="00F82AD1" w:rsidRDefault="00F82AD1" w:rsidP="003F3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48FB" w14:textId="17FD9473" w:rsidR="00B84CD6" w:rsidRDefault="00B84CD6">
    <w:pPr>
      <w:pStyle w:val="Header"/>
      <w:jc w:val="center"/>
    </w:pPr>
  </w:p>
  <w:p w14:paraId="592E9F9F" w14:textId="77777777" w:rsidR="00B84CD6" w:rsidRDefault="00B84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AD2"/>
    <w:multiLevelType w:val="hybridMultilevel"/>
    <w:tmpl w:val="9C585224"/>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3373"/>
    <w:multiLevelType w:val="multilevel"/>
    <w:tmpl w:val="12EE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B54F9"/>
    <w:multiLevelType w:val="hybridMultilevel"/>
    <w:tmpl w:val="3D8EEB6A"/>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D0F11"/>
    <w:multiLevelType w:val="multilevel"/>
    <w:tmpl w:val="664024A6"/>
    <w:lvl w:ilvl="0">
      <w:numFmt w:val="bullet"/>
      <w:lvlText w:val="-"/>
      <w:lvlJc w:val="left"/>
      <w:pPr>
        <w:tabs>
          <w:tab w:val="num" w:pos="360"/>
        </w:tabs>
        <w:ind w:left="360" w:hanging="360"/>
      </w:pPr>
      <w:rPr>
        <w:rFonts w:ascii="Calibri" w:eastAsia="Calibri" w:hAnsi="Calibri" w:cs="Times New Roman" w:hint="default"/>
        <w:b/>
        <w:sz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4007AE"/>
    <w:multiLevelType w:val="hybridMultilevel"/>
    <w:tmpl w:val="C34A952A"/>
    <w:lvl w:ilvl="0" w:tplc="9C781EA4">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4826BE2"/>
    <w:multiLevelType w:val="hybridMultilevel"/>
    <w:tmpl w:val="1A9078C2"/>
    <w:lvl w:ilvl="0" w:tplc="5A528BB2">
      <w:numFmt w:val="bullet"/>
      <w:lvlText w:val="-"/>
      <w:lvlJc w:val="left"/>
      <w:pPr>
        <w:ind w:left="720" w:hanging="360"/>
      </w:pPr>
      <w:rPr>
        <w:rFonts w:ascii="Calibri" w:eastAsia="Calibri" w:hAnsi="Calibri"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C04C4"/>
    <w:multiLevelType w:val="hybridMultilevel"/>
    <w:tmpl w:val="E4647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11C3C"/>
    <w:multiLevelType w:val="hybridMultilevel"/>
    <w:tmpl w:val="BA861B8C"/>
    <w:lvl w:ilvl="0" w:tplc="C4FCA33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B1C3D"/>
    <w:multiLevelType w:val="hybridMultilevel"/>
    <w:tmpl w:val="1A76898A"/>
    <w:lvl w:ilvl="0" w:tplc="D79C2AB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663203"/>
    <w:multiLevelType w:val="hybridMultilevel"/>
    <w:tmpl w:val="7098F5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C04CA2"/>
    <w:multiLevelType w:val="multilevel"/>
    <w:tmpl w:val="9996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56F34"/>
    <w:multiLevelType w:val="hybridMultilevel"/>
    <w:tmpl w:val="9566110A"/>
    <w:lvl w:ilvl="0" w:tplc="2F6ED41A">
      <w:start w:val="1"/>
      <w:numFmt w:val="decimal"/>
      <w:lvlText w:val="%1."/>
      <w:lvlJc w:val="left"/>
      <w:pPr>
        <w:ind w:left="720" w:hanging="360"/>
      </w:pPr>
      <w:rPr>
        <w:rFonts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6E97491"/>
    <w:multiLevelType w:val="hybridMultilevel"/>
    <w:tmpl w:val="E83E10E0"/>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28964C79"/>
    <w:multiLevelType w:val="hybridMultilevel"/>
    <w:tmpl w:val="063A4406"/>
    <w:lvl w:ilvl="0" w:tplc="5A528BB2">
      <w:numFmt w:val="bullet"/>
      <w:lvlText w:val="-"/>
      <w:lvlJc w:val="left"/>
      <w:pPr>
        <w:ind w:left="360" w:hanging="360"/>
      </w:pPr>
      <w:rPr>
        <w:rFonts w:ascii="Calibri" w:eastAsia="Calibri" w:hAnsi="Calibri" w:cs="Times New Roman" w:hint="default"/>
        <w:b/>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EF6AB0"/>
    <w:multiLevelType w:val="hybridMultilevel"/>
    <w:tmpl w:val="7C787102"/>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A540B0E"/>
    <w:multiLevelType w:val="multilevel"/>
    <w:tmpl w:val="1C0C708E"/>
    <w:lvl w:ilvl="0">
      <w:start w:val="2"/>
      <w:numFmt w:val="bullet"/>
      <w:lvlText w:val="-"/>
      <w:lvlJc w:val="left"/>
      <w:pPr>
        <w:tabs>
          <w:tab w:val="num" w:pos="360"/>
        </w:tabs>
        <w:ind w:left="360" w:hanging="360"/>
      </w:pPr>
      <w:rPr>
        <w:rFonts w:ascii="Times New Roman" w:eastAsia="Calibri"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B3962DE"/>
    <w:multiLevelType w:val="hybridMultilevel"/>
    <w:tmpl w:val="455E7DA0"/>
    <w:lvl w:ilvl="0" w:tplc="041C0019">
      <w:start w:val="1"/>
      <w:numFmt w:val="lowerLetter"/>
      <w:lvlText w:val="%1."/>
      <w:lvlJc w:val="left"/>
      <w:pPr>
        <w:tabs>
          <w:tab w:val="num" w:pos="360"/>
        </w:tabs>
        <w:ind w:left="360" w:hanging="360"/>
      </w:pPr>
      <w:rPr>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2D251774"/>
    <w:multiLevelType w:val="multilevel"/>
    <w:tmpl w:val="EB02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6A0DB4"/>
    <w:multiLevelType w:val="multilevel"/>
    <w:tmpl w:val="C86C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91FA1"/>
    <w:multiLevelType w:val="multilevel"/>
    <w:tmpl w:val="54A2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B3D5A"/>
    <w:multiLevelType w:val="multilevel"/>
    <w:tmpl w:val="D9B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803347"/>
    <w:multiLevelType w:val="multilevel"/>
    <w:tmpl w:val="F5369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2804E4"/>
    <w:multiLevelType w:val="multilevel"/>
    <w:tmpl w:val="9996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3D15B1"/>
    <w:multiLevelType w:val="hybridMultilevel"/>
    <w:tmpl w:val="B344C816"/>
    <w:lvl w:ilvl="0" w:tplc="041C000F">
      <w:start w:val="1"/>
      <w:numFmt w:val="decimal"/>
      <w:lvlText w:val="%1."/>
      <w:lvlJc w:val="left"/>
      <w:pPr>
        <w:tabs>
          <w:tab w:val="num" w:pos="-72"/>
        </w:tabs>
        <w:ind w:left="-72" w:hanging="216"/>
      </w:pPr>
      <w:rPr>
        <w:rFonts w:hint="default"/>
        <w:b w:val="0"/>
        <w:sz w:val="18"/>
      </w:rPr>
    </w:lvl>
    <w:lvl w:ilvl="1" w:tplc="FFFFFFFF" w:tentative="1">
      <w:start w:val="1"/>
      <w:numFmt w:val="lowerLetter"/>
      <w:lvlText w:val="%2."/>
      <w:lvlJc w:val="left"/>
      <w:pPr>
        <w:tabs>
          <w:tab w:val="num" w:pos="792"/>
        </w:tabs>
        <w:ind w:left="792" w:hanging="360"/>
      </w:pPr>
    </w:lvl>
    <w:lvl w:ilvl="2" w:tplc="FFFFFFFF" w:tentative="1">
      <w:start w:val="1"/>
      <w:numFmt w:val="lowerRoman"/>
      <w:lvlText w:val="%3."/>
      <w:lvlJc w:val="right"/>
      <w:pPr>
        <w:tabs>
          <w:tab w:val="num" w:pos="1512"/>
        </w:tabs>
        <w:ind w:left="1512" w:hanging="180"/>
      </w:pPr>
    </w:lvl>
    <w:lvl w:ilvl="3" w:tplc="FFFFFFFF" w:tentative="1">
      <w:start w:val="1"/>
      <w:numFmt w:val="decimal"/>
      <w:lvlText w:val="%4."/>
      <w:lvlJc w:val="left"/>
      <w:pPr>
        <w:tabs>
          <w:tab w:val="num" w:pos="2232"/>
        </w:tabs>
        <w:ind w:left="2232" w:hanging="360"/>
      </w:pPr>
    </w:lvl>
    <w:lvl w:ilvl="4" w:tplc="FFFFFFFF" w:tentative="1">
      <w:start w:val="1"/>
      <w:numFmt w:val="lowerLetter"/>
      <w:lvlText w:val="%5."/>
      <w:lvlJc w:val="left"/>
      <w:pPr>
        <w:tabs>
          <w:tab w:val="num" w:pos="2952"/>
        </w:tabs>
        <w:ind w:left="2952" w:hanging="360"/>
      </w:pPr>
    </w:lvl>
    <w:lvl w:ilvl="5" w:tplc="FFFFFFFF" w:tentative="1">
      <w:start w:val="1"/>
      <w:numFmt w:val="lowerRoman"/>
      <w:lvlText w:val="%6."/>
      <w:lvlJc w:val="right"/>
      <w:pPr>
        <w:tabs>
          <w:tab w:val="num" w:pos="3672"/>
        </w:tabs>
        <w:ind w:left="3672" w:hanging="180"/>
      </w:pPr>
    </w:lvl>
    <w:lvl w:ilvl="6" w:tplc="FFFFFFFF" w:tentative="1">
      <w:start w:val="1"/>
      <w:numFmt w:val="decimal"/>
      <w:lvlText w:val="%7."/>
      <w:lvlJc w:val="left"/>
      <w:pPr>
        <w:tabs>
          <w:tab w:val="num" w:pos="4392"/>
        </w:tabs>
        <w:ind w:left="4392" w:hanging="360"/>
      </w:pPr>
    </w:lvl>
    <w:lvl w:ilvl="7" w:tplc="FFFFFFFF" w:tentative="1">
      <w:start w:val="1"/>
      <w:numFmt w:val="lowerLetter"/>
      <w:lvlText w:val="%8."/>
      <w:lvlJc w:val="left"/>
      <w:pPr>
        <w:tabs>
          <w:tab w:val="num" w:pos="5112"/>
        </w:tabs>
        <w:ind w:left="5112" w:hanging="360"/>
      </w:pPr>
    </w:lvl>
    <w:lvl w:ilvl="8" w:tplc="FFFFFFFF" w:tentative="1">
      <w:start w:val="1"/>
      <w:numFmt w:val="lowerRoman"/>
      <w:lvlText w:val="%9."/>
      <w:lvlJc w:val="right"/>
      <w:pPr>
        <w:tabs>
          <w:tab w:val="num" w:pos="5832"/>
        </w:tabs>
        <w:ind w:left="5832" w:hanging="180"/>
      </w:pPr>
    </w:lvl>
  </w:abstractNum>
  <w:abstractNum w:abstractNumId="24" w15:restartNumberingAfterBreak="0">
    <w:nsid w:val="3E4E063B"/>
    <w:multiLevelType w:val="hybridMultilevel"/>
    <w:tmpl w:val="6F1AB74E"/>
    <w:lvl w:ilvl="0" w:tplc="A0D6DA50">
      <w:start w:val="1"/>
      <w:numFmt w:val="decimal"/>
      <w:lvlText w:val="%1."/>
      <w:lvlJc w:val="left"/>
      <w:pPr>
        <w:tabs>
          <w:tab w:val="num" w:pos="360"/>
        </w:tabs>
        <w:ind w:left="360" w:hanging="360"/>
      </w:pPr>
      <w:rPr>
        <w:b w:val="0"/>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3F902964"/>
    <w:multiLevelType w:val="multilevel"/>
    <w:tmpl w:val="196C8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9540A3"/>
    <w:multiLevelType w:val="hybridMultilevel"/>
    <w:tmpl w:val="481E072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9C13DF3"/>
    <w:multiLevelType w:val="hybridMultilevel"/>
    <w:tmpl w:val="CB0C436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5637E31"/>
    <w:multiLevelType w:val="singleLevel"/>
    <w:tmpl w:val="2C426D74"/>
    <w:lvl w:ilvl="0">
      <w:start w:val="1"/>
      <w:numFmt w:val="decimal"/>
      <w:lvlText w:val="%1."/>
      <w:legacy w:legacy="1" w:legacySpace="0" w:legacyIndent="240"/>
      <w:lvlJc w:val="left"/>
      <w:rPr>
        <w:rFonts w:ascii="Times New Roman" w:hAnsi="Times New Roman" w:cs="Times New Roman" w:hint="default"/>
      </w:rPr>
    </w:lvl>
  </w:abstractNum>
  <w:abstractNum w:abstractNumId="29" w15:restartNumberingAfterBreak="0">
    <w:nsid w:val="5B3372B3"/>
    <w:multiLevelType w:val="singleLevel"/>
    <w:tmpl w:val="C23047D8"/>
    <w:lvl w:ilvl="0">
      <w:start w:val="1"/>
      <w:numFmt w:val="decimal"/>
      <w:lvlText w:val="%1."/>
      <w:legacy w:legacy="1" w:legacySpace="0" w:legacyIndent="226"/>
      <w:lvlJc w:val="left"/>
      <w:rPr>
        <w:rFonts w:ascii="Times New Roman" w:hAnsi="Times New Roman" w:cs="Times New Roman" w:hint="default"/>
      </w:rPr>
    </w:lvl>
  </w:abstractNum>
  <w:abstractNum w:abstractNumId="30" w15:restartNumberingAfterBreak="0">
    <w:nsid w:val="60B72937"/>
    <w:multiLevelType w:val="hybridMultilevel"/>
    <w:tmpl w:val="2AC2B174"/>
    <w:lvl w:ilvl="0" w:tplc="10E81B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5C459F"/>
    <w:multiLevelType w:val="hybridMultilevel"/>
    <w:tmpl w:val="62908BB4"/>
    <w:lvl w:ilvl="0" w:tplc="F2C2C5FE">
      <w:start w:val="1"/>
      <w:numFmt w:val="decimal"/>
      <w:lvlText w:val="%1."/>
      <w:lvlJc w:val="left"/>
      <w:pPr>
        <w:tabs>
          <w:tab w:val="num" w:pos="1080"/>
        </w:tabs>
        <w:ind w:left="1080" w:hanging="360"/>
      </w:pPr>
      <w:rPr>
        <w:lang w:val="it-I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FAC635A"/>
    <w:multiLevelType w:val="hybridMultilevel"/>
    <w:tmpl w:val="80FE062E"/>
    <w:lvl w:ilvl="0" w:tplc="50762B84">
      <w:start w:val="1"/>
      <w:numFmt w:val="bullet"/>
      <w:lvlText w:val=""/>
      <w:lvlJc w:val="left"/>
      <w:pPr>
        <w:ind w:left="720" w:hanging="360"/>
      </w:pPr>
      <w:rPr>
        <w:rFonts w:ascii="Wingdings 3" w:hAnsi="Wingdings 3" w:hint="default"/>
        <w:b w:val="0"/>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70CE717A"/>
    <w:multiLevelType w:val="multilevel"/>
    <w:tmpl w:val="66762228"/>
    <w:lvl w:ilvl="0">
      <w:numFmt w:val="bullet"/>
      <w:lvlText w:val="-"/>
      <w:lvlJc w:val="left"/>
      <w:pPr>
        <w:tabs>
          <w:tab w:val="num" w:pos="720"/>
        </w:tabs>
        <w:ind w:left="720" w:hanging="360"/>
      </w:pPr>
      <w:rPr>
        <w:rFonts w:ascii="Calibri" w:eastAsia="Calibri" w:hAnsi="Calibri" w:cs="Times New Roman" w:hint="default"/>
        <w:b/>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980B2A"/>
    <w:multiLevelType w:val="multilevel"/>
    <w:tmpl w:val="05BC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681158"/>
    <w:multiLevelType w:val="hybridMultilevel"/>
    <w:tmpl w:val="1D162C48"/>
    <w:lvl w:ilvl="0" w:tplc="4D10ADB8">
      <w:start w:val="1"/>
      <w:numFmt w:val="low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0439C"/>
    <w:multiLevelType w:val="hybridMultilevel"/>
    <w:tmpl w:val="41C0F5CA"/>
    <w:lvl w:ilvl="0" w:tplc="E60014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BC0C3D"/>
    <w:multiLevelType w:val="multilevel"/>
    <w:tmpl w:val="A866EE8A"/>
    <w:lvl w:ilvl="0">
      <w:start w:val="1"/>
      <w:numFmt w:val="decimal"/>
      <w:lvlText w:val="%1."/>
      <w:lvlJc w:val="left"/>
      <w:pPr>
        <w:tabs>
          <w:tab w:val="num" w:pos="720"/>
        </w:tabs>
        <w:ind w:left="720" w:hanging="360"/>
      </w:pPr>
      <w:rPr>
        <w:b w:val="0"/>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79D95252"/>
    <w:multiLevelType w:val="hybridMultilevel"/>
    <w:tmpl w:val="ED34962A"/>
    <w:lvl w:ilvl="0" w:tplc="C4FCA330">
      <w:start w:val="2"/>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687562595">
    <w:abstractNumId w:val="36"/>
  </w:num>
  <w:num w:numId="2" w16cid:durableId="1677881376">
    <w:abstractNumId w:val="8"/>
  </w:num>
  <w:num w:numId="3" w16cid:durableId="856119002">
    <w:abstractNumId w:val="28"/>
  </w:num>
  <w:num w:numId="4" w16cid:durableId="658533508">
    <w:abstractNumId w:val="30"/>
  </w:num>
  <w:num w:numId="5" w16cid:durableId="2057007370">
    <w:abstractNumId w:val="37"/>
  </w:num>
  <w:num w:numId="6" w16cid:durableId="809831785">
    <w:abstractNumId w:val="31"/>
  </w:num>
  <w:num w:numId="7" w16cid:durableId="1076786000">
    <w:abstractNumId w:val="16"/>
  </w:num>
  <w:num w:numId="8" w16cid:durableId="979385188">
    <w:abstractNumId w:val="11"/>
  </w:num>
  <w:num w:numId="9" w16cid:durableId="1897154912">
    <w:abstractNumId w:val="32"/>
  </w:num>
  <w:num w:numId="10" w16cid:durableId="1677806639">
    <w:abstractNumId w:val="23"/>
  </w:num>
  <w:num w:numId="11" w16cid:durableId="1057779934">
    <w:abstractNumId w:val="24"/>
  </w:num>
  <w:num w:numId="12" w16cid:durableId="646592396">
    <w:abstractNumId w:val="12"/>
  </w:num>
  <w:num w:numId="13" w16cid:durableId="1907952643">
    <w:abstractNumId w:val="14"/>
  </w:num>
  <w:num w:numId="14" w16cid:durableId="1530992339">
    <w:abstractNumId w:val="0"/>
  </w:num>
  <w:num w:numId="15" w16cid:durableId="1458068708">
    <w:abstractNumId w:val="29"/>
  </w:num>
  <w:num w:numId="16" w16cid:durableId="2084451261">
    <w:abstractNumId w:val="27"/>
  </w:num>
  <w:num w:numId="17" w16cid:durableId="2070029603">
    <w:abstractNumId w:val="38"/>
  </w:num>
  <w:num w:numId="18" w16cid:durableId="1704092591">
    <w:abstractNumId w:val="26"/>
  </w:num>
  <w:num w:numId="19" w16cid:durableId="685785340">
    <w:abstractNumId w:val="17"/>
  </w:num>
  <w:num w:numId="20" w16cid:durableId="661468471">
    <w:abstractNumId w:val="18"/>
  </w:num>
  <w:num w:numId="21" w16cid:durableId="1061833439">
    <w:abstractNumId w:val="15"/>
  </w:num>
  <w:num w:numId="22" w16cid:durableId="962733458">
    <w:abstractNumId w:val="1"/>
  </w:num>
  <w:num w:numId="23" w16cid:durableId="632829122">
    <w:abstractNumId w:val="3"/>
  </w:num>
  <w:num w:numId="24" w16cid:durableId="1487934793">
    <w:abstractNumId w:val="25"/>
  </w:num>
  <w:num w:numId="25" w16cid:durableId="980695471">
    <w:abstractNumId w:val="21"/>
  </w:num>
  <w:num w:numId="26" w16cid:durableId="885095259">
    <w:abstractNumId w:val="19"/>
  </w:num>
  <w:num w:numId="27" w16cid:durableId="1155877232">
    <w:abstractNumId w:val="6"/>
  </w:num>
  <w:num w:numId="28" w16cid:durableId="736125626">
    <w:abstractNumId w:val="9"/>
  </w:num>
  <w:num w:numId="29" w16cid:durableId="762799928">
    <w:abstractNumId w:val="22"/>
  </w:num>
  <w:num w:numId="30" w16cid:durableId="891967678">
    <w:abstractNumId w:val="20"/>
  </w:num>
  <w:num w:numId="31" w16cid:durableId="1720126534">
    <w:abstractNumId w:val="5"/>
  </w:num>
  <w:num w:numId="32" w16cid:durableId="371079295">
    <w:abstractNumId w:val="10"/>
  </w:num>
  <w:num w:numId="33" w16cid:durableId="401609790">
    <w:abstractNumId w:val="33"/>
  </w:num>
  <w:num w:numId="34" w16cid:durableId="11610902">
    <w:abstractNumId w:val="7"/>
  </w:num>
  <w:num w:numId="35" w16cid:durableId="128743278">
    <w:abstractNumId w:val="4"/>
  </w:num>
  <w:num w:numId="36" w16cid:durableId="1437674699">
    <w:abstractNumId w:val="13"/>
  </w:num>
  <w:num w:numId="37" w16cid:durableId="1652520147">
    <w:abstractNumId w:val="2"/>
  </w:num>
  <w:num w:numId="38" w16cid:durableId="92164468">
    <w:abstractNumId w:val="35"/>
  </w:num>
  <w:num w:numId="39" w16cid:durableId="78762602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6D"/>
    <w:rsid w:val="00006B50"/>
    <w:rsid w:val="000102CA"/>
    <w:rsid w:val="00012AD3"/>
    <w:rsid w:val="00020306"/>
    <w:rsid w:val="0002115C"/>
    <w:rsid w:val="000335DC"/>
    <w:rsid w:val="00035BA0"/>
    <w:rsid w:val="00036428"/>
    <w:rsid w:val="00042A18"/>
    <w:rsid w:val="00044CA7"/>
    <w:rsid w:val="00056BF2"/>
    <w:rsid w:val="000573A6"/>
    <w:rsid w:val="000611A5"/>
    <w:rsid w:val="00064393"/>
    <w:rsid w:val="00073E6E"/>
    <w:rsid w:val="000776FC"/>
    <w:rsid w:val="00081073"/>
    <w:rsid w:val="00081864"/>
    <w:rsid w:val="00082DC7"/>
    <w:rsid w:val="000970E8"/>
    <w:rsid w:val="000B094E"/>
    <w:rsid w:val="000B6E7A"/>
    <w:rsid w:val="000B72B1"/>
    <w:rsid w:val="000C1D15"/>
    <w:rsid w:val="000C2148"/>
    <w:rsid w:val="000C5F8C"/>
    <w:rsid w:val="000C77EE"/>
    <w:rsid w:val="000C7825"/>
    <w:rsid w:val="000E0E5E"/>
    <w:rsid w:val="000E1AD3"/>
    <w:rsid w:val="000E28F8"/>
    <w:rsid w:val="000E42AB"/>
    <w:rsid w:val="000E706F"/>
    <w:rsid w:val="000E7089"/>
    <w:rsid w:val="000E7DA6"/>
    <w:rsid w:val="00115A54"/>
    <w:rsid w:val="00116428"/>
    <w:rsid w:val="00117ABA"/>
    <w:rsid w:val="00117D88"/>
    <w:rsid w:val="00121018"/>
    <w:rsid w:val="00122328"/>
    <w:rsid w:val="001231A4"/>
    <w:rsid w:val="00130C04"/>
    <w:rsid w:val="00130DD8"/>
    <w:rsid w:val="00132F11"/>
    <w:rsid w:val="00132F9B"/>
    <w:rsid w:val="00132FE8"/>
    <w:rsid w:val="00141E5E"/>
    <w:rsid w:val="00143C5B"/>
    <w:rsid w:val="0014460A"/>
    <w:rsid w:val="0014705E"/>
    <w:rsid w:val="0015258B"/>
    <w:rsid w:val="00153ED0"/>
    <w:rsid w:val="00157AF5"/>
    <w:rsid w:val="00157FF9"/>
    <w:rsid w:val="00166BF8"/>
    <w:rsid w:val="00176C82"/>
    <w:rsid w:val="001801BF"/>
    <w:rsid w:val="00181052"/>
    <w:rsid w:val="001901E4"/>
    <w:rsid w:val="00191708"/>
    <w:rsid w:val="0019191D"/>
    <w:rsid w:val="00194D0B"/>
    <w:rsid w:val="00195BEC"/>
    <w:rsid w:val="001A3361"/>
    <w:rsid w:val="001A72EC"/>
    <w:rsid w:val="001C5965"/>
    <w:rsid w:val="001C6E81"/>
    <w:rsid w:val="001D727C"/>
    <w:rsid w:val="001D7966"/>
    <w:rsid w:val="001E2FE5"/>
    <w:rsid w:val="001F11DA"/>
    <w:rsid w:val="0020312C"/>
    <w:rsid w:val="002045DE"/>
    <w:rsid w:val="00214F86"/>
    <w:rsid w:val="00215A95"/>
    <w:rsid w:val="00230184"/>
    <w:rsid w:val="002302FF"/>
    <w:rsid w:val="002403A1"/>
    <w:rsid w:val="0024240E"/>
    <w:rsid w:val="00246F2F"/>
    <w:rsid w:val="002561F5"/>
    <w:rsid w:val="00267F2C"/>
    <w:rsid w:val="0027039C"/>
    <w:rsid w:val="00273722"/>
    <w:rsid w:val="002750B6"/>
    <w:rsid w:val="002752DB"/>
    <w:rsid w:val="002805DD"/>
    <w:rsid w:val="0028068C"/>
    <w:rsid w:val="002826F5"/>
    <w:rsid w:val="002844B2"/>
    <w:rsid w:val="00285D93"/>
    <w:rsid w:val="00293112"/>
    <w:rsid w:val="0029432E"/>
    <w:rsid w:val="0029664E"/>
    <w:rsid w:val="002A2630"/>
    <w:rsid w:val="002A58E5"/>
    <w:rsid w:val="002A6AAC"/>
    <w:rsid w:val="002A7527"/>
    <w:rsid w:val="002B660D"/>
    <w:rsid w:val="002C1B56"/>
    <w:rsid w:val="002D204D"/>
    <w:rsid w:val="002D29DD"/>
    <w:rsid w:val="002D2C71"/>
    <w:rsid w:val="002E3DDE"/>
    <w:rsid w:val="002F1C1F"/>
    <w:rsid w:val="002F2B7A"/>
    <w:rsid w:val="002F7056"/>
    <w:rsid w:val="003018C6"/>
    <w:rsid w:val="00306F1F"/>
    <w:rsid w:val="00307149"/>
    <w:rsid w:val="00312D7B"/>
    <w:rsid w:val="00320750"/>
    <w:rsid w:val="00320DD7"/>
    <w:rsid w:val="00336529"/>
    <w:rsid w:val="0033702F"/>
    <w:rsid w:val="00341827"/>
    <w:rsid w:val="0034411E"/>
    <w:rsid w:val="003569CA"/>
    <w:rsid w:val="0036119C"/>
    <w:rsid w:val="0036268A"/>
    <w:rsid w:val="003646A2"/>
    <w:rsid w:val="003672FE"/>
    <w:rsid w:val="0036781D"/>
    <w:rsid w:val="00370E17"/>
    <w:rsid w:val="00390293"/>
    <w:rsid w:val="0039481B"/>
    <w:rsid w:val="003A30F6"/>
    <w:rsid w:val="003A61C5"/>
    <w:rsid w:val="003A7429"/>
    <w:rsid w:val="003B0C3A"/>
    <w:rsid w:val="003B342A"/>
    <w:rsid w:val="003B5363"/>
    <w:rsid w:val="003C477C"/>
    <w:rsid w:val="003D4186"/>
    <w:rsid w:val="003D4A33"/>
    <w:rsid w:val="003D5273"/>
    <w:rsid w:val="003E1E5B"/>
    <w:rsid w:val="003F35E2"/>
    <w:rsid w:val="003F3E58"/>
    <w:rsid w:val="003F67F1"/>
    <w:rsid w:val="003F7206"/>
    <w:rsid w:val="00404343"/>
    <w:rsid w:val="004071A3"/>
    <w:rsid w:val="00421064"/>
    <w:rsid w:val="00424479"/>
    <w:rsid w:val="00431795"/>
    <w:rsid w:val="004366AD"/>
    <w:rsid w:val="0043694B"/>
    <w:rsid w:val="0044499E"/>
    <w:rsid w:val="0045454E"/>
    <w:rsid w:val="004655E8"/>
    <w:rsid w:val="004657C1"/>
    <w:rsid w:val="00467336"/>
    <w:rsid w:val="00470822"/>
    <w:rsid w:val="00470D1F"/>
    <w:rsid w:val="00471DC9"/>
    <w:rsid w:val="00473050"/>
    <w:rsid w:val="00473878"/>
    <w:rsid w:val="00477282"/>
    <w:rsid w:val="00483D93"/>
    <w:rsid w:val="004844D8"/>
    <w:rsid w:val="004A2D8D"/>
    <w:rsid w:val="004B001C"/>
    <w:rsid w:val="004B2590"/>
    <w:rsid w:val="004B7AE4"/>
    <w:rsid w:val="004C6D77"/>
    <w:rsid w:val="004C7F18"/>
    <w:rsid w:val="004E2D60"/>
    <w:rsid w:val="004E359E"/>
    <w:rsid w:val="004E4818"/>
    <w:rsid w:val="004F019A"/>
    <w:rsid w:val="004F367A"/>
    <w:rsid w:val="004F73E5"/>
    <w:rsid w:val="005132D8"/>
    <w:rsid w:val="00513CCE"/>
    <w:rsid w:val="00515CB7"/>
    <w:rsid w:val="00517D16"/>
    <w:rsid w:val="00522773"/>
    <w:rsid w:val="00523745"/>
    <w:rsid w:val="00535887"/>
    <w:rsid w:val="00537064"/>
    <w:rsid w:val="00546EB9"/>
    <w:rsid w:val="00554012"/>
    <w:rsid w:val="00556969"/>
    <w:rsid w:val="00561B0F"/>
    <w:rsid w:val="00561C45"/>
    <w:rsid w:val="0057057A"/>
    <w:rsid w:val="005707F4"/>
    <w:rsid w:val="0057272F"/>
    <w:rsid w:val="00573E7C"/>
    <w:rsid w:val="00575FD2"/>
    <w:rsid w:val="00582E27"/>
    <w:rsid w:val="005938F0"/>
    <w:rsid w:val="005A245B"/>
    <w:rsid w:val="005A5177"/>
    <w:rsid w:val="005B23FA"/>
    <w:rsid w:val="005B4F40"/>
    <w:rsid w:val="005D01A5"/>
    <w:rsid w:val="005E51D1"/>
    <w:rsid w:val="005E57AD"/>
    <w:rsid w:val="005F0265"/>
    <w:rsid w:val="005F376C"/>
    <w:rsid w:val="0060015C"/>
    <w:rsid w:val="00601740"/>
    <w:rsid w:val="006065A6"/>
    <w:rsid w:val="00611028"/>
    <w:rsid w:val="006148CE"/>
    <w:rsid w:val="006238A7"/>
    <w:rsid w:val="00623A27"/>
    <w:rsid w:val="00640DCA"/>
    <w:rsid w:val="00641346"/>
    <w:rsid w:val="006415A1"/>
    <w:rsid w:val="006422BE"/>
    <w:rsid w:val="006520E4"/>
    <w:rsid w:val="00655AC2"/>
    <w:rsid w:val="006621AE"/>
    <w:rsid w:val="006643AE"/>
    <w:rsid w:val="00667775"/>
    <w:rsid w:val="006847DE"/>
    <w:rsid w:val="006872A2"/>
    <w:rsid w:val="00694589"/>
    <w:rsid w:val="00695E25"/>
    <w:rsid w:val="006A143C"/>
    <w:rsid w:val="006A2A37"/>
    <w:rsid w:val="006A5ADF"/>
    <w:rsid w:val="006A6062"/>
    <w:rsid w:val="006B0618"/>
    <w:rsid w:val="006B1E6C"/>
    <w:rsid w:val="006C5E3C"/>
    <w:rsid w:val="006D5562"/>
    <w:rsid w:val="006D7CCB"/>
    <w:rsid w:val="006F4787"/>
    <w:rsid w:val="0071059D"/>
    <w:rsid w:val="00725385"/>
    <w:rsid w:val="00726C25"/>
    <w:rsid w:val="007316E5"/>
    <w:rsid w:val="00734033"/>
    <w:rsid w:val="00734D5C"/>
    <w:rsid w:val="00741995"/>
    <w:rsid w:val="007475C5"/>
    <w:rsid w:val="00751979"/>
    <w:rsid w:val="00753422"/>
    <w:rsid w:val="007561D6"/>
    <w:rsid w:val="0075763A"/>
    <w:rsid w:val="007613DB"/>
    <w:rsid w:val="007665E9"/>
    <w:rsid w:val="00791103"/>
    <w:rsid w:val="00792835"/>
    <w:rsid w:val="00794793"/>
    <w:rsid w:val="00795838"/>
    <w:rsid w:val="00795DB3"/>
    <w:rsid w:val="007A51BE"/>
    <w:rsid w:val="007A6A60"/>
    <w:rsid w:val="007A706E"/>
    <w:rsid w:val="007B0B97"/>
    <w:rsid w:val="007B1244"/>
    <w:rsid w:val="007B6469"/>
    <w:rsid w:val="007B7B5A"/>
    <w:rsid w:val="007D134A"/>
    <w:rsid w:val="007D15B6"/>
    <w:rsid w:val="007D3280"/>
    <w:rsid w:val="007D518E"/>
    <w:rsid w:val="007E2F76"/>
    <w:rsid w:val="007E44D2"/>
    <w:rsid w:val="007E54D3"/>
    <w:rsid w:val="007F5AC8"/>
    <w:rsid w:val="00801187"/>
    <w:rsid w:val="00810B58"/>
    <w:rsid w:val="008132F2"/>
    <w:rsid w:val="008153B3"/>
    <w:rsid w:val="008214AB"/>
    <w:rsid w:val="00824A3E"/>
    <w:rsid w:val="0083624B"/>
    <w:rsid w:val="00840B62"/>
    <w:rsid w:val="0085259C"/>
    <w:rsid w:val="00853F35"/>
    <w:rsid w:val="00862698"/>
    <w:rsid w:val="008630CD"/>
    <w:rsid w:val="0086492B"/>
    <w:rsid w:val="00866B08"/>
    <w:rsid w:val="00881F5B"/>
    <w:rsid w:val="00883C90"/>
    <w:rsid w:val="0089037A"/>
    <w:rsid w:val="00892503"/>
    <w:rsid w:val="00893340"/>
    <w:rsid w:val="008A52FE"/>
    <w:rsid w:val="008C18FC"/>
    <w:rsid w:val="008C45DB"/>
    <w:rsid w:val="008C5738"/>
    <w:rsid w:val="008C5C44"/>
    <w:rsid w:val="008D0C01"/>
    <w:rsid w:val="008D47E5"/>
    <w:rsid w:val="008D48CA"/>
    <w:rsid w:val="008D56FC"/>
    <w:rsid w:val="008E45AB"/>
    <w:rsid w:val="008E5B9E"/>
    <w:rsid w:val="008E7BF6"/>
    <w:rsid w:val="008F5E90"/>
    <w:rsid w:val="008F5FDF"/>
    <w:rsid w:val="008F6B66"/>
    <w:rsid w:val="008F6DB4"/>
    <w:rsid w:val="00901F43"/>
    <w:rsid w:val="00902505"/>
    <w:rsid w:val="00903264"/>
    <w:rsid w:val="009066D0"/>
    <w:rsid w:val="00907A70"/>
    <w:rsid w:val="00910C39"/>
    <w:rsid w:val="009120E4"/>
    <w:rsid w:val="00914BCD"/>
    <w:rsid w:val="00915832"/>
    <w:rsid w:val="00917F8D"/>
    <w:rsid w:val="00931675"/>
    <w:rsid w:val="00932338"/>
    <w:rsid w:val="00943E0C"/>
    <w:rsid w:val="00955F39"/>
    <w:rsid w:val="00965581"/>
    <w:rsid w:val="009659CF"/>
    <w:rsid w:val="00966889"/>
    <w:rsid w:val="0098430B"/>
    <w:rsid w:val="00991585"/>
    <w:rsid w:val="00994877"/>
    <w:rsid w:val="00994FCE"/>
    <w:rsid w:val="0099517D"/>
    <w:rsid w:val="00995E57"/>
    <w:rsid w:val="00997D34"/>
    <w:rsid w:val="009A2C9E"/>
    <w:rsid w:val="009B3327"/>
    <w:rsid w:val="009B56D1"/>
    <w:rsid w:val="009C3699"/>
    <w:rsid w:val="009C4164"/>
    <w:rsid w:val="009C4D4A"/>
    <w:rsid w:val="009C5355"/>
    <w:rsid w:val="009E0B2D"/>
    <w:rsid w:val="009E14ED"/>
    <w:rsid w:val="009E3827"/>
    <w:rsid w:val="009E7EB1"/>
    <w:rsid w:val="009F0971"/>
    <w:rsid w:val="009F3F40"/>
    <w:rsid w:val="009F5264"/>
    <w:rsid w:val="009F779F"/>
    <w:rsid w:val="00A04E35"/>
    <w:rsid w:val="00A063A0"/>
    <w:rsid w:val="00A130D9"/>
    <w:rsid w:val="00A16B92"/>
    <w:rsid w:val="00A22370"/>
    <w:rsid w:val="00A24397"/>
    <w:rsid w:val="00A26C15"/>
    <w:rsid w:val="00A4110E"/>
    <w:rsid w:val="00A429F5"/>
    <w:rsid w:val="00A437AB"/>
    <w:rsid w:val="00A43CFC"/>
    <w:rsid w:val="00A43EF8"/>
    <w:rsid w:val="00A51F0D"/>
    <w:rsid w:val="00A573C0"/>
    <w:rsid w:val="00A6038B"/>
    <w:rsid w:val="00A667FB"/>
    <w:rsid w:val="00A7021F"/>
    <w:rsid w:val="00A73F39"/>
    <w:rsid w:val="00A76445"/>
    <w:rsid w:val="00A76593"/>
    <w:rsid w:val="00A8017E"/>
    <w:rsid w:val="00A84698"/>
    <w:rsid w:val="00A90465"/>
    <w:rsid w:val="00A966C4"/>
    <w:rsid w:val="00A96B4D"/>
    <w:rsid w:val="00AA0486"/>
    <w:rsid w:val="00AA052D"/>
    <w:rsid w:val="00AA31E2"/>
    <w:rsid w:val="00AA5A43"/>
    <w:rsid w:val="00AB1FA4"/>
    <w:rsid w:val="00AB2DE2"/>
    <w:rsid w:val="00AB7E48"/>
    <w:rsid w:val="00AC1399"/>
    <w:rsid w:val="00AD628C"/>
    <w:rsid w:val="00AE31C3"/>
    <w:rsid w:val="00AF517D"/>
    <w:rsid w:val="00B042D8"/>
    <w:rsid w:val="00B05F56"/>
    <w:rsid w:val="00B0741A"/>
    <w:rsid w:val="00B14B0A"/>
    <w:rsid w:val="00B27E99"/>
    <w:rsid w:val="00B30A66"/>
    <w:rsid w:val="00B31404"/>
    <w:rsid w:val="00B338A0"/>
    <w:rsid w:val="00B43FCF"/>
    <w:rsid w:val="00B44184"/>
    <w:rsid w:val="00B476AA"/>
    <w:rsid w:val="00B47F58"/>
    <w:rsid w:val="00B50F40"/>
    <w:rsid w:val="00B5232C"/>
    <w:rsid w:val="00B54FCB"/>
    <w:rsid w:val="00B564EA"/>
    <w:rsid w:val="00B606E4"/>
    <w:rsid w:val="00B60916"/>
    <w:rsid w:val="00B72821"/>
    <w:rsid w:val="00B767F9"/>
    <w:rsid w:val="00B77E04"/>
    <w:rsid w:val="00B80E1A"/>
    <w:rsid w:val="00B815F8"/>
    <w:rsid w:val="00B83AAB"/>
    <w:rsid w:val="00B84BFB"/>
    <w:rsid w:val="00B84CD6"/>
    <w:rsid w:val="00B85969"/>
    <w:rsid w:val="00B87DBF"/>
    <w:rsid w:val="00BA0885"/>
    <w:rsid w:val="00BA6194"/>
    <w:rsid w:val="00BC1AEB"/>
    <w:rsid w:val="00BC4246"/>
    <w:rsid w:val="00BD20F7"/>
    <w:rsid w:val="00BD248D"/>
    <w:rsid w:val="00BD2AAB"/>
    <w:rsid w:val="00BD3B94"/>
    <w:rsid w:val="00BD76A6"/>
    <w:rsid w:val="00BE0EC4"/>
    <w:rsid w:val="00BE143F"/>
    <w:rsid w:val="00BE3CF3"/>
    <w:rsid w:val="00BE734B"/>
    <w:rsid w:val="00BF4F48"/>
    <w:rsid w:val="00BF5BED"/>
    <w:rsid w:val="00C02316"/>
    <w:rsid w:val="00C11757"/>
    <w:rsid w:val="00C13CE1"/>
    <w:rsid w:val="00C22A5A"/>
    <w:rsid w:val="00C24AEB"/>
    <w:rsid w:val="00C25B3A"/>
    <w:rsid w:val="00C27019"/>
    <w:rsid w:val="00C3141F"/>
    <w:rsid w:val="00C42686"/>
    <w:rsid w:val="00C51656"/>
    <w:rsid w:val="00C53509"/>
    <w:rsid w:val="00C60960"/>
    <w:rsid w:val="00C61C98"/>
    <w:rsid w:val="00C625FA"/>
    <w:rsid w:val="00C63E21"/>
    <w:rsid w:val="00C66B83"/>
    <w:rsid w:val="00C74DBF"/>
    <w:rsid w:val="00C75224"/>
    <w:rsid w:val="00C9172F"/>
    <w:rsid w:val="00C97AD3"/>
    <w:rsid w:val="00CB2CAC"/>
    <w:rsid w:val="00CB6664"/>
    <w:rsid w:val="00CB73E5"/>
    <w:rsid w:val="00CB78E7"/>
    <w:rsid w:val="00CC34B8"/>
    <w:rsid w:val="00CE4EBA"/>
    <w:rsid w:val="00CE5947"/>
    <w:rsid w:val="00CF11D2"/>
    <w:rsid w:val="00CF180C"/>
    <w:rsid w:val="00CF1B89"/>
    <w:rsid w:val="00CF67C8"/>
    <w:rsid w:val="00CF72A7"/>
    <w:rsid w:val="00CF72C4"/>
    <w:rsid w:val="00D001AC"/>
    <w:rsid w:val="00D009E2"/>
    <w:rsid w:val="00D04AB2"/>
    <w:rsid w:val="00D06A86"/>
    <w:rsid w:val="00D06C44"/>
    <w:rsid w:val="00D16102"/>
    <w:rsid w:val="00D170B7"/>
    <w:rsid w:val="00D21C15"/>
    <w:rsid w:val="00D22635"/>
    <w:rsid w:val="00D24953"/>
    <w:rsid w:val="00D24CC0"/>
    <w:rsid w:val="00D417AF"/>
    <w:rsid w:val="00D45B67"/>
    <w:rsid w:val="00D471C5"/>
    <w:rsid w:val="00D501C8"/>
    <w:rsid w:val="00D51B29"/>
    <w:rsid w:val="00D57BFB"/>
    <w:rsid w:val="00D63D6D"/>
    <w:rsid w:val="00D63DA3"/>
    <w:rsid w:val="00D65370"/>
    <w:rsid w:val="00D6696C"/>
    <w:rsid w:val="00D6783E"/>
    <w:rsid w:val="00D72DBB"/>
    <w:rsid w:val="00D8592E"/>
    <w:rsid w:val="00DA46F1"/>
    <w:rsid w:val="00DA4F86"/>
    <w:rsid w:val="00DA74F0"/>
    <w:rsid w:val="00DB4AFA"/>
    <w:rsid w:val="00DC5517"/>
    <w:rsid w:val="00DD1D22"/>
    <w:rsid w:val="00DD27BF"/>
    <w:rsid w:val="00DD5943"/>
    <w:rsid w:val="00DE19F8"/>
    <w:rsid w:val="00DE1A18"/>
    <w:rsid w:val="00DE1B15"/>
    <w:rsid w:val="00DE57E3"/>
    <w:rsid w:val="00E015ED"/>
    <w:rsid w:val="00E05522"/>
    <w:rsid w:val="00E071F9"/>
    <w:rsid w:val="00E22FEA"/>
    <w:rsid w:val="00E2333B"/>
    <w:rsid w:val="00E2767F"/>
    <w:rsid w:val="00E45F7B"/>
    <w:rsid w:val="00E47BA0"/>
    <w:rsid w:val="00E5625B"/>
    <w:rsid w:val="00E56392"/>
    <w:rsid w:val="00E56DB4"/>
    <w:rsid w:val="00E5788C"/>
    <w:rsid w:val="00E6124E"/>
    <w:rsid w:val="00E670E8"/>
    <w:rsid w:val="00E709A3"/>
    <w:rsid w:val="00E907AF"/>
    <w:rsid w:val="00E921A4"/>
    <w:rsid w:val="00EA7DBE"/>
    <w:rsid w:val="00EB16A8"/>
    <w:rsid w:val="00EC08D6"/>
    <w:rsid w:val="00EC3EAD"/>
    <w:rsid w:val="00EC5337"/>
    <w:rsid w:val="00EC593F"/>
    <w:rsid w:val="00ED0C22"/>
    <w:rsid w:val="00ED7D6B"/>
    <w:rsid w:val="00EE4C0C"/>
    <w:rsid w:val="00EF5BCE"/>
    <w:rsid w:val="00F019F4"/>
    <w:rsid w:val="00F07152"/>
    <w:rsid w:val="00F145C2"/>
    <w:rsid w:val="00F173A9"/>
    <w:rsid w:val="00F17422"/>
    <w:rsid w:val="00F23E30"/>
    <w:rsid w:val="00F27F9A"/>
    <w:rsid w:val="00F30246"/>
    <w:rsid w:val="00F3031D"/>
    <w:rsid w:val="00F317E3"/>
    <w:rsid w:val="00F36828"/>
    <w:rsid w:val="00F45DA8"/>
    <w:rsid w:val="00F46AA3"/>
    <w:rsid w:val="00F5110B"/>
    <w:rsid w:val="00F62730"/>
    <w:rsid w:val="00F62CE0"/>
    <w:rsid w:val="00F67A77"/>
    <w:rsid w:val="00F706A9"/>
    <w:rsid w:val="00F71CD8"/>
    <w:rsid w:val="00F734FB"/>
    <w:rsid w:val="00F76BD0"/>
    <w:rsid w:val="00F8219E"/>
    <w:rsid w:val="00F82AD1"/>
    <w:rsid w:val="00F83BEC"/>
    <w:rsid w:val="00F90497"/>
    <w:rsid w:val="00FB383B"/>
    <w:rsid w:val="00FB7745"/>
    <w:rsid w:val="00FC6223"/>
    <w:rsid w:val="00FC69B3"/>
    <w:rsid w:val="00FD4834"/>
    <w:rsid w:val="00FD4EA9"/>
    <w:rsid w:val="00FD4F3E"/>
    <w:rsid w:val="00FD7030"/>
    <w:rsid w:val="00FD70F0"/>
    <w:rsid w:val="00FE3232"/>
    <w:rsid w:val="00FF1D5C"/>
    <w:rsid w:val="00FF4A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70BBF"/>
  <w15:docId w15:val="{CEF18503-36D6-45E4-AA1F-0A4D4B2A2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D6D"/>
    <w:pPr>
      <w:spacing w:after="200" w:line="276" w:lineRule="auto"/>
    </w:pPr>
    <w:rPr>
      <w:sz w:val="22"/>
      <w:szCs w:val="22"/>
    </w:rPr>
  </w:style>
  <w:style w:type="paragraph" w:styleId="Heading1">
    <w:name w:val="heading 1"/>
    <w:basedOn w:val="Normal"/>
    <w:next w:val="Normal"/>
    <w:link w:val="Heading1Char"/>
    <w:uiPriority w:val="9"/>
    <w:qFormat/>
    <w:rsid w:val="009655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F17422"/>
    <w:pPr>
      <w:keepNext/>
      <w:autoSpaceDE w:val="0"/>
      <w:autoSpaceDN w:val="0"/>
      <w:adjustRightInd w:val="0"/>
      <w:spacing w:after="0" w:line="240" w:lineRule="auto"/>
      <w:outlineLvl w:val="2"/>
    </w:pPr>
    <w:rPr>
      <w:rFonts w:ascii="Arial" w:eastAsia="MS Mincho" w:hAnsi="Arial" w:cs="Arial"/>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D6D"/>
    <w:pPr>
      <w:autoSpaceDE w:val="0"/>
      <w:autoSpaceDN w:val="0"/>
      <w:adjustRightInd w:val="0"/>
    </w:pPr>
    <w:rPr>
      <w:rFonts w:ascii="Arial" w:hAnsi="Arial" w:cs="Arial"/>
      <w:color w:val="000000"/>
      <w:sz w:val="24"/>
      <w:szCs w:val="24"/>
    </w:rPr>
  </w:style>
  <w:style w:type="paragraph" w:styleId="ListParagraph">
    <w:name w:val="List Paragraph"/>
    <w:aliases w:val="Akapit z listą BS,List Paragraph1,Bullet1,List Paragraph (numbered (a)),Normal 1,List Paragraph 1,Bullets,NumberedParas,Table of contents numbered,List Paragraph in table,Lijstalinea,Bullet List Paragraph,Heading 2_sj,WB Para,Dot pt,N,L,3"/>
    <w:basedOn w:val="Normal"/>
    <w:link w:val="ListParagraphChar"/>
    <w:uiPriority w:val="1"/>
    <w:qFormat/>
    <w:rsid w:val="00E670E8"/>
    <w:pPr>
      <w:ind w:left="720"/>
    </w:pPr>
  </w:style>
  <w:style w:type="paragraph" w:styleId="NoSpacing">
    <w:name w:val="No Spacing"/>
    <w:uiPriority w:val="1"/>
    <w:qFormat/>
    <w:rsid w:val="008E5B9E"/>
    <w:rPr>
      <w:sz w:val="22"/>
      <w:szCs w:val="22"/>
    </w:rPr>
  </w:style>
  <w:style w:type="paragraph" w:styleId="FootnoteText">
    <w:name w:val="footnote text"/>
    <w:basedOn w:val="Normal"/>
    <w:link w:val="FootnoteTextChar"/>
    <w:uiPriority w:val="99"/>
    <w:semiHidden/>
    <w:unhideWhenUsed/>
    <w:rsid w:val="003F35E2"/>
    <w:rPr>
      <w:sz w:val="20"/>
      <w:szCs w:val="20"/>
    </w:rPr>
  </w:style>
  <w:style w:type="character" w:customStyle="1" w:styleId="FootnoteTextChar">
    <w:name w:val="Footnote Text Char"/>
    <w:link w:val="FootnoteText"/>
    <w:uiPriority w:val="99"/>
    <w:semiHidden/>
    <w:rsid w:val="003F35E2"/>
    <w:rPr>
      <w:lang w:val="en-US" w:eastAsia="en-US"/>
    </w:rPr>
  </w:style>
  <w:style w:type="character" w:styleId="FootnoteReference">
    <w:name w:val="footnote reference"/>
    <w:uiPriority w:val="99"/>
    <w:semiHidden/>
    <w:unhideWhenUsed/>
    <w:rsid w:val="003F35E2"/>
    <w:rPr>
      <w:vertAlign w:val="superscript"/>
    </w:rPr>
  </w:style>
  <w:style w:type="character" w:styleId="CommentReference">
    <w:name w:val="annotation reference"/>
    <w:uiPriority w:val="99"/>
    <w:semiHidden/>
    <w:unhideWhenUsed/>
    <w:rsid w:val="00470D1F"/>
    <w:rPr>
      <w:sz w:val="16"/>
      <w:szCs w:val="16"/>
    </w:rPr>
  </w:style>
  <w:style w:type="paragraph" w:styleId="CommentText">
    <w:name w:val="annotation text"/>
    <w:basedOn w:val="Normal"/>
    <w:link w:val="CommentTextChar"/>
    <w:uiPriority w:val="99"/>
    <w:semiHidden/>
    <w:unhideWhenUsed/>
    <w:rsid w:val="00470D1F"/>
    <w:rPr>
      <w:sz w:val="20"/>
      <w:szCs w:val="20"/>
    </w:rPr>
  </w:style>
  <w:style w:type="character" w:customStyle="1" w:styleId="CommentTextChar">
    <w:name w:val="Comment Text Char"/>
    <w:link w:val="CommentText"/>
    <w:uiPriority w:val="99"/>
    <w:semiHidden/>
    <w:rsid w:val="00470D1F"/>
    <w:rPr>
      <w:lang w:val="en-US" w:eastAsia="en-US"/>
    </w:rPr>
  </w:style>
  <w:style w:type="paragraph" w:styleId="CommentSubject">
    <w:name w:val="annotation subject"/>
    <w:basedOn w:val="CommentText"/>
    <w:next w:val="CommentText"/>
    <w:link w:val="CommentSubjectChar"/>
    <w:uiPriority w:val="99"/>
    <w:semiHidden/>
    <w:unhideWhenUsed/>
    <w:rsid w:val="00470D1F"/>
    <w:rPr>
      <w:b/>
      <w:bCs/>
    </w:rPr>
  </w:style>
  <w:style w:type="character" w:customStyle="1" w:styleId="CommentSubjectChar">
    <w:name w:val="Comment Subject Char"/>
    <w:link w:val="CommentSubject"/>
    <w:uiPriority w:val="99"/>
    <w:semiHidden/>
    <w:rsid w:val="00470D1F"/>
    <w:rPr>
      <w:b/>
      <w:bCs/>
      <w:lang w:val="en-US" w:eastAsia="en-US"/>
    </w:rPr>
  </w:style>
  <w:style w:type="paragraph" w:styleId="BalloonText">
    <w:name w:val="Balloon Text"/>
    <w:basedOn w:val="Normal"/>
    <w:link w:val="BalloonTextChar"/>
    <w:uiPriority w:val="99"/>
    <w:semiHidden/>
    <w:unhideWhenUsed/>
    <w:rsid w:val="00470D1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0D1F"/>
    <w:rPr>
      <w:rFonts w:ascii="Tahoma" w:hAnsi="Tahoma" w:cs="Tahoma"/>
      <w:sz w:val="16"/>
      <w:szCs w:val="16"/>
      <w:lang w:val="en-US" w:eastAsia="en-US"/>
    </w:rPr>
  </w:style>
  <w:style w:type="paragraph" w:styleId="EndnoteText">
    <w:name w:val="endnote text"/>
    <w:basedOn w:val="Normal"/>
    <w:link w:val="EndnoteTextChar"/>
    <w:uiPriority w:val="99"/>
    <w:semiHidden/>
    <w:unhideWhenUsed/>
    <w:rsid w:val="002931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3112"/>
  </w:style>
  <w:style w:type="character" w:styleId="EndnoteReference">
    <w:name w:val="endnote reference"/>
    <w:basedOn w:val="DefaultParagraphFont"/>
    <w:uiPriority w:val="99"/>
    <w:semiHidden/>
    <w:unhideWhenUsed/>
    <w:rsid w:val="00293112"/>
    <w:rPr>
      <w:vertAlign w:val="superscript"/>
    </w:rPr>
  </w:style>
  <w:style w:type="paragraph" w:styleId="Header">
    <w:name w:val="header"/>
    <w:basedOn w:val="Normal"/>
    <w:link w:val="HeaderChar"/>
    <w:uiPriority w:val="99"/>
    <w:unhideWhenUsed/>
    <w:rsid w:val="00293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112"/>
    <w:rPr>
      <w:sz w:val="22"/>
      <w:szCs w:val="22"/>
    </w:rPr>
  </w:style>
  <w:style w:type="paragraph" w:styleId="Footer">
    <w:name w:val="footer"/>
    <w:basedOn w:val="Normal"/>
    <w:link w:val="FooterChar"/>
    <w:uiPriority w:val="99"/>
    <w:unhideWhenUsed/>
    <w:rsid w:val="00293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112"/>
    <w:rPr>
      <w:sz w:val="22"/>
      <w:szCs w:val="22"/>
    </w:rPr>
  </w:style>
  <w:style w:type="character" w:customStyle="1" w:styleId="apple-converted-space">
    <w:name w:val="apple-converted-space"/>
    <w:basedOn w:val="DefaultParagraphFont"/>
    <w:rsid w:val="00601740"/>
  </w:style>
  <w:style w:type="character" w:styleId="Hyperlink">
    <w:name w:val="Hyperlink"/>
    <w:basedOn w:val="DefaultParagraphFont"/>
    <w:uiPriority w:val="99"/>
    <w:semiHidden/>
    <w:unhideWhenUsed/>
    <w:rsid w:val="00601740"/>
    <w:rPr>
      <w:color w:val="0000FF"/>
      <w:u w:val="single"/>
    </w:rPr>
  </w:style>
  <w:style w:type="paragraph" w:styleId="BodyText">
    <w:name w:val="Body Text"/>
    <w:basedOn w:val="Normal"/>
    <w:link w:val="BodyTextChar"/>
    <w:uiPriority w:val="99"/>
    <w:rsid w:val="00AA0486"/>
    <w:pPr>
      <w:spacing w:after="0" w:line="240" w:lineRule="auto"/>
      <w:jc w:val="both"/>
    </w:pPr>
    <w:rPr>
      <w:rFonts w:ascii="Bookman Old Style" w:eastAsia="Times New Roman" w:hAnsi="Bookman Old Style"/>
      <w:sz w:val="24"/>
      <w:szCs w:val="24"/>
      <w:lang w:val="sq-AL"/>
    </w:rPr>
  </w:style>
  <w:style w:type="character" w:customStyle="1" w:styleId="BodyTextChar">
    <w:name w:val="Body Text Char"/>
    <w:basedOn w:val="DefaultParagraphFont"/>
    <w:link w:val="BodyText"/>
    <w:uiPriority w:val="99"/>
    <w:rsid w:val="00AA0486"/>
    <w:rPr>
      <w:rFonts w:ascii="Bookman Old Style" w:eastAsia="Times New Roman" w:hAnsi="Bookman Old Style"/>
      <w:sz w:val="24"/>
      <w:szCs w:val="24"/>
      <w:lang w:val="sq-AL"/>
    </w:rPr>
  </w:style>
  <w:style w:type="character" w:customStyle="1" w:styleId="ListParagraphChar">
    <w:name w:val="List Paragraph Char"/>
    <w:aliases w:val="Akapit z listą BS Char,List Paragraph1 Char,Bullet1 Char,List Paragraph (numbered (a)) Char,Normal 1 Char,List Paragraph 1 Char,Bullets Char,NumberedParas Char,Table of contents numbered Char,List Paragraph in table Char,WB Para Char"/>
    <w:link w:val="ListParagraph"/>
    <w:uiPriority w:val="34"/>
    <w:qFormat/>
    <w:locked/>
    <w:rsid w:val="001231A4"/>
    <w:rPr>
      <w:sz w:val="22"/>
      <w:szCs w:val="22"/>
    </w:rPr>
  </w:style>
  <w:style w:type="character" w:customStyle="1" w:styleId="Heading3Char">
    <w:name w:val="Heading 3 Char"/>
    <w:basedOn w:val="DefaultParagraphFont"/>
    <w:link w:val="Heading3"/>
    <w:uiPriority w:val="99"/>
    <w:rsid w:val="00F17422"/>
    <w:rPr>
      <w:rFonts w:ascii="Arial" w:eastAsia="MS Mincho" w:hAnsi="Arial" w:cs="Arial"/>
      <w:b/>
      <w:sz w:val="28"/>
      <w:szCs w:val="24"/>
    </w:rPr>
  </w:style>
  <w:style w:type="character" w:customStyle="1" w:styleId="Heading1Char">
    <w:name w:val="Heading 1 Char"/>
    <w:basedOn w:val="DefaultParagraphFont"/>
    <w:link w:val="Heading1"/>
    <w:uiPriority w:val="9"/>
    <w:rsid w:val="0096558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rsid w:val="00965581"/>
    <w:pPr>
      <w:pBdr>
        <w:top w:val="none" w:sz="96" w:space="31" w:color="FFFFFF" w:frame="1"/>
        <w:left w:val="none" w:sz="96" w:space="31" w:color="FFFFFF" w:frame="1"/>
        <w:bottom w:val="none" w:sz="96" w:space="31" w:color="FFFFFF" w:frame="1"/>
        <w:right w:val="none" w:sz="96" w:space="31" w:color="FFFFFF" w:frame="1"/>
        <w:bar w:val="none" w:sz="0" w:color="000000"/>
      </w:pBdr>
      <w:spacing w:before="100" w:after="100" w:line="240" w:lineRule="auto"/>
    </w:pPr>
    <w:rPr>
      <w:rFonts w:ascii="Times New Roman" w:eastAsia="Arial Unicode MS" w:hAnsi="Arial Unicode MS" w:cs="Arial Unicode MS"/>
      <w:color w:val="000000"/>
      <w:sz w:val="24"/>
      <w:szCs w:val="24"/>
      <w:u w:color="000000"/>
    </w:rPr>
  </w:style>
  <w:style w:type="character" w:customStyle="1" w:styleId="NormalWebChar">
    <w:name w:val="Normal (Web) Char"/>
    <w:link w:val="NormalWeb"/>
    <w:uiPriority w:val="99"/>
    <w:locked/>
    <w:rsid w:val="00965581"/>
    <w:rPr>
      <w:rFonts w:ascii="Times New Roman" w:eastAsia="Arial Unicode MS" w:hAnsi="Arial Unicode MS" w:cs="Arial Unicode MS"/>
      <w:color w:val="000000"/>
      <w:sz w:val="24"/>
      <w:szCs w:val="24"/>
      <w:u w:color="000000"/>
    </w:rPr>
  </w:style>
  <w:style w:type="table" w:styleId="TableGrid">
    <w:name w:val="Table Grid"/>
    <w:basedOn w:val="TableNormal"/>
    <w:uiPriority w:val="59"/>
    <w:rsid w:val="003F7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5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C51656"/>
    <w:rPr>
      <w:rFonts w:ascii="Courier New" w:eastAsia="Times New Roman" w:hAnsi="Courier New" w:cs="Courier New"/>
      <w:lang w:val="sq-AL" w:eastAsia="sq-AL"/>
    </w:rPr>
  </w:style>
  <w:style w:type="character" w:customStyle="1" w:styleId="hps">
    <w:name w:val="hps"/>
    <w:rsid w:val="00B767F9"/>
  </w:style>
  <w:style w:type="paragraph" w:styleId="Revision">
    <w:name w:val="Revision"/>
    <w:hidden/>
    <w:uiPriority w:val="99"/>
    <w:semiHidden/>
    <w:rsid w:val="00CF67C8"/>
    <w:rPr>
      <w:sz w:val="22"/>
      <w:szCs w:val="22"/>
    </w:rPr>
  </w:style>
  <w:style w:type="paragraph" w:customStyle="1" w:styleId="p1">
    <w:name w:val="p1"/>
    <w:basedOn w:val="Normal"/>
    <w:rsid w:val="007B6469"/>
    <w:pPr>
      <w:spacing w:after="0" w:line="240" w:lineRule="auto"/>
    </w:pPr>
    <w:rPr>
      <w:rFonts w:ascii="Garamond" w:eastAsia="Times New Roman" w:hAnsi="Garamond"/>
      <w:color w:val="000000"/>
      <w:sz w:val="18"/>
      <w:szCs w:val="18"/>
      <w:lang w:val="sq-AL" w:eastAsia="en-GB"/>
    </w:rPr>
  </w:style>
  <w:style w:type="table" w:styleId="TableGridLight">
    <w:name w:val="Grid Table Light"/>
    <w:basedOn w:val="TableNormal"/>
    <w:uiPriority w:val="40"/>
    <w:rsid w:val="008649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DefaultParagraphFont"/>
    <w:rsid w:val="00B50F40"/>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9418">
      <w:bodyDiv w:val="1"/>
      <w:marLeft w:val="0"/>
      <w:marRight w:val="0"/>
      <w:marTop w:val="0"/>
      <w:marBottom w:val="0"/>
      <w:divBdr>
        <w:top w:val="none" w:sz="0" w:space="0" w:color="auto"/>
        <w:left w:val="none" w:sz="0" w:space="0" w:color="auto"/>
        <w:bottom w:val="none" w:sz="0" w:space="0" w:color="auto"/>
        <w:right w:val="none" w:sz="0" w:space="0" w:color="auto"/>
      </w:divBdr>
    </w:div>
    <w:div w:id="381713527">
      <w:bodyDiv w:val="1"/>
      <w:marLeft w:val="0"/>
      <w:marRight w:val="0"/>
      <w:marTop w:val="0"/>
      <w:marBottom w:val="0"/>
      <w:divBdr>
        <w:top w:val="none" w:sz="0" w:space="0" w:color="auto"/>
        <w:left w:val="none" w:sz="0" w:space="0" w:color="auto"/>
        <w:bottom w:val="none" w:sz="0" w:space="0" w:color="auto"/>
        <w:right w:val="none" w:sz="0" w:space="0" w:color="auto"/>
      </w:divBdr>
    </w:div>
    <w:div w:id="401605076">
      <w:bodyDiv w:val="1"/>
      <w:marLeft w:val="0"/>
      <w:marRight w:val="0"/>
      <w:marTop w:val="0"/>
      <w:marBottom w:val="0"/>
      <w:divBdr>
        <w:top w:val="none" w:sz="0" w:space="0" w:color="auto"/>
        <w:left w:val="none" w:sz="0" w:space="0" w:color="auto"/>
        <w:bottom w:val="none" w:sz="0" w:space="0" w:color="auto"/>
        <w:right w:val="none" w:sz="0" w:space="0" w:color="auto"/>
      </w:divBdr>
    </w:div>
    <w:div w:id="563491638">
      <w:bodyDiv w:val="1"/>
      <w:marLeft w:val="0"/>
      <w:marRight w:val="0"/>
      <w:marTop w:val="0"/>
      <w:marBottom w:val="0"/>
      <w:divBdr>
        <w:top w:val="none" w:sz="0" w:space="0" w:color="auto"/>
        <w:left w:val="none" w:sz="0" w:space="0" w:color="auto"/>
        <w:bottom w:val="none" w:sz="0" w:space="0" w:color="auto"/>
        <w:right w:val="none" w:sz="0" w:space="0" w:color="auto"/>
      </w:divBdr>
    </w:div>
    <w:div w:id="687564669">
      <w:bodyDiv w:val="1"/>
      <w:marLeft w:val="0"/>
      <w:marRight w:val="0"/>
      <w:marTop w:val="0"/>
      <w:marBottom w:val="0"/>
      <w:divBdr>
        <w:top w:val="none" w:sz="0" w:space="0" w:color="auto"/>
        <w:left w:val="none" w:sz="0" w:space="0" w:color="auto"/>
        <w:bottom w:val="none" w:sz="0" w:space="0" w:color="auto"/>
        <w:right w:val="none" w:sz="0" w:space="0" w:color="auto"/>
      </w:divBdr>
    </w:div>
    <w:div w:id="704404197">
      <w:bodyDiv w:val="1"/>
      <w:marLeft w:val="0"/>
      <w:marRight w:val="0"/>
      <w:marTop w:val="0"/>
      <w:marBottom w:val="0"/>
      <w:divBdr>
        <w:top w:val="none" w:sz="0" w:space="0" w:color="auto"/>
        <w:left w:val="none" w:sz="0" w:space="0" w:color="auto"/>
        <w:bottom w:val="none" w:sz="0" w:space="0" w:color="auto"/>
        <w:right w:val="none" w:sz="0" w:space="0" w:color="auto"/>
      </w:divBdr>
    </w:div>
    <w:div w:id="883054303">
      <w:bodyDiv w:val="1"/>
      <w:marLeft w:val="0"/>
      <w:marRight w:val="0"/>
      <w:marTop w:val="0"/>
      <w:marBottom w:val="0"/>
      <w:divBdr>
        <w:top w:val="none" w:sz="0" w:space="0" w:color="auto"/>
        <w:left w:val="none" w:sz="0" w:space="0" w:color="auto"/>
        <w:bottom w:val="none" w:sz="0" w:space="0" w:color="auto"/>
        <w:right w:val="none" w:sz="0" w:space="0" w:color="auto"/>
      </w:divBdr>
    </w:div>
    <w:div w:id="951672056">
      <w:bodyDiv w:val="1"/>
      <w:marLeft w:val="0"/>
      <w:marRight w:val="0"/>
      <w:marTop w:val="0"/>
      <w:marBottom w:val="0"/>
      <w:divBdr>
        <w:top w:val="none" w:sz="0" w:space="0" w:color="auto"/>
        <w:left w:val="none" w:sz="0" w:space="0" w:color="auto"/>
        <w:bottom w:val="none" w:sz="0" w:space="0" w:color="auto"/>
        <w:right w:val="none" w:sz="0" w:space="0" w:color="auto"/>
      </w:divBdr>
    </w:div>
    <w:div w:id="1178808199">
      <w:bodyDiv w:val="1"/>
      <w:marLeft w:val="0"/>
      <w:marRight w:val="0"/>
      <w:marTop w:val="0"/>
      <w:marBottom w:val="0"/>
      <w:divBdr>
        <w:top w:val="none" w:sz="0" w:space="0" w:color="auto"/>
        <w:left w:val="none" w:sz="0" w:space="0" w:color="auto"/>
        <w:bottom w:val="none" w:sz="0" w:space="0" w:color="auto"/>
        <w:right w:val="none" w:sz="0" w:space="0" w:color="auto"/>
      </w:divBdr>
    </w:div>
    <w:div w:id="197224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BDB50-4282-4AF5-B6D0-5021C6F2BBE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3084</Words>
  <Characters>17580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Isida.Koka</dc:creator>
  <cp:lastModifiedBy>Drejtoria Juridike</cp:lastModifiedBy>
  <cp:revision>4</cp:revision>
  <cp:lastPrinted>2026-10-06T12:46:00Z</cp:lastPrinted>
  <dcterms:created xsi:type="dcterms:W3CDTF">2026-10-06T14:11:00Z</dcterms:created>
  <dcterms:modified xsi:type="dcterms:W3CDTF">2026-10-06T15:41:00Z</dcterms:modified>
</cp:coreProperties>
</file>