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46" w:rsidRPr="003137BF" w:rsidRDefault="00F811E2" w:rsidP="00EE35B8">
      <w:pPr>
        <w:ind w:left="-1134"/>
        <w:jc w:val="both"/>
        <w:rPr>
          <w:rFonts w:eastAsia="Calibri"/>
          <w:noProof/>
          <w:color w:val="000000" w:themeColor="text1"/>
        </w:rPr>
      </w:pPr>
      <w:bookmarkStart w:id="0" w:name="_GoBack"/>
      <w:bookmarkEnd w:id="0"/>
      <w:r w:rsidRPr="003137BF"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1E09632" wp14:editId="2FEEDFE5">
            <wp:simplePos x="0" y="0"/>
            <wp:positionH relativeFrom="margin">
              <wp:align>left</wp:align>
            </wp:positionH>
            <wp:positionV relativeFrom="margin">
              <wp:posOffset>310515</wp:posOffset>
            </wp:positionV>
            <wp:extent cx="6229350" cy="741045"/>
            <wp:effectExtent l="0" t="0" r="0" b="1905"/>
            <wp:wrapSquare wrapText="bothSides"/>
            <wp:docPr id="1" name="Picture 1" descr="STEMA E REPUBLIKES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E REPUBLIKES -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F46" w:rsidRPr="003137BF" w:rsidRDefault="007B5F46" w:rsidP="00EE35B8">
      <w:pPr>
        <w:pStyle w:val="NoSpacing"/>
        <w:jc w:val="both"/>
        <w:rPr>
          <w:noProof/>
          <w:color w:val="000000" w:themeColor="text1"/>
        </w:rPr>
      </w:pPr>
    </w:p>
    <w:p w:rsidR="00F811E2" w:rsidRPr="003137BF" w:rsidRDefault="00F811E2" w:rsidP="00820BA5">
      <w:pPr>
        <w:tabs>
          <w:tab w:val="left" w:pos="2880"/>
        </w:tabs>
        <w:spacing w:line="276" w:lineRule="auto"/>
        <w:jc w:val="center"/>
        <w:rPr>
          <w:rFonts w:ascii="Times New Roman" w:hAnsi="Times New Roman"/>
          <w:b/>
          <w:color w:val="000000" w:themeColor="text1"/>
        </w:rPr>
      </w:pPr>
      <w:r w:rsidRPr="003137BF">
        <w:rPr>
          <w:rFonts w:ascii="Times New Roman" w:hAnsi="Times New Roman"/>
          <w:b/>
          <w:color w:val="000000" w:themeColor="text1"/>
        </w:rPr>
        <w:t>MINISTRIA E FINANCAVE DHE EKONOMIS</w:t>
      </w:r>
      <w:r w:rsidRPr="003137BF">
        <w:rPr>
          <w:rFonts w:ascii="Times New Roman" w:hAnsi="Times New Roman"/>
          <w:b/>
          <w:caps/>
          <w:color w:val="000000" w:themeColor="text1"/>
        </w:rPr>
        <w:t>Ë</w:t>
      </w:r>
    </w:p>
    <w:p w:rsidR="005A62FD" w:rsidRPr="003137BF" w:rsidRDefault="00123925" w:rsidP="00EE35B8">
      <w:pPr>
        <w:pStyle w:val="NoSpacing"/>
        <w:jc w:val="both"/>
        <w:rPr>
          <w:color w:val="000000" w:themeColor="text1"/>
        </w:rPr>
      </w:pPr>
      <w:r w:rsidRPr="003137BF">
        <w:rPr>
          <w:color w:val="000000" w:themeColor="text1"/>
        </w:rPr>
        <w:t xml:space="preserve">    </w:t>
      </w:r>
    </w:p>
    <w:p w:rsidR="00A37464" w:rsidRPr="003137BF" w:rsidRDefault="00B25589" w:rsidP="00EE35B8">
      <w:pPr>
        <w:spacing w:after="200" w:line="276" w:lineRule="auto"/>
        <w:ind w:firstLine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3137BF">
        <w:rPr>
          <w:rFonts w:ascii="Times New Roman" w:hAnsi="Times New Roman"/>
          <w:b/>
          <w:color w:val="000000" w:themeColor="text1"/>
          <w:sz w:val="28"/>
          <w:szCs w:val="28"/>
        </w:rPr>
        <w:t>Raport</w:t>
      </w:r>
      <w:proofErr w:type="spellEnd"/>
      <w:r w:rsidRPr="003137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individual </w:t>
      </w:r>
      <w:proofErr w:type="spellStart"/>
      <w:r w:rsidRPr="003137BF">
        <w:rPr>
          <w:rFonts w:ascii="Times New Roman" w:hAnsi="Times New Roman"/>
          <w:b/>
          <w:color w:val="000000" w:themeColor="text1"/>
          <w:sz w:val="28"/>
          <w:szCs w:val="28"/>
        </w:rPr>
        <w:t>p</w:t>
      </w:r>
      <w:r w:rsidR="002D691C" w:rsidRPr="003137BF">
        <w:rPr>
          <w:rFonts w:ascii="Times New Roman" w:hAnsi="Times New Roman"/>
          <w:b/>
          <w:color w:val="000000" w:themeColor="text1"/>
          <w:sz w:val="28"/>
          <w:szCs w:val="28"/>
        </w:rPr>
        <w:t>ë</w:t>
      </w:r>
      <w:r w:rsidRPr="003137BF">
        <w:rPr>
          <w:rFonts w:ascii="Times New Roman" w:hAnsi="Times New Roman"/>
          <w:b/>
          <w:color w:val="000000" w:themeColor="text1"/>
          <w:sz w:val="28"/>
          <w:szCs w:val="28"/>
        </w:rPr>
        <w:t>r</w:t>
      </w:r>
      <w:proofErr w:type="spellEnd"/>
      <w:r w:rsidRPr="003137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137BF">
        <w:rPr>
          <w:rFonts w:ascii="Times New Roman" w:hAnsi="Times New Roman"/>
          <w:b/>
          <w:color w:val="000000" w:themeColor="text1"/>
          <w:sz w:val="28"/>
          <w:szCs w:val="28"/>
        </w:rPr>
        <w:t>rezultatin</w:t>
      </w:r>
      <w:proofErr w:type="spellEnd"/>
      <w:r w:rsidRPr="003137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e </w:t>
      </w:r>
      <w:proofErr w:type="spellStart"/>
      <w:r w:rsidRPr="003137BF">
        <w:rPr>
          <w:rFonts w:ascii="Times New Roman" w:hAnsi="Times New Roman"/>
          <w:b/>
          <w:color w:val="000000" w:themeColor="text1"/>
          <w:sz w:val="28"/>
          <w:szCs w:val="28"/>
        </w:rPr>
        <w:t>konsultimit</w:t>
      </w:r>
      <w:proofErr w:type="spellEnd"/>
      <w:r w:rsidRPr="003137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137BF">
        <w:rPr>
          <w:rFonts w:ascii="Times New Roman" w:hAnsi="Times New Roman"/>
          <w:b/>
          <w:color w:val="000000" w:themeColor="text1"/>
          <w:sz w:val="28"/>
          <w:szCs w:val="28"/>
        </w:rPr>
        <w:t>publik</w:t>
      </w:r>
      <w:proofErr w:type="spellEnd"/>
      <w:r w:rsidRPr="003137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137BF">
        <w:rPr>
          <w:rFonts w:ascii="Times New Roman" w:hAnsi="Times New Roman"/>
          <w:b/>
          <w:color w:val="000000" w:themeColor="text1"/>
          <w:sz w:val="28"/>
          <w:szCs w:val="28"/>
        </w:rPr>
        <w:t>p</w:t>
      </w:r>
      <w:r w:rsidR="002D691C" w:rsidRPr="003137BF">
        <w:rPr>
          <w:rFonts w:ascii="Times New Roman" w:hAnsi="Times New Roman"/>
          <w:b/>
          <w:color w:val="000000" w:themeColor="text1"/>
          <w:sz w:val="28"/>
          <w:szCs w:val="28"/>
        </w:rPr>
        <w:t>ë</w:t>
      </w:r>
      <w:r w:rsidRPr="003137BF">
        <w:rPr>
          <w:rFonts w:ascii="Times New Roman" w:hAnsi="Times New Roman"/>
          <w:b/>
          <w:color w:val="000000" w:themeColor="text1"/>
          <w:sz w:val="28"/>
          <w:szCs w:val="28"/>
        </w:rPr>
        <w:t>r</w:t>
      </w:r>
      <w:proofErr w:type="spellEnd"/>
    </w:p>
    <w:p w:rsidR="00A37464" w:rsidRPr="003137BF" w:rsidRDefault="00A37464" w:rsidP="00EE35B8">
      <w:pPr>
        <w:spacing w:after="200"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q-AL"/>
        </w:rPr>
      </w:pPr>
      <w:r w:rsidRPr="003137BF">
        <w:rPr>
          <w:rFonts w:ascii="Times New Roman" w:hAnsi="Times New Roman" w:cs="Times New Roman"/>
          <w:b/>
          <w:color w:val="000000" w:themeColor="text1"/>
          <w:sz w:val="28"/>
          <w:szCs w:val="28"/>
          <w:lang w:val="sq-AL"/>
        </w:rPr>
        <w:t>Projektligjin “Për disa shtesa dhe ndyshime në ligjin nr. 68/2017 “Për financat e vetëqeverisjes vendore”</w:t>
      </w:r>
    </w:p>
    <w:p w:rsidR="00B25589" w:rsidRPr="003137BF" w:rsidRDefault="00B25589" w:rsidP="00EE35B8">
      <w:pPr>
        <w:pStyle w:val="NoSpacing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sq-AL"/>
        </w:rPr>
      </w:pPr>
    </w:p>
    <w:p w:rsidR="00C322BC" w:rsidRPr="003137BF" w:rsidRDefault="00C322BC" w:rsidP="00EE35B8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</w:pPr>
      <w:r w:rsidRPr="003137BF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1. Titulli i projektaktit</w:t>
      </w:r>
    </w:p>
    <w:p w:rsidR="00A37464" w:rsidRPr="003137BF" w:rsidRDefault="00154141" w:rsidP="00EE35B8">
      <w:pPr>
        <w:spacing w:after="200" w:line="276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sq-AL"/>
        </w:rPr>
      </w:pPr>
      <w:r w:rsidRPr="003137BF">
        <w:rPr>
          <w:rFonts w:ascii="Times New Roman" w:hAnsi="Times New Roman"/>
          <w:b/>
          <w:color w:val="000000" w:themeColor="text1"/>
          <w:sz w:val="28"/>
          <w:szCs w:val="28"/>
          <w:lang w:val="sq-AL"/>
        </w:rPr>
        <w:t>Projektligji</w:t>
      </w:r>
      <w:r w:rsidR="00A37464" w:rsidRPr="003137BF">
        <w:rPr>
          <w:b/>
          <w:color w:val="000000" w:themeColor="text1"/>
          <w:sz w:val="28"/>
          <w:szCs w:val="28"/>
          <w:lang w:val="sq-AL"/>
        </w:rPr>
        <w:t xml:space="preserve"> </w:t>
      </w:r>
      <w:r w:rsidR="00A37464" w:rsidRPr="003137BF">
        <w:rPr>
          <w:rFonts w:ascii="Times New Roman" w:hAnsi="Times New Roman" w:cs="Times New Roman"/>
          <w:b/>
          <w:color w:val="000000" w:themeColor="text1"/>
          <w:sz w:val="28"/>
          <w:szCs w:val="28"/>
          <w:lang w:val="sq-AL"/>
        </w:rPr>
        <w:t>“Për disa shtesa dhe ndyshime në ligjin nr. 68/2017 “Për financat e vetëqeverisjes vendore”</w:t>
      </w:r>
    </w:p>
    <w:p w:rsidR="00C322BC" w:rsidRPr="003137BF" w:rsidRDefault="00C322BC" w:rsidP="00EE35B8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</w:pPr>
      <w:r w:rsidRPr="003137BF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2. Koh</w:t>
      </w:r>
      <w:r w:rsidR="002D691C" w:rsidRPr="003137BF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ë</w:t>
      </w:r>
      <w:r w:rsidRPr="003137BF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zgjatja e konsultimeve</w:t>
      </w:r>
    </w:p>
    <w:p w:rsidR="005057C2" w:rsidRPr="003137BF" w:rsidRDefault="00C322BC" w:rsidP="00EE35B8">
      <w:pPr>
        <w:jc w:val="both"/>
        <w:rPr>
          <w:rFonts w:eastAsia="Calibri"/>
          <w:color w:val="000000" w:themeColor="text1"/>
          <w:sz w:val="28"/>
          <w:szCs w:val="28"/>
          <w:lang w:val="sq-AL"/>
        </w:rPr>
      </w:pP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Specifikoni koh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zgjatjen e p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rgjithshme 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konsultimeve publike sa i p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rket dit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ve 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pun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, p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rfshir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dat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n e hapjes dhe mbylljes s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konsultimeve publike: n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se koh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zgjatja ishte m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e shkurt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r se 20 dit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pune eparapar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n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ligj, jepni arsy p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r shkurtimin e koh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zgjatjes.</w:t>
      </w:r>
      <w:r w:rsidR="00A37464" w:rsidRPr="003137BF">
        <w:rPr>
          <w:rFonts w:eastAsia="Calibri"/>
          <w:color w:val="000000" w:themeColor="text1"/>
          <w:sz w:val="28"/>
          <w:szCs w:val="28"/>
          <w:lang w:val="sq-AL"/>
        </w:rPr>
        <w:t xml:space="preserve"> </w:t>
      </w:r>
    </w:p>
    <w:p w:rsidR="005057C2" w:rsidRPr="000203DD" w:rsidRDefault="00A37464" w:rsidP="00EE35B8">
      <w:pPr>
        <w:jc w:val="both"/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</w:pPr>
      <w:r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 xml:space="preserve">Ky projektligj është paraqitur për konsultim </w:t>
      </w:r>
      <w:r w:rsidR="005057C2"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>në platformën e konsultimit publik nga data 07.12.2022 deri në datë 07.01.2023, konsultim i mbyllur pa komente në platformë.</w:t>
      </w:r>
    </w:p>
    <w:p w:rsidR="00C322BC" w:rsidRPr="000203DD" w:rsidRDefault="003137BF" w:rsidP="00EE35B8">
      <w:pPr>
        <w:jc w:val="both"/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</w:pPr>
      <w:r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>Ky projektligj është paraqitur për konsultim nëpërmjet postës elektronike në datë 02.11.2022 pranë</w:t>
      </w:r>
      <w:r w:rsidR="005057C2"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 xml:space="preserve"> </w:t>
      </w:r>
      <w:r w:rsidR="00A37464"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>Këshilli</w:t>
      </w:r>
      <w:r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>t</w:t>
      </w:r>
      <w:r w:rsidR="00A37464"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 xml:space="preserve"> Konsultativ Qeverisje Qendrore - Qeverisje Vendore, i cili me Vendimin nr.7, datë 12.12.2022, në lidhje me këtë projektligj shprehet parimisht dakord, por me disa rekomandime</w:t>
      </w:r>
      <w:r w:rsidR="0036576C"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 xml:space="preserve"> p</w:t>
      </w:r>
      <w:r w:rsidR="008F2175"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>ë</w:t>
      </w:r>
      <w:r w:rsidR="0036576C"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>r t</w:t>
      </w:r>
      <w:r w:rsidR="008F2175"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>ë</w:t>
      </w:r>
      <w:r w:rsidR="0036576C"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 xml:space="preserve"> cilat kemi </w:t>
      </w:r>
      <w:r w:rsidR="00EE35B8"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 xml:space="preserve">dhënë </w:t>
      </w:r>
      <w:r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 xml:space="preserve">komentet dhe argumentat </w:t>
      </w:r>
      <w:r w:rsidR="008F2175"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>n</w:t>
      </w:r>
      <w:r w:rsidR="00EE35B8"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>ë</w:t>
      </w:r>
      <w:r w:rsidR="008F2175"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 xml:space="preserve"> </w:t>
      </w:r>
      <w:r w:rsidR="00EE35B8"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>pasqyrën e komenteve.</w:t>
      </w:r>
      <w:r w:rsidR="008F2175"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 xml:space="preserve"> </w:t>
      </w:r>
    </w:p>
    <w:p w:rsidR="00C322BC" w:rsidRPr="003137BF" w:rsidRDefault="00C322BC" w:rsidP="00EE35B8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</w:pPr>
      <w:r w:rsidRPr="003137BF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3. Metoda e konsultimit</w:t>
      </w:r>
    </w:p>
    <w:p w:rsidR="00C85B21" w:rsidRPr="003137BF" w:rsidRDefault="00D16599" w:rsidP="00EE35B8">
      <w:pPr>
        <w:jc w:val="both"/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</w:pP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Listoni 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gjitha metodat e konsultimit 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p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rdorura, 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tilla si konsultimet elektronike (Regjistri Elektronik</w:t>
      </w:r>
      <w:r w:rsidR="008F61E2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, posta elektronike, faqet e internetit, etj), Takimet publike, seancat e organeve k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="008F61E2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shilluese...., dhe siguroni informacione p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="008F61E2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r afatin kohor, koh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="008F61E2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zgjatjen dhe afatet e tyre. Shpjegoni se si u shp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="008F61E2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rnda informacioni mbi konsultimet e hapura, si u ftuan pal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="008F61E2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t e interesuara 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="008F61E2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kontribuojn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="008F61E2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. P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="008F61E2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rfshini gjithashtu aktivitete nga konsultimet paraprake n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="008F61E2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se jan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="008F61E2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organizuar 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="008F61E2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tilla).</w:t>
      </w:r>
      <w:r w:rsidR="00A37464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</w:t>
      </w:r>
    </w:p>
    <w:p w:rsidR="003137BF" w:rsidRPr="000203DD" w:rsidRDefault="003137BF" w:rsidP="00EE35B8">
      <w:pPr>
        <w:jc w:val="both"/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</w:pPr>
      <w:r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>Ky projektligj është paraqitur për konsultim nëpërmjet postës elektronike në datë 02.11.2022 pranë Këshillit Konsultativ Qeverisje Qendrore - Qeverisje Vendore i cili me Vendimin nr.7, datë 12.12.2022 ka dhënë mendimin dhe rekomandimet për të.</w:t>
      </w:r>
    </w:p>
    <w:p w:rsidR="005057C2" w:rsidRPr="000203DD" w:rsidRDefault="003137BF" w:rsidP="00EE35B8">
      <w:pPr>
        <w:jc w:val="both"/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</w:pPr>
      <w:r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lastRenderedPageBreak/>
        <w:t xml:space="preserve">Ky projektligj është paraqitur </w:t>
      </w:r>
      <w:r w:rsidR="005057C2"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>në platformën e konsultimit publik nga data 07.12.2022 deri në datë 07.01.2023</w:t>
      </w:r>
      <w:r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>, konsultime</w:t>
      </w:r>
      <w:r w:rsidR="005057C2"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 xml:space="preserve"> të cilat janë mbyllur pa komente.</w:t>
      </w:r>
    </w:p>
    <w:p w:rsidR="00C322BC" w:rsidRPr="003137BF" w:rsidRDefault="00C322BC" w:rsidP="00EE35B8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</w:pPr>
      <w:r w:rsidRPr="003137BF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4. Pal</w:t>
      </w:r>
      <w:r w:rsidR="002D691C" w:rsidRPr="003137BF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ë</w:t>
      </w:r>
      <w:r w:rsidRPr="003137BF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t e interesit t</w:t>
      </w:r>
      <w:r w:rsidR="002D691C" w:rsidRPr="003137BF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ë</w:t>
      </w:r>
      <w:r w:rsidRPr="003137BF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 xml:space="preserve"> p</w:t>
      </w:r>
      <w:r w:rsidR="002D691C" w:rsidRPr="003137BF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ë</w:t>
      </w:r>
      <w:r w:rsidRPr="003137BF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rfshira</w:t>
      </w:r>
    </w:p>
    <w:p w:rsidR="00C322BC" w:rsidRPr="003137BF" w:rsidRDefault="00C13391" w:rsidP="00EE35B8">
      <w:pPr>
        <w:pStyle w:val="NoSpacing"/>
        <w:jc w:val="both"/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</w:pP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Listoni 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gjith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pal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t e interesuar, qoft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organizata apo individ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, 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cil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t kan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dh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n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komente/kontribut n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konsultimet publike p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rmes metodave 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ndryshme 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konsultimit, gjat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gjith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procesit 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hartimit.</w:t>
      </w:r>
      <w:r w:rsidR="0036576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</w:t>
      </w:r>
    </w:p>
    <w:p w:rsidR="005057C2" w:rsidRPr="003137BF" w:rsidRDefault="005057C2" w:rsidP="005057C2">
      <w:pPr>
        <w:pStyle w:val="NoSpacing"/>
        <w:jc w:val="both"/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</w:pP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Përmendni gjithashtu numrin dhe strukturën e palëve të interesuara që morën pjesë ne takime publike ose seanca të organeve këshilluese.</w:t>
      </w:r>
    </w:p>
    <w:p w:rsidR="005057C2" w:rsidRPr="003137BF" w:rsidRDefault="005057C2" w:rsidP="005057C2">
      <w:pPr>
        <w:pStyle w:val="NoSpacing"/>
        <w:jc w:val="both"/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</w:pP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Specifikoni palët e interesuara që morën pjesë në grupin e punës për hartimin e aktit.</w:t>
      </w:r>
    </w:p>
    <w:p w:rsidR="005057C2" w:rsidRPr="003137BF" w:rsidRDefault="005057C2" w:rsidP="00EE35B8">
      <w:pPr>
        <w:pStyle w:val="NoSpacing"/>
        <w:jc w:val="both"/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</w:pPr>
    </w:p>
    <w:p w:rsidR="0036576C" w:rsidRPr="000203DD" w:rsidRDefault="0036576C" w:rsidP="00EE35B8">
      <w:pPr>
        <w:pStyle w:val="NoSpacing"/>
        <w:jc w:val="both"/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</w:pPr>
      <w:r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 xml:space="preserve">Projektligji është dërguar për mendim në Ministrinë e Drejtësisë dhe Ministrinë e Brendshme. </w:t>
      </w:r>
    </w:p>
    <w:p w:rsidR="0036576C" w:rsidRPr="000203DD" w:rsidRDefault="0036576C" w:rsidP="00EE35B8">
      <w:pPr>
        <w:pStyle w:val="NoSpacing"/>
        <w:jc w:val="both"/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</w:pPr>
      <w:r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 xml:space="preserve">Ministria e Drejtësisë me shkresën nr.5430/1Prot, datë 19.10.2022 është shprehur parimisht dakord mbi ligjshmërinë e formës dhe përmbajtjes me projektligjin me disa sugjerime mbi çështjet e zbatimit të teknikës legjislative, të cilat janë marrë parasysh dhe reflektuar. </w:t>
      </w:r>
    </w:p>
    <w:p w:rsidR="0036576C" w:rsidRPr="000203DD" w:rsidRDefault="0036576C" w:rsidP="00EE35B8">
      <w:pPr>
        <w:pStyle w:val="NoSpacing"/>
        <w:jc w:val="both"/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</w:pPr>
      <w:r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>Ministria e Brendshme me shkresën nr.10581/1Prot, datë 24.10.2022 është shprehur parimisht dakord me projektligjin.</w:t>
      </w:r>
    </w:p>
    <w:p w:rsidR="003137BF" w:rsidRPr="000203DD" w:rsidRDefault="003137BF" w:rsidP="00EE35B8">
      <w:pPr>
        <w:pStyle w:val="NoSpacing"/>
        <w:jc w:val="both"/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</w:pPr>
      <w:r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>Ky projektligj është dërguar nëpërmjet postës elektronike për konsultim publik pranë Këshillit Konsultativ Qeverisje Qendrore - Qeverisje Vendore në datën 02.11.2022, që ka reaguar me Vendimin nr.7, datë 12.12.2022.</w:t>
      </w:r>
    </w:p>
    <w:p w:rsidR="005057C2" w:rsidRPr="000203DD" w:rsidRDefault="0036576C" w:rsidP="00EE35B8">
      <w:pPr>
        <w:pStyle w:val="NoSpacing"/>
        <w:jc w:val="both"/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</w:pPr>
      <w:r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 xml:space="preserve">Projektligji është paraqitur për konsultim </w:t>
      </w:r>
      <w:r w:rsidR="005057C2"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 xml:space="preserve">në platformën e konsultimit publik nga data 07.12.2022 deri në datë 07.01.2023. </w:t>
      </w:r>
    </w:p>
    <w:p w:rsidR="005057C2" w:rsidRPr="000203DD" w:rsidRDefault="005057C2" w:rsidP="005057C2">
      <w:pPr>
        <w:pStyle w:val="NoSpacing"/>
        <w:jc w:val="both"/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</w:pPr>
      <w:r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 xml:space="preserve">Palët që morën pjesë në grupin e punës për hartimin e aktit janë </w:t>
      </w:r>
      <w:r w:rsidR="0036576C"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>Ministria e Financave dhe Ekonomisë</w:t>
      </w:r>
      <w:r w:rsidRPr="000203DD">
        <w:rPr>
          <w:rFonts w:ascii="Century Schoolbook" w:eastAsia="Arial Unicode MS" w:hAnsi="Century Schoolbook" w:cstheme="minorHAnsi"/>
          <w:color w:val="002060"/>
          <w:sz w:val="24"/>
          <w:szCs w:val="24"/>
          <w:lang w:val="sv-SE"/>
        </w:rPr>
        <w:t>/Drejtoria e Financave Vendore/ Drejtoria e Programimit, Standardizimit dhe Harmonizimit të Kuadrit Rregullator</w:t>
      </w:r>
    </w:p>
    <w:p w:rsidR="00C13391" w:rsidRPr="003137BF" w:rsidRDefault="00C13391" w:rsidP="00EE35B8">
      <w:pPr>
        <w:pStyle w:val="NoSpacing"/>
        <w:jc w:val="both"/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</w:pPr>
    </w:p>
    <w:p w:rsidR="00DB2E06" w:rsidRPr="003137BF" w:rsidRDefault="00DB2E06" w:rsidP="00EE35B8">
      <w:pPr>
        <w:pStyle w:val="NoSpacing"/>
        <w:jc w:val="both"/>
        <w:rPr>
          <w:color w:val="000000" w:themeColor="text1"/>
          <w:lang w:val="sv-SE"/>
        </w:rPr>
      </w:pPr>
    </w:p>
    <w:p w:rsidR="00583FDE" w:rsidRPr="003137BF" w:rsidRDefault="00583FDE" w:rsidP="00EE35B8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</w:pPr>
      <w:r w:rsidRPr="003137BF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Paqyra e komenteve t</w:t>
      </w:r>
      <w:r w:rsidR="002D691C" w:rsidRPr="003137BF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ë</w:t>
      </w:r>
      <w:r w:rsidRPr="003137BF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 xml:space="preserve"> pranuara me arsyetimin e komenteve t</w:t>
      </w:r>
      <w:r w:rsidR="002D691C" w:rsidRPr="003137BF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ë</w:t>
      </w:r>
      <w:r w:rsidRPr="003137BF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 xml:space="preserve"> pranuara/realizuara.</w:t>
      </w:r>
    </w:p>
    <w:p w:rsidR="00583FDE" w:rsidRPr="003137BF" w:rsidRDefault="00583FDE" w:rsidP="00EE35B8">
      <w:pPr>
        <w:pStyle w:val="NoSpacing"/>
        <w:jc w:val="both"/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</w:pP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Gruponi komentet/propozimet e pranuara sipas ç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shtjes q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ato ngrit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n:</w:t>
      </w:r>
    </w:p>
    <w:p w:rsidR="00583FDE" w:rsidRPr="003137BF" w:rsidRDefault="00583FDE" w:rsidP="00EE35B8">
      <w:pPr>
        <w:pStyle w:val="NoSpacing"/>
        <w:jc w:val="both"/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</w:pP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Gruponi komente 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ngjashme s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bashku dhe renditni pal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t e interesuara q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i ngrit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n ato:</w:t>
      </w:r>
    </w:p>
    <w:p w:rsidR="00583FDE" w:rsidRPr="003137BF" w:rsidRDefault="00583FDE" w:rsidP="00EE35B8">
      <w:pPr>
        <w:pStyle w:val="NoSpacing"/>
        <w:jc w:val="both"/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</w:pP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Shpjegoni cili ishte vendimi i marr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 xml:space="preserve"> dhe sqaroni shkurtimisht arsyet p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r t</w:t>
      </w:r>
      <w:r w:rsidR="002D691C"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ë</w:t>
      </w:r>
      <w:r w:rsidRPr="003137BF">
        <w:rPr>
          <w:rFonts w:ascii="Century Schoolbook" w:eastAsia="Arial Unicode MS" w:hAnsi="Century Schoolbook" w:cstheme="minorHAnsi"/>
          <w:color w:val="000000" w:themeColor="text1"/>
          <w:sz w:val="24"/>
          <w:szCs w:val="24"/>
          <w:lang w:val="sv-SE"/>
        </w:rPr>
        <w:t>.</w:t>
      </w:r>
    </w:p>
    <w:p w:rsidR="00C322BC" w:rsidRPr="003137BF" w:rsidRDefault="00C322BC" w:rsidP="00EE35B8">
      <w:pPr>
        <w:pStyle w:val="NoSpacing"/>
        <w:jc w:val="both"/>
        <w:rPr>
          <w:color w:val="000000" w:themeColor="text1"/>
          <w:lang w:val="sv-S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12"/>
        <w:gridCol w:w="2339"/>
        <w:gridCol w:w="1749"/>
        <w:gridCol w:w="1385"/>
        <w:gridCol w:w="2340"/>
      </w:tblGrid>
      <w:tr w:rsidR="003137BF" w:rsidRPr="003137BF" w:rsidTr="008F2175">
        <w:tc>
          <w:tcPr>
            <w:tcW w:w="1812" w:type="dxa"/>
          </w:tcPr>
          <w:p w:rsidR="00F65940" w:rsidRPr="003137BF" w:rsidRDefault="00F65940" w:rsidP="00EE35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Ç</w:t>
            </w:r>
            <w:r w:rsidR="002D691C"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ë</w:t>
            </w: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shtja e adresuar</w:t>
            </w:r>
          </w:p>
          <w:p w:rsidR="00F65940" w:rsidRPr="003137BF" w:rsidRDefault="00F65940" w:rsidP="00EE35B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(psh. P</w:t>
            </w:r>
            <w:r w:rsidR="002D691C"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ë</w:t>
            </w: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rkufizimi i ri i .... kushtet p</w:t>
            </w:r>
            <w:r w:rsidR="002D691C"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ë</w:t>
            </w: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r regjistrimin e...., regulimi i...., etj)</w:t>
            </w:r>
          </w:p>
        </w:tc>
        <w:tc>
          <w:tcPr>
            <w:tcW w:w="2339" w:type="dxa"/>
          </w:tcPr>
          <w:p w:rsidR="00F65940" w:rsidRPr="003137BF" w:rsidRDefault="00F65940" w:rsidP="00EE35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Komenti</w:t>
            </w:r>
          </w:p>
          <w:p w:rsidR="00F65940" w:rsidRPr="003137BF" w:rsidRDefault="00F65940" w:rsidP="00EE35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</w:p>
          <w:p w:rsidR="00F65940" w:rsidRPr="003137BF" w:rsidRDefault="00F65940" w:rsidP="00EE35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(grumbulloni dhe p</w:t>
            </w:r>
            <w:r w:rsidR="002D691C"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ë</w:t>
            </w: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rmblidhni komente identike/ t</w:t>
            </w:r>
            <w:r w:rsidR="002D691C"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ë</w:t>
            </w: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 xml:space="preserve"> ngjashme nga pal</w:t>
            </w:r>
            <w:r w:rsidR="002D691C"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ë</w:t>
            </w: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t e ndryshme t</w:t>
            </w:r>
            <w:r w:rsidR="002D691C"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ë</w:t>
            </w: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 xml:space="preserve"> interesuara s</w:t>
            </w:r>
            <w:r w:rsidR="002D691C"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ë</w:t>
            </w: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 xml:space="preserve"> bashku) </w:t>
            </w:r>
          </w:p>
        </w:tc>
        <w:tc>
          <w:tcPr>
            <w:tcW w:w="1749" w:type="dxa"/>
          </w:tcPr>
          <w:p w:rsidR="00F65940" w:rsidRPr="003137BF" w:rsidRDefault="00F65940" w:rsidP="00EE35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Pal</w:t>
            </w:r>
            <w:r w:rsidR="002D691C"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ë</w:t>
            </w: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 xml:space="preserve">t e interesuara </w:t>
            </w:r>
          </w:p>
          <w:p w:rsidR="00F65940" w:rsidRPr="003137BF" w:rsidRDefault="00F65940" w:rsidP="00EE35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(renditni t</w:t>
            </w:r>
            <w:r w:rsidR="002D691C"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ë</w:t>
            </w: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 xml:space="preserve"> gjith</w:t>
            </w:r>
            <w:r w:rsidR="00436D18"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a</w:t>
            </w: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 xml:space="preserve"> ata q</w:t>
            </w:r>
            <w:r w:rsidR="002D691C"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ë</w:t>
            </w: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 xml:space="preserve"> adresuan ç</w:t>
            </w:r>
            <w:r w:rsidR="002D691C"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ë</w:t>
            </w: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shtje n</w:t>
            </w:r>
            <w:r w:rsidR="002D691C"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ë</w:t>
            </w: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 xml:space="preserve"> m</w:t>
            </w:r>
            <w:r w:rsidR="002D691C"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ë</w:t>
            </w: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nyr</w:t>
            </w:r>
            <w:r w:rsidR="002D691C"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ë</w:t>
            </w: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 xml:space="preserve"> t</w:t>
            </w:r>
            <w:r w:rsidR="002D691C"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ë</w:t>
            </w: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 xml:space="preserve"> ngjashme)</w:t>
            </w:r>
          </w:p>
        </w:tc>
        <w:tc>
          <w:tcPr>
            <w:tcW w:w="1385" w:type="dxa"/>
          </w:tcPr>
          <w:p w:rsidR="00F65940" w:rsidRPr="003137BF" w:rsidRDefault="00F65940" w:rsidP="00EE35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Vendimi</w:t>
            </w:r>
          </w:p>
          <w:p w:rsidR="00F65940" w:rsidRPr="003137BF" w:rsidRDefault="00F65940" w:rsidP="00EE35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</w:p>
          <w:p w:rsidR="00F65940" w:rsidRPr="003137BF" w:rsidRDefault="00F65940" w:rsidP="00EE35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(I pranuar/ I pranuar pjes</w:t>
            </w:r>
            <w:r w:rsidR="002D691C"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ë</w:t>
            </w: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>risht/ I refuzuar)</w:t>
            </w:r>
          </w:p>
        </w:tc>
        <w:tc>
          <w:tcPr>
            <w:tcW w:w="2340" w:type="dxa"/>
          </w:tcPr>
          <w:p w:rsidR="00F65940" w:rsidRPr="003137BF" w:rsidRDefault="00F65940" w:rsidP="00EE35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r w:rsidRPr="003137BF"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  <w:t xml:space="preserve">Justifikimi </w:t>
            </w:r>
          </w:p>
        </w:tc>
      </w:tr>
      <w:tr w:rsidR="003137BF" w:rsidRPr="003137BF" w:rsidTr="008F2175">
        <w:tc>
          <w:tcPr>
            <w:tcW w:w="1812" w:type="dxa"/>
          </w:tcPr>
          <w:p w:rsidR="007A332B" w:rsidRPr="000203DD" w:rsidRDefault="0036576C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Specifikim i nj</w:t>
            </w:r>
            <w:r w:rsidR="008F2175"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ë</w:t>
            </w: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 xml:space="preserve"> p</w:t>
            </w:r>
            <w:r w:rsidR="008F2175"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ë</w:t>
            </w: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rcaktimi</w:t>
            </w:r>
          </w:p>
        </w:tc>
        <w:tc>
          <w:tcPr>
            <w:tcW w:w="2339" w:type="dxa"/>
          </w:tcPr>
          <w:p w:rsidR="00436D18" w:rsidRPr="000203DD" w:rsidRDefault="0036576C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 xml:space="preserve">Neni 60/1 ku citohet “Përdorimi i fondeve të trashëguara nga viti i kaluar” duhet </w:t>
            </w: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lastRenderedPageBreak/>
              <w:t>specifikuar ... fondet që janë të lejuara të mbarten.</w:t>
            </w:r>
          </w:p>
        </w:tc>
        <w:tc>
          <w:tcPr>
            <w:tcW w:w="1749" w:type="dxa"/>
          </w:tcPr>
          <w:p w:rsidR="005B49C1" w:rsidRPr="000203DD" w:rsidRDefault="0036576C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lastRenderedPageBreak/>
              <w:t xml:space="preserve">Këshilli Konsultativ Qeverisje Qendrore - </w:t>
            </w: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lastRenderedPageBreak/>
              <w:t>Qeverisje Vendore</w:t>
            </w:r>
          </w:p>
        </w:tc>
        <w:tc>
          <w:tcPr>
            <w:tcW w:w="1385" w:type="dxa"/>
          </w:tcPr>
          <w:p w:rsidR="00436D18" w:rsidRPr="000203DD" w:rsidRDefault="0036576C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lastRenderedPageBreak/>
              <w:t>Refuzuar</w:t>
            </w:r>
          </w:p>
        </w:tc>
        <w:tc>
          <w:tcPr>
            <w:tcW w:w="2340" w:type="dxa"/>
          </w:tcPr>
          <w:p w:rsidR="00436D18" w:rsidRPr="000203DD" w:rsidRDefault="008F2175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 xml:space="preserve">Në lidhje me rekomandimin a) </w:t>
            </w:r>
            <w:r w:rsidR="0036576C"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 xml:space="preserve">Vlerësojmë se ky specifikim është i </w:t>
            </w:r>
            <w:r w:rsidR="0036576C"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lastRenderedPageBreak/>
              <w:t>panevojshëm, pasi nuk mund të ketë fonde të trashëguara nga viti i kaluar që nuk janë të lejuara të mbarten. Gjithashtu për njësitë e vetëqeverisjes vendore, cilat janë fondet që trashëgohen në vitin buxhetor pasardhës, pra nga viti i kaluar, është e përcaktuar qartazi në nenin 39, të ligjit nr.9936/2008 “Për sistemin buxhetor në Republikën e Shqipërisë” të ndryshuar</w:t>
            </w:r>
          </w:p>
        </w:tc>
      </w:tr>
      <w:tr w:rsidR="003137BF" w:rsidRPr="003137BF" w:rsidTr="008F2175">
        <w:tc>
          <w:tcPr>
            <w:tcW w:w="1812" w:type="dxa"/>
          </w:tcPr>
          <w:p w:rsidR="00436D18" w:rsidRPr="000203DD" w:rsidRDefault="008F2175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lastRenderedPageBreak/>
              <w:t>Sugjerim për përcaktim të një përqindjeje tjetër</w:t>
            </w:r>
          </w:p>
        </w:tc>
        <w:tc>
          <w:tcPr>
            <w:tcW w:w="2339" w:type="dxa"/>
          </w:tcPr>
          <w:p w:rsidR="00436D18" w:rsidRPr="000203DD" w:rsidRDefault="0036576C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“Fondet e trashëguara dhe të pa angazhuara, jo më pak se 30 përqind e tyre përdoren për...”, duhet të shtohet një nen tjetër këtu në ligjin 68/2017. Bashkitë duhet të ndajnë jo më pak se 10% të të ardhurave të veta për shlyerje të detyrimeve ligjore në rast se ato ekzistojnë. Ky sugjerim lidhet me faktin që të mos bëhet qëllim më vete mos angazhimi i fondeve.</w:t>
            </w:r>
          </w:p>
        </w:tc>
        <w:tc>
          <w:tcPr>
            <w:tcW w:w="1749" w:type="dxa"/>
          </w:tcPr>
          <w:p w:rsidR="00436D18" w:rsidRPr="000203DD" w:rsidRDefault="0036576C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Këshilli Konsultativ Qeverisje Qendrore - Qeverisje Vendore</w:t>
            </w:r>
          </w:p>
        </w:tc>
        <w:tc>
          <w:tcPr>
            <w:tcW w:w="1385" w:type="dxa"/>
          </w:tcPr>
          <w:p w:rsidR="00436D18" w:rsidRPr="000203DD" w:rsidRDefault="0036576C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Refuzuar</w:t>
            </w:r>
          </w:p>
        </w:tc>
        <w:tc>
          <w:tcPr>
            <w:tcW w:w="2340" w:type="dxa"/>
          </w:tcPr>
          <w:p w:rsidR="0036576C" w:rsidRPr="000203DD" w:rsidRDefault="008F2175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Në lidhje me rekomandimin b) sqarojmeë se n</w:t>
            </w:r>
            <w:r w:rsidR="0036576C"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 xml:space="preserve">ë vetvete propozimi për nenin 60/1 lidhet me faktin që mos angazhimi i fondeve, pra trashëgimi i tyre në vitin pasardhës, të mos jetë qëllim më vete. Sipas këtij përcaktimi të ri ligjor, njësitë e vetëqeverisjes vendore janë më të predispozuara të përdorin fondet e tyre (nga të ardhurat e veta apo transfertat e pakushtëzuara) për shlyerjen e detyrimeve ligjore kur ato ekzistojnë, sa më parë brenda vitit buxhetor, në mënyrë që edhe pasqyrat e tyre financiare të jenë të pastra nga detyrimet e prapambetura apo nënhuatë të </w:t>
            </w:r>
            <w:r w:rsidR="0036576C"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lastRenderedPageBreak/>
              <w:t xml:space="preserve">papaguara. Por edhe kur kjo predispozitë mungon, është pikërisht ky detyrim i ri ligjor që çon në të njëjtin drejtim.  </w:t>
            </w:r>
          </w:p>
          <w:p w:rsidR="00436D18" w:rsidRPr="000203DD" w:rsidRDefault="00436D18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</w:p>
        </w:tc>
      </w:tr>
      <w:tr w:rsidR="003137BF" w:rsidRPr="003137BF" w:rsidTr="008F2175">
        <w:tc>
          <w:tcPr>
            <w:tcW w:w="1812" w:type="dxa"/>
          </w:tcPr>
          <w:p w:rsidR="00436D18" w:rsidRPr="000203DD" w:rsidRDefault="008F2175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lastRenderedPageBreak/>
              <w:t>Sugjerim që të diferencohen disa nga bashkitë</w:t>
            </w:r>
          </w:p>
        </w:tc>
        <w:tc>
          <w:tcPr>
            <w:tcW w:w="2339" w:type="dxa"/>
          </w:tcPr>
          <w:p w:rsidR="0036576C" w:rsidRPr="000203DD" w:rsidRDefault="0036576C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Të hiqet pika 2 e ligjit për pagimin e faturave në kohë, të mos jetë për të gjitha bashkitë.</w:t>
            </w:r>
          </w:p>
          <w:p w:rsidR="00436D18" w:rsidRPr="000203DD" w:rsidRDefault="00436D18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</w:p>
        </w:tc>
        <w:tc>
          <w:tcPr>
            <w:tcW w:w="1749" w:type="dxa"/>
          </w:tcPr>
          <w:p w:rsidR="00436D18" w:rsidRPr="000203DD" w:rsidRDefault="0036576C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Këshilli Konsultativ Qeverisje Qendrore - Qeverisje Vendore</w:t>
            </w:r>
          </w:p>
        </w:tc>
        <w:tc>
          <w:tcPr>
            <w:tcW w:w="1385" w:type="dxa"/>
          </w:tcPr>
          <w:p w:rsidR="00436D18" w:rsidRPr="000203DD" w:rsidRDefault="0036576C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Refuzuar</w:t>
            </w:r>
          </w:p>
        </w:tc>
        <w:tc>
          <w:tcPr>
            <w:tcW w:w="2340" w:type="dxa"/>
          </w:tcPr>
          <w:p w:rsidR="00436D18" w:rsidRPr="000203DD" w:rsidRDefault="008F2175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R</w:t>
            </w:r>
            <w:r w:rsidR="0036576C"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ekomandim</w:t>
            </w: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i c)</w:t>
            </w:r>
            <w:r w:rsidR="0036576C"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 xml:space="preserve"> duket i paqartë. Nëse bëhet fjalë për gërmën b) të pikës 1 të nenit 2, për shtesën e nenit 60/1, që pagimi i nënhuave të papaguara në kohë të mos jetë për të gjitha bashkitë, vlerësojmë rekomandimin të paargumentuar, e që mund të krijojë precedentë përjashtimorë që do të sillnin pabarazi përpara ligjit për bashki të ndryshme</w:t>
            </w:r>
          </w:p>
        </w:tc>
      </w:tr>
      <w:tr w:rsidR="003137BF" w:rsidRPr="003137BF" w:rsidTr="008F2175">
        <w:tc>
          <w:tcPr>
            <w:tcW w:w="1812" w:type="dxa"/>
          </w:tcPr>
          <w:p w:rsidR="008F2175" w:rsidRPr="000203DD" w:rsidRDefault="008F2175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Sugjerim për për heqjen e përqindjes dysheme në përdorimin e drejtuar të fondeve</w:t>
            </w:r>
          </w:p>
        </w:tc>
        <w:tc>
          <w:tcPr>
            <w:tcW w:w="2339" w:type="dxa"/>
          </w:tcPr>
          <w:p w:rsidR="008F2175" w:rsidRPr="000203DD" w:rsidRDefault="008F2175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 xml:space="preserve">“Fondet e trashëguara dhe të pa angazhuara, të përdoren “jo më pak se 30 përqind e tyre” për shlyerjen e detyrimeve të prapambetura dhe pagimin e nënhuave të papaguara në kohë, nuk është i argumentuar dhe kufizon autonominë e njësive të vetëqeverisjes vendore. Kufizimi të hiqet nga neni 2, duke lejuar që fondet e trashëguara dhe të papërdorura, që janë fonde të njësive të vetëqeverisjes vendore, të përdoren plotësisht për shlyerjen e detyrimeve të prapambetura, </w:t>
            </w: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lastRenderedPageBreak/>
              <w:t>pagimin e nënhuave të papaguara në kohë apo detyrimeve të tjera ligjore të njësive të vetëqeverisjes vendore.</w:t>
            </w:r>
          </w:p>
          <w:p w:rsidR="008F2175" w:rsidRPr="000203DD" w:rsidRDefault="008F2175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</w:p>
        </w:tc>
        <w:tc>
          <w:tcPr>
            <w:tcW w:w="1749" w:type="dxa"/>
          </w:tcPr>
          <w:p w:rsidR="008F2175" w:rsidRPr="000203DD" w:rsidRDefault="008F2175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lastRenderedPageBreak/>
              <w:t>Këshilli Konsultativ Qeverisje Qendrore - Qeverisje Vendore</w:t>
            </w:r>
          </w:p>
        </w:tc>
        <w:tc>
          <w:tcPr>
            <w:tcW w:w="1385" w:type="dxa"/>
          </w:tcPr>
          <w:p w:rsidR="008F2175" w:rsidRPr="000203DD" w:rsidRDefault="008F2175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Refuzuar</w:t>
            </w:r>
          </w:p>
        </w:tc>
        <w:tc>
          <w:tcPr>
            <w:tcW w:w="2340" w:type="dxa"/>
          </w:tcPr>
          <w:p w:rsidR="008F2175" w:rsidRPr="000203DD" w:rsidRDefault="008F2175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 xml:space="preserve">Në lidhje me rekomandimin d) sqarojmë se përcaktimi “jo më pak se 30 përqind e tyre” vendos një nivel dysheme të përdorimit për këtë qëllim, por nuk e kufizon atë. Njësitë e vetëqeverisjes vendore mund të përdorin edhe plotësisht fondet e trashëguara dhe të paangazhuara, për shlyerjen e detyrimeve të prapambetura, pagimin e nënhuave të papaguara në kohë. Përcaktimi në ligj që ato t’i përdorin plotësisht këto fonde vetëm për këtë qëllim, në fakt do të përbënte </w:t>
            </w: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lastRenderedPageBreak/>
              <w:t>kufizim në autonominë e njësive të vetëqeverisjes vendore.</w:t>
            </w:r>
          </w:p>
        </w:tc>
      </w:tr>
      <w:tr w:rsidR="003137BF" w:rsidRPr="003137BF" w:rsidTr="008F2175">
        <w:tc>
          <w:tcPr>
            <w:tcW w:w="1812" w:type="dxa"/>
          </w:tcPr>
          <w:p w:rsidR="008F2175" w:rsidRPr="000203DD" w:rsidRDefault="008F2175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lastRenderedPageBreak/>
              <w:t xml:space="preserve">Sugjerim për riformulim të nenit për heqjen e përqindjes dysheme në përdorimin e drejtuar të fondeve </w:t>
            </w:r>
          </w:p>
        </w:tc>
        <w:tc>
          <w:tcPr>
            <w:tcW w:w="2339" w:type="dxa"/>
          </w:tcPr>
          <w:p w:rsidR="008F2175" w:rsidRPr="000203DD" w:rsidRDefault="008F2175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Ndryshimin në nenin 2 për shtesën e nenit 60/1 “Përdorimi i fondeve të trashëguara nga viti i kaluar”, pika 1 të riformulohet, si vijon:</w:t>
            </w:r>
          </w:p>
          <w:p w:rsidR="008F2175" w:rsidRPr="000203DD" w:rsidRDefault="008F2175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 xml:space="preserve">Fondet e trashëguara dhe të pa angazhuara, të përdoren për: </w:t>
            </w:r>
          </w:p>
          <w:p w:rsidR="008F2175" w:rsidRPr="000203DD" w:rsidRDefault="008F2175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a-Shlyerjen e detyrimeve të prapambetura.</w:t>
            </w:r>
          </w:p>
          <w:p w:rsidR="008F2175" w:rsidRPr="000203DD" w:rsidRDefault="008F2175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b-Pagimin e nënhuave të papaguara në kohë.</w:t>
            </w:r>
          </w:p>
          <w:p w:rsidR="008F2175" w:rsidRPr="000203DD" w:rsidRDefault="008F2175" w:rsidP="00EE35B8">
            <w:pPr>
              <w:spacing w:after="240"/>
              <w:jc w:val="both"/>
              <w:rPr>
                <w:rFonts w:eastAsia="Calibri"/>
                <w:color w:val="002060"/>
                <w:sz w:val="28"/>
                <w:szCs w:val="28"/>
                <w:lang w:val="sv-SE"/>
              </w:rPr>
            </w:pPr>
          </w:p>
        </w:tc>
        <w:tc>
          <w:tcPr>
            <w:tcW w:w="1749" w:type="dxa"/>
          </w:tcPr>
          <w:p w:rsidR="008F2175" w:rsidRPr="000203DD" w:rsidRDefault="008F2175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Këshilli Konsultativ Qeverisje Qendrore - Qeverisje Vendore</w:t>
            </w:r>
          </w:p>
        </w:tc>
        <w:tc>
          <w:tcPr>
            <w:tcW w:w="1385" w:type="dxa"/>
          </w:tcPr>
          <w:p w:rsidR="008F2175" w:rsidRPr="000203DD" w:rsidRDefault="008F2175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Refuzuar</w:t>
            </w:r>
          </w:p>
        </w:tc>
        <w:tc>
          <w:tcPr>
            <w:tcW w:w="2340" w:type="dxa"/>
          </w:tcPr>
          <w:p w:rsidR="008F2175" w:rsidRPr="000203DD" w:rsidRDefault="008F2175" w:rsidP="00EE35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</w:pPr>
            <w:r w:rsidRPr="000203DD">
              <w:rPr>
                <w:rFonts w:ascii="Times New Roman" w:hAnsi="Times New Roman"/>
                <w:color w:val="002060"/>
                <w:sz w:val="24"/>
                <w:szCs w:val="24"/>
                <w:lang w:val="sv-SE"/>
              </w:rPr>
              <w:t>Në lidhje me rekomandimin e) vlen i njëjti sqarim si në rekomandimin d)</w:t>
            </w:r>
          </w:p>
        </w:tc>
      </w:tr>
    </w:tbl>
    <w:p w:rsidR="00C322BC" w:rsidRPr="003137BF" w:rsidRDefault="00C322BC" w:rsidP="00EE35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F65940" w:rsidRPr="003137BF" w:rsidRDefault="00F65940" w:rsidP="00EE35B8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</w:p>
    <w:p w:rsidR="000A70D2" w:rsidRPr="003137BF" w:rsidRDefault="00D223B8" w:rsidP="00EE35B8">
      <w:pPr>
        <w:jc w:val="both"/>
        <w:rPr>
          <w:rFonts w:ascii="Times New Roman" w:hAnsi="Times New Roman"/>
          <w:i/>
          <w:color w:val="000000" w:themeColor="text1"/>
          <w:sz w:val="20"/>
          <w:szCs w:val="20"/>
          <w:lang w:val="sv-SE"/>
        </w:rPr>
      </w:pPr>
      <w:r w:rsidRPr="003137BF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 xml:space="preserve">                 </w:t>
      </w:r>
    </w:p>
    <w:p w:rsidR="004770C2" w:rsidRPr="003137BF" w:rsidRDefault="004770C2" w:rsidP="00EE35B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  <w:lang w:val="sv-SE"/>
        </w:rPr>
      </w:pPr>
    </w:p>
    <w:p w:rsidR="00F43B59" w:rsidRPr="003137BF" w:rsidRDefault="00F43B59" w:rsidP="00EE35B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  <w:lang w:val="sv-SE"/>
        </w:rPr>
      </w:pPr>
    </w:p>
    <w:sectPr w:rsidR="00F43B59" w:rsidRPr="003137BF" w:rsidSect="00127405">
      <w:footerReference w:type="default" r:id="rId9"/>
      <w:pgSz w:w="12240" w:h="15840"/>
      <w:pgMar w:top="284" w:right="1440" w:bottom="1350" w:left="144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91" w:rsidRDefault="00301B91" w:rsidP="00FC792A">
      <w:pPr>
        <w:spacing w:after="0" w:line="240" w:lineRule="auto"/>
      </w:pPr>
      <w:r>
        <w:separator/>
      </w:r>
    </w:p>
  </w:endnote>
  <w:endnote w:type="continuationSeparator" w:id="0">
    <w:p w:rsidR="00301B91" w:rsidRDefault="00301B91" w:rsidP="00FC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2A" w:rsidRDefault="00FC792A" w:rsidP="00FC792A">
    <w:pPr>
      <w:pStyle w:val="Footer"/>
      <w:jc w:val="center"/>
      <w:rPr>
        <w:b/>
        <w:u w:val="single"/>
      </w:rPr>
    </w:pPr>
    <w:r>
      <w:rPr>
        <w:b/>
        <w:u w:val="single"/>
      </w:rPr>
      <w:t>_____________________________________________________________________________</w:t>
    </w:r>
  </w:p>
  <w:p w:rsidR="00FC792A" w:rsidRDefault="00FC792A" w:rsidP="00FC792A">
    <w:pPr>
      <w:pStyle w:val="Footer"/>
      <w:jc w:val="center"/>
    </w:pPr>
    <w:proofErr w:type="spellStart"/>
    <w:r>
      <w:t>Bulevardi</w:t>
    </w:r>
    <w:proofErr w:type="spellEnd"/>
    <w:r>
      <w:t xml:space="preserve"> “</w:t>
    </w:r>
    <w:proofErr w:type="spellStart"/>
    <w:r>
      <w:t>Dëshmorët</w:t>
    </w:r>
    <w:proofErr w:type="spellEnd"/>
    <w:r>
      <w:t xml:space="preserve"> e </w:t>
    </w:r>
    <w:proofErr w:type="spellStart"/>
    <w:r>
      <w:t>Kombit</w:t>
    </w:r>
    <w:proofErr w:type="spellEnd"/>
    <w:r>
      <w:t xml:space="preserve">”, Nr 3; </w:t>
    </w:r>
    <w:proofErr w:type="spellStart"/>
    <w:r>
      <w:t>Tiranë</w:t>
    </w:r>
    <w:proofErr w:type="spellEnd"/>
    <w:r>
      <w:t xml:space="preserve">, Albania; </w:t>
    </w:r>
    <w:hyperlink r:id="rId1" w:history="1">
      <w:r w:rsidR="00127405" w:rsidRPr="006B536D">
        <w:rPr>
          <w:rStyle w:val="Hyperlink"/>
        </w:rPr>
        <w:t>www.financa.gov.al</w:t>
      </w:r>
    </w:hyperlink>
    <w:r>
      <w:t xml:space="preserve">; info@financa.gov.al </w:t>
    </w:r>
  </w:p>
  <w:p w:rsidR="00FC792A" w:rsidRPr="00794CC0" w:rsidRDefault="00FC792A" w:rsidP="00FC792A">
    <w:pPr>
      <w:pStyle w:val="Footer"/>
    </w:pPr>
  </w:p>
  <w:p w:rsidR="00FC792A" w:rsidRDefault="00FC7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91" w:rsidRDefault="00301B91" w:rsidP="00FC792A">
      <w:pPr>
        <w:spacing w:after="0" w:line="240" w:lineRule="auto"/>
      </w:pPr>
      <w:r>
        <w:separator/>
      </w:r>
    </w:p>
  </w:footnote>
  <w:footnote w:type="continuationSeparator" w:id="0">
    <w:p w:rsidR="00301B91" w:rsidRDefault="00301B91" w:rsidP="00FC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E0C"/>
    <w:multiLevelType w:val="hybridMultilevel"/>
    <w:tmpl w:val="B324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7B6B"/>
    <w:multiLevelType w:val="hybridMultilevel"/>
    <w:tmpl w:val="7F1609FC"/>
    <w:lvl w:ilvl="0" w:tplc="CC56A7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8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11BF"/>
    <w:multiLevelType w:val="hybridMultilevel"/>
    <w:tmpl w:val="1C9AB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0344C"/>
    <w:multiLevelType w:val="hybridMultilevel"/>
    <w:tmpl w:val="6EEA8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D54F1"/>
    <w:multiLevelType w:val="hybridMultilevel"/>
    <w:tmpl w:val="CC58DB2E"/>
    <w:lvl w:ilvl="0" w:tplc="3BBCE51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69" w:hanging="360"/>
      </w:pPr>
    </w:lvl>
    <w:lvl w:ilvl="2" w:tplc="041C001B" w:tentative="1">
      <w:start w:val="1"/>
      <w:numFmt w:val="lowerRoman"/>
      <w:lvlText w:val="%3."/>
      <w:lvlJc w:val="right"/>
      <w:pPr>
        <w:ind w:left="2189" w:hanging="180"/>
      </w:pPr>
    </w:lvl>
    <w:lvl w:ilvl="3" w:tplc="041C000F" w:tentative="1">
      <w:start w:val="1"/>
      <w:numFmt w:val="decimal"/>
      <w:lvlText w:val="%4."/>
      <w:lvlJc w:val="left"/>
      <w:pPr>
        <w:ind w:left="2909" w:hanging="360"/>
      </w:pPr>
    </w:lvl>
    <w:lvl w:ilvl="4" w:tplc="041C0019" w:tentative="1">
      <w:start w:val="1"/>
      <w:numFmt w:val="lowerLetter"/>
      <w:lvlText w:val="%5."/>
      <w:lvlJc w:val="left"/>
      <w:pPr>
        <w:ind w:left="3629" w:hanging="360"/>
      </w:pPr>
    </w:lvl>
    <w:lvl w:ilvl="5" w:tplc="041C001B" w:tentative="1">
      <w:start w:val="1"/>
      <w:numFmt w:val="lowerRoman"/>
      <w:lvlText w:val="%6."/>
      <w:lvlJc w:val="right"/>
      <w:pPr>
        <w:ind w:left="4349" w:hanging="180"/>
      </w:pPr>
    </w:lvl>
    <w:lvl w:ilvl="6" w:tplc="041C000F" w:tentative="1">
      <w:start w:val="1"/>
      <w:numFmt w:val="decimal"/>
      <w:lvlText w:val="%7."/>
      <w:lvlJc w:val="left"/>
      <w:pPr>
        <w:ind w:left="5069" w:hanging="360"/>
      </w:pPr>
    </w:lvl>
    <w:lvl w:ilvl="7" w:tplc="041C0019" w:tentative="1">
      <w:start w:val="1"/>
      <w:numFmt w:val="lowerLetter"/>
      <w:lvlText w:val="%8."/>
      <w:lvlJc w:val="left"/>
      <w:pPr>
        <w:ind w:left="5789" w:hanging="360"/>
      </w:pPr>
    </w:lvl>
    <w:lvl w:ilvl="8" w:tplc="041C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5F8653ED"/>
    <w:multiLevelType w:val="hybridMultilevel"/>
    <w:tmpl w:val="FE08F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909F5"/>
    <w:multiLevelType w:val="hybridMultilevel"/>
    <w:tmpl w:val="E19E2F16"/>
    <w:lvl w:ilvl="0" w:tplc="4DAAE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E"/>
    <w:rsid w:val="000203DD"/>
    <w:rsid w:val="00025370"/>
    <w:rsid w:val="00032E48"/>
    <w:rsid w:val="00036850"/>
    <w:rsid w:val="00036E4C"/>
    <w:rsid w:val="00043930"/>
    <w:rsid w:val="00052E27"/>
    <w:rsid w:val="00055ED8"/>
    <w:rsid w:val="00063236"/>
    <w:rsid w:val="0007244B"/>
    <w:rsid w:val="00081035"/>
    <w:rsid w:val="00084CBA"/>
    <w:rsid w:val="000A00AC"/>
    <w:rsid w:val="000A70D2"/>
    <w:rsid w:val="000A727D"/>
    <w:rsid w:val="000B0D3A"/>
    <w:rsid w:val="000B6704"/>
    <w:rsid w:val="000D348F"/>
    <w:rsid w:val="000E4FE1"/>
    <w:rsid w:val="000E768E"/>
    <w:rsid w:val="00123925"/>
    <w:rsid w:val="00127405"/>
    <w:rsid w:val="00137128"/>
    <w:rsid w:val="00141411"/>
    <w:rsid w:val="00147CAB"/>
    <w:rsid w:val="00154141"/>
    <w:rsid w:val="001541BC"/>
    <w:rsid w:val="00156724"/>
    <w:rsid w:val="0016276E"/>
    <w:rsid w:val="001648CB"/>
    <w:rsid w:val="001716D2"/>
    <w:rsid w:val="00172EBA"/>
    <w:rsid w:val="00180372"/>
    <w:rsid w:val="00181E1A"/>
    <w:rsid w:val="0019034E"/>
    <w:rsid w:val="001A1DDB"/>
    <w:rsid w:val="001A5CBB"/>
    <w:rsid w:val="001B58AE"/>
    <w:rsid w:val="001B5C91"/>
    <w:rsid w:val="001D58F9"/>
    <w:rsid w:val="001E2613"/>
    <w:rsid w:val="001E51CB"/>
    <w:rsid w:val="00200782"/>
    <w:rsid w:val="00213980"/>
    <w:rsid w:val="002506C7"/>
    <w:rsid w:val="0025296C"/>
    <w:rsid w:val="00263173"/>
    <w:rsid w:val="00266EBB"/>
    <w:rsid w:val="00267475"/>
    <w:rsid w:val="00280906"/>
    <w:rsid w:val="00280D78"/>
    <w:rsid w:val="00285C85"/>
    <w:rsid w:val="002931E6"/>
    <w:rsid w:val="00297B71"/>
    <w:rsid w:val="002B0E88"/>
    <w:rsid w:val="002B6E02"/>
    <w:rsid w:val="002C08E6"/>
    <w:rsid w:val="002C47B3"/>
    <w:rsid w:val="002D5983"/>
    <w:rsid w:val="002D691C"/>
    <w:rsid w:val="002E03AD"/>
    <w:rsid w:val="002E1D9F"/>
    <w:rsid w:val="002E7F16"/>
    <w:rsid w:val="0030162A"/>
    <w:rsid w:val="00301B91"/>
    <w:rsid w:val="003137BF"/>
    <w:rsid w:val="00317FCF"/>
    <w:rsid w:val="00340CF3"/>
    <w:rsid w:val="003419A9"/>
    <w:rsid w:val="00344281"/>
    <w:rsid w:val="003443DA"/>
    <w:rsid w:val="003455B7"/>
    <w:rsid w:val="00355FAD"/>
    <w:rsid w:val="0036576C"/>
    <w:rsid w:val="003663CC"/>
    <w:rsid w:val="00374967"/>
    <w:rsid w:val="003749B6"/>
    <w:rsid w:val="00375F61"/>
    <w:rsid w:val="00382232"/>
    <w:rsid w:val="003B773E"/>
    <w:rsid w:val="003D3676"/>
    <w:rsid w:val="003F1319"/>
    <w:rsid w:val="00406CC2"/>
    <w:rsid w:val="004104C3"/>
    <w:rsid w:val="00415505"/>
    <w:rsid w:val="004175F2"/>
    <w:rsid w:val="0042377B"/>
    <w:rsid w:val="00424DCA"/>
    <w:rsid w:val="00433B53"/>
    <w:rsid w:val="00436D18"/>
    <w:rsid w:val="00442B69"/>
    <w:rsid w:val="0045306A"/>
    <w:rsid w:val="00455640"/>
    <w:rsid w:val="00460A90"/>
    <w:rsid w:val="00463019"/>
    <w:rsid w:val="00470656"/>
    <w:rsid w:val="004770C2"/>
    <w:rsid w:val="004839D1"/>
    <w:rsid w:val="004917F0"/>
    <w:rsid w:val="0049466E"/>
    <w:rsid w:val="004A2AB8"/>
    <w:rsid w:val="004B26E9"/>
    <w:rsid w:val="004B5F9E"/>
    <w:rsid w:val="004C6516"/>
    <w:rsid w:val="004D5CB4"/>
    <w:rsid w:val="004D7296"/>
    <w:rsid w:val="004E6615"/>
    <w:rsid w:val="004F05E4"/>
    <w:rsid w:val="004F6E69"/>
    <w:rsid w:val="00501540"/>
    <w:rsid w:val="005057C2"/>
    <w:rsid w:val="00514F07"/>
    <w:rsid w:val="00522548"/>
    <w:rsid w:val="00541EE0"/>
    <w:rsid w:val="0054561A"/>
    <w:rsid w:val="0055062F"/>
    <w:rsid w:val="00566B42"/>
    <w:rsid w:val="00570F26"/>
    <w:rsid w:val="00574B74"/>
    <w:rsid w:val="00583FDE"/>
    <w:rsid w:val="005A62FD"/>
    <w:rsid w:val="005B069F"/>
    <w:rsid w:val="005B49C1"/>
    <w:rsid w:val="005B6FA2"/>
    <w:rsid w:val="005C423C"/>
    <w:rsid w:val="005C7B6B"/>
    <w:rsid w:val="005E6B1C"/>
    <w:rsid w:val="005F0DC7"/>
    <w:rsid w:val="005F28DA"/>
    <w:rsid w:val="00606E3D"/>
    <w:rsid w:val="006143D5"/>
    <w:rsid w:val="006161EF"/>
    <w:rsid w:val="00621A3C"/>
    <w:rsid w:val="0062365A"/>
    <w:rsid w:val="00631E1D"/>
    <w:rsid w:val="0064241A"/>
    <w:rsid w:val="00653D9C"/>
    <w:rsid w:val="006667D0"/>
    <w:rsid w:val="006745F6"/>
    <w:rsid w:val="00676CF2"/>
    <w:rsid w:val="006776A4"/>
    <w:rsid w:val="0068004B"/>
    <w:rsid w:val="00681BA7"/>
    <w:rsid w:val="006A3641"/>
    <w:rsid w:val="006B1956"/>
    <w:rsid w:val="006B5EE6"/>
    <w:rsid w:val="006E7B3C"/>
    <w:rsid w:val="006F5DB4"/>
    <w:rsid w:val="006F6D25"/>
    <w:rsid w:val="00706836"/>
    <w:rsid w:val="00713EEE"/>
    <w:rsid w:val="0072567C"/>
    <w:rsid w:val="007413E7"/>
    <w:rsid w:val="00742CB1"/>
    <w:rsid w:val="0075453F"/>
    <w:rsid w:val="007601F4"/>
    <w:rsid w:val="007711D0"/>
    <w:rsid w:val="00771F04"/>
    <w:rsid w:val="00772D0F"/>
    <w:rsid w:val="00780070"/>
    <w:rsid w:val="007A332B"/>
    <w:rsid w:val="007B5F46"/>
    <w:rsid w:val="007D34AC"/>
    <w:rsid w:val="007E55D4"/>
    <w:rsid w:val="007F2AA9"/>
    <w:rsid w:val="008004AD"/>
    <w:rsid w:val="00802FD6"/>
    <w:rsid w:val="0080424A"/>
    <w:rsid w:val="00815220"/>
    <w:rsid w:val="00820BA5"/>
    <w:rsid w:val="00825C59"/>
    <w:rsid w:val="00843D00"/>
    <w:rsid w:val="00863B0A"/>
    <w:rsid w:val="00864879"/>
    <w:rsid w:val="00892018"/>
    <w:rsid w:val="008922E9"/>
    <w:rsid w:val="008A6D0A"/>
    <w:rsid w:val="008D4FDB"/>
    <w:rsid w:val="008E0F4C"/>
    <w:rsid w:val="008E393F"/>
    <w:rsid w:val="008F2175"/>
    <w:rsid w:val="008F61E2"/>
    <w:rsid w:val="009026AC"/>
    <w:rsid w:val="009031AA"/>
    <w:rsid w:val="009077F4"/>
    <w:rsid w:val="00907DB9"/>
    <w:rsid w:val="009256BE"/>
    <w:rsid w:val="00943493"/>
    <w:rsid w:val="00965BFB"/>
    <w:rsid w:val="0097096A"/>
    <w:rsid w:val="009747FB"/>
    <w:rsid w:val="00980B50"/>
    <w:rsid w:val="00985145"/>
    <w:rsid w:val="00992FFE"/>
    <w:rsid w:val="00996FAD"/>
    <w:rsid w:val="009B4591"/>
    <w:rsid w:val="009C5A6C"/>
    <w:rsid w:val="009C5CA9"/>
    <w:rsid w:val="009D76E2"/>
    <w:rsid w:val="009E46CD"/>
    <w:rsid w:val="00A034D4"/>
    <w:rsid w:val="00A12DD6"/>
    <w:rsid w:val="00A13E4C"/>
    <w:rsid w:val="00A1548E"/>
    <w:rsid w:val="00A163F9"/>
    <w:rsid w:val="00A20A07"/>
    <w:rsid w:val="00A302A7"/>
    <w:rsid w:val="00A32804"/>
    <w:rsid w:val="00A34C71"/>
    <w:rsid w:val="00A37464"/>
    <w:rsid w:val="00A40FB9"/>
    <w:rsid w:val="00A5450B"/>
    <w:rsid w:val="00A8085F"/>
    <w:rsid w:val="00A8212C"/>
    <w:rsid w:val="00A8527A"/>
    <w:rsid w:val="00A967D2"/>
    <w:rsid w:val="00AC6C64"/>
    <w:rsid w:val="00AD2149"/>
    <w:rsid w:val="00AD578D"/>
    <w:rsid w:val="00AE0311"/>
    <w:rsid w:val="00AE26D3"/>
    <w:rsid w:val="00AE3FDA"/>
    <w:rsid w:val="00AE6C15"/>
    <w:rsid w:val="00AF14E5"/>
    <w:rsid w:val="00AF6C85"/>
    <w:rsid w:val="00AF7681"/>
    <w:rsid w:val="00B023AE"/>
    <w:rsid w:val="00B06FD9"/>
    <w:rsid w:val="00B07362"/>
    <w:rsid w:val="00B10ED4"/>
    <w:rsid w:val="00B11CCE"/>
    <w:rsid w:val="00B127C2"/>
    <w:rsid w:val="00B12A61"/>
    <w:rsid w:val="00B24294"/>
    <w:rsid w:val="00B25589"/>
    <w:rsid w:val="00B35B65"/>
    <w:rsid w:val="00B40871"/>
    <w:rsid w:val="00B50EEF"/>
    <w:rsid w:val="00B60471"/>
    <w:rsid w:val="00B92974"/>
    <w:rsid w:val="00BC13BF"/>
    <w:rsid w:val="00BC69BF"/>
    <w:rsid w:val="00BD200F"/>
    <w:rsid w:val="00BE76E0"/>
    <w:rsid w:val="00BF1C59"/>
    <w:rsid w:val="00C00702"/>
    <w:rsid w:val="00C039A5"/>
    <w:rsid w:val="00C10BEB"/>
    <w:rsid w:val="00C13391"/>
    <w:rsid w:val="00C24AE5"/>
    <w:rsid w:val="00C322BC"/>
    <w:rsid w:val="00C35948"/>
    <w:rsid w:val="00C41552"/>
    <w:rsid w:val="00C5219B"/>
    <w:rsid w:val="00C7197E"/>
    <w:rsid w:val="00C72B20"/>
    <w:rsid w:val="00C814C5"/>
    <w:rsid w:val="00C85B21"/>
    <w:rsid w:val="00C92B0F"/>
    <w:rsid w:val="00CA24A2"/>
    <w:rsid w:val="00CA3178"/>
    <w:rsid w:val="00CA5253"/>
    <w:rsid w:val="00CB4AD5"/>
    <w:rsid w:val="00CC09A4"/>
    <w:rsid w:val="00CC4440"/>
    <w:rsid w:val="00CC472C"/>
    <w:rsid w:val="00CC58C1"/>
    <w:rsid w:val="00CD05DA"/>
    <w:rsid w:val="00CD09A3"/>
    <w:rsid w:val="00CE191A"/>
    <w:rsid w:val="00CE5F28"/>
    <w:rsid w:val="00CE70AC"/>
    <w:rsid w:val="00D032AC"/>
    <w:rsid w:val="00D1004E"/>
    <w:rsid w:val="00D16599"/>
    <w:rsid w:val="00D16840"/>
    <w:rsid w:val="00D223B8"/>
    <w:rsid w:val="00D27E4A"/>
    <w:rsid w:val="00D32B12"/>
    <w:rsid w:val="00D34F48"/>
    <w:rsid w:val="00D44380"/>
    <w:rsid w:val="00D50F81"/>
    <w:rsid w:val="00D5655D"/>
    <w:rsid w:val="00D62025"/>
    <w:rsid w:val="00D835D8"/>
    <w:rsid w:val="00D866DA"/>
    <w:rsid w:val="00D9619C"/>
    <w:rsid w:val="00DA4F40"/>
    <w:rsid w:val="00DB2E06"/>
    <w:rsid w:val="00DB4D34"/>
    <w:rsid w:val="00DC5E56"/>
    <w:rsid w:val="00DC684D"/>
    <w:rsid w:val="00DD3198"/>
    <w:rsid w:val="00DD4134"/>
    <w:rsid w:val="00DD592E"/>
    <w:rsid w:val="00DD7756"/>
    <w:rsid w:val="00DE1D5C"/>
    <w:rsid w:val="00DF039D"/>
    <w:rsid w:val="00E041BF"/>
    <w:rsid w:val="00E21F51"/>
    <w:rsid w:val="00E43F7C"/>
    <w:rsid w:val="00E5665D"/>
    <w:rsid w:val="00E629E2"/>
    <w:rsid w:val="00E71092"/>
    <w:rsid w:val="00E737D9"/>
    <w:rsid w:val="00E80245"/>
    <w:rsid w:val="00E920B2"/>
    <w:rsid w:val="00E96FFB"/>
    <w:rsid w:val="00E978A3"/>
    <w:rsid w:val="00EA1BB4"/>
    <w:rsid w:val="00EC145B"/>
    <w:rsid w:val="00EC3CDE"/>
    <w:rsid w:val="00ED3B50"/>
    <w:rsid w:val="00EE35B8"/>
    <w:rsid w:val="00EF2B4B"/>
    <w:rsid w:val="00F31C81"/>
    <w:rsid w:val="00F31F0A"/>
    <w:rsid w:val="00F347A1"/>
    <w:rsid w:val="00F35DFB"/>
    <w:rsid w:val="00F40060"/>
    <w:rsid w:val="00F43B59"/>
    <w:rsid w:val="00F529D9"/>
    <w:rsid w:val="00F60790"/>
    <w:rsid w:val="00F61ED0"/>
    <w:rsid w:val="00F65940"/>
    <w:rsid w:val="00F669A9"/>
    <w:rsid w:val="00F703E7"/>
    <w:rsid w:val="00F811E2"/>
    <w:rsid w:val="00F96C82"/>
    <w:rsid w:val="00F97269"/>
    <w:rsid w:val="00FB482F"/>
    <w:rsid w:val="00FB7088"/>
    <w:rsid w:val="00FC2290"/>
    <w:rsid w:val="00FC4926"/>
    <w:rsid w:val="00FC6990"/>
    <w:rsid w:val="00FC792A"/>
    <w:rsid w:val="00FD2D0E"/>
    <w:rsid w:val="00FD36C9"/>
    <w:rsid w:val="00FE255B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9DEF9-8E0A-4982-BE4D-7D5DD247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2A"/>
  </w:style>
  <w:style w:type="paragraph" w:styleId="Footer">
    <w:name w:val="footer"/>
    <w:basedOn w:val="Normal"/>
    <w:link w:val="FooterChar"/>
    <w:uiPriority w:val="99"/>
    <w:unhideWhenUsed/>
    <w:rsid w:val="00FC7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2A"/>
  </w:style>
  <w:style w:type="character" w:styleId="Hyperlink">
    <w:name w:val="Hyperlink"/>
    <w:uiPriority w:val="99"/>
    <w:unhideWhenUsed/>
    <w:rsid w:val="00FC79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14C5"/>
    <w:pPr>
      <w:spacing w:after="0" w:line="240" w:lineRule="auto"/>
    </w:pPr>
    <w:rPr>
      <w:rFonts w:ascii="Calibri" w:eastAsia="MS Mincho" w:hAnsi="Calibri" w:cs="Times New Roman"/>
      <w:u w:color="000000"/>
    </w:rPr>
  </w:style>
  <w:style w:type="paragraph" w:styleId="ListParagraph">
    <w:name w:val="List Paragraph"/>
    <w:basedOn w:val="Normal"/>
    <w:link w:val="ListParagraphChar"/>
    <w:uiPriority w:val="34"/>
    <w:qFormat/>
    <w:rsid w:val="003F131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q-AL" w:eastAsia="sq-AL"/>
    </w:rPr>
  </w:style>
  <w:style w:type="character" w:customStyle="1" w:styleId="ListParagraphChar">
    <w:name w:val="List Paragraph Char"/>
    <w:link w:val="ListParagraph"/>
    <w:uiPriority w:val="34"/>
    <w:rsid w:val="007D34AC"/>
    <w:rPr>
      <w:rFonts w:ascii="Calibri" w:eastAsia="Times New Roman" w:hAnsi="Calibri" w:cs="Times New Roman"/>
      <w:lang w:val="sq-AL" w:eastAsia="sq-AL"/>
    </w:rPr>
  </w:style>
  <w:style w:type="character" w:styleId="Strong">
    <w:name w:val="Strong"/>
    <w:basedOn w:val="DefaultParagraphFont"/>
    <w:uiPriority w:val="22"/>
    <w:qFormat/>
    <w:rsid w:val="00522548"/>
    <w:rPr>
      <w:b/>
      <w:bCs/>
    </w:rPr>
  </w:style>
  <w:style w:type="character" w:customStyle="1" w:styleId="lrzxr">
    <w:name w:val="lrzxr"/>
    <w:basedOn w:val="DefaultParagraphFont"/>
    <w:rsid w:val="00C92B0F"/>
  </w:style>
  <w:style w:type="character" w:customStyle="1" w:styleId="bneawe">
    <w:name w:val="bneawe"/>
    <w:basedOn w:val="DefaultParagraphFont"/>
    <w:rsid w:val="00DF039D"/>
  </w:style>
  <w:style w:type="table" w:styleId="TableGrid">
    <w:name w:val="Table Grid"/>
    <w:basedOn w:val="TableNormal"/>
    <w:uiPriority w:val="39"/>
    <w:rsid w:val="0086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anc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7A3E-A18B-4C22-8F8E-476A7B03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Anila Panajoti</cp:lastModifiedBy>
  <cp:revision>2</cp:revision>
  <cp:lastPrinted>2023-01-17T09:08:00Z</cp:lastPrinted>
  <dcterms:created xsi:type="dcterms:W3CDTF">2023-01-24T13:02:00Z</dcterms:created>
  <dcterms:modified xsi:type="dcterms:W3CDTF">2023-01-24T13:02:00Z</dcterms:modified>
</cp:coreProperties>
</file>