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98FD8" w14:textId="1135E12C" w:rsidR="00D120A2" w:rsidRPr="008C5770" w:rsidRDefault="00D120A2" w:rsidP="00EC6A4D">
      <w:pPr>
        <w:jc w:val="center"/>
        <w:rPr>
          <w:rFonts w:ascii="Times New Roman" w:eastAsia="Times New Roman Bold" w:hAnsi="Times New Roman"/>
          <w:b/>
          <w:bCs/>
          <w:color w:val="000000"/>
          <w:sz w:val="24"/>
          <w:szCs w:val="24"/>
          <w:u w:color="000000"/>
          <w:bdr w:val="nil"/>
          <w:lang w:val="sq-AL"/>
        </w:rPr>
      </w:pPr>
      <w:bookmarkStart w:id="0" w:name="_Hlk182471377"/>
      <w:r w:rsidRPr="008C5770">
        <w:rPr>
          <w:rFonts w:ascii="Times New Roman" w:eastAsia="Times New Roman Bold" w:hAnsi="Times New Roman"/>
          <w:b/>
          <w:bCs/>
          <w:noProof/>
          <w:color w:val="000000"/>
          <w:sz w:val="24"/>
          <w:szCs w:val="24"/>
          <w:u w:color="000000"/>
          <w:bdr w:val="nil"/>
          <w:lang w:val="sq-AL"/>
        </w:rPr>
        <w:drawing>
          <wp:anchor distT="0" distB="0" distL="114300" distR="114300" simplePos="0" relativeHeight="251659264" behindDoc="0" locked="0" layoutInCell="1" allowOverlap="1" wp14:anchorId="0BAD01E3" wp14:editId="1C5B9B31">
            <wp:simplePos x="0" y="0"/>
            <wp:positionH relativeFrom="margin">
              <wp:posOffset>266700</wp:posOffset>
            </wp:positionH>
            <wp:positionV relativeFrom="paragraph">
              <wp:posOffset>0</wp:posOffset>
            </wp:positionV>
            <wp:extent cx="5848350" cy="6000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8">
                      <a:extLst>
                        <a:ext uri="{28A0092B-C50C-407E-A947-70E740481C1C}">
                          <a14:useLocalDpi xmlns:a14="http://schemas.microsoft.com/office/drawing/2010/main" val="0"/>
                        </a:ext>
                      </a:extLst>
                    </a:blip>
                    <a:stretch>
                      <a:fillRect/>
                    </a:stretch>
                  </pic:blipFill>
                  <pic:spPr>
                    <a:xfrm>
                      <a:off x="0" y="0"/>
                      <a:ext cx="5848350" cy="600075"/>
                    </a:xfrm>
                    <a:prstGeom prst="rect">
                      <a:avLst/>
                    </a:prstGeom>
                  </pic:spPr>
                </pic:pic>
              </a:graphicData>
            </a:graphic>
            <wp14:sizeRelH relativeFrom="page">
              <wp14:pctWidth>0</wp14:pctWidth>
            </wp14:sizeRelH>
            <wp14:sizeRelV relativeFrom="page">
              <wp14:pctHeight>0</wp14:pctHeight>
            </wp14:sizeRelV>
          </wp:anchor>
        </w:drawing>
      </w:r>
      <w:r w:rsidRPr="008C5770">
        <w:rPr>
          <w:rFonts w:ascii="Times New Roman" w:eastAsia="Times New Roman Bold" w:hAnsi="Times New Roman"/>
          <w:b/>
          <w:bCs/>
          <w:color w:val="000000"/>
          <w:sz w:val="24"/>
          <w:szCs w:val="24"/>
          <w:u w:color="000000"/>
          <w:bdr w:val="nil"/>
          <w:lang w:val="sq-AL"/>
        </w:rPr>
        <w:t>REPUBLIKA E SHQIPËRISË</w:t>
      </w:r>
    </w:p>
    <w:p w14:paraId="77301BF2" w14:textId="5B0C1F63" w:rsidR="00D120A2" w:rsidRPr="008C5770" w:rsidRDefault="00D120A2" w:rsidP="00EC6A4D">
      <w:pPr>
        <w:tabs>
          <w:tab w:val="left" w:pos="2730"/>
        </w:tabs>
        <w:jc w:val="center"/>
        <w:rPr>
          <w:rFonts w:ascii="Times New Roman" w:eastAsia="Times New Roman Bold" w:hAnsi="Times New Roman"/>
          <w:b/>
          <w:bCs/>
          <w:color w:val="000000"/>
          <w:sz w:val="24"/>
          <w:szCs w:val="24"/>
          <w:u w:color="000000"/>
          <w:bdr w:val="nil"/>
          <w:lang w:val="sq-AL"/>
        </w:rPr>
      </w:pPr>
      <w:r w:rsidRPr="008C5770">
        <w:rPr>
          <w:rFonts w:ascii="Times New Roman" w:eastAsia="Times New Roman Bold" w:hAnsi="Times New Roman"/>
          <w:b/>
          <w:bCs/>
          <w:color w:val="000000"/>
          <w:sz w:val="24"/>
          <w:szCs w:val="24"/>
          <w:u w:color="000000"/>
          <w:bdr w:val="nil"/>
          <w:lang w:val="sq-AL"/>
        </w:rPr>
        <w:t>MINISTRIA E EKONOMISË, KULTURËS DHE INOVACIONIT</w:t>
      </w:r>
    </w:p>
    <w:bookmarkEnd w:id="0"/>
    <w:p w14:paraId="3B72509B" w14:textId="77777777" w:rsidR="00D120A2" w:rsidRPr="008C5770" w:rsidRDefault="00D120A2" w:rsidP="00EC6A4D">
      <w:pPr>
        <w:jc w:val="center"/>
        <w:rPr>
          <w:rFonts w:ascii="Times New Roman" w:hAnsi="Times New Roman"/>
          <w:b/>
          <w:bCs/>
          <w:iCs/>
          <w:sz w:val="24"/>
          <w:szCs w:val="24"/>
          <w:lang w:val="sq-AL" w:bidi="en-GB"/>
        </w:rPr>
      </w:pPr>
    </w:p>
    <w:p w14:paraId="110B391B" w14:textId="77777777" w:rsidR="00D120A2" w:rsidRPr="008C5770" w:rsidRDefault="00D120A2" w:rsidP="00CE770B">
      <w:pPr>
        <w:jc w:val="center"/>
        <w:rPr>
          <w:rFonts w:ascii="Times New Roman" w:hAnsi="Times New Roman"/>
          <w:b/>
          <w:bCs/>
          <w:iCs/>
          <w:sz w:val="24"/>
          <w:szCs w:val="24"/>
          <w:lang w:val="sq-AL" w:bidi="en-GB"/>
        </w:rPr>
      </w:pPr>
    </w:p>
    <w:p w14:paraId="352AE1E4" w14:textId="77777777" w:rsidR="00D120A2" w:rsidRPr="008C5770" w:rsidRDefault="00D120A2" w:rsidP="00CE770B">
      <w:pPr>
        <w:jc w:val="center"/>
        <w:rPr>
          <w:rFonts w:ascii="Times New Roman" w:hAnsi="Times New Roman"/>
          <w:b/>
          <w:bCs/>
          <w:iCs/>
          <w:sz w:val="24"/>
          <w:szCs w:val="24"/>
          <w:lang w:val="sq-AL" w:bidi="en-GB"/>
        </w:rPr>
      </w:pPr>
    </w:p>
    <w:p w14:paraId="3A03105B" w14:textId="42AE5620" w:rsidR="00CE770B" w:rsidRPr="008C5770" w:rsidRDefault="00CE770B" w:rsidP="00CE770B">
      <w:pPr>
        <w:jc w:val="center"/>
        <w:rPr>
          <w:rFonts w:ascii="Times New Roman" w:hAnsi="Times New Roman"/>
          <w:b/>
          <w:bCs/>
          <w:iCs/>
          <w:sz w:val="24"/>
          <w:szCs w:val="24"/>
          <w:lang w:val="sq-AL" w:bidi="en-GB"/>
        </w:rPr>
      </w:pPr>
      <w:r w:rsidRPr="008C5770">
        <w:rPr>
          <w:rFonts w:ascii="Times New Roman" w:hAnsi="Times New Roman"/>
          <w:b/>
          <w:bCs/>
          <w:iCs/>
          <w:sz w:val="24"/>
          <w:szCs w:val="24"/>
          <w:lang w:val="sq-AL" w:bidi="en-GB"/>
        </w:rPr>
        <w:t>Raport individual për rezultatin e konsultimit publik për</w:t>
      </w:r>
    </w:p>
    <w:p w14:paraId="2297428F" w14:textId="539BA36D" w:rsidR="00CE770B" w:rsidRPr="008C5770" w:rsidRDefault="00CE770B" w:rsidP="00CE770B">
      <w:pPr>
        <w:jc w:val="center"/>
        <w:rPr>
          <w:rFonts w:ascii="Times New Roman" w:hAnsi="Times New Roman"/>
          <w:b/>
          <w:sz w:val="24"/>
          <w:szCs w:val="24"/>
          <w:shd w:val="clear" w:color="auto" w:fill="FFFFFF"/>
          <w:lang w:val="sq-AL"/>
        </w:rPr>
      </w:pPr>
      <w:r w:rsidRPr="008C5770">
        <w:rPr>
          <w:rFonts w:ascii="Times New Roman" w:hAnsi="Times New Roman"/>
          <w:b/>
          <w:sz w:val="24"/>
          <w:szCs w:val="24"/>
          <w:lang w:val="sq-AL"/>
        </w:rPr>
        <w:t xml:space="preserve">Projektligjin “Për </w:t>
      </w:r>
      <w:r w:rsidR="00247F1E" w:rsidRPr="008C5770">
        <w:rPr>
          <w:rFonts w:ascii="Times New Roman" w:hAnsi="Times New Roman"/>
          <w:b/>
          <w:sz w:val="24"/>
          <w:szCs w:val="24"/>
          <w:lang w:val="sq-AL"/>
        </w:rPr>
        <w:t>Markat Tregtare</w:t>
      </w:r>
      <w:r w:rsidRPr="008C5770">
        <w:rPr>
          <w:rFonts w:ascii="Times New Roman" w:hAnsi="Times New Roman"/>
          <w:b/>
          <w:sz w:val="24"/>
          <w:szCs w:val="24"/>
          <w:shd w:val="clear" w:color="auto" w:fill="FFFFFF"/>
          <w:lang w:val="sq-AL"/>
        </w:rPr>
        <w:t>”</w:t>
      </w:r>
    </w:p>
    <w:p w14:paraId="1FE13713" w14:textId="77777777" w:rsidR="00CE770B" w:rsidRPr="008C5770" w:rsidRDefault="00CE770B" w:rsidP="00CE770B">
      <w:pPr>
        <w:ind w:left="360"/>
        <w:jc w:val="center"/>
        <w:rPr>
          <w:rFonts w:ascii="Times New Roman" w:hAnsi="Times New Roman"/>
          <w:sz w:val="24"/>
          <w:szCs w:val="24"/>
          <w:shd w:val="clear" w:color="auto" w:fill="FFFFFF"/>
          <w:lang w:val="sq-AL"/>
        </w:rPr>
      </w:pPr>
    </w:p>
    <w:p w14:paraId="1E0AA68D" w14:textId="77777777" w:rsidR="005B6D2B" w:rsidRPr="008C5770" w:rsidRDefault="005B6D2B" w:rsidP="005B6D2B">
      <w:pPr>
        <w:rPr>
          <w:rFonts w:ascii="Times New Roman" w:hAnsi="Times New Roman"/>
          <w:sz w:val="24"/>
          <w:szCs w:val="24"/>
          <w:lang w:val="sq-AL"/>
        </w:rPr>
      </w:pPr>
    </w:p>
    <w:p w14:paraId="4AD6878D" w14:textId="3A6F7C99" w:rsidR="005B6D2B" w:rsidRPr="008C5770" w:rsidRDefault="005B6D2B" w:rsidP="001F5479">
      <w:pPr>
        <w:pStyle w:val="ListParagraph"/>
        <w:numPr>
          <w:ilvl w:val="0"/>
          <w:numId w:val="1"/>
        </w:numPr>
        <w:ind w:left="360"/>
        <w:jc w:val="both"/>
        <w:rPr>
          <w:rFonts w:ascii="Times New Roman" w:hAnsi="Times New Roman"/>
          <w:b/>
          <w:bCs/>
          <w:sz w:val="24"/>
          <w:szCs w:val="24"/>
          <w:lang w:val="sq-AL"/>
        </w:rPr>
      </w:pPr>
      <w:bookmarkStart w:id="1" w:name="_Ref91580073"/>
      <w:r w:rsidRPr="008C5770">
        <w:rPr>
          <w:rFonts w:ascii="Times New Roman" w:hAnsi="Times New Roman"/>
          <w:b/>
          <w:bCs/>
          <w:sz w:val="24"/>
          <w:szCs w:val="24"/>
          <w:lang w:val="sq-AL"/>
        </w:rPr>
        <w:t xml:space="preserve">Titulli i </w:t>
      </w:r>
      <w:bookmarkEnd w:id="1"/>
      <w:r w:rsidR="008A6A21" w:rsidRPr="008C5770">
        <w:rPr>
          <w:rFonts w:ascii="Times New Roman" w:hAnsi="Times New Roman"/>
          <w:b/>
          <w:bCs/>
          <w:sz w:val="24"/>
          <w:szCs w:val="24"/>
          <w:lang w:val="sq-AL"/>
        </w:rPr>
        <w:t>projek</w:t>
      </w:r>
      <w:r w:rsidR="00811B78" w:rsidRPr="008C5770">
        <w:rPr>
          <w:rFonts w:ascii="Times New Roman" w:hAnsi="Times New Roman"/>
          <w:b/>
          <w:bCs/>
          <w:sz w:val="24"/>
          <w:szCs w:val="24"/>
          <w:lang w:val="sq-AL"/>
        </w:rPr>
        <w:t>t</w:t>
      </w:r>
      <w:r w:rsidR="008A6A21" w:rsidRPr="008C5770">
        <w:rPr>
          <w:rFonts w:ascii="Times New Roman" w:hAnsi="Times New Roman"/>
          <w:b/>
          <w:bCs/>
          <w:sz w:val="24"/>
          <w:szCs w:val="24"/>
          <w:lang w:val="sq-AL"/>
        </w:rPr>
        <w:t>ligji</w:t>
      </w:r>
    </w:p>
    <w:p w14:paraId="231AFCD9" w14:textId="77777777" w:rsidR="008A6A21" w:rsidRPr="008C5770" w:rsidRDefault="008A6A21" w:rsidP="001F5479">
      <w:pPr>
        <w:jc w:val="both"/>
        <w:rPr>
          <w:rFonts w:ascii="Times New Roman" w:hAnsi="Times New Roman"/>
          <w:b/>
          <w:bCs/>
          <w:sz w:val="24"/>
          <w:szCs w:val="24"/>
          <w:lang w:val="sq-AL"/>
        </w:rPr>
      </w:pPr>
    </w:p>
    <w:p w14:paraId="5D62D564" w14:textId="542F5A43" w:rsidR="00C3212D" w:rsidRPr="008C5770" w:rsidRDefault="00CE770B" w:rsidP="001F5479">
      <w:pPr>
        <w:jc w:val="both"/>
        <w:rPr>
          <w:rFonts w:ascii="Times New Roman" w:hAnsi="Times New Roman"/>
          <w:bCs/>
          <w:sz w:val="24"/>
          <w:szCs w:val="24"/>
          <w:lang w:val="sq-AL"/>
        </w:rPr>
      </w:pPr>
      <w:r w:rsidRPr="008C5770">
        <w:rPr>
          <w:rFonts w:ascii="Times New Roman" w:hAnsi="Times New Roman"/>
          <w:bCs/>
          <w:sz w:val="24"/>
          <w:szCs w:val="24"/>
          <w:lang w:val="sq-AL"/>
        </w:rPr>
        <w:t>Projek</w:t>
      </w:r>
      <w:r w:rsidR="00811B78" w:rsidRPr="008C5770">
        <w:rPr>
          <w:rFonts w:ascii="Times New Roman" w:hAnsi="Times New Roman"/>
          <w:bCs/>
          <w:sz w:val="24"/>
          <w:szCs w:val="24"/>
          <w:lang w:val="sq-AL"/>
        </w:rPr>
        <w:t>t</w:t>
      </w:r>
      <w:r w:rsidRPr="008C5770">
        <w:rPr>
          <w:rFonts w:ascii="Times New Roman" w:hAnsi="Times New Roman"/>
          <w:bCs/>
          <w:sz w:val="24"/>
          <w:szCs w:val="24"/>
          <w:lang w:val="sq-AL"/>
        </w:rPr>
        <w:t>ligj “</w:t>
      </w:r>
      <w:r w:rsidR="00247F1E" w:rsidRPr="008C5770">
        <w:rPr>
          <w:rFonts w:ascii="Times New Roman" w:hAnsi="Times New Roman"/>
          <w:bCs/>
          <w:sz w:val="24"/>
          <w:szCs w:val="24"/>
          <w:lang w:val="sq-AL"/>
        </w:rPr>
        <w:t>Për Markat Tregtare</w:t>
      </w:r>
      <w:r w:rsidRPr="008C5770">
        <w:rPr>
          <w:rFonts w:ascii="Times New Roman" w:hAnsi="Times New Roman"/>
          <w:bCs/>
          <w:sz w:val="24"/>
          <w:szCs w:val="24"/>
          <w:lang w:val="sq-AL"/>
        </w:rPr>
        <w:t>”</w:t>
      </w:r>
      <w:r w:rsidR="00C3212D" w:rsidRPr="008C5770">
        <w:rPr>
          <w:rFonts w:ascii="Times New Roman" w:hAnsi="Times New Roman"/>
          <w:bCs/>
          <w:sz w:val="24"/>
          <w:szCs w:val="24"/>
          <w:lang w:val="sq-AL"/>
        </w:rPr>
        <w:t xml:space="preserve"> </w:t>
      </w:r>
      <w:r w:rsidR="00C3212D" w:rsidRPr="008C5770">
        <w:rPr>
          <w:rStyle w:val="FootnoteReference"/>
          <w:rFonts w:ascii="Times New Roman" w:hAnsi="Times New Roman"/>
          <w:bCs/>
          <w:sz w:val="24"/>
          <w:szCs w:val="24"/>
          <w:lang w:val="sq-AL"/>
        </w:rPr>
        <w:footnoteReference w:id="1"/>
      </w:r>
    </w:p>
    <w:p w14:paraId="33A13EE3" w14:textId="77777777" w:rsidR="00A121AB" w:rsidRPr="008C5770" w:rsidRDefault="00A121AB" w:rsidP="001F5479">
      <w:pPr>
        <w:ind w:left="360"/>
        <w:jc w:val="both"/>
        <w:rPr>
          <w:rFonts w:ascii="Times New Roman" w:hAnsi="Times New Roman"/>
          <w:b/>
          <w:bCs/>
          <w:sz w:val="24"/>
          <w:szCs w:val="24"/>
          <w:lang w:val="sq-AL"/>
        </w:rPr>
      </w:pPr>
    </w:p>
    <w:p w14:paraId="438D3760" w14:textId="59FE9A0F" w:rsidR="005B6D2B" w:rsidRPr="008C5770" w:rsidRDefault="005B6D2B" w:rsidP="001F5479">
      <w:pPr>
        <w:pStyle w:val="ListParagraph"/>
        <w:numPr>
          <w:ilvl w:val="0"/>
          <w:numId w:val="1"/>
        </w:numPr>
        <w:ind w:left="360"/>
        <w:jc w:val="both"/>
        <w:rPr>
          <w:rFonts w:ascii="Times New Roman" w:hAnsi="Times New Roman"/>
          <w:i/>
          <w:iCs/>
          <w:sz w:val="24"/>
          <w:szCs w:val="24"/>
          <w:lang w:val="sq-AL"/>
        </w:rPr>
      </w:pPr>
      <w:r w:rsidRPr="008C5770">
        <w:rPr>
          <w:rFonts w:ascii="Times New Roman" w:hAnsi="Times New Roman"/>
          <w:b/>
          <w:bCs/>
          <w:sz w:val="24"/>
          <w:szCs w:val="24"/>
          <w:lang w:val="sq-AL"/>
        </w:rPr>
        <w:t>Kohëzgjatja e konsultimeve</w:t>
      </w:r>
    </w:p>
    <w:p w14:paraId="1B922C54" w14:textId="77777777" w:rsidR="008A6A21" w:rsidRPr="008C5770" w:rsidRDefault="008A6A21" w:rsidP="009969F4">
      <w:pPr>
        <w:jc w:val="both"/>
        <w:rPr>
          <w:rFonts w:ascii="Times New Roman" w:hAnsi="Times New Roman"/>
          <w:i/>
          <w:iCs/>
          <w:sz w:val="24"/>
          <w:szCs w:val="24"/>
          <w:lang w:val="sq-AL"/>
        </w:rPr>
      </w:pPr>
    </w:p>
    <w:p w14:paraId="78C5B331" w14:textId="1C0E50CF" w:rsidR="00247F1E" w:rsidRPr="008C5770" w:rsidRDefault="00247F1E" w:rsidP="009969F4">
      <w:pPr>
        <w:jc w:val="both"/>
        <w:rPr>
          <w:rFonts w:ascii="Times New Roman" w:hAnsi="Times New Roman"/>
          <w:sz w:val="24"/>
          <w:szCs w:val="24"/>
          <w:lang w:val="sq-AL"/>
        </w:rPr>
      </w:pPr>
      <w:bookmarkStart w:id="2" w:name="_Hlk182471354"/>
      <w:r w:rsidRPr="008C5770">
        <w:rPr>
          <w:rFonts w:ascii="Times New Roman" w:hAnsi="Times New Roman"/>
          <w:sz w:val="24"/>
          <w:szCs w:val="24"/>
          <w:lang w:val="sq-AL"/>
        </w:rPr>
        <w:t>Procesi i konsultimit filloi me publikimin në RENJK sipas legjislacionit në fuqi për njoftimin dhe konsultimin publik në periudhën 01.12.2023</w:t>
      </w:r>
      <w:r w:rsidR="00AF0EA6" w:rsidRPr="008C5770">
        <w:rPr>
          <w:rFonts w:ascii="Times New Roman" w:hAnsi="Times New Roman"/>
          <w:sz w:val="24"/>
          <w:szCs w:val="24"/>
          <w:lang w:val="sq-AL"/>
        </w:rPr>
        <w:t>,</w:t>
      </w:r>
      <w:r w:rsidRPr="008C5770">
        <w:rPr>
          <w:rFonts w:ascii="Times New Roman" w:hAnsi="Times New Roman"/>
          <w:sz w:val="24"/>
          <w:szCs w:val="24"/>
          <w:lang w:val="sq-AL"/>
        </w:rPr>
        <w:t xml:space="preserve"> deri</w:t>
      </w:r>
      <w:r w:rsidR="009969F4" w:rsidRPr="008C5770">
        <w:rPr>
          <w:rFonts w:ascii="Times New Roman" w:hAnsi="Times New Roman"/>
          <w:sz w:val="24"/>
          <w:szCs w:val="24"/>
          <w:lang w:val="sq-AL"/>
        </w:rPr>
        <w:t xml:space="preserve"> m</w:t>
      </w:r>
      <w:r w:rsidR="00804D4D" w:rsidRPr="008C5770">
        <w:rPr>
          <w:rFonts w:ascii="Times New Roman" w:hAnsi="Times New Roman"/>
          <w:sz w:val="24"/>
          <w:szCs w:val="24"/>
          <w:lang w:val="sq-AL"/>
        </w:rPr>
        <w:t>ë</w:t>
      </w:r>
      <w:r w:rsidR="009969F4" w:rsidRPr="008C5770">
        <w:rPr>
          <w:rFonts w:ascii="Times New Roman" w:hAnsi="Times New Roman"/>
          <w:sz w:val="24"/>
          <w:szCs w:val="24"/>
          <w:lang w:val="sq-AL"/>
        </w:rPr>
        <w:t xml:space="preserve"> </w:t>
      </w:r>
      <w:r w:rsidRPr="008C5770">
        <w:rPr>
          <w:rFonts w:ascii="Times New Roman" w:hAnsi="Times New Roman"/>
          <w:sz w:val="24"/>
          <w:szCs w:val="24"/>
          <w:lang w:val="sq-AL"/>
        </w:rPr>
        <w:t>28.12.2023.</w:t>
      </w:r>
    </w:p>
    <w:bookmarkEnd w:id="2"/>
    <w:p w14:paraId="5551A31C" w14:textId="422B70F4" w:rsidR="006A49B9" w:rsidRPr="008C5770" w:rsidRDefault="006A49B9" w:rsidP="001F5479">
      <w:pPr>
        <w:jc w:val="both"/>
        <w:rPr>
          <w:rFonts w:ascii="Times New Roman" w:hAnsi="Times New Roman"/>
          <w:iCs/>
          <w:sz w:val="24"/>
          <w:szCs w:val="24"/>
          <w:lang w:val="sq-AL"/>
        </w:rPr>
      </w:pPr>
    </w:p>
    <w:p w14:paraId="37EB3D8B" w14:textId="77777777" w:rsidR="007755F2" w:rsidRPr="008C5770" w:rsidRDefault="007755F2" w:rsidP="001F5479">
      <w:pPr>
        <w:jc w:val="both"/>
        <w:rPr>
          <w:rFonts w:ascii="Times New Roman" w:hAnsi="Times New Roman"/>
          <w:i/>
          <w:iCs/>
          <w:sz w:val="24"/>
          <w:szCs w:val="24"/>
          <w:lang w:val="sq-AL"/>
        </w:rPr>
      </w:pPr>
    </w:p>
    <w:p w14:paraId="56A4C534" w14:textId="77777777" w:rsidR="005B6D2B" w:rsidRPr="008C5770" w:rsidRDefault="005B6D2B" w:rsidP="001F5479">
      <w:pPr>
        <w:pStyle w:val="ListParagraph"/>
        <w:numPr>
          <w:ilvl w:val="0"/>
          <w:numId w:val="1"/>
        </w:numPr>
        <w:ind w:left="360"/>
        <w:jc w:val="both"/>
        <w:rPr>
          <w:rFonts w:ascii="Times New Roman" w:hAnsi="Times New Roman"/>
          <w:sz w:val="24"/>
          <w:szCs w:val="24"/>
          <w:lang w:val="sq-AL"/>
        </w:rPr>
      </w:pPr>
      <w:r w:rsidRPr="008C5770">
        <w:rPr>
          <w:rFonts w:ascii="Times New Roman" w:hAnsi="Times New Roman"/>
          <w:b/>
          <w:bCs/>
          <w:sz w:val="24"/>
          <w:szCs w:val="24"/>
          <w:lang w:val="sq-AL"/>
        </w:rPr>
        <w:t>Metoda e konsultimit</w:t>
      </w:r>
    </w:p>
    <w:p w14:paraId="28D603DC" w14:textId="42385A10" w:rsidR="00EB650F" w:rsidRPr="008C5770" w:rsidRDefault="00EB650F" w:rsidP="001F5479">
      <w:pPr>
        <w:jc w:val="both"/>
        <w:rPr>
          <w:rFonts w:ascii="Times New Roman" w:hAnsi="Times New Roman"/>
          <w:sz w:val="24"/>
          <w:szCs w:val="24"/>
          <w:lang w:val="sq-AL"/>
        </w:rPr>
      </w:pPr>
      <w:r w:rsidRPr="008C5770">
        <w:rPr>
          <w:rFonts w:ascii="Times New Roman" w:hAnsi="Times New Roman"/>
          <w:sz w:val="24"/>
          <w:szCs w:val="24"/>
          <w:lang w:val="sq-AL"/>
        </w:rPr>
        <w:t xml:space="preserve">Metodat e konsultimit të përdorura për Projektligjin “Për </w:t>
      </w:r>
      <w:r w:rsidR="00247F1E" w:rsidRPr="008C5770">
        <w:rPr>
          <w:rFonts w:ascii="Times New Roman" w:hAnsi="Times New Roman"/>
          <w:sz w:val="24"/>
          <w:szCs w:val="24"/>
          <w:lang w:val="sq-AL"/>
        </w:rPr>
        <w:t>Markat Tregtare</w:t>
      </w:r>
      <w:r w:rsidRPr="008C5770">
        <w:rPr>
          <w:rFonts w:ascii="Times New Roman" w:hAnsi="Times New Roman"/>
          <w:sz w:val="24"/>
          <w:szCs w:val="24"/>
          <w:lang w:val="sq-AL"/>
        </w:rPr>
        <w:t>”, jan</w:t>
      </w:r>
      <w:r w:rsidR="00125234" w:rsidRPr="008C5770">
        <w:rPr>
          <w:rFonts w:ascii="Times New Roman" w:hAnsi="Times New Roman"/>
          <w:sz w:val="24"/>
          <w:szCs w:val="24"/>
          <w:lang w:val="sq-AL"/>
        </w:rPr>
        <w:t>ë</w:t>
      </w:r>
      <w:r w:rsidRPr="008C5770">
        <w:rPr>
          <w:rFonts w:ascii="Times New Roman" w:hAnsi="Times New Roman"/>
          <w:sz w:val="24"/>
          <w:szCs w:val="24"/>
          <w:lang w:val="sq-AL"/>
        </w:rPr>
        <w:t xml:space="preserve"> si më</w:t>
      </w:r>
      <w:r w:rsidR="00125234" w:rsidRPr="008C5770">
        <w:rPr>
          <w:rFonts w:ascii="Times New Roman" w:hAnsi="Times New Roman"/>
          <w:sz w:val="24"/>
          <w:szCs w:val="24"/>
          <w:lang w:val="sq-AL"/>
        </w:rPr>
        <w:t xml:space="preserve"> </w:t>
      </w:r>
      <w:r w:rsidRPr="008C5770">
        <w:rPr>
          <w:rFonts w:ascii="Times New Roman" w:hAnsi="Times New Roman"/>
          <w:sz w:val="24"/>
          <w:szCs w:val="24"/>
          <w:lang w:val="sq-AL"/>
        </w:rPr>
        <w:t>poshtë vijon:</w:t>
      </w:r>
    </w:p>
    <w:p w14:paraId="355ECF36" w14:textId="77777777" w:rsidR="00EB650F" w:rsidRPr="008C5770" w:rsidRDefault="00EB650F" w:rsidP="001F5479">
      <w:pPr>
        <w:jc w:val="both"/>
        <w:rPr>
          <w:rFonts w:ascii="Times New Roman" w:hAnsi="Times New Roman"/>
          <w:sz w:val="24"/>
          <w:szCs w:val="24"/>
          <w:lang w:val="sq-AL"/>
        </w:rPr>
      </w:pPr>
    </w:p>
    <w:p w14:paraId="6C1157FD" w14:textId="25567806" w:rsidR="009969F4" w:rsidRPr="008C5770" w:rsidRDefault="009969F4" w:rsidP="001F5479">
      <w:pPr>
        <w:jc w:val="both"/>
        <w:rPr>
          <w:rFonts w:ascii="Times New Roman" w:hAnsi="Times New Roman"/>
          <w:sz w:val="24"/>
          <w:szCs w:val="24"/>
          <w:lang w:val="sq-AL"/>
        </w:rPr>
      </w:pPr>
      <w:r w:rsidRPr="008C5770">
        <w:rPr>
          <w:rFonts w:ascii="Times New Roman" w:hAnsi="Times New Roman"/>
          <w:sz w:val="24"/>
          <w:szCs w:val="24"/>
          <w:lang w:val="sq-AL"/>
        </w:rPr>
        <w:t>Konsultimi në portalin “</w:t>
      </w:r>
      <w:r w:rsidR="00292BC9" w:rsidRPr="008C5770">
        <w:rPr>
          <w:rFonts w:ascii="Times New Roman" w:hAnsi="Times New Roman"/>
          <w:sz w:val="24"/>
          <w:szCs w:val="24"/>
          <w:lang w:val="sq-AL"/>
        </w:rPr>
        <w:t>Regjistri</w:t>
      </w:r>
      <w:r w:rsidRPr="008C5770">
        <w:rPr>
          <w:rFonts w:ascii="Times New Roman" w:hAnsi="Times New Roman"/>
          <w:sz w:val="24"/>
          <w:szCs w:val="24"/>
          <w:lang w:val="sq-AL"/>
        </w:rPr>
        <w:t xml:space="preserve"> Elektronik për Njoftimet dhe konsultimet Publike” për periudhën 1.12. 2023 – 2</w:t>
      </w:r>
      <w:r w:rsidR="00804D4D" w:rsidRPr="008C5770">
        <w:rPr>
          <w:rFonts w:ascii="Times New Roman" w:hAnsi="Times New Roman"/>
          <w:sz w:val="24"/>
          <w:szCs w:val="24"/>
          <w:lang w:val="sq-AL"/>
        </w:rPr>
        <w:t>8</w:t>
      </w:r>
      <w:r w:rsidRPr="008C5770">
        <w:rPr>
          <w:rFonts w:ascii="Times New Roman" w:hAnsi="Times New Roman"/>
          <w:sz w:val="24"/>
          <w:szCs w:val="24"/>
          <w:lang w:val="sq-AL"/>
        </w:rPr>
        <w:t>.</w:t>
      </w:r>
      <w:r w:rsidR="00804D4D" w:rsidRPr="008C5770">
        <w:rPr>
          <w:rFonts w:ascii="Times New Roman" w:hAnsi="Times New Roman"/>
          <w:sz w:val="24"/>
          <w:szCs w:val="24"/>
          <w:lang w:val="sq-AL"/>
        </w:rPr>
        <w:t>12</w:t>
      </w:r>
      <w:r w:rsidRPr="008C5770">
        <w:rPr>
          <w:rFonts w:ascii="Times New Roman" w:hAnsi="Times New Roman"/>
          <w:sz w:val="24"/>
          <w:szCs w:val="24"/>
          <w:lang w:val="sq-AL"/>
        </w:rPr>
        <w:t>.2023, ku jan</w:t>
      </w:r>
      <w:r w:rsidR="00804D4D" w:rsidRPr="008C5770">
        <w:rPr>
          <w:rFonts w:ascii="Times New Roman" w:hAnsi="Times New Roman"/>
          <w:sz w:val="24"/>
          <w:szCs w:val="24"/>
          <w:lang w:val="sq-AL"/>
        </w:rPr>
        <w:t>ë</w:t>
      </w:r>
      <w:r w:rsidRPr="008C5770">
        <w:rPr>
          <w:rFonts w:ascii="Times New Roman" w:hAnsi="Times New Roman"/>
          <w:sz w:val="24"/>
          <w:szCs w:val="24"/>
          <w:lang w:val="sq-AL"/>
        </w:rPr>
        <w:t xml:space="preserve"> dh</w:t>
      </w:r>
      <w:r w:rsidR="00804D4D" w:rsidRPr="008C5770">
        <w:rPr>
          <w:rFonts w:ascii="Times New Roman" w:hAnsi="Times New Roman"/>
          <w:sz w:val="24"/>
          <w:szCs w:val="24"/>
          <w:lang w:val="sq-AL"/>
        </w:rPr>
        <w:t>ë</w:t>
      </w:r>
      <w:r w:rsidRPr="008C5770">
        <w:rPr>
          <w:rFonts w:ascii="Times New Roman" w:hAnsi="Times New Roman"/>
          <w:sz w:val="24"/>
          <w:szCs w:val="24"/>
          <w:lang w:val="sq-AL"/>
        </w:rPr>
        <w:t>n</w:t>
      </w:r>
      <w:r w:rsidR="00804D4D" w:rsidRPr="008C5770">
        <w:rPr>
          <w:rFonts w:ascii="Times New Roman" w:hAnsi="Times New Roman"/>
          <w:sz w:val="24"/>
          <w:szCs w:val="24"/>
          <w:lang w:val="sq-AL"/>
        </w:rPr>
        <w:t>ë</w:t>
      </w:r>
      <w:r w:rsidRPr="008C5770">
        <w:rPr>
          <w:rFonts w:ascii="Times New Roman" w:hAnsi="Times New Roman"/>
          <w:sz w:val="24"/>
          <w:szCs w:val="24"/>
          <w:lang w:val="sq-AL"/>
        </w:rPr>
        <w:t xml:space="preserve"> </w:t>
      </w:r>
      <w:r w:rsidR="005B13CB" w:rsidRPr="008C5770">
        <w:rPr>
          <w:rFonts w:ascii="Times New Roman" w:hAnsi="Times New Roman"/>
          <w:sz w:val="24"/>
          <w:szCs w:val="24"/>
          <w:lang w:val="sq-AL"/>
        </w:rPr>
        <w:t xml:space="preserve">disa </w:t>
      </w:r>
      <w:r w:rsidRPr="008C5770">
        <w:rPr>
          <w:rFonts w:ascii="Times New Roman" w:hAnsi="Times New Roman"/>
          <w:sz w:val="24"/>
          <w:szCs w:val="24"/>
          <w:lang w:val="sq-AL"/>
        </w:rPr>
        <w:t>komente</w:t>
      </w:r>
      <w:r w:rsidR="00001123" w:rsidRPr="008C5770">
        <w:rPr>
          <w:rFonts w:ascii="Times New Roman" w:hAnsi="Times New Roman"/>
          <w:sz w:val="24"/>
          <w:szCs w:val="24"/>
          <w:lang w:val="sq-AL"/>
        </w:rPr>
        <w:t xml:space="preserve">. </w:t>
      </w:r>
    </w:p>
    <w:p w14:paraId="1B07BC94" w14:textId="77777777" w:rsidR="009969F4" w:rsidRPr="008C5770" w:rsidRDefault="009969F4" w:rsidP="001F5479">
      <w:pPr>
        <w:jc w:val="both"/>
        <w:rPr>
          <w:rFonts w:ascii="Times New Roman" w:hAnsi="Times New Roman"/>
          <w:sz w:val="24"/>
          <w:szCs w:val="24"/>
          <w:lang w:val="sq-AL"/>
        </w:rPr>
      </w:pPr>
    </w:p>
    <w:p w14:paraId="11401E9D" w14:textId="5767542B" w:rsidR="00EB650F" w:rsidRPr="008C5770" w:rsidRDefault="00EB650F" w:rsidP="001F5479">
      <w:pPr>
        <w:pStyle w:val="BodyText"/>
        <w:jc w:val="both"/>
        <w:rPr>
          <w:rFonts w:ascii="Times New Roman" w:hAnsi="Times New Roman"/>
          <w:sz w:val="24"/>
          <w:szCs w:val="24"/>
          <w:lang w:val="sq-AL"/>
        </w:rPr>
      </w:pPr>
      <w:r w:rsidRPr="008C5770">
        <w:rPr>
          <w:rFonts w:ascii="Times New Roman" w:hAnsi="Times New Roman"/>
          <w:b/>
          <w:iCs/>
          <w:sz w:val="24"/>
          <w:szCs w:val="24"/>
          <w:lang w:val="sq-AL"/>
        </w:rPr>
        <w:lastRenderedPageBreak/>
        <w:t>Takime me grupet e interes</w:t>
      </w:r>
      <w:r w:rsidR="00AF0792" w:rsidRPr="008C5770">
        <w:rPr>
          <w:rFonts w:ascii="Times New Roman" w:hAnsi="Times New Roman"/>
          <w:b/>
          <w:iCs/>
          <w:sz w:val="24"/>
          <w:szCs w:val="24"/>
          <w:lang w:val="sq-AL"/>
        </w:rPr>
        <w:t>i</w:t>
      </w:r>
      <w:r w:rsidRPr="008C5770">
        <w:rPr>
          <w:rFonts w:ascii="Times New Roman" w:hAnsi="Times New Roman"/>
          <w:b/>
          <w:iCs/>
          <w:sz w:val="24"/>
          <w:szCs w:val="24"/>
          <w:lang w:val="sq-AL"/>
        </w:rPr>
        <w:t xml:space="preserve">t: </w:t>
      </w:r>
      <w:bookmarkStart w:id="3" w:name="_Hlk182471504"/>
      <w:bookmarkStart w:id="4" w:name="_Hlk182471525"/>
      <w:r w:rsidR="00247F1E" w:rsidRPr="008C5770">
        <w:rPr>
          <w:rFonts w:ascii="Times New Roman" w:hAnsi="Times New Roman"/>
          <w:iCs/>
          <w:sz w:val="24"/>
          <w:szCs w:val="24"/>
          <w:lang w:val="sq-AL"/>
        </w:rPr>
        <w:t xml:space="preserve">Në datën 16.12.2024 u zhvillua një takim me përfaqësuesit e autorizuar të </w:t>
      </w:r>
      <w:r w:rsidR="00AA4EC9" w:rsidRPr="008C5770">
        <w:rPr>
          <w:rFonts w:ascii="Times New Roman" w:hAnsi="Times New Roman"/>
          <w:iCs/>
          <w:sz w:val="24"/>
          <w:szCs w:val="24"/>
          <w:lang w:val="sq-AL"/>
        </w:rPr>
        <w:t xml:space="preserve">licencuar nga </w:t>
      </w:r>
      <w:r w:rsidR="009969F4" w:rsidRPr="008C5770">
        <w:rPr>
          <w:rFonts w:ascii="Times New Roman" w:hAnsi="Times New Roman"/>
          <w:iCs/>
          <w:sz w:val="24"/>
          <w:szCs w:val="24"/>
          <w:lang w:val="sq-AL"/>
        </w:rPr>
        <w:t>Drejtoria e P</w:t>
      </w:r>
      <w:r w:rsidR="00804D4D" w:rsidRPr="008C5770">
        <w:rPr>
          <w:rFonts w:ascii="Times New Roman" w:hAnsi="Times New Roman"/>
          <w:iCs/>
          <w:sz w:val="24"/>
          <w:szCs w:val="24"/>
          <w:lang w:val="sq-AL"/>
        </w:rPr>
        <w:t>ë</w:t>
      </w:r>
      <w:r w:rsidR="009969F4" w:rsidRPr="008C5770">
        <w:rPr>
          <w:rFonts w:ascii="Times New Roman" w:hAnsi="Times New Roman"/>
          <w:iCs/>
          <w:sz w:val="24"/>
          <w:szCs w:val="24"/>
          <w:lang w:val="sq-AL"/>
        </w:rPr>
        <w:t>rgjithshme e Pron</w:t>
      </w:r>
      <w:r w:rsidR="00804D4D" w:rsidRPr="008C5770">
        <w:rPr>
          <w:rFonts w:ascii="Times New Roman" w:hAnsi="Times New Roman"/>
          <w:iCs/>
          <w:sz w:val="24"/>
          <w:szCs w:val="24"/>
          <w:lang w:val="sq-AL"/>
        </w:rPr>
        <w:t>ë</w:t>
      </w:r>
      <w:r w:rsidR="009969F4" w:rsidRPr="008C5770">
        <w:rPr>
          <w:rFonts w:ascii="Times New Roman" w:hAnsi="Times New Roman"/>
          <w:iCs/>
          <w:sz w:val="24"/>
          <w:szCs w:val="24"/>
          <w:lang w:val="sq-AL"/>
        </w:rPr>
        <w:t>sis</w:t>
      </w:r>
      <w:r w:rsidR="00804D4D" w:rsidRPr="008C5770">
        <w:rPr>
          <w:rFonts w:ascii="Times New Roman" w:hAnsi="Times New Roman"/>
          <w:iCs/>
          <w:sz w:val="24"/>
          <w:szCs w:val="24"/>
          <w:lang w:val="sq-AL"/>
        </w:rPr>
        <w:t>ë</w:t>
      </w:r>
      <w:r w:rsidR="009969F4" w:rsidRPr="008C5770">
        <w:rPr>
          <w:rFonts w:ascii="Times New Roman" w:hAnsi="Times New Roman"/>
          <w:iCs/>
          <w:sz w:val="24"/>
          <w:szCs w:val="24"/>
          <w:lang w:val="sq-AL"/>
        </w:rPr>
        <w:t xml:space="preserve"> Industriale (</w:t>
      </w:r>
      <w:r w:rsidR="00AA4EC9" w:rsidRPr="008C5770">
        <w:rPr>
          <w:rFonts w:ascii="Times New Roman" w:hAnsi="Times New Roman"/>
          <w:iCs/>
          <w:sz w:val="24"/>
          <w:szCs w:val="24"/>
          <w:lang w:val="sq-AL"/>
        </w:rPr>
        <w:t>DPPI</w:t>
      </w:r>
      <w:r w:rsidR="009969F4" w:rsidRPr="008C5770">
        <w:rPr>
          <w:rFonts w:ascii="Times New Roman" w:hAnsi="Times New Roman"/>
          <w:iCs/>
          <w:sz w:val="24"/>
          <w:szCs w:val="24"/>
          <w:lang w:val="sq-AL"/>
        </w:rPr>
        <w:t>)</w:t>
      </w:r>
      <w:r w:rsidR="00AA4EC9" w:rsidRPr="008C5770">
        <w:rPr>
          <w:rFonts w:ascii="Times New Roman" w:hAnsi="Times New Roman"/>
          <w:iCs/>
          <w:sz w:val="24"/>
          <w:szCs w:val="24"/>
          <w:lang w:val="sq-AL"/>
        </w:rPr>
        <w:t xml:space="preserve"> të </w:t>
      </w:r>
      <w:r w:rsidR="00247F1E" w:rsidRPr="008C5770">
        <w:rPr>
          <w:rFonts w:ascii="Times New Roman" w:hAnsi="Times New Roman"/>
          <w:iCs/>
          <w:sz w:val="24"/>
          <w:szCs w:val="24"/>
          <w:lang w:val="sq-AL"/>
        </w:rPr>
        <w:t xml:space="preserve">objekteve të pronësisë industriale ku u dhanë disa sugjerime dhe komente për </w:t>
      </w:r>
      <w:bookmarkEnd w:id="3"/>
      <w:r w:rsidR="00292BC9" w:rsidRPr="008C5770">
        <w:rPr>
          <w:rFonts w:ascii="Times New Roman" w:hAnsi="Times New Roman"/>
          <w:iCs/>
          <w:sz w:val="24"/>
          <w:szCs w:val="24"/>
          <w:lang w:val="sq-AL"/>
        </w:rPr>
        <w:t>projektligjin, për</w:t>
      </w:r>
      <w:r w:rsidR="00B441F8" w:rsidRPr="008C5770">
        <w:rPr>
          <w:rFonts w:ascii="Times New Roman" w:hAnsi="Times New Roman"/>
          <w:iCs/>
          <w:sz w:val="24"/>
          <w:szCs w:val="24"/>
          <w:lang w:val="sq-AL"/>
        </w:rPr>
        <w:t xml:space="preserve"> të cilat </w:t>
      </w:r>
      <w:r w:rsidR="00804D4D" w:rsidRPr="008C5770">
        <w:rPr>
          <w:rFonts w:ascii="Times New Roman" w:hAnsi="Times New Roman"/>
          <w:iCs/>
          <w:sz w:val="24"/>
          <w:szCs w:val="24"/>
          <w:lang w:val="sq-AL"/>
        </w:rPr>
        <w:t xml:space="preserve"> </w:t>
      </w:r>
      <w:r w:rsidR="00B441F8" w:rsidRPr="008C5770">
        <w:rPr>
          <w:rFonts w:ascii="Times New Roman" w:hAnsi="Times New Roman"/>
          <w:iCs/>
          <w:sz w:val="24"/>
          <w:szCs w:val="24"/>
          <w:lang w:val="sq-AL"/>
        </w:rPr>
        <w:t>pë</w:t>
      </w:r>
      <w:r w:rsidR="00804D4D" w:rsidRPr="008C5770">
        <w:rPr>
          <w:rFonts w:ascii="Times New Roman" w:hAnsi="Times New Roman"/>
          <w:iCs/>
          <w:sz w:val="24"/>
          <w:szCs w:val="24"/>
          <w:lang w:val="sq-AL"/>
        </w:rPr>
        <w:t>rfaq</w:t>
      </w:r>
      <w:r w:rsidR="00B441F8" w:rsidRPr="008C5770">
        <w:rPr>
          <w:rFonts w:ascii="Times New Roman" w:hAnsi="Times New Roman"/>
          <w:iCs/>
          <w:sz w:val="24"/>
          <w:szCs w:val="24"/>
          <w:lang w:val="sq-AL"/>
        </w:rPr>
        <w:t>ë</w:t>
      </w:r>
      <w:r w:rsidR="00804D4D" w:rsidRPr="008C5770">
        <w:rPr>
          <w:rFonts w:ascii="Times New Roman" w:hAnsi="Times New Roman"/>
          <w:iCs/>
          <w:sz w:val="24"/>
          <w:szCs w:val="24"/>
          <w:lang w:val="sq-AL"/>
        </w:rPr>
        <w:t xml:space="preserve">suesit u </w:t>
      </w:r>
      <w:r w:rsidR="00B441F8" w:rsidRPr="008C5770">
        <w:rPr>
          <w:rFonts w:ascii="Times New Roman" w:hAnsi="Times New Roman"/>
          <w:iCs/>
          <w:sz w:val="24"/>
          <w:szCs w:val="24"/>
          <w:lang w:val="sq-AL"/>
        </w:rPr>
        <w:t>inkurajuan që ti paraqesin në REN</w:t>
      </w:r>
      <w:r w:rsidR="00292BC9" w:rsidRPr="008C5770">
        <w:rPr>
          <w:rFonts w:ascii="Times New Roman" w:hAnsi="Times New Roman"/>
          <w:iCs/>
          <w:sz w:val="24"/>
          <w:szCs w:val="24"/>
          <w:lang w:val="sq-AL"/>
        </w:rPr>
        <w:t>J</w:t>
      </w:r>
      <w:r w:rsidR="005B13CB" w:rsidRPr="008C5770">
        <w:rPr>
          <w:rFonts w:ascii="Times New Roman" w:hAnsi="Times New Roman"/>
          <w:iCs/>
          <w:sz w:val="24"/>
          <w:szCs w:val="24"/>
          <w:lang w:val="sq-AL"/>
        </w:rPr>
        <w:t>KP</w:t>
      </w:r>
      <w:r w:rsidR="00B441F8" w:rsidRPr="008C5770">
        <w:rPr>
          <w:rFonts w:ascii="Times New Roman" w:hAnsi="Times New Roman"/>
          <w:iCs/>
          <w:sz w:val="24"/>
          <w:szCs w:val="24"/>
          <w:lang w:val="sq-AL"/>
        </w:rPr>
        <w:t>.</w:t>
      </w:r>
    </w:p>
    <w:bookmarkEnd w:id="4"/>
    <w:p w14:paraId="252C1BA0" w14:textId="77777777" w:rsidR="00B0600A" w:rsidRPr="008C5770" w:rsidRDefault="00B0600A" w:rsidP="001F5479">
      <w:pPr>
        <w:jc w:val="both"/>
        <w:rPr>
          <w:rFonts w:ascii="Times New Roman" w:hAnsi="Times New Roman"/>
          <w:iCs/>
          <w:sz w:val="24"/>
          <w:szCs w:val="24"/>
          <w:lang w:val="sq-AL"/>
        </w:rPr>
      </w:pPr>
    </w:p>
    <w:p w14:paraId="518365C6" w14:textId="4C464E26" w:rsidR="008A6A21" w:rsidRPr="008C5770" w:rsidRDefault="00247F1E" w:rsidP="001F5479">
      <w:pPr>
        <w:jc w:val="both"/>
        <w:rPr>
          <w:rFonts w:ascii="Times New Roman" w:hAnsi="Times New Roman"/>
          <w:bCs/>
          <w:iCs/>
          <w:sz w:val="24"/>
          <w:szCs w:val="24"/>
          <w:lang w:val="sq-AL"/>
        </w:rPr>
      </w:pPr>
      <w:r w:rsidRPr="008C5770">
        <w:rPr>
          <w:rFonts w:ascii="Times New Roman" w:hAnsi="Times New Roman"/>
          <w:bCs/>
          <w:iCs/>
          <w:sz w:val="24"/>
          <w:szCs w:val="24"/>
          <w:lang w:val="sq-AL"/>
        </w:rPr>
        <w:t>Projektligji për “Markat Tregtare” u dërgua për mendim në organizatat ndërkombëtare të PI-ë (</w:t>
      </w:r>
      <w:r w:rsidR="005A7EBA" w:rsidRPr="008C5770">
        <w:rPr>
          <w:rFonts w:ascii="Times New Roman" w:hAnsi="Times New Roman"/>
          <w:bCs/>
          <w:iCs/>
          <w:sz w:val="24"/>
          <w:szCs w:val="24"/>
          <w:lang w:val="sq-AL"/>
        </w:rPr>
        <w:t>W</w:t>
      </w:r>
      <w:r w:rsidRPr="008C5770">
        <w:rPr>
          <w:rFonts w:ascii="Times New Roman" w:hAnsi="Times New Roman"/>
          <w:bCs/>
          <w:iCs/>
          <w:sz w:val="24"/>
          <w:szCs w:val="24"/>
          <w:lang w:val="sq-AL"/>
        </w:rPr>
        <w:t xml:space="preserve">IPO, EUIPO dhe EPO). Rekomandimet dhe sugjerimet e tyre janë reflektuar. Procesi i konsultimit filloi me publikimin ne RENJK të njoftimit paraprak sipas legjislacionit në fuqi për njoftimin dhe konsultimin publik në periudhën 1.12.2023-28.12.2023. </w:t>
      </w:r>
    </w:p>
    <w:p w14:paraId="3992EA2D" w14:textId="77777777" w:rsidR="00001123" w:rsidRPr="008C5770" w:rsidRDefault="00001123" w:rsidP="001F5479">
      <w:pPr>
        <w:jc w:val="both"/>
        <w:rPr>
          <w:rFonts w:ascii="Times New Roman" w:hAnsi="Times New Roman"/>
          <w:bCs/>
          <w:iCs/>
          <w:sz w:val="24"/>
          <w:szCs w:val="24"/>
          <w:lang w:val="sq-AL"/>
        </w:rPr>
      </w:pPr>
    </w:p>
    <w:p w14:paraId="6AF43502" w14:textId="28E17196" w:rsidR="00001123" w:rsidRPr="008C5770" w:rsidRDefault="00001123" w:rsidP="00001123">
      <w:pPr>
        <w:rPr>
          <w:rFonts w:ascii="Times New Roman" w:hAnsi="Times New Roman"/>
          <w:bCs/>
          <w:iCs/>
          <w:sz w:val="24"/>
          <w:szCs w:val="24"/>
          <w:lang w:val="sq-AL"/>
        </w:rPr>
      </w:pPr>
      <w:r w:rsidRPr="008C5770">
        <w:rPr>
          <w:rFonts w:ascii="Times New Roman" w:hAnsi="Times New Roman"/>
          <w:bCs/>
          <w:iCs/>
          <w:sz w:val="24"/>
          <w:szCs w:val="24"/>
          <w:lang w:val="sq-AL"/>
        </w:rPr>
        <w:t>Publikimi në faqen zyrtare të Drejtorisë së Përgjithshme të Pronësisë Industriale.</w:t>
      </w:r>
    </w:p>
    <w:p w14:paraId="6A053083" w14:textId="77777777" w:rsidR="00332DB4" w:rsidRPr="008C5770" w:rsidRDefault="00332DB4" w:rsidP="001F5479">
      <w:pPr>
        <w:jc w:val="both"/>
        <w:rPr>
          <w:rFonts w:ascii="Times New Roman" w:hAnsi="Times New Roman"/>
          <w:sz w:val="24"/>
          <w:szCs w:val="24"/>
          <w:lang w:val="sq-AL"/>
        </w:rPr>
      </w:pPr>
    </w:p>
    <w:p w14:paraId="642300DB" w14:textId="77777777" w:rsidR="005B6D2B" w:rsidRPr="008C5770" w:rsidRDefault="005B6D2B" w:rsidP="001F5479">
      <w:pPr>
        <w:pStyle w:val="ListParagraph"/>
        <w:numPr>
          <w:ilvl w:val="0"/>
          <w:numId w:val="1"/>
        </w:numPr>
        <w:ind w:left="360"/>
        <w:jc w:val="both"/>
        <w:rPr>
          <w:rFonts w:ascii="Times New Roman" w:hAnsi="Times New Roman"/>
          <w:b/>
          <w:bCs/>
          <w:sz w:val="24"/>
          <w:szCs w:val="24"/>
          <w:lang w:val="sq-AL"/>
        </w:rPr>
      </w:pPr>
      <w:r w:rsidRPr="008C5770">
        <w:rPr>
          <w:rFonts w:ascii="Times New Roman" w:hAnsi="Times New Roman"/>
          <w:b/>
          <w:bCs/>
          <w:sz w:val="24"/>
          <w:szCs w:val="24"/>
          <w:lang w:val="sq-AL"/>
        </w:rPr>
        <w:t>Palët e interesit të përfshira</w:t>
      </w:r>
    </w:p>
    <w:p w14:paraId="3CBEC255" w14:textId="34276C43" w:rsidR="00F9704E" w:rsidRPr="008C5770" w:rsidRDefault="005E459B" w:rsidP="001F5479">
      <w:pPr>
        <w:spacing w:line="276" w:lineRule="auto"/>
        <w:jc w:val="both"/>
        <w:rPr>
          <w:rFonts w:ascii="Times New Roman" w:hAnsi="Times New Roman"/>
          <w:iCs/>
          <w:sz w:val="24"/>
          <w:szCs w:val="24"/>
          <w:lang w:val="sq-AL"/>
        </w:rPr>
      </w:pPr>
      <w:r w:rsidRPr="008C5770">
        <w:rPr>
          <w:rFonts w:ascii="Times New Roman" w:hAnsi="Times New Roman"/>
          <w:iCs/>
          <w:sz w:val="24"/>
          <w:szCs w:val="24"/>
          <w:lang w:val="sq-AL"/>
        </w:rPr>
        <w:t xml:space="preserve">Në datën 16.12.2023 u zhvillua një takim më përfaqësuesit e autorizuar të objekteve të PI-së, ku diskutuan rreth sugjerimeve dhe komente për projektligjin. </w:t>
      </w:r>
    </w:p>
    <w:p w14:paraId="44E8399A" w14:textId="7C2ECD53" w:rsidR="005E459B" w:rsidRPr="008C5770" w:rsidRDefault="00F9704E" w:rsidP="001F5479">
      <w:pPr>
        <w:spacing w:line="276" w:lineRule="auto"/>
        <w:jc w:val="both"/>
        <w:rPr>
          <w:rFonts w:ascii="Times New Roman" w:hAnsi="Times New Roman"/>
          <w:iCs/>
          <w:sz w:val="24"/>
          <w:szCs w:val="24"/>
          <w:lang w:val="sq-AL"/>
        </w:rPr>
      </w:pPr>
      <w:r w:rsidRPr="008C5770">
        <w:rPr>
          <w:rFonts w:ascii="Times New Roman" w:hAnsi="Times New Roman"/>
          <w:iCs/>
          <w:sz w:val="24"/>
          <w:szCs w:val="24"/>
          <w:lang w:val="sq-AL"/>
        </w:rPr>
        <w:t>Përfaqësuesit e autorizuar janë persona të certifikuar nga DPPI që merren me aplikimet , regjistrimin, ndryshimet në regjistër dhe ndjekjen e procedurave në Dhomën e Shqyrtimit të Kundërshtimeve, Dhomës për Shfuqizim/Zhvlerësim dhe në Bordin e Apelit, për objektet e pronësisë industriale.</w:t>
      </w:r>
      <w:r w:rsidR="005E459B" w:rsidRPr="008C5770">
        <w:rPr>
          <w:rFonts w:ascii="Times New Roman" w:hAnsi="Times New Roman"/>
          <w:i/>
          <w:sz w:val="24"/>
          <w:szCs w:val="24"/>
          <w:lang w:val="sq-AL"/>
        </w:rPr>
        <w:t xml:space="preserve">  </w:t>
      </w:r>
    </w:p>
    <w:p w14:paraId="1BF6A316" w14:textId="63FA4CF1" w:rsidR="005E459B" w:rsidRPr="008C5770" w:rsidRDefault="005E459B" w:rsidP="001F5479">
      <w:pPr>
        <w:spacing w:line="276" w:lineRule="auto"/>
        <w:jc w:val="both"/>
        <w:rPr>
          <w:rFonts w:ascii="Times New Roman" w:hAnsi="Times New Roman"/>
          <w:sz w:val="24"/>
          <w:szCs w:val="24"/>
          <w:lang w:val="sq-AL"/>
        </w:rPr>
      </w:pPr>
      <w:r w:rsidRPr="008C5770">
        <w:rPr>
          <w:rFonts w:ascii="Times New Roman" w:hAnsi="Times New Roman"/>
          <w:sz w:val="24"/>
          <w:szCs w:val="24"/>
          <w:lang w:val="sq-AL"/>
        </w:rPr>
        <w:t>Drejtoria e Përgjithshme e Pronësisë Industriale ka kryer konsultimin e brendshëm për këtë projektligj me grupet e interesit, përfaqësuesit e autorizuar dhe me organizatat ndërkombëtare, konkretisht me  Organizatën Botërore të Pronësisë Intelektuale (</w:t>
      </w:r>
      <w:r w:rsidR="005B13CB" w:rsidRPr="008C5770">
        <w:rPr>
          <w:rFonts w:ascii="Times New Roman" w:hAnsi="Times New Roman"/>
          <w:sz w:val="24"/>
          <w:szCs w:val="24"/>
          <w:lang w:val="sq-AL"/>
        </w:rPr>
        <w:t>WIPO</w:t>
      </w:r>
      <w:r w:rsidRPr="008C5770">
        <w:rPr>
          <w:rFonts w:ascii="Times New Roman" w:hAnsi="Times New Roman"/>
          <w:sz w:val="24"/>
          <w:szCs w:val="24"/>
          <w:lang w:val="sq-AL"/>
        </w:rPr>
        <w:t xml:space="preserve">), Zyrën e Pronësisë Intelektuale të Bashkimit </w:t>
      </w:r>
      <w:r w:rsidR="00292BC9" w:rsidRPr="008C5770">
        <w:rPr>
          <w:rFonts w:ascii="Times New Roman" w:hAnsi="Times New Roman"/>
          <w:sz w:val="24"/>
          <w:szCs w:val="24"/>
          <w:lang w:val="sq-AL"/>
        </w:rPr>
        <w:t>Evropian</w:t>
      </w:r>
      <w:r w:rsidRPr="008C5770">
        <w:rPr>
          <w:rFonts w:ascii="Times New Roman" w:hAnsi="Times New Roman"/>
          <w:sz w:val="24"/>
          <w:szCs w:val="24"/>
          <w:lang w:val="sq-AL"/>
        </w:rPr>
        <w:t xml:space="preserve"> (EUIPO).</w:t>
      </w:r>
    </w:p>
    <w:p w14:paraId="5FDB4A2C" w14:textId="77777777" w:rsidR="005E459B" w:rsidRPr="008C5770" w:rsidRDefault="005E459B" w:rsidP="001F5479">
      <w:pPr>
        <w:spacing w:line="276" w:lineRule="auto"/>
        <w:jc w:val="both"/>
        <w:rPr>
          <w:rFonts w:ascii="Times New Roman" w:hAnsi="Times New Roman"/>
          <w:sz w:val="24"/>
          <w:szCs w:val="24"/>
          <w:lang w:val="sq-AL"/>
        </w:rPr>
      </w:pPr>
    </w:p>
    <w:p w14:paraId="60517145" w14:textId="6E1DBDD0" w:rsidR="005E459B" w:rsidRPr="008C5770" w:rsidRDefault="005E459B" w:rsidP="001F5479">
      <w:pPr>
        <w:spacing w:line="276" w:lineRule="auto"/>
        <w:jc w:val="both"/>
        <w:rPr>
          <w:rFonts w:ascii="Times New Roman" w:hAnsi="Times New Roman"/>
          <w:sz w:val="24"/>
          <w:szCs w:val="24"/>
          <w:lang w:val="sq-AL"/>
        </w:rPr>
      </w:pPr>
      <w:r w:rsidRPr="008C5770">
        <w:rPr>
          <w:rFonts w:ascii="Times New Roman" w:hAnsi="Times New Roman"/>
          <w:sz w:val="24"/>
          <w:szCs w:val="24"/>
          <w:lang w:val="sq-AL"/>
        </w:rPr>
        <w:t xml:space="preserve">Komentet e organizatave ndërkombëtare të sipër përmendura konsistonin kryesisht në domosdoshmërinë për disa saktësime  dhe qartësim lidhur me procedurat e ekzaminimit të markave ndërkombëtare. Në lidhje me pjesën referuar markave ndërkombëtare, </w:t>
      </w:r>
      <w:r w:rsidR="005B13CB" w:rsidRPr="008C5770">
        <w:rPr>
          <w:rFonts w:ascii="Times New Roman" w:hAnsi="Times New Roman"/>
          <w:sz w:val="24"/>
          <w:szCs w:val="24"/>
          <w:lang w:val="sq-AL"/>
        </w:rPr>
        <w:t xml:space="preserve">WIPO </w:t>
      </w:r>
      <w:r w:rsidRPr="008C5770">
        <w:rPr>
          <w:rFonts w:ascii="Times New Roman" w:hAnsi="Times New Roman"/>
          <w:sz w:val="24"/>
          <w:szCs w:val="24"/>
          <w:lang w:val="sq-AL"/>
        </w:rPr>
        <w:t xml:space="preserve">ka </w:t>
      </w:r>
      <w:r w:rsidR="00001123" w:rsidRPr="008C5770">
        <w:rPr>
          <w:rFonts w:ascii="Times New Roman" w:hAnsi="Times New Roman"/>
          <w:sz w:val="24"/>
          <w:szCs w:val="24"/>
          <w:lang w:val="sq-AL"/>
        </w:rPr>
        <w:t>përgatitur</w:t>
      </w:r>
      <w:r w:rsidRPr="008C5770">
        <w:rPr>
          <w:rFonts w:ascii="Times New Roman" w:hAnsi="Times New Roman"/>
          <w:sz w:val="24"/>
          <w:szCs w:val="24"/>
          <w:lang w:val="sq-AL"/>
        </w:rPr>
        <w:t xml:space="preserve"> </w:t>
      </w:r>
      <w:r w:rsidR="00001123" w:rsidRPr="008C5770">
        <w:rPr>
          <w:rFonts w:ascii="Times New Roman" w:hAnsi="Times New Roman"/>
          <w:sz w:val="24"/>
          <w:szCs w:val="24"/>
          <w:lang w:val="sq-AL"/>
        </w:rPr>
        <w:t>një</w:t>
      </w:r>
      <w:r w:rsidRPr="008C5770">
        <w:rPr>
          <w:rFonts w:ascii="Times New Roman" w:hAnsi="Times New Roman"/>
          <w:sz w:val="24"/>
          <w:szCs w:val="24"/>
          <w:lang w:val="sq-AL"/>
        </w:rPr>
        <w:t xml:space="preserve"> dokument duke listuar komente te detajuara </w:t>
      </w:r>
      <w:r w:rsidR="00292BC9" w:rsidRPr="008C5770">
        <w:rPr>
          <w:rFonts w:ascii="Times New Roman" w:hAnsi="Times New Roman"/>
          <w:sz w:val="24"/>
          <w:szCs w:val="24"/>
          <w:lang w:val="sq-AL"/>
        </w:rPr>
        <w:t>për</w:t>
      </w:r>
      <w:r w:rsidRPr="008C5770">
        <w:rPr>
          <w:rFonts w:ascii="Times New Roman" w:hAnsi="Times New Roman"/>
          <w:sz w:val="24"/>
          <w:szCs w:val="24"/>
          <w:lang w:val="sq-AL"/>
        </w:rPr>
        <w:t xml:space="preserve"> secilin nen.</w:t>
      </w:r>
      <w:r w:rsidR="008B42ED" w:rsidRPr="008C5770">
        <w:rPr>
          <w:rFonts w:ascii="Times New Roman" w:hAnsi="Times New Roman"/>
          <w:sz w:val="24"/>
          <w:szCs w:val="24"/>
          <w:lang w:val="sq-AL"/>
        </w:rPr>
        <w:t xml:space="preserve"> </w:t>
      </w:r>
      <w:r w:rsidRPr="008C5770">
        <w:rPr>
          <w:rFonts w:ascii="Times New Roman" w:hAnsi="Times New Roman"/>
          <w:sz w:val="24"/>
          <w:szCs w:val="24"/>
          <w:lang w:val="sq-AL"/>
        </w:rPr>
        <w:t xml:space="preserve">Pasi u analizuan me </w:t>
      </w:r>
      <w:r w:rsidR="00292BC9" w:rsidRPr="008C5770">
        <w:rPr>
          <w:rFonts w:ascii="Times New Roman" w:hAnsi="Times New Roman"/>
          <w:sz w:val="24"/>
          <w:szCs w:val="24"/>
          <w:lang w:val="sq-AL"/>
        </w:rPr>
        <w:t>hollësi</w:t>
      </w:r>
      <w:r w:rsidRPr="008C5770">
        <w:rPr>
          <w:rFonts w:ascii="Times New Roman" w:hAnsi="Times New Roman"/>
          <w:sz w:val="24"/>
          <w:szCs w:val="24"/>
          <w:lang w:val="sq-AL"/>
        </w:rPr>
        <w:t xml:space="preserve"> dhe </w:t>
      </w:r>
      <w:r w:rsidR="00292BC9" w:rsidRPr="008C5770">
        <w:rPr>
          <w:rFonts w:ascii="Times New Roman" w:hAnsi="Times New Roman"/>
          <w:sz w:val="24"/>
          <w:szCs w:val="24"/>
          <w:lang w:val="sq-AL"/>
        </w:rPr>
        <w:t>vëmendje</w:t>
      </w:r>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t>çdo</w:t>
      </w:r>
      <w:r w:rsidRPr="008C5770">
        <w:rPr>
          <w:rFonts w:ascii="Times New Roman" w:hAnsi="Times New Roman"/>
          <w:sz w:val="24"/>
          <w:szCs w:val="24"/>
          <w:lang w:val="sq-AL"/>
        </w:rPr>
        <w:t xml:space="preserve"> koment/sugjerim, DPPI ka reflektuar sugjerimet e </w:t>
      </w:r>
      <w:r w:rsidR="005B13CB" w:rsidRPr="008C5770">
        <w:rPr>
          <w:rFonts w:ascii="Times New Roman" w:hAnsi="Times New Roman"/>
          <w:sz w:val="24"/>
          <w:szCs w:val="24"/>
          <w:lang w:val="sq-AL"/>
        </w:rPr>
        <w:t>WIPO</w:t>
      </w:r>
      <w:r w:rsidRPr="008C5770">
        <w:rPr>
          <w:rFonts w:ascii="Times New Roman" w:hAnsi="Times New Roman"/>
          <w:sz w:val="24"/>
          <w:szCs w:val="24"/>
          <w:lang w:val="sq-AL"/>
        </w:rPr>
        <w:t>-s.</w:t>
      </w:r>
    </w:p>
    <w:p w14:paraId="2F7350B7" w14:textId="706DABC3" w:rsidR="005E459B" w:rsidRPr="008C5770" w:rsidRDefault="005B13CB" w:rsidP="001F5479">
      <w:pPr>
        <w:spacing w:before="100" w:beforeAutospacing="1" w:after="100" w:afterAutospacing="1"/>
        <w:jc w:val="both"/>
        <w:rPr>
          <w:rFonts w:ascii="Times New Roman" w:hAnsi="Times New Roman"/>
          <w:sz w:val="24"/>
          <w:szCs w:val="24"/>
          <w:lang w:val="sq-AL"/>
        </w:rPr>
      </w:pPr>
      <w:r w:rsidRPr="008C5770">
        <w:rPr>
          <w:rFonts w:ascii="Times New Roman" w:hAnsi="Times New Roman"/>
          <w:sz w:val="24"/>
          <w:szCs w:val="24"/>
          <w:lang w:val="sq-AL"/>
        </w:rPr>
        <w:t>WIPO</w:t>
      </w:r>
      <w:r w:rsidR="00001123" w:rsidRPr="008C5770">
        <w:rPr>
          <w:rFonts w:ascii="Times New Roman" w:hAnsi="Times New Roman"/>
          <w:sz w:val="24"/>
          <w:szCs w:val="24"/>
          <w:lang w:val="sq-AL"/>
        </w:rPr>
        <w:t xml:space="preserve">-s. </w:t>
      </w:r>
      <w:r w:rsidR="005E459B" w:rsidRPr="008C5770">
        <w:rPr>
          <w:rFonts w:ascii="Times New Roman" w:hAnsi="Times New Roman"/>
          <w:sz w:val="24"/>
          <w:szCs w:val="24"/>
          <w:lang w:val="sq-AL"/>
        </w:rPr>
        <w:t>pasi e shqyrtoi projektligjin bënë sugjerime dhe komente për të, të cilat u reflektuan në Projektligj. Më poshtë vlen të theksojmë disa prej tyre, si :</w:t>
      </w:r>
    </w:p>
    <w:p w14:paraId="75EC3E7D" w14:textId="75C7D188" w:rsidR="005E459B" w:rsidRPr="008C5770" w:rsidRDefault="005E459B" w:rsidP="001F5479">
      <w:pPr>
        <w:spacing w:before="100" w:beforeAutospacing="1" w:after="100" w:afterAutospacing="1"/>
        <w:jc w:val="both"/>
        <w:rPr>
          <w:rFonts w:ascii="Times New Roman" w:hAnsi="Times New Roman"/>
          <w:sz w:val="24"/>
          <w:szCs w:val="24"/>
          <w:lang w:val="sq-AL"/>
        </w:rPr>
      </w:pPr>
      <w:r w:rsidRPr="008C5770">
        <w:rPr>
          <w:rFonts w:ascii="Times New Roman" w:hAnsi="Times New Roman"/>
          <w:sz w:val="24"/>
          <w:szCs w:val="24"/>
          <w:lang w:val="sq-AL"/>
        </w:rPr>
        <w:t>· U saktësua përkufizimi për “</w:t>
      </w:r>
      <w:r w:rsidR="00292BC9" w:rsidRPr="008C5770">
        <w:rPr>
          <w:rFonts w:ascii="Times New Roman" w:hAnsi="Times New Roman"/>
          <w:sz w:val="24"/>
          <w:szCs w:val="24"/>
          <w:lang w:val="sq-AL"/>
        </w:rPr>
        <w:t>licencën</w:t>
      </w:r>
      <w:r w:rsidRPr="008C5770">
        <w:rPr>
          <w:rFonts w:ascii="Times New Roman" w:hAnsi="Times New Roman"/>
          <w:sz w:val="24"/>
          <w:szCs w:val="24"/>
          <w:lang w:val="sq-AL"/>
        </w:rPr>
        <w:t xml:space="preserve"> ekskluzive” në mënyrën e sugjeruar nga EUIPO;</w:t>
      </w:r>
    </w:p>
    <w:p w14:paraId="03264297" w14:textId="77777777" w:rsidR="005E459B" w:rsidRPr="008C5770" w:rsidRDefault="005E459B" w:rsidP="001F5479">
      <w:pPr>
        <w:spacing w:before="100" w:beforeAutospacing="1" w:after="100" w:afterAutospacing="1"/>
        <w:jc w:val="both"/>
        <w:rPr>
          <w:rFonts w:ascii="Times New Roman" w:hAnsi="Times New Roman"/>
          <w:sz w:val="24"/>
          <w:szCs w:val="24"/>
          <w:lang w:val="sq-AL"/>
        </w:rPr>
      </w:pPr>
      <w:r w:rsidRPr="008C5770">
        <w:rPr>
          <w:rFonts w:ascii="Times New Roman" w:hAnsi="Times New Roman"/>
          <w:sz w:val="24"/>
          <w:szCs w:val="24"/>
          <w:lang w:val="sq-AL"/>
        </w:rPr>
        <w:t>· U saktësuan dhe specifikuan aspekte të veçanta të lidhura me markat kolektive dhe certifikuese sipas rekomandimeve të EUIPO dhe në përputhje me Rregulloren e BE-së;</w:t>
      </w:r>
    </w:p>
    <w:p w14:paraId="6DD55406" w14:textId="0D4451A1" w:rsidR="005E459B" w:rsidRPr="008C5770" w:rsidRDefault="005E459B" w:rsidP="001F5479">
      <w:pPr>
        <w:spacing w:before="100" w:beforeAutospacing="1" w:after="100" w:afterAutospacing="1"/>
        <w:jc w:val="both"/>
        <w:rPr>
          <w:rFonts w:ascii="Times New Roman" w:hAnsi="Times New Roman"/>
          <w:sz w:val="24"/>
          <w:szCs w:val="24"/>
          <w:lang w:val="sq-AL"/>
        </w:rPr>
      </w:pPr>
      <w:r w:rsidRPr="008C5770">
        <w:rPr>
          <w:rFonts w:ascii="Times New Roman" w:hAnsi="Times New Roman"/>
          <w:sz w:val="24"/>
          <w:szCs w:val="24"/>
          <w:lang w:val="sq-AL"/>
        </w:rPr>
        <w:t xml:space="preserve">· Aty ku ishte e përshtatshme dhe e mundur, u reflektuan sugjerimet e </w:t>
      </w:r>
      <w:r w:rsidR="003C2069" w:rsidRPr="008C5770">
        <w:rPr>
          <w:rFonts w:ascii="Times New Roman" w:hAnsi="Times New Roman"/>
          <w:sz w:val="24"/>
          <w:szCs w:val="24"/>
          <w:lang w:val="sq-AL"/>
        </w:rPr>
        <w:t xml:space="preserve">WIPO </w:t>
      </w:r>
      <w:r w:rsidRPr="008C5770">
        <w:rPr>
          <w:rFonts w:ascii="Times New Roman" w:hAnsi="Times New Roman"/>
          <w:sz w:val="24"/>
          <w:szCs w:val="24"/>
          <w:lang w:val="sq-AL"/>
        </w:rPr>
        <w:t>në lidhje me procedurat gjyqësore për zbatimin e të drejtave të markës tregtare në rast shkeljesh.</w:t>
      </w:r>
    </w:p>
    <w:p w14:paraId="4B783534" w14:textId="4768F5D3" w:rsidR="0095210B" w:rsidRPr="008C5770" w:rsidRDefault="005E459B" w:rsidP="0095210B">
      <w:pPr>
        <w:spacing w:before="100" w:beforeAutospacing="1" w:after="100" w:afterAutospacing="1"/>
        <w:jc w:val="both"/>
        <w:rPr>
          <w:rFonts w:ascii="Times New Roman" w:hAnsi="Times New Roman"/>
          <w:sz w:val="24"/>
          <w:szCs w:val="24"/>
          <w:lang w:val="sq-AL"/>
        </w:rPr>
      </w:pPr>
      <w:r w:rsidRPr="008C5770">
        <w:rPr>
          <w:rFonts w:ascii="Times New Roman" w:hAnsi="Times New Roman"/>
          <w:sz w:val="24"/>
          <w:szCs w:val="24"/>
          <w:lang w:val="sq-AL"/>
        </w:rPr>
        <w:t xml:space="preserve">Këto dhe të gjitha sugjerimet e këtyre institucioneve </w:t>
      </w:r>
      <w:r w:rsidR="00292BC9" w:rsidRPr="008C5770">
        <w:rPr>
          <w:rFonts w:ascii="Times New Roman" w:hAnsi="Times New Roman"/>
          <w:sz w:val="24"/>
          <w:szCs w:val="24"/>
          <w:lang w:val="sq-AL"/>
        </w:rPr>
        <w:t>ndërkombëtare</w:t>
      </w:r>
      <w:r w:rsidRPr="008C5770">
        <w:rPr>
          <w:rFonts w:ascii="Times New Roman" w:hAnsi="Times New Roman"/>
          <w:sz w:val="24"/>
          <w:szCs w:val="24"/>
          <w:lang w:val="sq-AL"/>
        </w:rPr>
        <w:t xml:space="preserve"> janë reflektuar në Projektligj duke treguar kujdesin e duhur me qëllim që të evitohej ndonjë </w:t>
      </w:r>
      <w:r w:rsidR="00001123" w:rsidRPr="008C5770">
        <w:rPr>
          <w:rFonts w:ascii="Times New Roman" w:hAnsi="Times New Roman"/>
          <w:sz w:val="24"/>
          <w:szCs w:val="24"/>
          <w:lang w:val="sq-AL"/>
        </w:rPr>
        <w:t>pa</w:t>
      </w:r>
      <w:r w:rsidRPr="008C5770">
        <w:rPr>
          <w:rFonts w:ascii="Times New Roman" w:hAnsi="Times New Roman"/>
          <w:sz w:val="24"/>
          <w:szCs w:val="24"/>
          <w:lang w:val="sq-AL"/>
        </w:rPr>
        <w:t>pajtueshmëri me legjislacionin ne fuqi dhe, veçanërisht, me dispozitat e Kodi të Procedurës Civi</w:t>
      </w:r>
      <w:r w:rsidR="0095210B" w:rsidRPr="008C5770">
        <w:rPr>
          <w:rFonts w:ascii="Times New Roman" w:hAnsi="Times New Roman"/>
          <w:sz w:val="24"/>
          <w:szCs w:val="24"/>
          <w:lang w:val="sq-AL"/>
        </w:rPr>
        <w:t>l.</w:t>
      </w:r>
    </w:p>
    <w:p w14:paraId="2D6561EE" w14:textId="4B021266" w:rsidR="00804D4D" w:rsidRPr="008C5770" w:rsidRDefault="004C5F05" w:rsidP="0095210B">
      <w:pPr>
        <w:spacing w:before="100" w:beforeAutospacing="1" w:after="100" w:afterAutospacing="1"/>
        <w:jc w:val="both"/>
        <w:rPr>
          <w:rFonts w:ascii="Times New Roman" w:hAnsi="Times New Roman"/>
          <w:sz w:val="24"/>
          <w:szCs w:val="24"/>
          <w:lang w:val="sq-AL"/>
        </w:rPr>
      </w:pPr>
      <w:r w:rsidRPr="008C5770">
        <w:rPr>
          <w:rFonts w:ascii="Times New Roman" w:hAnsi="Times New Roman"/>
          <w:b/>
          <w:bCs/>
          <w:sz w:val="24"/>
          <w:szCs w:val="24"/>
          <w:lang w:val="sq-AL"/>
        </w:rPr>
        <w:t>Pasqyra e komenteve të pranuara me arsyetimin e komenteve të pranuara/ refuzuara</w:t>
      </w:r>
      <w:r w:rsidR="0095210B" w:rsidRPr="008C5770">
        <w:rPr>
          <w:rFonts w:ascii="Times New Roman" w:hAnsi="Times New Roman"/>
          <w:b/>
          <w:bCs/>
          <w:sz w:val="24"/>
          <w:szCs w:val="24"/>
          <w:lang w:val="sq-AL"/>
        </w:rPr>
        <w:t>.</w:t>
      </w:r>
    </w:p>
    <w:tbl>
      <w:tblPr>
        <w:tblStyle w:val="TableGrid"/>
        <w:tblpPr w:leftFromText="180" w:rightFromText="180" w:vertAnchor="page" w:horzAnchor="margin" w:tblpY="1"/>
        <w:tblW w:w="5432" w:type="pct"/>
        <w:tblLook w:val="04A0" w:firstRow="1" w:lastRow="0" w:firstColumn="1" w:lastColumn="0" w:noHBand="0" w:noVBand="1"/>
      </w:tblPr>
      <w:tblGrid>
        <w:gridCol w:w="1407"/>
        <w:gridCol w:w="2622"/>
        <w:gridCol w:w="1678"/>
        <w:gridCol w:w="2261"/>
        <w:gridCol w:w="1845"/>
      </w:tblGrid>
      <w:tr w:rsidR="004C5F05" w:rsidRPr="008C5770" w14:paraId="055D737B" w14:textId="77777777" w:rsidTr="004C5F05">
        <w:trPr>
          <w:trHeight w:val="730"/>
        </w:trPr>
        <w:tc>
          <w:tcPr>
            <w:tcW w:w="717" w:type="pct"/>
          </w:tcPr>
          <w:p w14:paraId="5B281C59"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 xml:space="preserve">Çështja e adresuar </w:t>
            </w:r>
          </w:p>
        </w:tc>
        <w:tc>
          <w:tcPr>
            <w:tcW w:w="1336" w:type="pct"/>
          </w:tcPr>
          <w:p w14:paraId="2CD45DF9"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Komentet për çështje me rëndësi </w:t>
            </w:r>
          </w:p>
        </w:tc>
        <w:tc>
          <w:tcPr>
            <w:tcW w:w="855" w:type="pct"/>
          </w:tcPr>
          <w:p w14:paraId="6A25D28D"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Palët e interesuara </w:t>
            </w:r>
          </w:p>
        </w:tc>
        <w:tc>
          <w:tcPr>
            <w:tcW w:w="1152" w:type="pct"/>
          </w:tcPr>
          <w:p w14:paraId="480B54CC"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Vendimi</w:t>
            </w:r>
          </w:p>
        </w:tc>
        <w:tc>
          <w:tcPr>
            <w:tcW w:w="940" w:type="pct"/>
          </w:tcPr>
          <w:p w14:paraId="75C0ED53"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Argumentet</w:t>
            </w:r>
          </w:p>
        </w:tc>
      </w:tr>
      <w:tr w:rsidR="004C5F05" w:rsidRPr="008C5770" w14:paraId="52F79816" w14:textId="77777777" w:rsidTr="004C5F05">
        <w:trPr>
          <w:trHeight w:val="4502"/>
        </w:trPr>
        <w:tc>
          <w:tcPr>
            <w:tcW w:w="717" w:type="pct"/>
          </w:tcPr>
          <w:p w14:paraId="6D23DF91"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Neni 5 pika 16</w:t>
            </w:r>
            <w:r w:rsidRPr="008C5770">
              <w:rPr>
                <w:rFonts w:ascii="Times New Roman" w:hAnsi="Times New Roman"/>
                <w:b/>
                <w:sz w:val="24"/>
                <w:szCs w:val="24"/>
                <w:lang w:val="sq-AL"/>
              </w:rPr>
              <w:t xml:space="preserve"> </w:t>
            </w:r>
          </w:p>
        </w:tc>
        <w:tc>
          <w:tcPr>
            <w:tcW w:w="1336" w:type="pct"/>
          </w:tcPr>
          <w:p w14:paraId="1444AC20" w14:textId="77777777" w:rsidR="004C5F05" w:rsidRPr="008C5770" w:rsidRDefault="004C5F05" w:rsidP="004C5F05">
            <w:pPr>
              <w:jc w:val="both"/>
              <w:rPr>
                <w:rFonts w:ascii="Times New Roman" w:hAnsi="Times New Roman"/>
                <w:bCs/>
                <w:sz w:val="24"/>
                <w:szCs w:val="24"/>
                <w:lang w:val="sq-AL"/>
              </w:rPr>
            </w:pPr>
            <w:r w:rsidRPr="008C5770">
              <w:rPr>
                <w:rFonts w:ascii="Times New Roman" w:hAnsi="Times New Roman"/>
                <w:bCs/>
                <w:sz w:val="24"/>
                <w:szCs w:val="24"/>
                <w:lang w:val="sq-AL"/>
              </w:rPr>
              <w:t>Në çdo rast ku përcaktohen termat “autorizim përfaqësimi” ose “kopje dokumentacioni” , ato do të nënkuptohen si kopja origjinale ose kopja e njehsuar me origjinalin e dokumentit. Të korrigjohet në: 16. Në çdo rast ku përcaktohen termat “autorizim përfaqësimi” ose “kopje dokumentacioni” , ato do të nënkuptohen si dokumenti origjinal ose kopja e njehsuar me origjinalin e dokumentit.</w:t>
            </w:r>
          </w:p>
        </w:tc>
        <w:tc>
          <w:tcPr>
            <w:tcW w:w="855" w:type="pct"/>
          </w:tcPr>
          <w:p w14:paraId="298BF136"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78B1772F"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Komenti nuk u pranua </w:t>
            </w:r>
          </w:p>
        </w:tc>
        <w:tc>
          <w:tcPr>
            <w:tcW w:w="940" w:type="pct"/>
          </w:tcPr>
          <w:p w14:paraId="4B364CB8" w14:textId="41590FF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Nuk u mor parasysh pasi  termi kopje është me i </w:t>
            </w:r>
            <w:r w:rsidR="00292BC9" w:rsidRPr="008C5770">
              <w:rPr>
                <w:rFonts w:ascii="Times New Roman" w:hAnsi="Times New Roman"/>
                <w:sz w:val="24"/>
                <w:szCs w:val="24"/>
                <w:lang w:val="sq-AL"/>
              </w:rPr>
              <w:t>përshtatshëm</w:t>
            </w:r>
            <w:r w:rsidRPr="008C5770">
              <w:rPr>
                <w:rFonts w:ascii="Times New Roman" w:hAnsi="Times New Roman"/>
                <w:sz w:val="24"/>
                <w:szCs w:val="24"/>
                <w:lang w:val="sq-AL"/>
              </w:rPr>
              <w:t xml:space="preserve"> se termi dokument.</w:t>
            </w:r>
          </w:p>
          <w:p w14:paraId="7D2A186A" w14:textId="77777777" w:rsidR="004C5F05" w:rsidRPr="008C5770" w:rsidRDefault="004C5F05" w:rsidP="004C5F05">
            <w:pPr>
              <w:jc w:val="both"/>
              <w:rPr>
                <w:rFonts w:ascii="Times New Roman" w:hAnsi="Times New Roman"/>
                <w:b/>
                <w:sz w:val="24"/>
                <w:szCs w:val="24"/>
                <w:lang w:val="sq-AL"/>
              </w:rPr>
            </w:pPr>
          </w:p>
        </w:tc>
      </w:tr>
      <w:tr w:rsidR="004C5F05" w:rsidRPr="008C5770" w14:paraId="38A7E68C" w14:textId="77777777" w:rsidTr="004C5F05">
        <w:trPr>
          <w:trHeight w:val="1300"/>
        </w:trPr>
        <w:tc>
          <w:tcPr>
            <w:tcW w:w="717" w:type="pct"/>
          </w:tcPr>
          <w:p w14:paraId="7F926E50" w14:textId="23BA3AF4"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 xml:space="preserve">Neni 9 pika 1 </w:t>
            </w:r>
            <w:r w:rsidR="00292BC9" w:rsidRPr="008C5770">
              <w:rPr>
                <w:rFonts w:ascii="Times New Roman" w:hAnsi="Times New Roman"/>
                <w:sz w:val="24"/>
                <w:szCs w:val="24"/>
                <w:lang w:val="sq-AL"/>
              </w:rPr>
              <w:t>germa</w:t>
            </w:r>
            <w:r w:rsidRPr="008C5770">
              <w:rPr>
                <w:rFonts w:ascii="Times New Roman" w:hAnsi="Times New Roman"/>
                <w:sz w:val="24"/>
                <w:szCs w:val="24"/>
                <w:lang w:val="sq-AL"/>
              </w:rPr>
              <w:t xml:space="preserve"> c</w:t>
            </w:r>
          </w:p>
        </w:tc>
        <w:tc>
          <w:tcPr>
            <w:tcW w:w="1336" w:type="pct"/>
          </w:tcPr>
          <w:p w14:paraId="2F9EE99A"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Të hiqet pjesa “janë të njëjta, të ngjashme ose”, sepse njëjtësia/ngjashmëria e markave për mallra të njëjta/të ngjashme parashikohet në pikën b)</w:t>
            </w:r>
          </w:p>
        </w:tc>
        <w:tc>
          <w:tcPr>
            <w:tcW w:w="855" w:type="pct"/>
          </w:tcPr>
          <w:p w14:paraId="7E747A34"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5581251C"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Komenti nuk u pranua </w:t>
            </w:r>
          </w:p>
        </w:tc>
        <w:tc>
          <w:tcPr>
            <w:tcW w:w="940" w:type="pct"/>
          </w:tcPr>
          <w:p w14:paraId="567985B4"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Nuk u mor parasysh pasi ka shkak tjetër ligjor.</w:t>
            </w:r>
          </w:p>
          <w:p w14:paraId="0F0B1EC3"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 </w:t>
            </w:r>
          </w:p>
        </w:tc>
      </w:tr>
      <w:tr w:rsidR="004C5F05" w:rsidRPr="008C5770" w14:paraId="15A3CE5E" w14:textId="77777777" w:rsidTr="004C5F05">
        <w:trPr>
          <w:trHeight w:val="3859"/>
        </w:trPr>
        <w:tc>
          <w:tcPr>
            <w:tcW w:w="717" w:type="pct"/>
          </w:tcPr>
          <w:p w14:paraId="1C445C2F" w14:textId="1F37AA9F"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 xml:space="preserve">Neni 10 pika 2 </w:t>
            </w:r>
            <w:r w:rsidR="00292BC9" w:rsidRPr="008C5770">
              <w:rPr>
                <w:rFonts w:ascii="Times New Roman" w:hAnsi="Times New Roman"/>
                <w:sz w:val="24"/>
                <w:szCs w:val="24"/>
                <w:lang w:val="sq-AL"/>
              </w:rPr>
              <w:t>germa</w:t>
            </w:r>
            <w:r w:rsidRPr="008C5770">
              <w:rPr>
                <w:rFonts w:ascii="Times New Roman" w:hAnsi="Times New Roman"/>
                <w:sz w:val="24"/>
                <w:szCs w:val="24"/>
                <w:lang w:val="sq-AL"/>
              </w:rPr>
              <w:t xml:space="preserve"> c</w:t>
            </w:r>
          </w:p>
        </w:tc>
        <w:tc>
          <w:tcPr>
            <w:tcW w:w="1336" w:type="pct"/>
          </w:tcPr>
          <w:p w14:paraId="059129F4"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 xml:space="preserve">Të hiqet pjesa “janë të njëjta, të ngjashme ose”, sepse njëjtësia/ngjashmëria e markave për mallra të njëjta/të ngjashme parashikohet në pikën b).  </w:t>
            </w:r>
          </w:p>
        </w:tc>
        <w:tc>
          <w:tcPr>
            <w:tcW w:w="855" w:type="pct"/>
          </w:tcPr>
          <w:p w14:paraId="2D0335EE"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6F38BF74"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Komenti nuk u pranua </w:t>
            </w:r>
          </w:p>
        </w:tc>
        <w:tc>
          <w:tcPr>
            <w:tcW w:w="940" w:type="pct"/>
          </w:tcPr>
          <w:p w14:paraId="6F15B6BB"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Ky koment nuk u mor parasysh pasi ka shkak tjetër ligjor.</w:t>
            </w:r>
          </w:p>
          <w:p w14:paraId="2F100BDC" w14:textId="77777777" w:rsidR="004C5F05" w:rsidRPr="008C5770" w:rsidRDefault="004C5F05" w:rsidP="004C5F05">
            <w:pPr>
              <w:jc w:val="both"/>
              <w:rPr>
                <w:rFonts w:ascii="Times New Roman" w:hAnsi="Times New Roman"/>
                <w:b/>
                <w:i/>
                <w:sz w:val="24"/>
                <w:szCs w:val="24"/>
                <w:lang w:val="sq-AL"/>
              </w:rPr>
            </w:pPr>
          </w:p>
        </w:tc>
      </w:tr>
      <w:tr w:rsidR="004C5F05" w:rsidRPr="008C5770" w14:paraId="5927D658" w14:textId="77777777" w:rsidTr="004C5F05">
        <w:trPr>
          <w:trHeight w:val="541"/>
        </w:trPr>
        <w:tc>
          <w:tcPr>
            <w:tcW w:w="717" w:type="pct"/>
          </w:tcPr>
          <w:p w14:paraId="48309EA6" w14:textId="5553728E"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 xml:space="preserve">Neni 22 </w:t>
            </w:r>
            <w:r w:rsidR="00292BC9" w:rsidRPr="008C5770">
              <w:rPr>
                <w:rFonts w:ascii="Times New Roman" w:hAnsi="Times New Roman"/>
                <w:sz w:val="24"/>
                <w:szCs w:val="24"/>
                <w:lang w:val="sq-AL"/>
              </w:rPr>
              <w:t>germa</w:t>
            </w:r>
            <w:r w:rsidRPr="008C5770">
              <w:rPr>
                <w:rFonts w:ascii="Times New Roman" w:hAnsi="Times New Roman"/>
                <w:sz w:val="24"/>
                <w:szCs w:val="24"/>
                <w:lang w:val="sq-AL"/>
              </w:rPr>
              <w:t xml:space="preserve"> a paragrafi </w:t>
            </w:r>
            <w:proofErr w:type="spellStart"/>
            <w:r w:rsidRPr="008C5770">
              <w:rPr>
                <w:rFonts w:ascii="Times New Roman" w:hAnsi="Times New Roman"/>
                <w:sz w:val="24"/>
                <w:szCs w:val="24"/>
                <w:lang w:val="sq-AL"/>
              </w:rPr>
              <w:t>iii</w:t>
            </w:r>
            <w:proofErr w:type="spellEnd"/>
          </w:p>
        </w:tc>
        <w:tc>
          <w:tcPr>
            <w:tcW w:w="1336" w:type="pct"/>
          </w:tcPr>
          <w:p w14:paraId="0C43307B" w14:textId="664AFCF2"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 xml:space="preserve">Këtu, </w:t>
            </w:r>
            <w:r w:rsidR="00292BC9" w:rsidRPr="008C5770">
              <w:rPr>
                <w:rFonts w:ascii="Times New Roman" w:hAnsi="Times New Roman"/>
                <w:sz w:val="24"/>
                <w:szCs w:val="24"/>
                <w:lang w:val="sq-AL"/>
              </w:rPr>
              <w:t>përveç</w:t>
            </w:r>
            <w:r w:rsidRPr="008C5770">
              <w:rPr>
                <w:rFonts w:ascii="Times New Roman" w:hAnsi="Times New Roman"/>
                <w:sz w:val="24"/>
                <w:szCs w:val="24"/>
                <w:lang w:val="sq-AL"/>
              </w:rPr>
              <w:t xml:space="preserve"> ekstraktit duhet të shtohet edhe </w:t>
            </w:r>
            <w:r w:rsidR="00292BC9" w:rsidRPr="008C5770">
              <w:rPr>
                <w:rFonts w:ascii="Times New Roman" w:hAnsi="Times New Roman"/>
                <w:sz w:val="24"/>
                <w:szCs w:val="24"/>
                <w:lang w:val="sq-AL"/>
              </w:rPr>
              <w:t>Certifikata</w:t>
            </w:r>
            <w:r w:rsidRPr="008C5770">
              <w:rPr>
                <w:rFonts w:ascii="Times New Roman" w:hAnsi="Times New Roman"/>
                <w:sz w:val="24"/>
                <w:szCs w:val="24"/>
                <w:lang w:val="sq-AL"/>
              </w:rPr>
              <w:t xml:space="preserve"> e Bashkimit/Ndarjes së shoqërisë, sepse praktika ka treguar se </w:t>
            </w:r>
            <w:proofErr w:type="spellStart"/>
            <w:r w:rsidRPr="008C5770">
              <w:rPr>
                <w:rFonts w:ascii="Times New Roman" w:hAnsi="Times New Roman"/>
                <w:sz w:val="24"/>
                <w:szCs w:val="24"/>
                <w:lang w:val="sq-AL"/>
              </w:rPr>
              <w:t>aplikantët</w:t>
            </w:r>
            <w:proofErr w:type="spellEnd"/>
            <w:r w:rsidRPr="008C5770">
              <w:rPr>
                <w:rFonts w:ascii="Times New Roman" w:hAnsi="Times New Roman"/>
                <w:sz w:val="24"/>
                <w:szCs w:val="24"/>
                <w:lang w:val="sq-AL"/>
              </w:rPr>
              <w:t xml:space="preserve">/pronarët dërgojnë edhe këtë lloj dokumenti për të </w:t>
            </w:r>
            <w:r w:rsidRPr="008C5770">
              <w:rPr>
                <w:rFonts w:ascii="Times New Roman" w:hAnsi="Times New Roman"/>
                <w:sz w:val="24"/>
                <w:szCs w:val="24"/>
                <w:lang w:val="sq-AL"/>
              </w:rPr>
              <w:lastRenderedPageBreak/>
              <w:t xml:space="preserve">mbështetur ndryshimin në fjalë. (ne rastet e bashkimit ose ndarjes se </w:t>
            </w:r>
            <w:r w:rsidR="00292BC9" w:rsidRPr="008C5770">
              <w:rPr>
                <w:rFonts w:ascii="Times New Roman" w:hAnsi="Times New Roman"/>
                <w:sz w:val="24"/>
                <w:szCs w:val="24"/>
                <w:lang w:val="sq-AL"/>
              </w:rPr>
              <w:t>shoqërive</w:t>
            </w:r>
            <w:r w:rsidRPr="008C5770">
              <w:rPr>
                <w:rFonts w:ascii="Times New Roman" w:hAnsi="Times New Roman"/>
                <w:sz w:val="24"/>
                <w:szCs w:val="24"/>
                <w:lang w:val="sq-AL"/>
              </w:rPr>
              <w:t xml:space="preserve"> tregtare, depozitohet </w:t>
            </w:r>
            <w:r w:rsidR="00292BC9" w:rsidRPr="008C5770">
              <w:rPr>
                <w:rFonts w:ascii="Times New Roman" w:hAnsi="Times New Roman"/>
                <w:sz w:val="24"/>
                <w:szCs w:val="24"/>
                <w:lang w:val="sq-AL"/>
              </w:rPr>
              <w:t>një</w:t>
            </w:r>
            <w:r w:rsidRPr="008C5770">
              <w:rPr>
                <w:rFonts w:ascii="Times New Roman" w:hAnsi="Times New Roman"/>
                <w:sz w:val="24"/>
                <w:szCs w:val="24"/>
                <w:lang w:val="sq-AL"/>
              </w:rPr>
              <w:t xml:space="preserve"> kopje te ekstraktit ose </w:t>
            </w:r>
            <w:r w:rsidR="00292BC9" w:rsidRPr="008C5770">
              <w:rPr>
                <w:rFonts w:ascii="Times New Roman" w:hAnsi="Times New Roman"/>
                <w:sz w:val="24"/>
                <w:szCs w:val="24"/>
                <w:lang w:val="sq-AL"/>
              </w:rPr>
              <w:t>çdo</w:t>
            </w:r>
            <w:r w:rsidRPr="008C5770">
              <w:rPr>
                <w:rFonts w:ascii="Times New Roman" w:hAnsi="Times New Roman"/>
                <w:sz w:val="24"/>
                <w:szCs w:val="24"/>
                <w:lang w:val="sq-AL"/>
              </w:rPr>
              <w:t xml:space="preserve"> dokumenti </w:t>
            </w:r>
            <w:r w:rsidR="00292BC9" w:rsidRPr="008C5770">
              <w:rPr>
                <w:rFonts w:ascii="Times New Roman" w:hAnsi="Times New Roman"/>
                <w:sz w:val="24"/>
                <w:szCs w:val="24"/>
                <w:lang w:val="sq-AL"/>
              </w:rPr>
              <w:t>tjetër</w:t>
            </w:r>
            <w:r w:rsidRPr="008C5770">
              <w:rPr>
                <w:rFonts w:ascii="Times New Roman" w:hAnsi="Times New Roman"/>
                <w:sz w:val="24"/>
                <w:szCs w:val="24"/>
                <w:lang w:val="sq-AL"/>
              </w:rPr>
              <w:t xml:space="preserve"> qe provon </w:t>
            </w:r>
            <w:r w:rsidR="00292BC9" w:rsidRPr="008C5770">
              <w:rPr>
                <w:rFonts w:ascii="Times New Roman" w:hAnsi="Times New Roman"/>
                <w:sz w:val="24"/>
                <w:szCs w:val="24"/>
                <w:lang w:val="sq-AL"/>
              </w:rPr>
              <w:t>ketë</w:t>
            </w:r>
            <w:r w:rsidRPr="008C5770">
              <w:rPr>
                <w:rFonts w:ascii="Times New Roman" w:hAnsi="Times New Roman"/>
                <w:sz w:val="24"/>
                <w:szCs w:val="24"/>
                <w:lang w:val="sq-AL"/>
              </w:rPr>
              <w:t xml:space="preserve"> ndryshim….)</w:t>
            </w:r>
          </w:p>
        </w:tc>
        <w:tc>
          <w:tcPr>
            <w:tcW w:w="855" w:type="pct"/>
          </w:tcPr>
          <w:p w14:paraId="08A7A0ED"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21D54717"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0E151087" w14:textId="77777777" w:rsidR="004C5F05" w:rsidRPr="008C5770" w:rsidRDefault="004C5F05" w:rsidP="004C5F05">
            <w:pPr>
              <w:jc w:val="both"/>
              <w:rPr>
                <w:rFonts w:ascii="Times New Roman" w:hAnsi="Times New Roman"/>
                <w:b/>
                <w:sz w:val="24"/>
                <w:szCs w:val="24"/>
                <w:lang w:val="sq-AL"/>
              </w:rPr>
            </w:pPr>
          </w:p>
        </w:tc>
      </w:tr>
      <w:tr w:rsidR="004C5F05" w:rsidRPr="008C5770" w14:paraId="16F943AB" w14:textId="77777777" w:rsidTr="004C5F05">
        <w:trPr>
          <w:trHeight w:val="3744"/>
        </w:trPr>
        <w:tc>
          <w:tcPr>
            <w:tcW w:w="717" w:type="pct"/>
          </w:tcPr>
          <w:p w14:paraId="6856DCDC"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Neni 42 pika 8</w:t>
            </w:r>
          </w:p>
          <w:p w14:paraId="6763DD87" w14:textId="77777777" w:rsidR="004C5F05" w:rsidRPr="008C5770" w:rsidRDefault="004C5F05" w:rsidP="004C5F05">
            <w:pPr>
              <w:jc w:val="both"/>
              <w:rPr>
                <w:rFonts w:ascii="Times New Roman" w:hAnsi="Times New Roman"/>
                <w:b/>
                <w:sz w:val="24"/>
                <w:szCs w:val="24"/>
                <w:lang w:val="sq-AL"/>
              </w:rPr>
            </w:pPr>
          </w:p>
          <w:p w14:paraId="7D367CAD" w14:textId="77777777" w:rsidR="004C5F05" w:rsidRPr="008C5770" w:rsidRDefault="004C5F05" w:rsidP="004C5F05">
            <w:pPr>
              <w:jc w:val="both"/>
              <w:rPr>
                <w:rFonts w:ascii="Times New Roman" w:hAnsi="Times New Roman"/>
                <w:b/>
                <w:sz w:val="24"/>
                <w:szCs w:val="24"/>
                <w:lang w:val="sq-AL"/>
              </w:rPr>
            </w:pPr>
          </w:p>
          <w:p w14:paraId="2E59E39F" w14:textId="77777777" w:rsidR="004C5F05" w:rsidRPr="008C5770" w:rsidRDefault="004C5F05" w:rsidP="004C5F05">
            <w:pPr>
              <w:jc w:val="both"/>
              <w:rPr>
                <w:rFonts w:ascii="Times New Roman" w:hAnsi="Times New Roman"/>
                <w:b/>
                <w:sz w:val="24"/>
                <w:szCs w:val="24"/>
                <w:lang w:val="sq-AL"/>
              </w:rPr>
            </w:pPr>
          </w:p>
        </w:tc>
        <w:tc>
          <w:tcPr>
            <w:tcW w:w="1336" w:type="pct"/>
          </w:tcPr>
          <w:p w14:paraId="497E1E75"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Të saktësohet afati, brenda 45 ditëve nga data e marrjes së njoftimit</w:t>
            </w:r>
          </w:p>
        </w:tc>
        <w:tc>
          <w:tcPr>
            <w:tcW w:w="855" w:type="pct"/>
          </w:tcPr>
          <w:p w14:paraId="0663443A"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Përfaqësuesit e autorizuar </w:t>
            </w:r>
          </w:p>
          <w:p w14:paraId="293D10C1" w14:textId="77777777" w:rsidR="004C5F05" w:rsidRPr="008C5770" w:rsidRDefault="004C5F05" w:rsidP="004C5F05">
            <w:pPr>
              <w:jc w:val="both"/>
              <w:rPr>
                <w:rFonts w:ascii="Times New Roman" w:hAnsi="Times New Roman"/>
                <w:b/>
                <w:sz w:val="24"/>
                <w:szCs w:val="24"/>
                <w:lang w:val="sq-AL"/>
              </w:rPr>
            </w:pPr>
          </w:p>
          <w:p w14:paraId="26B891FC" w14:textId="77777777" w:rsidR="004C5F05" w:rsidRPr="008C5770" w:rsidRDefault="004C5F05" w:rsidP="004C5F05">
            <w:pPr>
              <w:jc w:val="both"/>
              <w:rPr>
                <w:rFonts w:ascii="Times New Roman" w:hAnsi="Times New Roman"/>
                <w:b/>
                <w:sz w:val="24"/>
                <w:szCs w:val="24"/>
                <w:lang w:val="sq-AL"/>
              </w:rPr>
            </w:pPr>
          </w:p>
          <w:p w14:paraId="11C52A2B" w14:textId="77777777" w:rsidR="004C5F05" w:rsidRPr="008C5770" w:rsidRDefault="004C5F05" w:rsidP="004C5F05">
            <w:pPr>
              <w:jc w:val="both"/>
              <w:rPr>
                <w:rFonts w:ascii="Times New Roman" w:hAnsi="Times New Roman"/>
                <w:b/>
                <w:sz w:val="24"/>
                <w:szCs w:val="24"/>
                <w:lang w:val="sq-AL"/>
              </w:rPr>
            </w:pPr>
          </w:p>
          <w:p w14:paraId="53EF813F" w14:textId="77777777" w:rsidR="004C5F05" w:rsidRPr="008C5770" w:rsidRDefault="004C5F05" w:rsidP="004C5F05">
            <w:pPr>
              <w:jc w:val="both"/>
              <w:rPr>
                <w:rFonts w:ascii="Times New Roman" w:hAnsi="Times New Roman"/>
                <w:b/>
                <w:sz w:val="24"/>
                <w:szCs w:val="24"/>
                <w:lang w:val="sq-AL"/>
              </w:rPr>
            </w:pPr>
          </w:p>
          <w:p w14:paraId="263E2E9F" w14:textId="77777777" w:rsidR="004C5F05" w:rsidRPr="008C5770" w:rsidRDefault="004C5F05" w:rsidP="004C5F05">
            <w:pPr>
              <w:jc w:val="both"/>
              <w:rPr>
                <w:rFonts w:ascii="Times New Roman" w:hAnsi="Times New Roman"/>
                <w:b/>
                <w:sz w:val="24"/>
                <w:szCs w:val="24"/>
                <w:lang w:val="sq-AL"/>
              </w:rPr>
            </w:pPr>
          </w:p>
        </w:tc>
        <w:tc>
          <w:tcPr>
            <w:tcW w:w="1152" w:type="pct"/>
          </w:tcPr>
          <w:p w14:paraId="3A8F5058"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Komenti nuk pranohet </w:t>
            </w:r>
          </w:p>
          <w:p w14:paraId="270A1DDB" w14:textId="77777777" w:rsidR="004C5F05" w:rsidRPr="008C5770" w:rsidRDefault="004C5F05" w:rsidP="004C5F05">
            <w:pPr>
              <w:jc w:val="both"/>
              <w:rPr>
                <w:rFonts w:ascii="Times New Roman" w:hAnsi="Times New Roman"/>
                <w:b/>
                <w:sz w:val="24"/>
                <w:szCs w:val="24"/>
                <w:lang w:val="sq-AL"/>
              </w:rPr>
            </w:pPr>
          </w:p>
          <w:p w14:paraId="4A2824E3" w14:textId="77777777" w:rsidR="004C5F05" w:rsidRPr="008C5770" w:rsidRDefault="004C5F05" w:rsidP="004C5F05">
            <w:pPr>
              <w:jc w:val="both"/>
              <w:rPr>
                <w:rFonts w:ascii="Times New Roman" w:hAnsi="Times New Roman"/>
                <w:b/>
                <w:sz w:val="24"/>
                <w:szCs w:val="24"/>
                <w:lang w:val="sq-AL"/>
              </w:rPr>
            </w:pPr>
          </w:p>
          <w:p w14:paraId="011BF980" w14:textId="77777777" w:rsidR="004C5F05" w:rsidRPr="008C5770" w:rsidRDefault="004C5F05" w:rsidP="004C5F05">
            <w:pPr>
              <w:jc w:val="both"/>
              <w:rPr>
                <w:rFonts w:ascii="Times New Roman" w:hAnsi="Times New Roman"/>
                <w:b/>
                <w:sz w:val="24"/>
                <w:szCs w:val="24"/>
                <w:lang w:val="sq-AL"/>
              </w:rPr>
            </w:pPr>
          </w:p>
          <w:p w14:paraId="293F5F98" w14:textId="77777777" w:rsidR="004C5F05" w:rsidRPr="008C5770" w:rsidRDefault="004C5F05" w:rsidP="004C5F05">
            <w:pPr>
              <w:jc w:val="both"/>
              <w:rPr>
                <w:rFonts w:ascii="Times New Roman" w:hAnsi="Times New Roman"/>
                <w:b/>
                <w:sz w:val="24"/>
                <w:szCs w:val="24"/>
                <w:lang w:val="sq-AL"/>
              </w:rPr>
            </w:pPr>
          </w:p>
          <w:p w14:paraId="7F43179E" w14:textId="77777777" w:rsidR="004C5F05" w:rsidRPr="008C5770" w:rsidRDefault="004C5F05" w:rsidP="004C5F05">
            <w:pPr>
              <w:jc w:val="both"/>
              <w:rPr>
                <w:rFonts w:ascii="Times New Roman" w:hAnsi="Times New Roman"/>
                <w:b/>
                <w:sz w:val="24"/>
                <w:szCs w:val="24"/>
                <w:lang w:val="sq-AL"/>
              </w:rPr>
            </w:pPr>
          </w:p>
          <w:p w14:paraId="4BEE0617" w14:textId="77777777" w:rsidR="004C5F05" w:rsidRPr="008C5770" w:rsidRDefault="004C5F05" w:rsidP="004C5F05">
            <w:pPr>
              <w:jc w:val="both"/>
              <w:rPr>
                <w:rFonts w:ascii="Times New Roman" w:hAnsi="Times New Roman"/>
                <w:b/>
                <w:sz w:val="24"/>
                <w:szCs w:val="24"/>
                <w:lang w:val="sq-AL"/>
              </w:rPr>
            </w:pPr>
          </w:p>
          <w:p w14:paraId="056C81FE" w14:textId="77777777" w:rsidR="004C5F05" w:rsidRPr="008C5770" w:rsidRDefault="004C5F05" w:rsidP="004C5F05">
            <w:pPr>
              <w:jc w:val="both"/>
              <w:rPr>
                <w:rFonts w:ascii="Times New Roman" w:hAnsi="Times New Roman"/>
                <w:b/>
                <w:sz w:val="24"/>
                <w:szCs w:val="24"/>
                <w:lang w:val="sq-AL"/>
              </w:rPr>
            </w:pPr>
          </w:p>
          <w:p w14:paraId="2EC39463" w14:textId="77777777" w:rsidR="004C5F05" w:rsidRPr="008C5770" w:rsidRDefault="004C5F05" w:rsidP="004C5F05">
            <w:pPr>
              <w:jc w:val="both"/>
              <w:rPr>
                <w:rFonts w:ascii="Times New Roman" w:hAnsi="Times New Roman"/>
                <w:b/>
                <w:sz w:val="24"/>
                <w:szCs w:val="24"/>
                <w:lang w:val="sq-AL"/>
              </w:rPr>
            </w:pPr>
          </w:p>
        </w:tc>
        <w:tc>
          <w:tcPr>
            <w:tcW w:w="940" w:type="pct"/>
          </w:tcPr>
          <w:p w14:paraId="20206CC3" w14:textId="7BB60F2E"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 xml:space="preserve">Pasi është përcaktuar nga data njoftimit të vendimit është në </w:t>
            </w:r>
            <w:r w:rsidR="00292BC9" w:rsidRPr="008C5770">
              <w:rPr>
                <w:rFonts w:ascii="Times New Roman" w:hAnsi="Times New Roman"/>
                <w:sz w:val="24"/>
                <w:szCs w:val="24"/>
                <w:lang w:val="sq-AL"/>
              </w:rPr>
              <w:t>përputhje</w:t>
            </w:r>
            <w:r w:rsidRPr="008C5770">
              <w:rPr>
                <w:rFonts w:ascii="Times New Roman" w:hAnsi="Times New Roman"/>
                <w:sz w:val="24"/>
                <w:szCs w:val="24"/>
                <w:lang w:val="sq-AL"/>
              </w:rPr>
              <w:t xml:space="preserve"> me KPA</w:t>
            </w:r>
          </w:p>
        </w:tc>
      </w:tr>
      <w:tr w:rsidR="004C5F05" w:rsidRPr="008C5770" w14:paraId="3B2AA163" w14:textId="77777777" w:rsidTr="004C5F05">
        <w:trPr>
          <w:trHeight w:val="1520"/>
        </w:trPr>
        <w:tc>
          <w:tcPr>
            <w:tcW w:w="717" w:type="pct"/>
          </w:tcPr>
          <w:p w14:paraId="73A5ADE4"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Neni 46 pika 3</w:t>
            </w:r>
          </w:p>
        </w:tc>
        <w:tc>
          <w:tcPr>
            <w:tcW w:w="1336" w:type="pct"/>
          </w:tcPr>
          <w:p w14:paraId="360CFB91" w14:textId="77777777" w:rsidR="004C5F05" w:rsidRPr="008C5770" w:rsidRDefault="004C5F05" w:rsidP="004C5F05">
            <w:pPr>
              <w:jc w:val="both"/>
              <w:rPr>
                <w:rFonts w:ascii="Times New Roman" w:hAnsi="Times New Roman"/>
                <w:b/>
                <w:sz w:val="24"/>
                <w:szCs w:val="24"/>
                <w:u w:val="single"/>
                <w:lang w:val="sq-AL"/>
              </w:rPr>
            </w:pPr>
            <w:r w:rsidRPr="008C5770">
              <w:rPr>
                <w:rFonts w:ascii="Times New Roman" w:hAnsi="Times New Roman"/>
                <w:sz w:val="24"/>
                <w:szCs w:val="24"/>
                <w:lang w:val="sq-AL"/>
              </w:rPr>
              <w:t>Dhoma e Kundërshtimeve duhet të vendosë për pezullimin dhe jo “mund të vendosë”</w:t>
            </w:r>
          </w:p>
        </w:tc>
        <w:tc>
          <w:tcPr>
            <w:tcW w:w="855" w:type="pct"/>
          </w:tcPr>
          <w:p w14:paraId="2B1BA758"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5EEFA140"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Komenti pranohet </w:t>
            </w:r>
          </w:p>
        </w:tc>
        <w:tc>
          <w:tcPr>
            <w:tcW w:w="940" w:type="pct"/>
          </w:tcPr>
          <w:p w14:paraId="2A09FCA0"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U pranua ndryshimi në përputhje me nenin 66 KPA.</w:t>
            </w:r>
          </w:p>
          <w:p w14:paraId="5C2D60F0" w14:textId="77777777" w:rsidR="004C5F05" w:rsidRPr="008C5770" w:rsidRDefault="004C5F05" w:rsidP="004C5F05">
            <w:pPr>
              <w:jc w:val="both"/>
              <w:rPr>
                <w:rFonts w:ascii="Times New Roman" w:hAnsi="Times New Roman"/>
                <w:b/>
                <w:sz w:val="24"/>
                <w:szCs w:val="24"/>
                <w:lang w:val="sq-AL"/>
              </w:rPr>
            </w:pPr>
          </w:p>
          <w:p w14:paraId="53ECB6B8" w14:textId="77777777" w:rsidR="004C5F05" w:rsidRPr="008C5770" w:rsidRDefault="004C5F05" w:rsidP="004C5F05">
            <w:pPr>
              <w:jc w:val="both"/>
              <w:rPr>
                <w:rFonts w:ascii="Times New Roman" w:hAnsi="Times New Roman"/>
                <w:b/>
                <w:sz w:val="24"/>
                <w:szCs w:val="24"/>
                <w:lang w:val="sq-AL"/>
              </w:rPr>
            </w:pPr>
          </w:p>
        </w:tc>
      </w:tr>
      <w:tr w:rsidR="004C5F05" w:rsidRPr="008C5770" w14:paraId="32233236" w14:textId="77777777" w:rsidTr="004C5F05">
        <w:trPr>
          <w:trHeight w:val="4008"/>
        </w:trPr>
        <w:tc>
          <w:tcPr>
            <w:tcW w:w="717" w:type="pct"/>
          </w:tcPr>
          <w:p w14:paraId="6D7E260F"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Neni 47 pika 3</w:t>
            </w:r>
          </w:p>
        </w:tc>
        <w:tc>
          <w:tcPr>
            <w:tcW w:w="1336" w:type="pct"/>
          </w:tcPr>
          <w:p w14:paraId="1B86F826"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Të shtohet “në pikën 4 të nenit 46”.</w:t>
            </w:r>
          </w:p>
        </w:tc>
        <w:tc>
          <w:tcPr>
            <w:tcW w:w="855" w:type="pct"/>
          </w:tcPr>
          <w:p w14:paraId="23EA9675"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799AD95F"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nuk pranohet</w:t>
            </w:r>
          </w:p>
        </w:tc>
        <w:tc>
          <w:tcPr>
            <w:tcW w:w="940" w:type="pct"/>
          </w:tcPr>
          <w:p w14:paraId="44920DAB" w14:textId="2201554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Nuk </w:t>
            </w:r>
            <w:r w:rsidR="00292BC9" w:rsidRPr="008C5770">
              <w:rPr>
                <w:rFonts w:ascii="Times New Roman" w:hAnsi="Times New Roman"/>
                <w:b/>
                <w:sz w:val="24"/>
                <w:szCs w:val="24"/>
                <w:lang w:val="sq-AL"/>
              </w:rPr>
              <w:t>qëndroi</w:t>
            </w:r>
            <w:r w:rsidRPr="008C5770">
              <w:rPr>
                <w:rFonts w:ascii="Times New Roman" w:hAnsi="Times New Roman"/>
                <w:b/>
                <w:sz w:val="24"/>
                <w:szCs w:val="24"/>
                <w:lang w:val="sq-AL"/>
              </w:rPr>
              <w:t xml:space="preserve"> si koment</w:t>
            </w:r>
          </w:p>
        </w:tc>
      </w:tr>
      <w:tr w:rsidR="004C5F05" w:rsidRPr="008C5770" w14:paraId="5DA960B9" w14:textId="77777777" w:rsidTr="004C5F05">
        <w:trPr>
          <w:trHeight w:val="1499"/>
        </w:trPr>
        <w:tc>
          <w:tcPr>
            <w:tcW w:w="717" w:type="pct"/>
          </w:tcPr>
          <w:p w14:paraId="0B4A1A56"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Neni 47 pika 7</w:t>
            </w:r>
          </w:p>
        </w:tc>
        <w:tc>
          <w:tcPr>
            <w:tcW w:w="1336" w:type="pct"/>
          </w:tcPr>
          <w:p w14:paraId="34E10B1E"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 xml:space="preserve">Të korrigjohet si vijon: ….. “ose të gjitha mallrat ose shërbimet që përfshihen në aplikim, sipas kërkesës për kundërshtim”. Sugjerim i përgjithshëm për kundërshtimin: Është i </w:t>
            </w:r>
            <w:r w:rsidRPr="008C5770">
              <w:rPr>
                <w:rFonts w:ascii="Times New Roman" w:hAnsi="Times New Roman"/>
                <w:sz w:val="24"/>
                <w:szCs w:val="24"/>
                <w:lang w:val="sq-AL"/>
              </w:rPr>
              <w:lastRenderedPageBreak/>
              <w:t>paqartë fakti nëse Dhoma shqyrton kërkesën për kundërshtim ashtu si ajo depozitohet, pra kundërshtim të plotë/të pjesshëm, apo vendos vetë Dhoma, pavarësisht kërkesës si më lart, që shqyrtimin ta bëjë të plotë ose të pjesshëm. Nga mënyra e shprehur në nenet për kundërshtimin terminologjia e pjesshme/e plotë herë duket se është në vullnet të palës kundërshtare, herë sikur Dhoma është ajo që e cakton shqyrtimin dhe si do e marri vendimin. Të qartësohet kjo gjë dhe të vendoset që Dhoma shqyrton për aq sa është depozituar, ose t’i lihet dorë e lirë Dhomës që ta shqyrtojë kërkesën si ta gjykojë vetë (kjo e fundit do ishte jo normale).</w:t>
            </w:r>
          </w:p>
        </w:tc>
        <w:tc>
          <w:tcPr>
            <w:tcW w:w="855" w:type="pct"/>
          </w:tcPr>
          <w:p w14:paraId="38744861"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600979D8"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Komenti nuk u pranua </w:t>
            </w:r>
          </w:p>
        </w:tc>
        <w:tc>
          <w:tcPr>
            <w:tcW w:w="940" w:type="pct"/>
          </w:tcPr>
          <w:p w14:paraId="66942DAE" w14:textId="0351205B"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 xml:space="preserve">Ky koment nuk </w:t>
            </w:r>
            <w:r w:rsidR="00292BC9" w:rsidRPr="008C5770">
              <w:rPr>
                <w:rFonts w:ascii="Times New Roman" w:hAnsi="Times New Roman"/>
                <w:sz w:val="24"/>
                <w:szCs w:val="24"/>
                <w:lang w:val="sq-AL"/>
              </w:rPr>
              <w:t>qëndron</w:t>
            </w:r>
            <w:r w:rsidRPr="008C5770">
              <w:rPr>
                <w:rFonts w:ascii="Times New Roman" w:hAnsi="Times New Roman"/>
                <w:sz w:val="24"/>
                <w:szCs w:val="24"/>
                <w:lang w:val="sq-AL"/>
              </w:rPr>
              <w:t xml:space="preserve"> për shkak se është përcaktuar që Dhoma vendos automatikisht për pranimin e kundërshtimit</w:t>
            </w:r>
            <w:r w:rsidRPr="008C5770">
              <w:rPr>
                <w:rFonts w:ascii="Times New Roman" w:hAnsi="Times New Roman"/>
                <w:b/>
                <w:sz w:val="24"/>
                <w:szCs w:val="24"/>
                <w:lang w:val="sq-AL"/>
              </w:rPr>
              <w:t xml:space="preserve"> </w:t>
            </w:r>
          </w:p>
        </w:tc>
      </w:tr>
      <w:tr w:rsidR="004C5F05" w:rsidRPr="008C5770" w14:paraId="42BD682C" w14:textId="77777777" w:rsidTr="004C5F05">
        <w:trPr>
          <w:trHeight w:val="368"/>
        </w:trPr>
        <w:tc>
          <w:tcPr>
            <w:tcW w:w="717" w:type="pct"/>
          </w:tcPr>
          <w:p w14:paraId="45F0845B"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Neni 57 pika 6</w:t>
            </w:r>
          </w:p>
        </w:tc>
        <w:tc>
          <w:tcPr>
            <w:tcW w:w="1336" w:type="pct"/>
          </w:tcPr>
          <w:p w14:paraId="37126728" w14:textId="77777777" w:rsidR="004C5F05" w:rsidRPr="008C5770" w:rsidRDefault="004C5F05" w:rsidP="004C5F05">
            <w:pPr>
              <w:jc w:val="both"/>
              <w:rPr>
                <w:rFonts w:ascii="Times New Roman" w:hAnsi="Times New Roman"/>
                <w:b/>
                <w:sz w:val="24"/>
                <w:szCs w:val="24"/>
                <w:u w:val="single"/>
                <w:lang w:val="sq-AL"/>
              </w:rPr>
            </w:pPr>
            <w:r w:rsidRPr="008C5770">
              <w:rPr>
                <w:rFonts w:ascii="Times New Roman" w:hAnsi="Times New Roman"/>
                <w:sz w:val="24"/>
                <w:szCs w:val="24"/>
                <w:lang w:val="sq-AL"/>
              </w:rPr>
              <w:t>Duhet plotësuar/riformuluar ky nen në mënyrë që të jetë e qartë se nëse një pronar që ka një markë me 4 klasa, dhe do ta ripërtërijë vetëm për 2 klasa, i mjafton vetëm të paguajë tarifën për këto dy klasa. Pra, nuk ka nevojë të paraprihet kjo kërkesë ripërtëritje nga një kërkesë për kufizim liste?.</w:t>
            </w:r>
          </w:p>
        </w:tc>
        <w:tc>
          <w:tcPr>
            <w:tcW w:w="855" w:type="pct"/>
          </w:tcPr>
          <w:p w14:paraId="580C4A0A"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6A8139AC"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Komenti nuk pranohet </w:t>
            </w:r>
          </w:p>
        </w:tc>
        <w:tc>
          <w:tcPr>
            <w:tcW w:w="940" w:type="pct"/>
          </w:tcPr>
          <w:p w14:paraId="7A8E65BB" w14:textId="7DE1D3E1"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Ky koment nuk qëndron pas qartësisht </w:t>
            </w:r>
            <w:r w:rsidR="00292BC9" w:rsidRPr="008C5770">
              <w:rPr>
                <w:rFonts w:ascii="Times New Roman" w:hAnsi="Times New Roman"/>
                <w:sz w:val="24"/>
                <w:szCs w:val="24"/>
                <w:lang w:val="sq-AL"/>
              </w:rPr>
              <w:t>ripërtëritja</w:t>
            </w:r>
            <w:r w:rsidRPr="008C5770">
              <w:rPr>
                <w:rFonts w:ascii="Times New Roman" w:hAnsi="Times New Roman"/>
                <w:sz w:val="24"/>
                <w:szCs w:val="24"/>
                <w:lang w:val="sq-AL"/>
              </w:rPr>
              <w:t xml:space="preserve"> bëhet për klasat që </w:t>
            </w:r>
            <w:proofErr w:type="spellStart"/>
            <w:r w:rsidRPr="008C5770">
              <w:rPr>
                <w:rFonts w:ascii="Times New Roman" w:hAnsi="Times New Roman"/>
                <w:sz w:val="24"/>
                <w:szCs w:val="24"/>
                <w:lang w:val="sq-AL"/>
              </w:rPr>
              <w:t>aplikanti</w:t>
            </w:r>
            <w:proofErr w:type="spellEnd"/>
            <w:r w:rsidRPr="008C5770">
              <w:rPr>
                <w:rFonts w:ascii="Times New Roman" w:hAnsi="Times New Roman"/>
                <w:sz w:val="24"/>
                <w:szCs w:val="24"/>
                <w:lang w:val="sq-AL"/>
              </w:rPr>
              <w:t xml:space="preserve"> ka </w:t>
            </w:r>
            <w:r w:rsidR="00292BC9" w:rsidRPr="008C5770">
              <w:rPr>
                <w:rFonts w:ascii="Times New Roman" w:hAnsi="Times New Roman"/>
                <w:sz w:val="24"/>
                <w:szCs w:val="24"/>
                <w:lang w:val="sq-AL"/>
              </w:rPr>
              <w:t>bërë</w:t>
            </w:r>
            <w:r w:rsidRPr="008C5770">
              <w:rPr>
                <w:rFonts w:ascii="Times New Roman" w:hAnsi="Times New Roman"/>
                <w:sz w:val="24"/>
                <w:szCs w:val="24"/>
                <w:lang w:val="sq-AL"/>
              </w:rPr>
              <w:t xml:space="preserve"> kërkesën. </w:t>
            </w:r>
          </w:p>
          <w:p w14:paraId="43E1A680" w14:textId="77777777" w:rsidR="004C5F05" w:rsidRPr="008C5770" w:rsidRDefault="004C5F05" w:rsidP="004C5F05">
            <w:pPr>
              <w:jc w:val="both"/>
              <w:rPr>
                <w:rFonts w:ascii="Times New Roman" w:hAnsi="Times New Roman"/>
                <w:b/>
                <w:sz w:val="24"/>
                <w:szCs w:val="24"/>
                <w:lang w:val="sq-AL"/>
              </w:rPr>
            </w:pPr>
          </w:p>
        </w:tc>
      </w:tr>
      <w:tr w:rsidR="004C5F05" w:rsidRPr="008C5770" w14:paraId="26411BB5" w14:textId="77777777" w:rsidTr="004C5F05">
        <w:trPr>
          <w:trHeight w:val="449"/>
        </w:trPr>
        <w:tc>
          <w:tcPr>
            <w:tcW w:w="717" w:type="pct"/>
          </w:tcPr>
          <w:p w14:paraId="77523A7F"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Neni 59 pika 3</w:t>
            </w:r>
          </w:p>
        </w:tc>
        <w:tc>
          <w:tcPr>
            <w:tcW w:w="1336" w:type="pct"/>
          </w:tcPr>
          <w:p w14:paraId="289B0429" w14:textId="5625D4A5" w:rsidR="004C5F05" w:rsidRPr="008C5770" w:rsidRDefault="004C5F05" w:rsidP="004C5F05">
            <w:pPr>
              <w:jc w:val="both"/>
              <w:rPr>
                <w:rFonts w:ascii="Times New Roman" w:hAnsi="Times New Roman"/>
                <w:b/>
                <w:sz w:val="24"/>
                <w:szCs w:val="24"/>
                <w:u w:val="single"/>
                <w:lang w:val="sq-AL"/>
              </w:rPr>
            </w:pPr>
            <w:r w:rsidRPr="008C5770">
              <w:rPr>
                <w:rFonts w:ascii="Times New Roman" w:hAnsi="Times New Roman"/>
                <w:sz w:val="24"/>
                <w:szCs w:val="24"/>
                <w:lang w:val="sq-AL"/>
              </w:rPr>
              <w:t>Në vazhdim të kësaj pike të</w:t>
            </w:r>
            <w:r w:rsidR="008C5770">
              <w:rPr>
                <w:rFonts w:ascii="Times New Roman" w:hAnsi="Times New Roman"/>
                <w:sz w:val="24"/>
                <w:szCs w:val="24"/>
                <w:lang w:val="sq-AL"/>
              </w:rPr>
              <w:t xml:space="preserve"> </w:t>
            </w:r>
            <w:r w:rsidRPr="008C5770">
              <w:rPr>
                <w:rFonts w:ascii="Times New Roman" w:hAnsi="Times New Roman"/>
                <w:sz w:val="24"/>
                <w:szCs w:val="24"/>
                <w:lang w:val="sq-AL"/>
              </w:rPr>
              <w:t>plotësoh</w:t>
            </w:r>
            <w:r w:rsidR="008C5770">
              <w:rPr>
                <w:rFonts w:ascii="Times New Roman" w:hAnsi="Times New Roman"/>
                <w:sz w:val="24"/>
                <w:szCs w:val="24"/>
                <w:lang w:val="sq-AL"/>
              </w:rPr>
              <w:t>e</w:t>
            </w:r>
            <w:r w:rsidRPr="008C5770">
              <w:rPr>
                <w:rFonts w:ascii="Times New Roman" w:hAnsi="Times New Roman"/>
                <w:sz w:val="24"/>
                <w:szCs w:val="24"/>
                <w:lang w:val="sq-AL"/>
              </w:rPr>
              <w:t xml:space="preserve">t se afati 2 mujor mund të zgjatet edhe me 2 muaj shtesë pas pagesës së tarifës shtesë. Pika 5 në këtë nen është e përfshirë edhe në </w:t>
            </w:r>
            <w:r w:rsidRPr="008C5770">
              <w:rPr>
                <w:rFonts w:ascii="Times New Roman" w:hAnsi="Times New Roman"/>
                <w:sz w:val="24"/>
                <w:szCs w:val="24"/>
                <w:lang w:val="sq-AL"/>
              </w:rPr>
              <w:lastRenderedPageBreak/>
              <w:t>nenin 4. Pika 8 është e dubluar, të dy paragrafët kanë të njëjtin kuptim</w:t>
            </w:r>
          </w:p>
        </w:tc>
        <w:tc>
          <w:tcPr>
            <w:tcW w:w="855" w:type="pct"/>
          </w:tcPr>
          <w:p w14:paraId="5DFB73A2"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128FE66B"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 pjesërisht</w:t>
            </w:r>
          </w:p>
        </w:tc>
        <w:tc>
          <w:tcPr>
            <w:tcW w:w="940" w:type="pct"/>
          </w:tcPr>
          <w:p w14:paraId="3587652C" w14:textId="418227D0"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 xml:space="preserve">Komenti nuk </w:t>
            </w:r>
            <w:r w:rsidR="00292BC9" w:rsidRPr="008C5770">
              <w:rPr>
                <w:rFonts w:ascii="Times New Roman" w:hAnsi="Times New Roman"/>
                <w:sz w:val="24"/>
                <w:szCs w:val="24"/>
                <w:lang w:val="sq-AL"/>
              </w:rPr>
              <w:t>qëndron</w:t>
            </w:r>
            <w:r w:rsidRPr="008C5770">
              <w:rPr>
                <w:rFonts w:ascii="Times New Roman" w:hAnsi="Times New Roman"/>
                <w:sz w:val="24"/>
                <w:szCs w:val="24"/>
                <w:lang w:val="sq-AL"/>
              </w:rPr>
              <w:t xml:space="preserve"> për shkak se kjo mundësi është parashikuar në çdo rast në piken </w:t>
            </w:r>
            <w:r w:rsidRPr="008C5770">
              <w:rPr>
                <w:rFonts w:ascii="Times New Roman" w:hAnsi="Times New Roman"/>
                <w:sz w:val="24"/>
                <w:szCs w:val="24"/>
                <w:lang w:val="sq-AL"/>
              </w:rPr>
              <w:lastRenderedPageBreak/>
              <w:t>1 neni 120. Pika 8 u pranua</w:t>
            </w:r>
          </w:p>
        </w:tc>
      </w:tr>
      <w:tr w:rsidR="004C5F05" w:rsidRPr="008C5770" w14:paraId="6366902D" w14:textId="77777777" w:rsidTr="004C5F05">
        <w:trPr>
          <w:trHeight w:val="322"/>
        </w:trPr>
        <w:tc>
          <w:tcPr>
            <w:tcW w:w="717" w:type="pct"/>
          </w:tcPr>
          <w:p w14:paraId="2AD0B69D"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lastRenderedPageBreak/>
              <w:t>Neni 62 pika 4</w:t>
            </w:r>
          </w:p>
        </w:tc>
        <w:tc>
          <w:tcPr>
            <w:tcW w:w="1336" w:type="pct"/>
          </w:tcPr>
          <w:p w14:paraId="23FA5FEE" w14:textId="77777777" w:rsidR="004C5F05" w:rsidRPr="008C5770" w:rsidRDefault="004C5F05" w:rsidP="004C5F05">
            <w:pPr>
              <w:jc w:val="both"/>
              <w:rPr>
                <w:rFonts w:ascii="Times New Roman" w:hAnsi="Times New Roman"/>
                <w:b/>
                <w:sz w:val="24"/>
                <w:szCs w:val="24"/>
                <w:u w:val="single"/>
                <w:lang w:val="sq-AL"/>
              </w:rPr>
            </w:pPr>
            <w:r w:rsidRPr="008C5770">
              <w:rPr>
                <w:rFonts w:ascii="Times New Roman" w:hAnsi="Times New Roman"/>
                <w:sz w:val="24"/>
                <w:szCs w:val="24"/>
                <w:lang w:val="sq-AL"/>
              </w:rPr>
              <w:t xml:space="preserve">Të riformulohet si vijon: 4. Marka tregtare mund të shfuqizohet nëse, brenda një periudhe të pandërprerë prej 5 vjetësh pas datës së regjistrimit, ajo nuk është vendosur në përdorim </w:t>
            </w:r>
            <w:proofErr w:type="spellStart"/>
            <w:r w:rsidRPr="008C5770">
              <w:rPr>
                <w:rFonts w:ascii="Times New Roman" w:hAnsi="Times New Roman"/>
                <w:sz w:val="24"/>
                <w:szCs w:val="24"/>
                <w:lang w:val="sq-AL"/>
              </w:rPr>
              <w:t>genuin</w:t>
            </w:r>
            <w:proofErr w:type="spellEnd"/>
            <w:r w:rsidRPr="008C5770">
              <w:rPr>
                <w:rFonts w:ascii="Times New Roman" w:hAnsi="Times New Roman"/>
                <w:sz w:val="24"/>
                <w:szCs w:val="24"/>
                <w:lang w:val="sq-AL"/>
              </w:rPr>
              <w:t xml:space="preserve"> në lidhje me mallrat dhe shërbimet për të cilat ajo është regjistruar në përputhje me nenin 18 të këtij ligji, dhe nëse nuk ka arsye të justifikuara për mos-përdorimin. Sugjerimi: Të korrigjohet në “nga data e regjistrimit”.</w:t>
            </w:r>
          </w:p>
        </w:tc>
        <w:tc>
          <w:tcPr>
            <w:tcW w:w="855" w:type="pct"/>
          </w:tcPr>
          <w:p w14:paraId="573EFE75"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26B4B5E8"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Komenti u pranua </w:t>
            </w:r>
          </w:p>
        </w:tc>
        <w:tc>
          <w:tcPr>
            <w:tcW w:w="940" w:type="pct"/>
          </w:tcPr>
          <w:p w14:paraId="7DB3523B" w14:textId="77777777" w:rsidR="004C5F05" w:rsidRPr="008C5770" w:rsidRDefault="004C5F05" w:rsidP="004C5F05">
            <w:pPr>
              <w:jc w:val="both"/>
              <w:rPr>
                <w:rFonts w:ascii="Times New Roman" w:hAnsi="Times New Roman"/>
                <w:b/>
                <w:sz w:val="24"/>
                <w:szCs w:val="24"/>
                <w:lang w:val="sq-AL"/>
              </w:rPr>
            </w:pPr>
          </w:p>
        </w:tc>
      </w:tr>
      <w:tr w:rsidR="004C5F05" w:rsidRPr="008C5770" w14:paraId="4BE388BE" w14:textId="77777777" w:rsidTr="004C5F05">
        <w:trPr>
          <w:trHeight w:val="219"/>
        </w:trPr>
        <w:tc>
          <w:tcPr>
            <w:tcW w:w="717" w:type="pct"/>
          </w:tcPr>
          <w:p w14:paraId="70B5FA2B"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Neni 64 pika 4</w:t>
            </w:r>
          </w:p>
        </w:tc>
        <w:tc>
          <w:tcPr>
            <w:tcW w:w="1336" w:type="pct"/>
          </w:tcPr>
          <w:p w14:paraId="104B2C13" w14:textId="4EEA4B69" w:rsidR="004C5F05" w:rsidRPr="008C5770" w:rsidRDefault="004C5F05" w:rsidP="004C5F05">
            <w:pPr>
              <w:jc w:val="both"/>
              <w:rPr>
                <w:rFonts w:ascii="Times New Roman" w:hAnsi="Times New Roman"/>
                <w:b/>
                <w:sz w:val="24"/>
                <w:szCs w:val="24"/>
                <w:u w:val="single"/>
                <w:lang w:val="sq-AL"/>
              </w:rPr>
            </w:pPr>
            <w:r w:rsidRPr="008C5770">
              <w:rPr>
                <w:rFonts w:ascii="Times New Roman" w:hAnsi="Times New Roman"/>
                <w:sz w:val="24"/>
                <w:szCs w:val="24"/>
                <w:lang w:val="sq-AL"/>
              </w:rPr>
              <w:t xml:space="preserve">Të riformulohet si vijon: Kur Dhoma për Shfuqizim dhe Pavlefshmëri çmon se kërkesa për shfuqizimin e markës është e bazuar, ajo shfuqizon markën për disa ose të gjitha mallrat ose shërbimet sipas </w:t>
            </w:r>
            <w:r w:rsidR="00292BC9" w:rsidRPr="008C5770">
              <w:rPr>
                <w:rFonts w:ascii="Times New Roman" w:hAnsi="Times New Roman"/>
                <w:sz w:val="24"/>
                <w:szCs w:val="24"/>
                <w:lang w:val="sq-AL"/>
              </w:rPr>
              <w:t>kërkesës</w:t>
            </w:r>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t>për</w:t>
            </w:r>
            <w:r w:rsidRPr="008C5770">
              <w:rPr>
                <w:rFonts w:ascii="Times New Roman" w:hAnsi="Times New Roman"/>
                <w:sz w:val="24"/>
                <w:szCs w:val="24"/>
                <w:lang w:val="sq-AL"/>
              </w:rPr>
              <w:t xml:space="preserve"> shfuqizim</w:t>
            </w:r>
          </w:p>
        </w:tc>
        <w:tc>
          <w:tcPr>
            <w:tcW w:w="855" w:type="pct"/>
          </w:tcPr>
          <w:p w14:paraId="2EE69079"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5E4134F1"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nuk pranohet</w:t>
            </w:r>
          </w:p>
        </w:tc>
        <w:tc>
          <w:tcPr>
            <w:tcW w:w="940" w:type="pct"/>
          </w:tcPr>
          <w:p w14:paraId="0698EA3B" w14:textId="21387813"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Ky koment nuk u pranua sepse neni është </w:t>
            </w:r>
            <w:r w:rsidR="00292BC9" w:rsidRPr="008C5770">
              <w:rPr>
                <w:rFonts w:ascii="Times New Roman" w:hAnsi="Times New Roman"/>
                <w:sz w:val="24"/>
                <w:szCs w:val="24"/>
                <w:lang w:val="sq-AL"/>
              </w:rPr>
              <w:t>mjaftueshëm</w:t>
            </w:r>
            <w:r w:rsidRPr="008C5770">
              <w:rPr>
                <w:rFonts w:ascii="Times New Roman" w:hAnsi="Times New Roman"/>
                <w:sz w:val="24"/>
                <w:szCs w:val="24"/>
                <w:lang w:val="sq-AL"/>
              </w:rPr>
              <w:t xml:space="preserve"> i qartë.</w:t>
            </w:r>
          </w:p>
          <w:p w14:paraId="335E8365" w14:textId="77777777" w:rsidR="004C5F05" w:rsidRPr="008C5770" w:rsidRDefault="004C5F05" w:rsidP="004C5F05">
            <w:pPr>
              <w:jc w:val="both"/>
              <w:rPr>
                <w:rFonts w:ascii="Times New Roman" w:hAnsi="Times New Roman"/>
                <w:b/>
                <w:sz w:val="24"/>
                <w:szCs w:val="24"/>
                <w:lang w:val="sq-AL"/>
              </w:rPr>
            </w:pPr>
          </w:p>
        </w:tc>
      </w:tr>
      <w:tr w:rsidR="004C5F05" w:rsidRPr="008C5770" w14:paraId="03124CFB" w14:textId="77777777" w:rsidTr="004C5F05">
        <w:trPr>
          <w:trHeight w:val="5103"/>
        </w:trPr>
        <w:tc>
          <w:tcPr>
            <w:tcW w:w="717" w:type="pct"/>
          </w:tcPr>
          <w:p w14:paraId="7301ACB3"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Neni 64 pika 5</w:t>
            </w:r>
          </w:p>
        </w:tc>
        <w:tc>
          <w:tcPr>
            <w:tcW w:w="1336" w:type="pct"/>
          </w:tcPr>
          <w:p w14:paraId="224B3A67"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Ky nen duhet riformuluar, e para sepse nuk është e mundur që të dyja palët të kenë interes që marka të shfuqizohet nga një datë e ndryshme nga ajo e depozitimit. Së dyti, si ta kuptojmë termin “datë e mëparshme”, cila është shtrirja e saj kohore? E treta, referimi në tekst në nenin 62, është i saktë? Sepse nuk duket të ketë lidhje neni 62 në referim me këtë “datë të mëparshme”</w:t>
            </w:r>
          </w:p>
          <w:p w14:paraId="3B0C4022" w14:textId="77777777" w:rsidR="004C5F05" w:rsidRPr="008C5770" w:rsidRDefault="004C5F05" w:rsidP="004C5F05">
            <w:pPr>
              <w:jc w:val="both"/>
              <w:rPr>
                <w:rFonts w:ascii="Times New Roman" w:hAnsi="Times New Roman"/>
                <w:b/>
                <w:sz w:val="24"/>
                <w:szCs w:val="24"/>
                <w:lang w:val="sq-AL"/>
              </w:rPr>
            </w:pPr>
          </w:p>
          <w:p w14:paraId="60053376" w14:textId="77777777" w:rsidR="004C5F05" w:rsidRPr="008C5770" w:rsidRDefault="004C5F05" w:rsidP="004C5F05">
            <w:pPr>
              <w:jc w:val="both"/>
              <w:rPr>
                <w:rFonts w:ascii="Times New Roman" w:hAnsi="Times New Roman"/>
                <w:b/>
                <w:sz w:val="24"/>
                <w:szCs w:val="24"/>
                <w:u w:val="single"/>
                <w:lang w:val="sq-AL"/>
              </w:rPr>
            </w:pPr>
          </w:p>
        </w:tc>
        <w:tc>
          <w:tcPr>
            <w:tcW w:w="855" w:type="pct"/>
          </w:tcPr>
          <w:p w14:paraId="42943146"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4A332A7D"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Komenti nuk pranohet </w:t>
            </w:r>
          </w:p>
        </w:tc>
        <w:tc>
          <w:tcPr>
            <w:tcW w:w="940" w:type="pct"/>
          </w:tcPr>
          <w:p w14:paraId="27F1D202" w14:textId="1034A41F"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 xml:space="preserve">Ky koment nuk u pranua pasi është e qartë </w:t>
            </w:r>
            <w:r w:rsidR="00292BC9" w:rsidRPr="008C5770">
              <w:rPr>
                <w:rFonts w:ascii="Times New Roman" w:hAnsi="Times New Roman"/>
                <w:sz w:val="24"/>
                <w:szCs w:val="24"/>
                <w:lang w:val="sq-AL"/>
              </w:rPr>
              <w:t>çfarë</w:t>
            </w:r>
            <w:r w:rsidRPr="008C5770">
              <w:rPr>
                <w:rFonts w:ascii="Times New Roman" w:hAnsi="Times New Roman"/>
                <w:sz w:val="24"/>
                <w:szCs w:val="24"/>
                <w:lang w:val="sq-AL"/>
              </w:rPr>
              <w:t xml:space="preserve"> ka përcaktuar pika 64, i referohet datës së mospërdorimit të markës.</w:t>
            </w:r>
          </w:p>
        </w:tc>
      </w:tr>
      <w:tr w:rsidR="004C5F05" w:rsidRPr="008C5770" w14:paraId="13BACB7E" w14:textId="77777777" w:rsidTr="004C5F05">
        <w:trPr>
          <w:trHeight w:val="3316"/>
        </w:trPr>
        <w:tc>
          <w:tcPr>
            <w:tcW w:w="717" w:type="pct"/>
          </w:tcPr>
          <w:p w14:paraId="701FD9C6"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lastRenderedPageBreak/>
              <w:t>Neni 66 pika 4</w:t>
            </w:r>
          </w:p>
        </w:tc>
        <w:tc>
          <w:tcPr>
            <w:tcW w:w="1336" w:type="pct"/>
          </w:tcPr>
          <w:p w14:paraId="10F281A9" w14:textId="786A23BF"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 xml:space="preserve">Pika 2 e nenit 46 i referohet mirënjohjes/reputacionit. Pra, duhet provuar mirënjohja/reputacioni patjetër? Nuk mjafton vetëm të jetë markë e mëparshme? Kjo nuk ka kuptim, pasi kriteri është marka e mëparshme, jo </w:t>
            </w:r>
            <w:r w:rsidR="00292BC9" w:rsidRPr="008C5770">
              <w:rPr>
                <w:rFonts w:ascii="Times New Roman" w:hAnsi="Times New Roman"/>
                <w:sz w:val="24"/>
                <w:szCs w:val="24"/>
                <w:lang w:val="sq-AL"/>
              </w:rPr>
              <w:t>domosdoshmërish</w:t>
            </w:r>
            <w:r w:rsidRPr="008C5770">
              <w:rPr>
                <w:rFonts w:ascii="Times New Roman" w:hAnsi="Times New Roman"/>
                <w:sz w:val="24"/>
                <w:szCs w:val="24"/>
                <w:lang w:val="sq-AL"/>
              </w:rPr>
              <w:t xml:space="preserve"> të jetë dhe e mirënjohur/ose me reputacion</w:t>
            </w:r>
          </w:p>
        </w:tc>
        <w:tc>
          <w:tcPr>
            <w:tcW w:w="855" w:type="pct"/>
          </w:tcPr>
          <w:p w14:paraId="4264FD32"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375247F9"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 u pranua</w:t>
            </w:r>
          </w:p>
        </w:tc>
        <w:tc>
          <w:tcPr>
            <w:tcW w:w="940" w:type="pct"/>
          </w:tcPr>
          <w:p w14:paraId="6A9FE901"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Ky koment u sqarua se në kuadër të procedurave administrative, duhej provuar edhe reputacioni i markës</w:t>
            </w:r>
            <w:r w:rsidRPr="008C5770">
              <w:rPr>
                <w:rFonts w:ascii="Times New Roman" w:hAnsi="Times New Roman"/>
                <w:b/>
                <w:sz w:val="24"/>
                <w:szCs w:val="24"/>
                <w:lang w:val="sq-AL"/>
              </w:rPr>
              <w:t xml:space="preserve"> </w:t>
            </w:r>
          </w:p>
        </w:tc>
      </w:tr>
      <w:tr w:rsidR="004C5F05" w:rsidRPr="008C5770" w14:paraId="51DA7259" w14:textId="77777777" w:rsidTr="004C5F05">
        <w:trPr>
          <w:trHeight w:val="391"/>
        </w:trPr>
        <w:tc>
          <w:tcPr>
            <w:tcW w:w="717" w:type="pct"/>
          </w:tcPr>
          <w:p w14:paraId="001D6B7B"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Neni 67 pika 1</w:t>
            </w:r>
          </w:p>
        </w:tc>
        <w:tc>
          <w:tcPr>
            <w:tcW w:w="1336" w:type="pct"/>
          </w:tcPr>
          <w:p w14:paraId="03B104D6"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Paragrafi është i papërfunduar, përcjell situatën por jo zgjidhjen</w:t>
            </w:r>
          </w:p>
        </w:tc>
        <w:tc>
          <w:tcPr>
            <w:tcW w:w="855" w:type="pct"/>
          </w:tcPr>
          <w:p w14:paraId="39132D3B"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2FBB0E15"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Komenti u pranua </w:t>
            </w:r>
          </w:p>
        </w:tc>
        <w:tc>
          <w:tcPr>
            <w:tcW w:w="940" w:type="pct"/>
          </w:tcPr>
          <w:p w14:paraId="36180090" w14:textId="77777777" w:rsidR="004C5F05" w:rsidRPr="008C5770" w:rsidRDefault="004C5F05" w:rsidP="004C5F05">
            <w:pPr>
              <w:jc w:val="both"/>
              <w:rPr>
                <w:rFonts w:ascii="Times New Roman" w:hAnsi="Times New Roman"/>
                <w:b/>
                <w:sz w:val="24"/>
                <w:szCs w:val="24"/>
                <w:lang w:val="sq-AL"/>
              </w:rPr>
            </w:pPr>
          </w:p>
        </w:tc>
      </w:tr>
      <w:tr w:rsidR="004C5F05" w:rsidRPr="008C5770" w14:paraId="5E776293" w14:textId="77777777" w:rsidTr="004C5F05">
        <w:trPr>
          <w:trHeight w:val="553"/>
        </w:trPr>
        <w:tc>
          <w:tcPr>
            <w:tcW w:w="717" w:type="pct"/>
          </w:tcPr>
          <w:p w14:paraId="44619899"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Neni 69, pika 2 dhe 3</w:t>
            </w:r>
          </w:p>
        </w:tc>
        <w:tc>
          <w:tcPr>
            <w:tcW w:w="1336" w:type="pct"/>
          </w:tcPr>
          <w:p w14:paraId="6F27FE5F"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Të riformulohen si vijon: 2. Nëse kërkesa për deklarimin e pavlefshmërisë së markës nuk është depozituar sipas pikës 1 të nenit 66 të këtij ligji, Dhoma për Shfuqizim dhe Pavlefshmëri refuzon kërkesën me vendim. 3. Nëse nuk plotësohen kërkesat e parashikuara në pikën 3 të nenit 65 dhe ne pikat 3 dhe 4 të nenit 66, Dhoma për Shfuqizim dhe Pavlefshmëri i dërgon personit që ka depozituar kërkesën njoftim që të plotësojë të metat ose mangësitë brenda 2 muajve nga data e marrjes së njoftimit</w:t>
            </w:r>
          </w:p>
        </w:tc>
        <w:tc>
          <w:tcPr>
            <w:tcW w:w="855" w:type="pct"/>
          </w:tcPr>
          <w:p w14:paraId="6C5665B7"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49890A33"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295935F3" w14:textId="77777777" w:rsidR="004C5F05" w:rsidRPr="008C5770" w:rsidRDefault="004C5F05" w:rsidP="004C5F05">
            <w:pPr>
              <w:jc w:val="both"/>
              <w:rPr>
                <w:rFonts w:ascii="Times New Roman" w:hAnsi="Times New Roman"/>
                <w:b/>
                <w:sz w:val="24"/>
                <w:szCs w:val="24"/>
                <w:lang w:val="sq-AL"/>
              </w:rPr>
            </w:pPr>
          </w:p>
        </w:tc>
      </w:tr>
      <w:tr w:rsidR="004C5F05" w:rsidRPr="008C5770" w14:paraId="6DDF60F8" w14:textId="77777777" w:rsidTr="004C5F05">
        <w:trPr>
          <w:trHeight w:val="553"/>
        </w:trPr>
        <w:tc>
          <w:tcPr>
            <w:tcW w:w="717" w:type="pct"/>
          </w:tcPr>
          <w:p w14:paraId="250D7D31"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Neni 109 pika 7</w:t>
            </w:r>
          </w:p>
        </w:tc>
        <w:tc>
          <w:tcPr>
            <w:tcW w:w="1336" w:type="pct"/>
          </w:tcPr>
          <w:p w14:paraId="118887D6"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Neni 105 i përmendur në këtë nen nuk ka pikë 1</w:t>
            </w:r>
          </w:p>
        </w:tc>
        <w:tc>
          <w:tcPr>
            <w:tcW w:w="855" w:type="pct"/>
          </w:tcPr>
          <w:p w14:paraId="3DCFD7B6"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69933915"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Komenti pranohet </w:t>
            </w:r>
          </w:p>
        </w:tc>
        <w:tc>
          <w:tcPr>
            <w:tcW w:w="940" w:type="pct"/>
          </w:tcPr>
          <w:p w14:paraId="5001BDE9" w14:textId="77777777" w:rsidR="004C5F05" w:rsidRPr="008C5770" w:rsidRDefault="004C5F05" w:rsidP="004C5F05">
            <w:pPr>
              <w:jc w:val="both"/>
              <w:rPr>
                <w:rFonts w:ascii="Times New Roman" w:hAnsi="Times New Roman"/>
                <w:b/>
                <w:sz w:val="24"/>
                <w:szCs w:val="24"/>
                <w:lang w:val="sq-AL"/>
              </w:rPr>
            </w:pPr>
          </w:p>
        </w:tc>
      </w:tr>
      <w:tr w:rsidR="004C5F05" w:rsidRPr="008C5770" w14:paraId="5D1FD6CC" w14:textId="77777777" w:rsidTr="004C5F05">
        <w:trPr>
          <w:trHeight w:val="553"/>
        </w:trPr>
        <w:tc>
          <w:tcPr>
            <w:tcW w:w="717" w:type="pct"/>
          </w:tcPr>
          <w:p w14:paraId="2D97F551"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Neni 114 pika 4</w:t>
            </w:r>
          </w:p>
        </w:tc>
        <w:tc>
          <w:tcPr>
            <w:tcW w:w="1336" w:type="pct"/>
          </w:tcPr>
          <w:p w14:paraId="39AAFB91" w14:textId="3FDC424B"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 xml:space="preserve">Pika 4 </w:t>
            </w:r>
            <w:r w:rsidR="00292BC9" w:rsidRPr="008C5770">
              <w:rPr>
                <w:rFonts w:ascii="Times New Roman" w:hAnsi="Times New Roman"/>
                <w:sz w:val="24"/>
                <w:szCs w:val="24"/>
                <w:lang w:val="sq-AL"/>
              </w:rPr>
              <w:t>është</w:t>
            </w:r>
            <w:r w:rsidRPr="008C5770">
              <w:rPr>
                <w:rFonts w:ascii="Times New Roman" w:hAnsi="Times New Roman"/>
                <w:sz w:val="24"/>
                <w:szCs w:val="24"/>
                <w:lang w:val="sq-AL"/>
              </w:rPr>
              <w:t xml:space="preserve"> tejet kufizuese </w:t>
            </w:r>
            <w:r w:rsidR="008C5770" w:rsidRPr="008C5770">
              <w:rPr>
                <w:rFonts w:ascii="Times New Roman" w:hAnsi="Times New Roman"/>
                <w:sz w:val="24"/>
                <w:szCs w:val="24"/>
                <w:lang w:val="sq-AL"/>
              </w:rPr>
              <w:t>për</w:t>
            </w:r>
            <w:r w:rsidRPr="008C5770">
              <w:rPr>
                <w:rFonts w:ascii="Times New Roman" w:hAnsi="Times New Roman"/>
                <w:sz w:val="24"/>
                <w:szCs w:val="24"/>
                <w:lang w:val="sq-AL"/>
              </w:rPr>
              <w:t xml:space="preserve"> inspektimin sipas </w:t>
            </w:r>
            <w:r w:rsidR="008C5770" w:rsidRPr="008C5770">
              <w:rPr>
                <w:rFonts w:ascii="Times New Roman" w:hAnsi="Times New Roman"/>
                <w:sz w:val="24"/>
                <w:szCs w:val="24"/>
                <w:lang w:val="sq-AL"/>
              </w:rPr>
              <w:t>pikës</w:t>
            </w:r>
            <w:r w:rsidRPr="008C5770">
              <w:rPr>
                <w:rFonts w:ascii="Times New Roman" w:hAnsi="Times New Roman"/>
                <w:sz w:val="24"/>
                <w:szCs w:val="24"/>
                <w:lang w:val="sq-AL"/>
              </w:rPr>
              <w:t xml:space="preserve"> 3 sepse nuk ngelet me </w:t>
            </w:r>
            <w:r w:rsidR="00292BC9" w:rsidRPr="008C5770">
              <w:rPr>
                <w:rFonts w:ascii="Times New Roman" w:hAnsi="Times New Roman"/>
                <w:sz w:val="24"/>
                <w:szCs w:val="24"/>
                <w:lang w:val="sq-AL"/>
              </w:rPr>
              <w:t>asgjë</w:t>
            </w:r>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t>për</w:t>
            </w:r>
            <w:r w:rsidRPr="008C5770">
              <w:rPr>
                <w:rFonts w:ascii="Times New Roman" w:hAnsi="Times New Roman"/>
                <w:sz w:val="24"/>
                <w:szCs w:val="24"/>
                <w:lang w:val="sq-AL"/>
              </w:rPr>
              <w:t xml:space="preserve"> inspektim.</w:t>
            </w:r>
          </w:p>
        </w:tc>
        <w:tc>
          <w:tcPr>
            <w:tcW w:w="855" w:type="pct"/>
          </w:tcPr>
          <w:p w14:paraId="6F81CD07"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61A38033"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nuk u pranua</w:t>
            </w:r>
          </w:p>
        </w:tc>
        <w:tc>
          <w:tcPr>
            <w:tcW w:w="940" w:type="pct"/>
          </w:tcPr>
          <w:p w14:paraId="587A0BB4" w14:textId="239B067F"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 xml:space="preserve">Ky koment nuk u pranua pasi neni është përafruar plotësisht me </w:t>
            </w:r>
            <w:proofErr w:type="spellStart"/>
            <w:r w:rsidRPr="008C5770">
              <w:rPr>
                <w:rFonts w:ascii="Times New Roman" w:hAnsi="Times New Roman"/>
                <w:sz w:val="24"/>
                <w:szCs w:val="24"/>
                <w:lang w:val="sq-AL"/>
              </w:rPr>
              <w:t>acquis</w:t>
            </w:r>
            <w:proofErr w:type="spellEnd"/>
            <w:r w:rsidR="00292BC9" w:rsidRPr="008C5770">
              <w:rPr>
                <w:rFonts w:ascii="Times New Roman" w:hAnsi="Times New Roman"/>
                <w:sz w:val="24"/>
                <w:szCs w:val="24"/>
                <w:lang w:val="sq-AL"/>
              </w:rPr>
              <w:t>.</w:t>
            </w:r>
          </w:p>
        </w:tc>
      </w:tr>
      <w:tr w:rsidR="004C5F05" w:rsidRPr="008C5770" w14:paraId="0AA22479" w14:textId="77777777" w:rsidTr="004C5F05">
        <w:trPr>
          <w:trHeight w:val="1140"/>
        </w:trPr>
        <w:tc>
          <w:tcPr>
            <w:tcW w:w="717" w:type="pct"/>
          </w:tcPr>
          <w:p w14:paraId="29804B38" w14:textId="77777777" w:rsidR="004C5F05" w:rsidRPr="008C5770" w:rsidRDefault="004C5F05" w:rsidP="004C5F05">
            <w:pPr>
              <w:jc w:val="both"/>
              <w:rPr>
                <w:rFonts w:ascii="Times New Roman" w:hAnsi="Times New Roman"/>
                <w:b/>
                <w:sz w:val="24"/>
                <w:szCs w:val="24"/>
                <w:lang w:val="sq-AL"/>
              </w:rPr>
            </w:pPr>
          </w:p>
          <w:p w14:paraId="39D26787" w14:textId="77777777" w:rsidR="004C5F05" w:rsidRPr="008C5770" w:rsidRDefault="004C5F05" w:rsidP="004C5F05">
            <w:pPr>
              <w:jc w:val="both"/>
              <w:rPr>
                <w:rFonts w:ascii="Times New Roman" w:hAnsi="Times New Roman"/>
                <w:b/>
                <w:sz w:val="24"/>
                <w:szCs w:val="24"/>
                <w:lang w:val="sq-AL"/>
              </w:rPr>
            </w:pPr>
          </w:p>
          <w:p w14:paraId="57DA8B1F" w14:textId="77777777" w:rsidR="004C5F05" w:rsidRPr="008C5770" w:rsidRDefault="004C5F05" w:rsidP="004C5F05">
            <w:pPr>
              <w:jc w:val="both"/>
              <w:rPr>
                <w:rFonts w:ascii="Times New Roman" w:hAnsi="Times New Roman"/>
                <w:b/>
                <w:sz w:val="24"/>
                <w:szCs w:val="24"/>
                <w:lang w:val="sq-AL"/>
              </w:rPr>
            </w:pPr>
          </w:p>
          <w:p w14:paraId="7617FF5F" w14:textId="77777777" w:rsidR="004C5F05" w:rsidRPr="008C5770" w:rsidRDefault="004C5F05" w:rsidP="004C5F05">
            <w:pPr>
              <w:jc w:val="both"/>
              <w:rPr>
                <w:rFonts w:ascii="Times New Roman" w:hAnsi="Times New Roman"/>
                <w:b/>
                <w:sz w:val="24"/>
                <w:szCs w:val="24"/>
                <w:lang w:val="sq-AL"/>
              </w:rPr>
            </w:pPr>
          </w:p>
          <w:p w14:paraId="11ACDAEC" w14:textId="77777777" w:rsidR="004C5F05" w:rsidRPr="008C5770" w:rsidRDefault="004C5F05" w:rsidP="004C5F05">
            <w:pPr>
              <w:jc w:val="both"/>
              <w:rPr>
                <w:rFonts w:ascii="Times New Roman" w:hAnsi="Times New Roman"/>
                <w:b/>
                <w:sz w:val="24"/>
                <w:szCs w:val="24"/>
                <w:lang w:val="sq-AL"/>
              </w:rPr>
            </w:pPr>
          </w:p>
          <w:p w14:paraId="2F574981" w14:textId="77777777" w:rsidR="004C5F05" w:rsidRPr="008C5770" w:rsidRDefault="004C5F05" w:rsidP="004C5F05">
            <w:pPr>
              <w:jc w:val="both"/>
              <w:rPr>
                <w:rFonts w:ascii="Times New Roman" w:hAnsi="Times New Roman"/>
                <w:b/>
                <w:sz w:val="24"/>
                <w:szCs w:val="24"/>
                <w:lang w:val="sq-AL"/>
              </w:rPr>
            </w:pPr>
          </w:p>
          <w:p w14:paraId="42ABB56D" w14:textId="77777777" w:rsidR="004C5F05" w:rsidRPr="008C5770" w:rsidRDefault="004C5F05" w:rsidP="004C5F05">
            <w:pPr>
              <w:jc w:val="both"/>
              <w:rPr>
                <w:rFonts w:ascii="Times New Roman" w:hAnsi="Times New Roman"/>
                <w:b/>
                <w:sz w:val="24"/>
                <w:szCs w:val="24"/>
                <w:lang w:val="sq-AL"/>
              </w:rPr>
            </w:pPr>
          </w:p>
          <w:p w14:paraId="505BEF16" w14:textId="77777777" w:rsidR="004C5F05" w:rsidRPr="008C5770" w:rsidRDefault="004C5F05" w:rsidP="004C5F05">
            <w:pPr>
              <w:jc w:val="both"/>
              <w:rPr>
                <w:rFonts w:ascii="Times New Roman" w:hAnsi="Times New Roman"/>
                <w:b/>
                <w:sz w:val="24"/>
                <w:szCs w:val="24"/>
                <w:lang w:val="sq-AL"/>
              </w:rPr>
            </w:pPr>
          </w:p>
          <w:p w14:paraId="71F00CAF" w14:textId="77777777" w:rsidR="004C5F05" w:rsidRPr="008C5770" w:rsidRDefault="004C5F05" w:rsidP="004C5F05">
            <w:pPr>
              <w:jc w:val="both"/>
              <w:rPr>
                <w:rFonts w:ascii="Times New Roman" w:hAnsi="Times New Roman"/>
                <w:b/>
                <w:sz w:val="24"/>
                <w:szCs w:val="24"/>
                <w:lang w:val="sq-AL"/>
              </w:rPr>
            </w:pPr>
          </w:p>
          <w:p w14:paraId="212392C8" w14:textId="77777777" w:rsidR="004C5F05" w:rsidRPr="008C5770" w:rsidRDefault="004C5F05" w:rsidP="004C5F05">
            <w:pPr>
              <w:jc w:val="both"/>
              <w:rPr>
                <w:rFonts w:ascii="Times New Roman" w:hAnsi="Times New Roman"/>
                <w:b/>
                <w:sz w:val="24"/>
                <w:szCs w:val="24"/>
                <w:lang w:val="sq-AL"/>
              </w:rPr>
            </w:pPr>
          </w:p>
        </w:tc>
        <w:tc>
          <w:tcPr>
            <w:tcW w:w="1336" w:type="pct"/>
          </w:tcPr>
          <w:p w14:paraId="6CC2CA36" w14:textId="77777777" w:rsidR="004C5F05" w:rsidRPr="008C5770" w:rsidRDefault="004C5F05" w:rsidP="004C5F05">
            <w:pPr>
              <w:jc w:val="both"/>
              <w:rPr>
                <w:rFonts w:ascii="Times New Roman" w:hAnsi="Times New Roman"/>
                <w:b/>
                <w:sz w:val="24"/>
                <w:szCs w:val="24"/>
                <w:u w:val="single"/>
                <w:lang w:val="sq-AL"/>
              </w:rPr>
            </w:pPr>
            <w:r w:rsidRPr="008C5770">
              <w:rPr>
                <w:rFonts w:ascii="Times New Roman" w:hAnsi="Times New Roman"/>
                <w:sz w:val="24"/>
                <w:szCs w:val="24"/>
                <w:lang w:val="sq-AL"/>
              </w:rPr>
              <w:lastRenderedPageBreak/>
              <w:t xml:space="preserve">Përjashtimet nga mbrojtja e kanë humbur kuptimin e tyre të vërtetë, po kërkohet të përjashtohet nga </w:t>
            </w:r>
            <w:r w:rsidRPr="008C5770">
              <w:rPr>
                <w:rFonts w:ascii="Times New Roman" w:hAnsi="Times New Roman"/>
                <w:sz w:val="24"/>
                <w:szCs w:val="24"/>
                <w:lang w:val="sq-AL"/>
              </w:rPr>
              <w:lastRenderedPageBreak/>
              <w:t xml:space="preserve">mbrojtja çdo fjalë në gjuhë të huaj që mund të përkthehet në shqip, pavarësisht nëse vetë fjala është ose jo përshkruese për mallrat/shërbimet që kërkon të mbrojë marka. Gjithashtu shpesh herë ekzaminuesi procedon me ndarjen e elementeve fjalë kur këto janë fjalë të sajuara/të krijuara nga vetë </w:t>
            </w:r>
            <w:proofErr w:type="spellStart"/>
            <w:r w:rsidRPr="008C5770">
              <w:rPr>
                <w:rFonts w:ascii="Times New Roman" w:hAnsi="Times New Roman"/>
                <w:sz w:val="24"/>
                <w:szCs w:val="24"/>
                <w:lang w:val="sq-AL"/>
              </w:rPr>
              <w:t>aplikanti</w:t>
            </w:r>
            <w:proofErr w:type="spellEnd"/>
            <w:r w:rsidRPr="008C5770">
              <w:rPr>
                <w:rFonts w:ascii="Times New Roman" w:hAnsi="Times New Roman"/>
                <w:sz w:val="24"/>
                <w:szCs w:val="24"/>
                <w:lang w:val="sq-AL"/>
              </w:rPr>
              <w:t>, duke kërkuar përjashtimin nga mbrojtja të pjesës së kësaj fjale të përbërë</w:t>
            </w:r>
          </w:p>
        </w:tc>
        <w:tc>
          <w:tcPr>
            <w:tcW w:w="855" w:type="pct"/>
          </w:tcPr>
          <w:p w14:paraId="07D4655E"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7A41826A"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 xml:space="preserve">Komenti nuk u pranua </w:t>
            </w:r>
          </w:p>
        </w:tc>
        <w:tc>
          <w:tcPr>
            <w:tcW w:w="940" w:type="pct"/>
          </w:tcPr>
          <w:p w14:paraId="3E351059"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Ky koment nuk lidhet me tekstin e projektligjit. </w:t>
            </w:r>
          </w:p>
          <w:p w14:paraId="14C0F948" w14:textId="77777777" w:rsidR="004C5F05" w:rsidRPr="008C5770" w:rsidRDefault="004C5F05" w:rsidP="004C5F05">
            <w:pPr>
              <w:jc w:val="both"/>
              <w:rPr>
                <w:rFonts w:ascii="Times New Roman" w:hAnsi="Times New Roman"/>
                <w:b/>
                <w:sz w:val="24"/>
                <w:szCs w:val="24"/>
                <w:lang w:val="sq-AL"/>
              </w:rPr>
            </w:pPr>
          </w:p>
          <w:p w14:paraId="4A27F58E" w14:textId="77777777" w:rsidR="004C5F05" w:rsidRPr="008C5770" w:rsidRDefault="004C5F05" w:rsidP="004C5F05">
            <w:pPr>
              <w:jc w:val="both"/>
              <w:rPr>
                <w:rFonts w:ascii="Times New Roman" w:hAnsi="Times New Roman"/>
                <w:b/>
                <w:sz w:val="24"/>
                <w:szCs w:val="24"/>
                <w:lang w:val="sq-AL"/>
              </w:rPr>
            </w:pPr>
          </w:p>
          <w:p w14:paraId="7A041D7A" w14:textId="77777777" w:rsidR="004C5F05" w:rsidRPr="008C5770" w:rsidRDefault="004C5F05" w:rsidP="004C5F05">
            <w:pPr>
              <w:jc w:val="both"/>
              <w:rPr>
                <w:rFonts w:ascii="Times New Roman" w:hAnsi="Times New Roman"/>
                <w:b/>
                <w:sz w:val="24"/>
                <w:szCs w:val="24"/>
                <w:lang w:val="sq-AL"/>
              </w:rPr>
            </w:pPr>
          </w:p>
          <w:p w14:paraId="0AEBC9CF" w14:textId="77777777" w:rsidR="004C5F05" w:rsidRPr="008C5770" w:rsidRDefault="004C5F05" w:rsidP="004C5F05">
            <w:pPr>
              <w:jc w:val="both"/>
              <w:rPr>
                <w:rFonts w:ascii="Times New Roman" w:hAnsi="Times New Roman"/>
                <w:b/>
                <w:sz w:val="24"/>
                <w:szCs w:val="24"/>
                <w:lang w:val="sq-AL"/>
              </w:rPr>
            </w:pPr>
          </w:p>
          <w:p w14:paraId="12A9C0AD" w14:textId="77777777" w:rsidR="004C5F05" w:rsidRPr="008C5770" w:rsidRDefault="004C5F05" w:rsidP="004C5F05">
            <w:pPr>
              <w:jc w:val="both"/>
              <w:rPr>
                <w:rFonts w:ascii="Times New Roman" w:hAnsi="Times New Roman"/>
                <w:b/>
                <w:sz w:val="24"/>
                <w:szCs w:val="24"/>
                <w:lang w:val="sq-AL"/>
              </w:rPr>
            </w:pPr>
          </w:p>
          <w:p w14:paraId="15516259" w14:textId="77777777" w:rsidR="004C5F05" w:rsidRPr="008C5770" w:rsidRDefault="004C5F05" w:rsidP="004C5F05">
            <w:pPr>
              <w:jc w:val="both"/>
              <w:rPr>
                <w:rFonts w:ascii="Times New Roman" w:hAnsi="Times New Roman"/>
                <w:b/>
                <w:sz w:val="24"/>
                <w:szCs w:val="24"/>
                <w:lang w:val="sq-AL"/>
              </w:rPr>
            </w:pPr>
          </w:p>
          <w:p w14:paraId="6E36BE54" w14:textId="77777777" w:rsidR="004C5F05" w:rsidRPr="008C5770" w:rsidRDefault="004C5F05" w:rsidP="004C5F05">
            <w:pPr>
              <w:jc w:val="both"/>
              <w:rPr>
                <w:rFonts w:ascii="Times New Roman" w:hAnsi="Times New Roman"/>
                <w:b/>
                <w:sz w:val="24"/>
                <w:szCs w:val="24"/>
                <w:lang w:val="sq-AL"/>
              </w:rPr>
            </w:pPr>
          </w:p>
          <w:p w14:paraId="4530A017" w14:textId="77777777" w:rsidR="004C5F05" w:rsidRPr="008C5770" w:rsidRDefault="004C5F05" w:rsidP="004C5F05">
            <w:pPr>
              <w:jc w:val="both"/>
              <w:rPr>
                <w:rFonts w:ascii="Times New Roman" w:hAnsi="Times New Roman"/>
                <w:b/>
                <w:sz w:val="24"/>
                <w:szCs w:val="24"/>
                <w:lang w:val="sq-AL"/>
              </w:rPr>
            </w:pPr>
          </w:p>
          <w:p w14:paraId="757A6AB1" w14:textId="77777777" w:rsidR="004C5F05" w:rsidRPr="008C5770" w:rsidRDefault="004C5F05" w:rsidP="004C5F05">
            <w:pPr>
              <w:jc w:val="both"/>
              <w:rPr>
                <w:rFonts w:ascii="Times New Roman" w:hAnsi="Times New Roman"/>
                <w:b/>
                <w:sz w:val="24"/>
                <w:szCs w:val="24"/>
                <w:lang w:val="sq-AL"/>
              </w:rPr>
            </w:pPr>
          </w:p>
          <w:p w14:paraId="745C0E6B" w14:textId="77777777" w:rsidR="004C5F05" w:rsidRPr="008C5770" w:rsidRDefault="004C5F05" w:rsidP="004C5F05">
            <w:pPr>
              <w:jc w:val="both"/>
              <w:rPr>
                <w:rFonts w:ascii="Times New Roman" w:hAnsi="Times New Roman"/>
                <w:b/>
                <w:sz w:val="24"/>
                <w:szCs w:val="24"/>
                <w:lang w:val="sq-AL"/>
              </w:rPr>
            </w:pPr>
          </w:p>
        </w:tc>
      </w:tr>
      <w:tr w:rsidR="004C5F05" w:rsidRPr="008C5770" w14:paraId="0C493906" w14:textId="77777777" w:rsidTr="004C5F05">
        <w:trPr>
          <w:trHeight w:val="1140"/>
        </w:trPr>
        <w:tc>
          <w:tcPr>
            <w:tcW w:w="717" w:type="pct"/>
          </w:tcPr>
          <w:p w14:paraId="095DE457" w14:textId="77777777" w:rsidR="004C5F05" w:rsidRPr="008C5770" w:rsidRDefault="004C5F05" w:rsidP="004C5F05">
            <w:pPr>
              <w:jc w:val="both"/>
              <w:rPr>
                <w:rFonts w:ascii="Times New Roman" w:hAnsi="Times New Roman"/>
                <w:b/>
                <w:sz w:val="24"/>
                <w:szCs w:val="24"/>
                <w:lang w:val="sq-AL"/>
              </w:rPr>
            </w:pPr>
          </w:p>
        </w:tc>
        <w:tc>
          <w:tcPr>
            <w:tcW w:w="1336" w:type="pct"/>
          </w:tcPr>
          <w:p w14:paraId="720DA1CA" w14:textId="1C9642A0"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Të hiqet formaliteti për autorizim përfaqësimi në rastin e kërkesës për ndryshim të adresës së pronarit, pasi bëhet fjalë për të njëjtin person fizik/juridik. Po kështu, në rastin e veprimeve zinxhir, nuk është e nevojshme që për çdo ndryshim të paraqitet nga një prokurë, por prokura të paraqitet për hapin e Ndryshimit të Emrit ose të Transferimit, sipas rastit në radhën e veprimeve zinxhir, ose të paraqitet vetëm njëherë për të gjitha ndryshimet e kërkuara për aq kohë sa tashmë çdo dokument i depozituar skanohet dhe është pjesë e dosjes </w:t>
            </w:r>
            <w:r w:rsidR="00292BC9" w:rsidRPr="008C5770">
              <w:rPr>
                <w:rFonts w:ascii="Times New Roman" w:hAnsi="Times New Roman"/>
                <w:sz w:val="24"/>
                <w:szCs w:val="24"/>
                <w:lang w:val="sq-AL"/>
              </w:rPr>
              <w:t>elektronike</w:t>
            </w:r>
            <w:r w:rsidRPr="008C5770">
              <w:rPr>
                <w:rFonts w:ascii="Times New Roman" w:hAnsi="Times New Roman"/>
                <w:sz w:val="24"/>
                <w:szCs w:val="24"/>
                <w:lang w:val="sq-AL"/>
              </w:rPr>
              <w:t xml:space="preserve"> të markës dhe cilido ekzaminues ka </w:t>
            </w:r>
            <w:proofErr w:type="spellStart"/>
            <w:r w:rsidRPr="008C5770">
              <w:rPr>
                <w:rFonts w:ascii="Times New Roman" w:hAnsi="Times New Roman"/>
                <w:sz w:val="24"/>
                <w:szCs w:val="24"/>
                <w:lang w:val="sq-AL"/>
              </w:rPr>
              <w:t>akses</w:t>
            </w:r>
            <w:proofErr w:type="spellEnd"/>
            <w:r w:rsidRPr="008C5770">
              <w:rPr>
                <w:rFonts w:ascii="Times New Roman" w:hAnsi="Times New Roman"/>
                <w:sz w:val="24"/>
                <w:szCs w:val="24"/>
                <w:lang w:val="sq-AL"/>
              </w:rPr>
              <w:t xml:space="preserve"> ndaj </w:t>
            </w:r>
            <w:r w:rsidR="00292BC9" w:rsidRPr="008C5770">
              <w:rPr>
                <w:rFonts w:ascii="Times New Roman" w:hAnsi="Times New Roman"/>
                <w:sz w:val="24"/>
                <w:szCs w:val="24"/>
                <w:lang w:val="sq-AL"/>
              </w:rPr>
              <w:t>kësaj</w:t>
            </w:r>
            <w:r w:rsidRPr="008C5770">
              <w:rPr>
                <w:rFonts w:ascii="Times New Roman" w:hAnsi="Times New Roman"/>
                <w:sz w:val="24"/>
                <w:szCs w:val="24"/>
                <w:lang w:val="sq-AL"/>
              </w:rPr>
              <w:t xml:space="preserve"> dosjeje</w:t>
            </w:r>
          </w:p>
        </w:tc>
        <w:tc>
          <w:tcPr>
            <w:tcW w:w="855" w:type="pct"/>
          </w:tcPr>
          <w:p w14:paraId="1004A777"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1D99350F"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nuk u pranua</w:t>
            </w:r>
          </w:p>
        </w:tc>
        <w:tc>
          <w:tcPr>
            <w:tcW w:w="940" w:type="pct"/>
          </w:tcPr>
          <w:p w14:paraId="1995361A" w14:textId="3CC1D095"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Ky koment </w:t>
            </w:r>
            <w:r w:rsidR="00292BC9" w:rsidRPr="008C5770">
              <w:rPr>
                <w:rFonts w:ascii="Times New Roman" w:hAnsi="Times New Roman"/>
                <w:sz w:val="24"/>
                <w:szCs w:val="24"/>
                <w:lang w:val="sq-AL"/>
              </w:rPr>
              <w:t>është</w:t>
            </w:r>
            <w:r w:rsidRPr="008C5770">
              <w:rPr>
                <w:rFonts w:ascii="Times New Roman" w:hAnsi="Times New Roman"/>
                <w:sz w:val="24"/>
                <w:szCs w:val="24"/>
                <w:lang w:val="sq-AL"/>
              </w:rPr>
              <w:t xml:space="preserve"> i rregulluar dhe prokura paraqitet nga pronari fundor</w:t>
            </w:r>
          </w:p>
        </w:tc>
      </w:tr>
      <w:tr w:rsidR="004C5F05" w:rsidRPr="008C5770" w14:paraId="6DC679D1" w14:textId="77777777" w:rsidTr="004C5F05">
        <w:trPr>
          <w:trHeight w:val="1140"/>
        </w:trPr>
        <w:tc>
          <w:tcPr>
            <w:tcW w:w="717" w:type="pct"/>
          </w:tcPr>
          <w:p w14:paraId="701D49C8" w14:textId="77777777" w:rsidR="004C5F05" w:rsidRPr="008C5770" w:rsidRDefault="004C5F05" w:rsidP="004C5F05">
            <w:pPr>
              <w:jc w:val="both"/>
              <w:rPr>
                <w:rFonts w:ascii="Times New Roman" w:hAnsi="Times New Roman"/>
                <w:b/>
                <w:sz w:val="24"/>
                <w:szCs w:val="24"/>
                <w:lang w:val="sq-AL"/>
              </w:rPr>
            </w:pPr>
          </w:p>
        </w:tc>
        <w:tc>
          <w:tcPr>
            <w:tcW w:w="1336" w:type="pct"/>
          </w:tcPr>
          <w:p w14:paraId="2EA47D1C"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Me vendosjen e sistemit elektronik dhe lëshimin e dokumenteve elektronike tashmë, të reduktohen tarifat e aplikimeve të ndryshme, pasi dokumentacioni lëshohet </w:t>
            </w:r>
            <w:proofErr w:type="spellStart"/>
            <w:r w:rsidRPr="008C5770">
              <w:rPr>
                <w:rFonts w:ascii="Times New Roman" w:hAnsi="Times New Roman"/>
                <w:sz w:val="24"/>
                <w:szCs w:val="24"/>
                <w:lang w:val="sq-AL"/>
              </w:rPr>
              <w:t>online</w:t>
            </w:r>
            <w:proofErr w:type="spellEnd"/>
            <w:r w:rsidRPr="008C5770">
              <w:rPr>
                <w:rFonts w:ascii="Times New Roman" w:hAnsi="Times New Roman"/>
                <w:sz w:val="24"/>
                <w:szCs w:val="24"/>
                <w:lang w:val="sq-AL"/>
              </w:rPr>
              <w:t xml:space="preserve">, pra ka </w:t>
            </w:r>
            <w:r w:rsidRPr="008C5770">
              <w:rPr>
                <w:rFonts w:ascii="Times New Roman" w:hAnsi="Times New Roman"/>
                <w:sz w:val="24"/>
                <w:szCs w:val="24"/>
                <w:lang w:val="sq-AL"/>
              </w:rPr>
              <w:lastRenderedPageBreak/>
              <w:t>kosto më të ulët se kostoja e lëshimit të dokumenteve me letër</w:t>
            </w:r>
          </w:p>
        </w:tc>
        <w:tc>
          <w:tcPr>
            <w:tcW w:w="855" w:type="pct"/>
          </w:tcPr>
          <w:p w14:paraId="776073F5"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4A4D8792"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nuk u pranua</w:t>
            </w:r>
          </w:p>
        </w:tc>
        <w:tc>
          <w:tcPr>
            <w:tcW w:w="940" w:type="pct"/>
          </w:tcPr>
          <w:p w14:paraId="1B56D8C3" w14:textId="2EC153A9"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Kjo pjesë do të </w:t>
            </w:r>
            <w:r w:rsidR="00292BC9" w:rsidRPr="008C5770">
              <w:rPr>
                <w:rFonts w:ascii="Times New Roman" w:hAnsi="Times New Roman"/>
                <w:sz w:val="24"/>
                <w:szCs w:val="24"/>
                <w:lang w:val="sq-AL"/>
              </w:rPr>
              <w:t>ri shihet</w:t>
            </w:r>
            <w:r w:rsidRPr="008C5770">
              <w:rPr>
                <w:rFonts w:ascii="Times New Roman" w:hAnsi="Times New Roman"/>
                <w:sz w:val="24"/>
                <w:szCs w:val="24"/>
                <w:lang w:val="sq-AL"/>
              </w:rPr>
              <w:t xml:space="preserve"> me aktet nënligjore</w:t>
            </w:r>
          </w:p>
        </w:tc>
      </w:tr>
      <w:tr w:rsidR="004C5F05" w:rsidRPr="008C5770" w14:paraId="45FA380E" w14:textId="77777777" w:rsidTr="004C5F05">
        <w:trPr>
          <w:trHeight w:val="1140"/>
        </w:trPr>
        <w:tc>
          <w:tcPr>
            <w:tcW w:w="717" w:type="pct"/>
          </w:tcPr>
          <w:p w14:paraId="723C43FA" w14:textId="77777777" w:rsidR="004C5F05" w:rsidRPr="008C5770" w:rsidRDefault="004C5F05" w:rsidP="004C5F05">
            <w:pPr>
              <w:jc w:val="both"/>
              <w:rPr>
                <w:rFonts w:ascii="Times New Roman" w:hAnsi="Times New Roman"/>
                <w:b/>
                <w:sz w:val="24"/>
                <w:szCs w:val="24"/>
                <w:lang w:val="sq-AL"/>
              </w:rPr>
            </w:pPr>
          </w:p>
        </w:tc>
        <w:tc>
          <w:tcPr>
            <w:tcW w:w="1336" w:type="pct"/>
          </w:tcPr>
          <w:p w14:paraId="0D08D42C" w14:textId="5ED79A3D"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Se pari mesa duket ne ligjin e ri e drejta </w:t>
            </w:r>
            <w:r w:rsidR="00292BC9" w:rsidRPr="008C5770">
              <w:rPr>
                <w:rFonts w:ascii="Times New Roman" w:hAnsi="Times New Roman"/>
                <w:sz w:val="24"/>
                <w:szCs w:val="24"/>
                <w:lang w:val="sq-AL"/>
              </w:rPr>
              <w:t>për</w:t>
            </w:r>
            <w:r w:rsidRPr="008C5770">
              <w:rPr>
                <w:rFonts w:ascii="Times New Roman" w:hAnsi="Times New Roman"/>
                <w:sz w:val="24"/>
                <w:szCs w:val="24"/>
                <w:lang w:val="sq-AL"/>
              </w:rPr>
              <w:t xml:space="preserve"> te pasur </w:t>
            </w:r>
            <w:r w:rsidR="00292BC9" w:rsidRPr="008C5770">
              <w:rPr>
                <w:rFonts w:ascii="Times New Roman" w:hAnsi="Times New Roman"/>
                <w:sz w:val="24"/>
                <w:szCs w:val="24"/>
                <w:lang w:val="sq-AL"/>
              </w:rPr>
              <w:t>një</w:t>
            </w:r>
            <w:r w:rsidRPr="008C5770">
              <w:rPr>
                <w:rFonts w:ascii="Times New Roman" w:hAnsi="Times New Roman"/>
                <w:sz w:val="24"/>
                <w:szCs w:val="24"/>
                <w:lang w:val="sq-AL"/>
              </w:rPr>
              <w:t xml:space="preserve"> marke te regjistruar i takon </w:t>
            </w:r>
            <w:r w:rsidR="00292BC9" w:rsidRPr="008C5770">
              <w:rPr>
                <w:rFonts w:ascii="Times New Roman" w:hAnsi="Times New Roman"/>
                <w:sz w:val="24"/>
                <w:szCs w:val="24"/>
                <w:lang w:val="sq-AL"/>
              </w:rPr>
              <w:t>vetëm</w:t>
            </w:r>
            <w:r w:rsidRPr="008C5770">
              <w:rPr>
                <w:rFonts w:ascii="Times New Roman" w:hAnsi="Times New Roman"/>
                <w:sz w:val="24"/>
                <w:szCs w:val="24"/>
                <w:lang w:val="sq-AL"/>
              </w:rPr>
              <w:t xml:space="preserve"> entiteteve te regjistruara, pra person fizik apo juridik dhe jo </w:t>
            </w:r>
            <w:r w:rsidR="00292BC9" w:rsidRPr="008C5770">
              <w:rPr>
                <w:rFonts w:ascii="Times New Roman" w:hAnsi="Times New Roman"/>
                <w:sz w:val="24"/>
                <w:szCs w:val="24"/>
                <w:lang w:val="sq-AL"/>
              </w:rPr>
              <w:t>individëve</w:t>
            </w:r>
            <w:r w:rsidRPr="008C5770">
              <w:rPr>
                <w:rFonts w:ascii="Times New Roman" w:hAnsi="Times New Roman"/>
                <w:sz w:val="24"/>
                <w:szCs w:val="24"/>
                <w:lang w:val="sq-AL"/>
              </w:rPr>
              <w:t xml:space="preserve">. Kjo </w:t>
            </w:r>
            <w:r w:rsidR="00292BC9" w:rsidRPr="008C5770">
              <w:rPr>
                <w:rFonts w:ascii="Times New Roman" w:hAnsi="Times New Roman"/>
                <w:sz w:val="24"/>
                <w:szCs w:val="24"/>
                <w:lang w:val="sq-AL"/>
              </w:rPr>
              <w:t>për</w:t>
            </w:r>
            <w:r w:rsidRPr="008C5770">
              <w:rPr>
                <w:rFonts w:ascii="Times New Roman" w:hAnsi="Times New Roman"/>
                <w:sz w:val="24"/>
                <w:szCs w:val="24"/>
                <w:lang w:val="sq-AL"/>
              </w:rPr>
              <w:t xml:space="preserve"> mendimin tim </w:t>
            </w:r>
            <w:r w:rsidR="00292BC9" w:rsidRPr="008C5770">
              <w:rPr>
                <w:rFonts w:ascii="Times New Roman" w:hAnsi="Times New Roman"/>
                <w:sz w:val="24"/>
                <w:szCs w:val="24"/>
                <w:lang w:val="sq-AL"/>
              </w:rPr>
              <w:t>përben</w:t>
            </w:r>
            <w:r w:rsidRPr="008C5770">
              <w:rPr>
                <w:rFonts w:ascii="Times New Roman" w:hAnsi="Times New Roman"/>
                <w:sz w:val="24"/>
                <w:szCs w:val="24"/>
                <w:lang w:val="sq-AL"/>
              </w:rPr>
              <w:t xml:space="preserve"> regres krahasuar me ligjin aktual dhe iu privon te </w:t>
            </w:r>
            <w:r w:rsidR="00292BC9" w:rsidRPr="008C5770">
              <w:rPr>
                <w:rFonts w:ascii="Times New Roman" w:hAnsi="Times New Roman"/>
                <w:sz w:val="24"/>
                <w:szCs w:val="24"/>
                <w:lang w:val="sq-AL"/>
              </w:rPr>
              <w:t>drejtën</w:t>
            </w:r>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t>individëve</w:t>
            </w:r>
            <w:r w:rsidRPr="008C5770">
              <w:rPr>
                <w:rFonts w:ascii="Times New Roman" w:hAnsi="Times New Roman"/>
                <w:sz w:val="24"/>
                <w:szCs w:val="24"/>
                <w:lang w:val="sq-AL"/>
              </w:rPr>
              <w:t xml:space="preserve"> kreative </w:t>
            </w:r>
            <w:r w:rsidR="00292BC9" w:rsidRPr="008C5770">
              <w:rPr>
                <w:rFonts w:ascii="Times New Roman" w:hAnsi="Times New Roman"/>
                <w:sz w:val="24"/>
                <w:szCs w:val="24"/>
                <w:lang w:val="sq-AL"/>
              </w:rPr>
              <w:t>për</w:t>
            </w:r>
            <w:r w:rsidRPr="008C5770">
              <w:rPr>
                <w:rFonts w:ascii="Times New Roman" w:hAnsi="Times New Roman"/>
                <w:sz w:val="24"/>
                <w:szCs w:val="24"/>
                <w:lang w:val="sq-AL"/>
              </w:rPr>
              <w:t xml:space="preserve"> te krijuar dhe mbrojtur markat e tyre, te cilat me vone mund t'ua </w:t>
            </w:r>
            <w:r w:rsidR="00292BC9" w:rsidRPr="008C5770">
              <w:rPr>
                <w:rFonts w:ascii="Times New Roman" w:hAnsi="Times New Roman"/>
                <w:sz w:val="24"/>
                <w:szCs w:val="24"/>
                <w:lang w:val="sq-AL"/>
              </w:rPr>
              <w:t>transferojnë</w:t>
            </w:r>
            <w:r w:rsidRPr="008C5770">
              <w:rPr>
                <w:rFonts w:ascii="Times New Roman" w:hAnsi="Times New Roman"/>
                <w:sz w:val="24"/>
                <w:szCs w:val="24"/>
                <w:lang w:val="sq-AL"/>
              </w:rPr>
              <w:t xml:space="preserve"> entiteteve juridike. Do t'ju lutesha ta merrni ne konsiderate si </w:t>
            </w:r>
            <w:r w:rsidR="00292BC9" w:rsidRPr="008C5770">
              <w:rPr>
                <w:rFonts w:ascii="Times New Roman" w:hAnsi="Times New Roman"/>
                <w:sz w:val="24"/>
                <w:szCs w:val="24"/>
                <w:lang w:val="sq-AL"/>
              </w:rPr>
              <w:t>çështje</w:t>
            </w:r>
            <w:r w:rsidRPr="008C5770">
              <w:rPr>
                <w:rFonts w:ascii="Times New Roman" w:hAnsi="Times New Roman"/>
                <w:sz w:val="24"/>
                <w:szCs w:val="24"/>
                <w:lang w:val="sq-AL"/>
              </w:rPr>
              <w:t xml:space="preserve">.(Kjo pjese </w:t>
            </w:r>
            <w:r w:rsidR="00292BC9" w:rsidRPr="008C5770">
              <w:rPr>
                <w:rFonts w:ascii="Times New Roman" w:hAnsi="Times New Roman"/>
                <w:sz w:val="24"/>
                <w:szCs w:val="24"/>
                <w:lang w:val="sq-AL"/>
              </w:rPr>
              <w:t>është</w:t>
            </w:r>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t>saktësuar</w:t>
            </w:r>
            <w:r w:rsidRPr="008C5770">
              <w:rPr>
                <w:rFonts w:ascii="Times New Roman" w:hAnsi="Times New Roman"/>
                <w:sz w:val="24"/>
                <w:szCs w:val="24"/>
                <w:lang w:val="sq-AL"/>
              </w:rPr>
              <w:t xml:space="preserve"> ne legjislacion, konkretisht neni 7, </w:t>
            </w:r>
            <w:r w:rsidR="00292BC9" w:rsidRPr="008C5770">
              <w:rPr>
                <w:rFonts w:ascii="Times New Roman" w:hAnsi="Times New Roman"/>
                <w:sz w:val="24"/>
                <w:szCs w:val="24"/>
                <w:lang w:val="sq-AL"/>
              </w:rPr>
              <w:t>gjithsesi</w:t>
            </w:r>
            <w:r w:rsidRPr="008C5770">
              <w:rPr>
                <w:rFonts w:ascii="Times New Roman" w:hAnsi="Times New Roman"/>
                <w:sz w:val="24"/>
                <w:szCs w:val="24"/>
                <w:lang w:val="sq-AL"/>
              </w:rPr>
              <w:t xml:space="preserve"> u riformulua); Se dyti mesa duket afatet e </w:t>
            </w:r>
            <w:proofErr w:type="spellStart"/>
            <w:r w:rsidRPr="008C5770">
              <w:rPr>
                <w:rFonts w:ascii="Times New Roman" w:hAnsi="Times New Roman"/>
                <w:sz w:val="24"/>
                <w:szCs w:val="24"/>
                <w:lang w:val="sq-AL"/>
              </w:rPr>
              <w:t>aplikant</w:t>
            </w:r>
            <w:r w:rsidR="00292BC9" w:rsidRPr="008C5770">
              <w:rPr>
                <w:rFonts w:ascii="Times New Roman" w:hAnsi="Times New Roman"/>
                <w:sz w:val="24"/>
                <w:szCs w:val="24"/>
                <w:lang w:val="sq-AL"/>
              </w:rPr>
              <w:t>ë</w:t>
            </w:r>
            <w:r w:rsidRPr="008C5770">
              <w:rPr>
                <w:rFonts w:ascii="Times New Roman" w:hAnsi="Times New Roman"/>
                <w:sz w:val="24"/>
                <w:szCs w:val="24"/>
                <w:lang w:val="sq-AL"/>
              </w:rPr>
              <w:t>ve</w:t>
            </w:r>
            <w:proofErr w:type="spellEnd"/>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t>për</w:t>
            </w:r>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t>plotësim</w:t>
            </w:r>
            <w:r w:rsidRPr="008C5770">
              <w:rPr>
                <w:rFonts w:ascii="Times New Roman" w:hAnsi="Times New Roman"/>
                <w:sz w:val="24"/>
                <w:szCs w:val="24"/>
                <w:lang w:val="sq-AL"/>
              </w:rPr>
              <w:t xml:space="preserve"> dokumentacioni </w:t>
            </w:r>
            <w:r w:rsidR="00292BC9" w:rsidRPr="008C5770">
              <w:rPr>
                <w:rFonts w:ascii="Times New Roman" w:hAnsi="Times New Roman"/>
                <w:sz w:val="24"/>
                <w:szCs w:val="24"/>
                <w:lang w:val="sq-AL"/>
              </w:rPr>
              <w:t>janë</w:t>
            </w:r>
            <w:r w:rsidRPr="008C5770">
              <w:rPr>
                <w:rFonts w:ascii="Times New Roman" w:hAnsi="Times New Roman"/>
                <w:sz w:val="24"/>
                <w:szCs w:val="24"/>
                <w:lang w:val="sq-AL"/>
              </w:rPr>
              <w:t xml:space="preserve"> ulur nga tre muaj, ne dy muaj, </w:t>
            </w:r>
            <w:r w:rsidR="00292BC9" w:rsidRPr="008C5770">
              <w:rPr>
                <w:rFonts w:ascii="Times New Roman" w:hAnsi="Times New Roman"/>
                <w:sz w:val="24"/>
                <w:szCs w:val="24"/>
                <w:lang w:val="sq-AL"/>
              </w:rPr>
              <w:t>çka</w:t>
            </w:r>
            <w:r w:rsidRPr="008C5770">
              <w:rPr>
                <w:rFonts w:ascii="Times New Roman" w:hAnsi="Times New Roman"/>
                <w:sz w:val="24"/>
                <w:szCs w:val="24"/>
                <w:lang w:val="sq-AL"/>
              </w:rPr>
              <w:t xml:space="preserve"> mendoj se do te sjelle probleme, sidomos kur komunikimet tona si agjente nuk </w:t>
            </w:r>
            <w:r w:rsidR="00292BC9" w:rsidRPr="008C5770">
              <w:rPr>
                <w:rFonts w:ascii="Times New Roman" w:hAnsi="Times New Roman"/>
                <w:sz w:val="24"/>
                <w:szCs w:val="24"/>
                <w:lang w:val="sq-AL"/>
              </w:rPr>
              <w:t>janë</w:t>
            </w:r>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t>shpeshherë</w:t>
            </w:r>
            <w:r w:rsidRPr="008C5770">
              <w:rPr>
                <w:rFonts w:ascii="Times New Roman" w:hAnsi="Times New Roman"/>
                <w:sz w:val="24"/>
                <w:szCs w:val="24"/>
                <w:lang w:val="sq-AL"/>
              </w:rPr>
              <w:t xml:space="preserve"> t</w:t>
            </w:r>
            <w:r w:rsidR="00292BC9" w:rsidRPr="008C5770">
              <w:rPr>
                <w:rFonts w:ascii="Times New Roman" w:hAnsi="Times New Roman"/>
                <w:sz w:val="24"/>
                <w:szCs w:val="24"/>
                <w:lang w:val="sq-AL"/>
              </w:rPr>
              <w:t>ë</w:t>
            </w:r>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t>drejtpërdrejta</w:t>
            </w:r>
            <w:r w:rsidRPr="008C5770">
              <w:rPr>
                <w:rFonts w:ascii="Times New Roman" w:hAnsi="Times New Roman"/>
                <w:sz w:val="24"/>
                <w:szCs w:val="24"/>
                <w:lang w:val="sq-AL"/>
              </w:rPr>
              <w:t xml:space="preserve"> me </w:t>
            </w:r>
            <w:r w:rsidR="00292BC9" w:rsidRPr="008C5770">
              <w:rPr>
                <w:rFonts w:ascii="Times New Roman" w:hAnsi="Times New Roman"/>
                <w:sz w:val="24"/>
                <w:szCs w:val="24"/>
                <w:lang w:val="sq-AL"/>
              </w:rPr>
              <w:t>klientët</w:t>
            </w:r>
            <w:r w:rsidRPr="008C5770">
              <w:rPr>
                <w:rFonts w:ascii="Times New Roman" w:hAnsi="Times New Roman"/>
                <w:sz w:val="24"/>
                <w:szCs w:val="24"/>
                <w:lang w:val="sq-AL"/>
              </w:rPr>
              <w:t xml:space="preserve"> (</w:t>
            </w:r>
            <w:proofErr w:type="spellStart"/>
            <w:r w:rsidRPr="008C5770">
              <w:rPr>
                <w:rFonts w:ascii="Times New Roman" w:hAnsi="Times New Roman"/>
                <w:sz w:val="24"/>
                <w:szCs w:val="24"/>
                <w:lang w:val="sq-AL"/>
              </w:rPr>
              <w:t>aplikant</w:t>
            </w:r>
            <w:r w:rsidR="008C5770">
              <w:rPr>
                <w:rFonts w:ascii="Times New Roman" w:hAnsi="Times New Roman"/>
                <w:sz w:val="24"/>
                <w:szCs w:val="24"/>
                <w:lang w:val="sq-AL"/>
              </w:rPr>
              <w:t>ë</w:t>
            </w:r>
            <w:r w:rsidRPr="008C5770">
              <w:rPr>
                <w:rFonts w:ascii="Times New Roman" w:hAnsi="Times New Roman"/>
                <w:sz w:val="24"/>
                <w:szCs w:val="24"/>
                <w:lang w:val="sq-AL"/>
              </w:rPr>
              <w:t>t</w:t>
            </w:r>
            <w:proofErr w:type="spellEnd"/>
            <w:r w:rsidRPr="008C5770">
              <w:rPr>
                <w:rFonts w:ascii="Times New Roman" w:hAnsi="Times New Roman"/>
                <w:sz w:val="24"/>
                <w:szCs w:val="24"/>
                <w:lang w:val="sq-AL"/>
              </w:rPr>
              <w:t xml:space="preserve">), por </w:t>
            </w:r>
            <w:r w:rsidR="00292BC9" w:rsidRPr="008C5770">
              <w:rPr>
                <w:rFonts w:ascii="Times New Roman" w:hAnsi="Times New Roman"/>
                <w:sz w:val="24"/>
                <w:szCs w:val="24"/>
                <w:lang w:val="sq-AL"/>
              </w:rPr>
              <w:t>nëpërmjet</w:t>
            </w:r>
            <w:r w:rsidRPr="008C5770">
              <w:rPr>
                <w:rFonts w:ascii="Times New Roman" w:hAnsi="Times New Roman"/>
                <w:sz w:val="24"/>
                <w:szCs w:val="24"/>
                <w:lang w:val="sq-AL"/>
              </w:rPr>
              <w:t xml:space="preserve"> kanaleve te tjera, agjenci te tjera etj. Ne kushtet kur </w:t>
            </w:r>
            <w:r w:rsidR="00292BC9" w:rsidRPr="008C5770">
              <w:rPr>
                <w:rFonts w:ascii="Times New Roman" w:hAnsi="Times New Roman"/>
                <w:sz w:val="24"/>
                <w:szCs w:val="24"/>
                <w:lang w:val="sq-AL"/>
              </w:rPr>
              <w:t>një</w:t>
            </w:r>
            <w:r w:rsidRPr="008C5770">
              <w:rPr>
                <w:rFonts w:ascii="Times New Roman" w:hAnsi="Times New Roman"/>
                <w:sz w:val="24"/>
                <w:szCs w:val="24"/>
                <w:lang w:val="sq-AL"/>
              </w:rPr>
              <w:t xml:space="preserve"> pjese shume e madhe e aplikimeve </w:t>
            </w:r>
            <w:r w:rsidR="00292BC9" w:rsidRPr="008C5770">
              <w:rPr>
                <w:rFonts w:ascii="Times New Roman" w:hAnsi="Times New Roman"/>
                <w:sz w:val="24"/>
                <w:szCs w:val="24"/>
                <w:lang w:val="sq-AL"/>
              </w:rPr>
              <w:t>vijnë</w:t>
            </w:r>
            <w:r w:rsidRPr="008C5770">
              <w:rPr>
                <w:rFonts w:ascii="Times New Roman" w:hAnsi="Times New Roman"/>
                <w:sz w:val="24"/>
                <w:szCs w:val="24"/>
                <w:lang w:val="sq-AL"/>
              </w:rPr>
              <w:t xml:space="preserve"> nga </w:t>
            </w:r>
            <w:r w:rsidR="00292BC9" w:rsidRPr="008C5770">
              <w:rPr>
                <w:rFonts w:ascii="Times New Roman" w:hAnsi="Times New Roman"/>
                <w:sz w:val="24"/>
                <w:szCs w:val="24"/>
                <w:lang w:val="sq-AL"/>
              </w:rPr>
              <w:t>klientë</w:t>
            </w:r>
            <w:r w:rsidRPr="008C5770">
              <w:rPr>
                <w:rFonts w:ascii="Times New Roman" w:hAnsi="Times New Roman"/>
                <w:sz w:val="24"/>
                <w:szCs w:val="24"/>
                <w:lang w:val="sq-AL"/>
              </w:rPr>
              <w:t xml:space="preserve"> te huaj, </w:t>
            </w:r>
            <w:r w:rsidR="00292BC9" w:rsidRPr="008C5770">
              <w:rPr>
                <w:rFonts w:ascii="Times New Roman" w:hAnsi="Times New Roman"/>
                <w:sz w:val="24"/>
                <w:szCs w:val="24"/>
                <w:lang w:val="sq-AL"/>
              </w:rPr>
              <w:t>unë</w:t>
            </w:r>
            <w:r w:rsidRPr="008C5770">
              <w:rPr>
                <w:rFonts w:ascii="Times New Roman" w:hAnsi="Times New Roman"/>
                <w:sz w:val="24"/>
                <w:szCs w:val="24"/>
                <w:lang w:val="sq-AL"/>
              </w:rPr>
              <w:t xml:space="preserve"> mendoj q</w:t>
            </w:r>
            <w:r w:rsidR="00292BC9" w:rsidRPr="008C5770">
              <w:rPr>
                <w:rFonts w:ascii="Times New Roman" w:hAnsi="Times New Roman"/>
                <w:sz w:val="24"/>
                <w:szCs w:val="24"/>
                <w:lang w:val="sq-AL"/>
              </w:rPr>
              <w:t>ë</w:t>
            </w:r>
            <w:r w:rsidRPr="008C5770">
              <w:rPr>
                <w:rFonts w:ascii="Times New Roman" w:hAnsi="Times New Roman"/>
                <w:sz w:val="24"/>
                <w:szCs w:val="24"/>
                <w:lang w:val="sq-AL"/>
              </w:rPr>
              <w:t xml:space="preserve"> afati dy mujor </w:t>
            </w:r>
            <w:r w:rsidR="00292BC9" w:rsidRPr="008C5770">
              <w:rPr>
                <w:rFonts w:ascii="Times New Roman" w:hAnsi="Times New Roman"/>
                <w:sz w:val="24"/>
                <w:szCs w:val="24"/>
                <w:lang w:val="sq-AL"/>
              </w:rPr>
              <w:t>është</w:t>
            </w:r>
            <w:r w:rsidRPr="008C5770">
              <w:rPr>
                <w:rFonts w:ascii="Times New Roman" w:hAnsi="Times New Roman"/>
                <w:sz w:val="24"/>
                <w:szCs w:val="24"/>
                <w:lang w:val="sq-AL"/>
              </w:rPr>
              <w:t xml:space="preserve"> i </w:t>
            </w:r>
            <w:r w:rsidR="008C5770" w:rsidRPr="008C5770">
              <w:rPr>
                <w:rFonts w:ascii="Times New Roman" w:hAnsi="Times New Roman"/>
                <w:sz w:val="24"/>
                <w:szCs w:val="24"/>
                <w:lang w:val="sq-AL"/>
              </w:rPr>
              <w:t>pamjaftueshëm</w:t>
            </w:r>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t>për</w:t>
            </w:r>
            <w:r w:rsidRPr="008C5770">
              <w:rPr>
                <w:rFonts w:ascii="Times New Roman" w:hAnsi="Times New Roman"/>
                <w:sz w:val="24"/>
                <w:szCs w:val="24"/>
                <w:lang w:val="sq-AL"/>
              </w:rPr>
              <w:t xml:space="preserve"> t</w:t>
            </w:r>
            <w:r w:rsidR="00292BC9" w:rsidRPr="008C5770">
              <w:rPr>
                <w:rFonts w:ascii="Times New Roman" w:hAnsi="Times New Roman"/>
                <w:sz w:val="24"/>
                <w:szCs w:val="24"/>
                <w:lang w:val="sq-AL"/>
              </w:rPr>
              <w:t>ë</w:t>
            </w:r>
            <w:r w:rsidRPr="008C5770">
              <w:rPr>
                <w:rFonts w:ascii="Times New Roman" w:hAnsi="Times New Roman"/>
                <w:sz w:val="24"/>
                <w:szCs w:val="24"/>
                <w:lang w:val="sq-AL"/>
              </w:rPr>
              <w:t xml:space="preserve"> njoftuar, komunikuar </w:t>
            </w:r>
            <w:r w:rsidR="00292BC9" w:rsidRPr="008C5770">
              <w:rPr>
                <w:rFonts w:ascii="Times New Roman" w:hAnsi="Times New Roman"/>
                <w:sz w:val="24"/>
                <w:szCs w:val="24"/>
                <w:lang w:val="sq-AL"/>
              </w:rPr>
              <w:t>ndonjë</w:t>
            </w:r>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t>paqartësi</w:t>
            </w:r>
            <w:r w:rsidRPr="008C5770">
              <w:rPr>
                <w:rFonts w:ascii="Times New Roman" w:hAnsi="Times New Roman"/>
                <w:sz w:val="24"/>
                <w:szCs w:val="24"/>
                <w:lang w:val="sq-AL"/>
              </w:rPr>
              <w:t xml:space="preserve">, dhe me pas </w:t>
            </w:r>
            <w:r w:rsidR="00292BC9" w:rsidRPr="008C5770">
              <w:rPr>
                <w:rFonts w:ascii="Times New Roman" w:hAnsi="Times New Roman"/>
                <w:sz w:val="24"/>
                <w:szCs w:val="24"/>
                <w:lang w:val="sq-AL"/>
              </w:rPr>
              <w:t>për</w:t>
            </w:r>
            <w:r w:rsidRPr="008C5770">
              <w:rPr>
                <w:rFonts w:ascii="Times New Roman" w:hAnsi="Times New Roman"/>
                <w:sz w:val="24"/>
                <w:szCs w:val="24"/>
                <w:lang w:val="sq-AL"/>
              </w:rPr>
              <w:t xml:space="preserve"> te pritur </w:t>
            </w:r>
            <w:r w:rsidR="00292BC9" w:rsidRPr="008C5770">
              <w:rPr>
                <w:rFonts w:ascii="Times New Roman" w:hAnsi="Times New Roman"/>
                <w:sz w:val="24"/>
                <w:szCs w:val="24"/>
                <w:lang w:val="sq-AL"/>
              </w:rPr>
              <w:t>dokumentet</w:t>
            </w:r>
            <w:r w:rsidRPr="008C5770">
              <w:rPr>
                <w:rFonts w:ascii="Times New Roman" w:hAnsi="Times New Roman"/>
                <w:sz w:val="24"/>
                <w:szCs w:val="24"/>
                <w:lang w:val="sq-AL"/>
              </w:rPr>
              <w:t xml:space="preserve"> q</w:t>
            </w:r>
            <w:r w:rsidR="00292BC9" w:rsidRPr="008C5770">
              <w:rPr>
                <w:rFonts w:ascii="Times New Roman" w:hAnsi="Times New Roman"/>
                <w:sz w:val="24"/>
                <w:szCs w:val="24"/>
                <w:lang w:val="sq-AL"/>
              </w:rPr>
              <w:t>ë</w:t>
            </w:r>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lastRenderedPageBreak/>
              <w:t>vijnë</w:t>
            </w:r>
            <w:r w:rsidRPr="008C5770">
              <w:rPr>
                <w:rFonts w:ascii="Times New Roman" w:hAnsi="Times New Roman"/>
                <w:sz w:val="24"/>
                <w:szCs w:val="24"/>
                <w:lang w:val="sq-AL"/>
              </w:rPr>
              <w:t xml:space="preserve"> prej </w:t>
            </w:r>
            <w:proofErr w:type="spellStart"/>
            <w:r w:rsidRPr="008C5770">
              <w:rPr>
                <w:rFonts w:ascii="Times New Roman" w:hAnsi="Times New Roman"/>
                <w:sz w:val="24"/>
                <w:szCs w:val="24"/>
                <w:lang w:val="sq-AL"/>
              </w:rPr>
              <w:t>aplikanteve</w:t>
            </w:r>
            <w:proofErr w:type="spellEnd"/>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t>Çështja</w:t>
            </w:r>
            <w:r w:rsidRPr="008C5770">
              <w:rPr>
                <w:rFonts w:ascii="Times New Roman" w:hAnsi="Times New Roman"/>
                <w:sz w:val="24"/>
                <w:szCs w:val="24"/>
                <w:lang w:val="sq-AL"/>
              </w:rPr>
              <w:t xml:space="preserve"> e zgjatjes se afatit me dy muaj shtese duhet te jete </w:t>
            </w:r>
            <w:proofErr w:type="spellStart"/>
            <w:r w:rsidRPr="008C5770">
              <w:rPr>
                <w:rFonts w:ascii="Times New Roman" w:hAnsi="Times New Roman"/>
                <w:sz w:val="24"/>
                <w:szCs w:val="24"/>
                <w:lang w:val="sq-AL"/>
              </w:rPr>
              <w:t>nje</w:t>
            </w:r>
            <w:proofErr w:type="spellEnd"/>
            <w:r w:rsidRPr="008C5770">
              <w:rPr>
                <w:rFonts w:ascii="Times New Roman" w:hAnsi="Times New Roman"/>
                <w:sz w:val="24"/>
                <w:szCs w:val="24"/>
                <w:lang w:val="sq-AL"/>
              </w:rPr>
              <w:t xml:space="preserve"> rast </w:t>
            </w:r>
            <w:proofErr w:type="spellStart"/>
            <w:r w:rsidRPr="008C5770">
              <w:rPr>
                <w:rFonts w:ascii="Times New Roman" w:hAnsi="Times New Roman"/>
                <w:sz w:val="24"/>
                <w:szCs w:val="24"/>
                <w:lang w:val="sq-AL"/>
              </w:rPr>
              <w:t>p</w:t>
            </w:r>
            <w:r w:rsidR="00292BC9" w:rsidRPr="008C5770">
              <w:rPr>
                <w:rFonts w:ascii="Times New Roman" w:hAnsi="Times New Roman"/>
                <w:sz w:val="24"/>
                <w:szCs w:val="24"/>
                <w:lang w:val="sq-AL"/>
              </w:rPr>
              <w:t>ë</w:t>
            </w:r>
            <w:r w:rsidRPr="008C5770">
              <w:rPr>
                <w:rFonts w:ascii="Times New Roman" w:hAnsi="Times New Roman"/>
                <w:sz w:val="24"/>
                <w:szCs w:val="24"/>
                <w:lang w:val="sq-AL"/>
              </w:rPr>
              <w:t>rjashtimor</w:t>
            </w:r>
            <w:proofErr w:type="spellEnd"/>
            <w:r w:rsidRPr="008C5770">
              <w:rPr>
                <w:rFonts w:ascii="Times New Roman" w:hAnsi="Times New Roman"/>
                <w:sz w:val="24"/>
                <w:szCs w:val="24"/>
                <w:lang w:val="sq-AL"/>
              </w:rPr>
              <w:t>, n</w:t>
            </w:r>
            <w:r w:rsidR="00292BC9" w:rsidRPr="008C5770">
              <w:rPr>
                <w:rFonts w:ascii="Times New Roman" w:hAnsi="Times New Roman"/>
                <w:sz w:val="24"/>
                <w:szCs w:val="24"/>
                <w:lang w:val="sq-AL"/>
              </w:rPr>
              <w:t>ë</w:t>
            </w:r>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t>pamundësi</w:t>
            </w:r>
            <w:r w:rsidRPr="008C5770">
              <w:rPr>
                <w:rFonts w:ascii="Times New Roman" w:hAnsi="Times New Roman"/>
                <w:sz w:val="24"/>
                <w:szCs w:val="24"/>
                <w:lang w:val="sq-AL"/>
              </w:rPr>
              <w:t xml:space="preserve"> te arritjes se afatit te pare, por nuk mund te </w:t>
            </w:r>
            <w:r w:rsidR="00292BC9" w:rsidRPr="008C5770">
              <w:rPr>
                <w:rFonts w:ascii="Times New Roman" w:hAnsi="Times New Roman"/>
                <w:sz w:val="24"/>
                <w:szCs w:val="24"/>
                <w:lang w:val="sq-AL"/>
              </w:rPr>
              <w:t>shërbejë</w:t>
            </w:r>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t>gjithmonë</w:t>
            </w:r>
            <w:r w:rsidRPr="008C5770">
              <w:rPr>
                <w:rFonts w:ascii="Times New Roman" w:hAnsi="Times New Roman"/>
                <w:sz w:val="24"/>
                <w:szCs w:val="24"/>
                <w:lang w:val="sq-AL"/>
              </w:rPr>
              <w:t xml:space="preserve"> </w:t>
            </w:r>
            <w:r w:rsidR="00292BC9" w:rsidRPr="008C5770">
              <w:rPr>
                <w:rFonts w:ascii="Times New Roman" w:hAnsi="Times New Roman"/>
                <w:sz w:val="24"/>
                <w:szCs w:val="24"/>
                <w:lang w:val="sq-AL"/>
              </w:rPr>
              <w:t>për</w:t>
            </w:r>
            <w:r w:rsidRPr="008C5770">
              <w:rPr>
                <w:rFonts w:ascii="Times New Roman" w:hAnsi="Times New Roman"/>
                <w:sz w:val="24"/>
                <w:szCs w:val="24"/>
                <w:lang w:val="sq-AL"/>
              </w:rPr>
              <w:t xml:space="preserve"> te zgjidhur afatin e pare te </w:t>
            </w:r>
            <w:r w:rsidR="00292BC9" w:rsidRPr="008C5770">
              <w:rPr>
                <w:rFonts w:ascii="Times New Roman" w:hAnsi="Times New Roman"/>
                <w:sz w:val="24"/>
                <w:szCs w:val="24"/>
                <w:lang w:val="sq-AL"/>
              </w:rPr>
              <w:t>dhëne</w:t>
            </w:r>
            <w:r w:rsidRPr="008C5770">
              <w:rPr>
                <w:rFonts w:ascii="Times New Roman" w:hAnsi="Times New Roman"/>
                <w:sz w:val="24"/>
                <w:szCs w:val="24"/>
                <w:lang w:val="sq-AL"/>
              </w:rPr>
              <w:t xml:space="preserve">. Do t'ju lutesha shume qe afati tre mujor te mbetej </w:t>
            </w:r>
            <w:r w:rsidR="00292BC9" w:rsidRPr="008C5770">
              <w:rPr>
                <w:rFonts w:ascii="Times New Roman" w:hAnsi="Times New Roman"/>
                <w:sz w:val="24"/>
                <w:szCs w:val="24"/>
                <w:lang w:val="sq-AL"/>
              </w:rPr>
              <w:t>siç</w:t>
            </w:r>
            <w:r w:rsidRPr="008C5770">
              <w:rPr>
                <w:rFonts w:ascii="Times New Roman" w:hAnsi="Times New Roman"/>
                <w:sz w:val="24"/>
                <w:szCs w:val="24"/>
                <w:lang w:val="sq-AL"/>
              </w:rPr>
              <w:t xml:space="preserve"> ka qene ne Ligjin aktual, pasi ka arsye te justifikueshme </w:t>
            </w:r>
            <w:r w:rsidR="00292BC9" w:rsidRPr="008C5770">
              <w:rPr>
                <w:rFonts w:ascii="Times New Roman" w:hAnsi="Times New Roman"/>
                <w:sz w:val="24"/>
                <w:szCs w:val="24"/>
                <w:lang w:val="sq-AL"/>
              </w:rPr>
              <w:t>për</w:t>
            </w:r>
            <w:r w:rsidRPr="008C5770">
              <w:rPr>
                <w:rFonts w:ascii="Times New Roman" w:hAnsi="Times New Roman"/>
                <w:sz w:val="24"/>
                <w:szCs w:val="24"/>
                <w:lang w:val="sq-AL"/>
              </w:rPr>
              <w:t xml:space="preserve"> te mos u shkurtuar si afat.</w:t>
            </w:r>
          </w:p>
        </w:tc>
        <w:tc>
          <w:tcPr>
            <w:tcW w:w="855" w:type="pct"/>
          </w:tcPr>
          <w:p w14:paraId="26C04353"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38E3887E"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nuk u pranua</w:t>
            </w:r>
          </w:p>
        </w:tc>
        <w:tc>
          <w:tcPr>
            <w:tcW w:w="940" w:type="pct"/>
          </w:tcPr>
          <w:p w14:paraId="0BF80C3D"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Ky koment nuk u pranua pasi është parashikuar afat shtesë me pagesë.</w:t>
            </w:r>
          </w:p>
        </w:tc>
      </w:tr>
      <w:tr w:rsidR="004C5F05" w:rsidRPr="008C5770" w14:paraId="60ADCC47" w14:textId="77777777" w:rsidTr="004C5F05">
        <w:trPr>
          <w:trHeight w:val="1140"/>
        </w:trPr>
        <w:tc>
          <w:tcPr>
            <w:tcW w:w="717" w:type="pct"/>
          </w:tcPr>
          <w:p w14:paraId="2B455E42"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sz w:val="24"/>
                <w:szCs w:val="24"/>
                <w:lang w:val="sq-AL"/>
              </w:rPr>
              <w:t>Neni 1 i projektligjit të ndryshohet siç vijon</w:t>
            </w:r>
          </w:p>
        </w:tc>
        <w:tc>
          <w:tcPr>
            <w:tcW w:w="1336" w:type="pct"/>
          </w:tcPr>
          <w:p w14:paraId="1F3DD668"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Ky ligj zbatohet për çdo markë tregtare që është objekt i regjistrimit ose i një aplikimi për regjistrim në Republikën e Shqipërisë si një markë tregtare individuale, një markë tregtare certifikuese ose një markë tregtare kolektive, ose që është një regjistrim ndërkombëtar që ka efekte në Republikën e Shqipërisë</w:t>
            </w:r>
          </w:p>
        </w:tc>
        <w:tc>
          <w:tcPr>
            <w:tcW w:w="855" w:type="pct"/>
          </w:tcPr>
          <w:p w14:paraId="225711C0"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0150AE8C"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0F44E264" w14:textId="77777777" w:rsidR="004C5F05" w:rsidRPr="008C5770" w:rsidRDefault="004C5F05" w:rsidP="004C5F05">
            <w:pPr>
              <w:jc w:val="both"/>
              <w:rPr>
                <w:rFonts w:ascii="Times New Roman" w:hAnsi="Times New Roman"/>
                <w:sz w:val="24"/>
                <w:szCs w:val="24"/>
                <w:lang w:val="sq-AL"/>
              </w:rPr>
            </w:pPr>
          </w:p>
        </w:tc>
      </w:tr>
      <w:tr w:rsidR="004C5F05" w:rsidRPr="008C5770" w14:paraId="1B176C49" w14:textId="77777777" w:rsidTr="004C5F05">
        <w:trPr>
          <w:trHeight w:val="1140"/>
        </w:trPr>
        <w:tc>
          <w:tcPr>
            <w:tcW w:w="717" w:type="pct"/>
          </w:tcPr>
          <w:p w14:paraId="06829CBF"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4, pika 7 e projektligjit të ndryshohet</w:t>
            </w:r>
          </w:p>
        </w:tc>
        <w:tc>
          <w:tcPr>
            <w:tcW w:w="1336" w:type="pct"/>
          </w:tcPr>
          <w:p w14:paraId="5BC3F831"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Gjykatë” është “Gjykata e Shkallës së Parë të Juridiksionit të Përgjithshëm Tiranë” ose “Gjykata Administrative e Shkallës së Parë Tiranë”, sipas rastit</w:t>
            </w:r>
          </w:p>
        </w:tc>
        <w:tc>
          <w:tcPr>
            <w:tcW w:w="855" w:type="pct"/>
          </w:tcPr>
          <w:p w14:paraId="08156179"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37490120"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06BCFBE0" w14:textId="77777777" w:rsidR="004C5F05" w:rsidRPr="008C5770" w:rsidRDefault="004C5F05" w:rsidP="004C5F05">
            <w:pPr>
              <w:jc w:val="both"/>
              <w:rPr>
                <w:rFonts w:ascii="Times New Roman" w:hAnsi="Times New Roman"/>
                <w:sz w:val="24"/>
                <w:szCs w:val="24"/>
                <w:lang w:val="sq-AL"/>
              </w:rPr>
            </w:pPr>
          </w:p>
        </w:tc>
      </w:tr>
      <w:tr w:rsidR="004C5F05" w:rsidRPr="008C5770" w14:paraId="3850A8EF" w14:textId="77777777" w:rsidTr="004C5F05">
        <w:trPr>
          <w:trHeight w:val="1140"/>
        </w:trPr>
        <w:tc>
          <w:tcPr>
            <w:tcW w:w="717" w:type="pct"/>
          </w:tcPr>
          <w:p w14:paraId="6CA1F0ED"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4, pika 12 e projektligjit</w:t>
            </w:r>
          </w:p>
        </w:tc>
        <w:tc>
          <w:tcPr>
            <w:tcW w:w="1336" w:type="pct"/>
          </w:tcPr>
          <w:p w14:paraId="1BA4AE15" w14:textId="56266819"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w:t>
            </w:r>
            <w:r w:rsidR="00292BC9" w:rsidRPr="008C5770">
              <w:rPr>
                <w:rFonts w:ascii="Times New Roman" w:hAnsi="Times New Roman"/>
                <w:sz w:val="24"/>
                <w:szCs w:val="24"/>
                <w:lang w:val="sq-AL"/>
              </w:rPr>
              <w:t>Licencë</w:t>
            </w:r>
            <w:r w:rsidRPr="008C5770">
              <w:rPr>
                <w:rFonts w:ascii="Times New Roman" w:hAnsi="Times New Roman"/>
                <w:sz w:val="24"/>
                <w:szCs w:val="24"/>
                <w:lang w:val="sq-AL"/>
              </w:rPr>
              <w:t xml:space="preserve"> ekskluzive</w:t>
            </w:r>
            <w:r w:rsidRPr="008C5770">
              <w:rPr>
                <w:rFonts w:ascii="Times New Roman" w:hAnsi="Times New Roman"/>
                <w:b/>
                <w:bCs/>
                <w:sz w:val="24"/>
                <w:szCs w:val="24"/>
                <w:u w:val="single"/>
                <w:lang w:val="sq-AL"/>
              </w:rPr>
              <w:t>”</w:t>
            </w:r>
            <w:r w:rsidRPr="008C5770">
              <w:rPr>
                <w:rFonts w:ascii="Times New Roman" w:hAnsi="Times New Roman"/>
                <w:sz w:val="24"/>
                <w:szCs w:val="24"/>
                <w:lang w:val="sq-AL"/>
              </w:rPr>
              <w:t xml:space="preserve"> është </w:t>
            </w:r>
            <w:r w:rsidR="008C5770" w:rsidRPr="008C5770">
              <w:rPr>
                <w:rFonts w:ascii="Times New Roman" w:hAnsi="Times New Roman"/>
                <w:sz w:val="24"/>
                <w:szCs w:val="24"/>
                <w:lang w:val="sq-AL"/>
              </w:rPr>
              <w:t>licenca</w:t>
            </w:r>
            <w:r w:rsidRPr="008C5770">
              <w:rPr>
                <w:rFonts w:ascii="Times New Roman" w:hAnsi="Times New Roman"/>
                <w:sz w:val="24"/>
                <w:szCs w:val="24"/>
                <w:lang w:val="sq-AL"/>
              </w:rPr>
              <w:t xml:space="preserve"> nëpërmjet të cilës </w:t>
            </w:r>
            <w:proofErr w:type="spellStart"/>
            <w:r w:rsidRPr="008C5770">
              <w:rPr>
                <w:rFonts w:ascii="Times New Roman" w:hAnsi="Times New Roman"/>
                <w:sz w:val="24"/>
                <w:szCs w:val="24"/>
                <w:lang w:val="sq-AL"/>
              </w:rPr>
              <w:t>aplikanti</w:t>
            </w:r>
            <w:proofErr w:type="spellEnd"/>
            <w:r w:rsidRPr="008C5770">
              <w:rPr>
                <w:rFonts w:ascii="Times New Roman" w:hAnsi="Times New Roman"/>
                <w:sz w:val="24"/>
                <w:szCs w:val="24"/>
                <w:lang w:val="sq-AL"/>
              </w:rPr>
              <w:t xml:space="preserve"> ose pronari i markës tregtare autorizon vetëm të </w:t>
            </w:r>
            <w:r w:rsidR="00292BC9" w:rsidRPr="008C5770">
              <w:rPr>
                <w:rFonts w:ascii="Times New Roman" w:hAnsi="Times New Roman"/>
                <w:sz w:val="24"/>
                <w:szCs w:val="24"/>
                <w:lang w:val="sq-AL"/>
              </w:rPr>
              <w:t>licencuarin</w:t>
            </w:r>
            <w:r w:rsidRPr="008C5770">
              <w:rPr>
                <w:rFonts w:ascii="Times New Roman" w:hAnsi="Times New Roman"/>
                <w:sz w:val="24"/>
                <w:szCs w:val="24"/>
                <w:lang w:val="sq-AL"/>
              </w:rPr>
              <w:t xml:space="preserve"> që të përdorë markën tregtare në mënyrën e autorizuar nga i </w:t>
            </w:r>
            <w:r w:rsidR="00292BC9" w:rsidRPr="008C5770">
              <w:rPr>
                <w:rFonts w:ascii="Times New Roman" w:hAnsi="Times New Roman"/>
                <w:sz w:val="24"/>
                <w:szCs w:val="24"/>
                <w:lang w:val="sq-AL"/>
              </w:rPr>
              <w:t>licencuari</w:t>
            </w:r>
            <w:r w:rsidRPr="008C5770">
              <w:rPr>
                <w:rFonts w:ascii="Times New Roman" w:hAnsi="Times New Roman"/>
                <w:sz w:val="24"/>
                <w:szCs w:val="24"/>
                <w:lang w:val="sq-AL"/>
              </w:rPr>
              <w:t>.</w:t>
            </w:r>
          </w:p>
        </w:tc>
        <w:tc>
          <w:tcPr>
            <w:tcW w:w="855" w:type="pct"/>
          </w:tcPr>
          <w:p w14:paraId="17B72A62"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68E1A167"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32F9E847" w14:textId="77777777" w:rsidR="004C5F05" w:rsidRPr="008C5770" w:rsidRDefault="004C5F05" w:rsidP="004C5F05">
            <w:pPr>
              <w:jc w:val="both"/>
              <w:rPr>
                <w:rFonts w:ascii="Times New Roman" w:hAnsi="Times New Roman"/>
                <w:sz w:val="24"/>
                <w:szCs w:val="24"/>
                <w:lang w:val="sq-AL"/>
              </w:rPr>
            </w:pPr>
          </w:p>
        </w:tc>
      </w:tr>
      <w:tr w:rsidR="004C5F05" w:rsidRPr="008C5770" w14:paraId="6D6879E8" w14:textId="77777777" w:rsidTr="004C5F05">
        <w:trPr>
          <w:trHeight w:val="1140"/>
        </w:trPr>
        <w:tc>
          <w:tcPr>
            <w:tcW w:w="717" w:type="pct"/>
          </w:tcPr>
          <w:p w14:paraId="096DBB0F"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Neni 4, pika 16 e projektligjit </w:t>
            </w:r>
            <w:r w:rsidRPr="008C5770">
              <w:rPr>
                <w:rFonts w:ascii="Times New Roman" w:hAnsi="Times New Roman"/>
                <w:sz w:val="24"/>
                <w:szCs w:val="24"/>
                <w:lang w:val="sq-AL"/>
              </w:rPr>
              <w:lastRenderedPageBreak/>
              <w:t>të ndryshohet</w:t>
            </w:r>
          </w:p>
        </w:tc>
        <w:tc>
          <w:tcPr>
            <w:tcW w:w="1336" w:type="pct"/>
          </w:tcPr>
          <w:p w14:paraId="51ADE6F2"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lastRenderedPageBreak/>
              <w:t xml:space="preserve">Mallra të markave të falsifikuara” janë mallrat, duke përfshirë çdo paketim, etiketë, </w:t>
            </w:r>
            <w:r w:rsidRPr="008C5770">
              <w:rPr>
                <w:rFonts w:ascii="Times New Roman" w:hAnsi="Times New Roman"/>
                <w:sz w:val="24"/>
                <w:szCs w:val="24"/>
                <w:lang w:val="sq-AL"/>
              </w:rPr>
              <w:lastRenderedPageBreak/>
              <w:t>ngjitës, broshurë, udhëzues përdorimi, dokument garancie ose artikull tjetër të ngjashëm, edhe nëse paraqitet veçmas, që mbajnë në mënyrë të paautorizuar një shenjë e cila është identike me një markë tregtare të regjistruar rregullisht në lidhje me këto mallra, ose e cila nuk mund të dallohet në aspektet e saj thelbësore nga kjo markë tregtare, dhe që shkel në këtë mënyrë të drejtat e pronarit të markës tregtare në fjalë</w:t>
            </w:r>
          </w:p>
        </w:tc>
        <w:tc>
          <w:tcPr>
            <w:tcW w:w="855" w:type="pct"/>
          </w:tcPr>
          <w:p w14:paraId="1781AA1C"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64679FA1"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7663CAD0" w14:textId="77777777" w:rsidR="004C5F05" w:rsidRPr="008C5770" w:rsidRDefault="004C5F05" w:rsidP="004C5F05">
            <w:pPr>
              <w:jc w:val="both"/>
              <w:rPr>
                <w:rFonts w:ascii="Times New Roman" w:hAnsi="Times New Roman"/>
                <w:sz w:val="24"/>
                <w:szCs w:val="24"/>
                <w:lang w:val="sq-AL"/>
              </w:rPr>
            </w:pPr>
          </w:p>
        </w:tc>
      </w:tr>
      <w:tr w:rsidR="004C5F05" w:rsidRPr="008C5770" w14:paraId="53FE94A3" w14:textId="77777777" w:rsidTr="004C5F05">
        <w:trPr>
          <w:trHeight w:val="1140"/>
        </w:trPr>
        <w:tc>
          <w:tcPr>
            <w:tcW w:w="717" w:type="pct"/>
          </w:tcPr>
          <w:p w14:paraId="5C19AC4B"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4, pika 17 e projektligjit</w:t>
            </w:r>
          </w:p>
        </w:tc>
        <w:tc>
          <w:tcPr>
            <w:tcW w:w="1336" w:type="pct"/>
          </w:tcPr>
          <w:p w14:paraId="5FF3B28E" w14:textId="2EA894FE"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Markë tregtare e mirënjohur” është marka </w:t>
            </w:r>
            <w:r w:rsidR="00292BC9" w:rsidRPr="008C5770">
              <w:rPr>
                <w:rFonts w:ascii="Times New Roman" w:hAnsi="Times New Roman"/>
                <w:sz w:val="24"/>
                <w:szCs w:val="24"/>
                <w:lang w:val="sq-AL"/>
              </w:rPr>
              <w:t>tregtare</w:t>
            </w:r>
            <w:r w:rsidRPr="008C5770">
              <w:rPr>
                <w:rFonts w:ascii="Times New Roman" w:hAnsi="Times New Roman"/>
                <w:sz w:val="24"/>
                <w:szCs w:val="24"/>
                <w:lang w:val="sq-AL"/>
              </w:rPr>
              <w:t>, në kuptimin në të cilin përdoren fjalët “e mirënjohur” në nenin 6</w:t>
            </w:r>
            <w:r w:rsidRPr="008C5770">
              <w:rPr>
                <w:rFonts w:ascii="Times New Roman" w:hAnsi="Times New Roman"/>
                <w:i/>
                <w:iCs/>
                <w:sz w:val="24"/>
                <w:szCs w:val="24"/>
                <w:lang w:val="sq-AL"/>
              </w:rPr>
              <w:t>bis</w:t>
            </w:r>
            <w:r w:rsidRPr="008C5770">
              <w:rPr>
                <w:rFonts w:ascii="Times New Roman" w:hAnsi="Times New Roman"/>
                <w:sz w:val="24"/>
                <w:szCs w:val="24"/>
                <w:lang w:val="sq-AL"/>
              </w:rPr>
              <w:t xml:space="preserve"> të Konventës së Parisit, e njohur si e tillë në Republikën e Shqipërisë, në përputhje me nenet e këtij ligji dhe akteve të tjera ligjore ose nënligjore në zbatim të tij.17. “Marrëveshja e Madridit” është Marrëveshja e Madridit në lidhje me Regjistrimin Ndërkombëtar të Markave, e datës 14 Prill 1891, me të gjithë rishikimet dhe ndryshimet e mëvonshme.</w:t>
            </w:r>
          </w:p>
        </w:tc>
        <w:tc>
          <w:tcPr>
            <w:tcW w:w="855" w:type="pct"/>
          </w:tcPr>
          <w:p w14:paraId="2315CE59"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169A013B"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2D2DE031" w14:textId="77777777" w:rsidR="004C5F05" w:rsidRPr="008C5770" w:rsidRDefault="004C5F05" w:rsidP="004C5F05">
            <w:pPr>
              <w:jc w:val="both"/>
              <w:rPr>
                <w:rFonts w:ascii="Times New Roman" w:hAnsi="Times New Roman"/>
                <w:sz w:val="24"/>
                <w:szCs w:val="24"/>
                <w:lang w:val="sq-AL"/>
              </w:rPr>
            </w:pPr>
          </w:p>
        </w:tc>
      </w:tr>
      <w:tr w:rsidR="004C5F05" w:rsidRPr="008C5770" w14:paraId="4B768770" w14:textId="77777777" w:rsidTr="004C5F05">
        <w:trPr>
          <w:trHeight w:val="1140"/>
        </w:trPr>
        <w:tc>
          <w:tcPr>
            <w:tcW w:w="717" w:type="pct"/>
          </w:tcPr>
          <w:p w14:paraId="68990D13"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4, pika 19 e projektligjit</w:t>
            </w:r>
          </w:p>
        </w:tc>
        <w:tc>
          <w:tcPr>
            <w:tcW w:w="1336" w:type="pct"/>
          </w:tcPr>
          <w:p w14:paraId="52978644" w14:textId="0CF276F9"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Mbajtës i së drejtave” është pronari ose mbajtësi i </w:t>
            </w:r>
            <w:r w:rsidR="00292BC9" w:rsidRPr="008C5770">
              <w:rPr>
                <w:rFonts w:ascii="Times New Roman" w:hAnsi="Times New Roman"/>
                <w:sz w:val="24"/>
                <w:szCs w:val="24"/>
                <w:lang w:val="sq-AL"/>
              </w:rPr>
              <w:t>licencës</w:t>
            </w:r>
            <w:r w:rsidRPr="008C5770">
              <w:rPr>
                <w:rFonts w:ascii="Times New Roman" w:hAnsi="Times New Roman"/>
                <w:sz w:val="24"/>
                <w:szCs w:val="24"/>
                <w:lang w:val="sq-AL"/>
              </w:rPr>
              <w:t xml:space="preserve"> së markës tregtare i regjistruar në kuptim të këtij ligji, dhe në rastin e markave kolektive dhe certifikuese, edhe çdo person ose entitet tjetër i </w:t>
            </w:r>
            <w:r w:rsidRPr="008C5770">
              <w:rPr>
                <w:rFonts w:ascii="Times New Roman" w:hAnsi="Times New Roman"/>
                <w:sz w:val="24"/>
                <w:szCs w:val="24"/>
                <w:lang w:val="sq-AL"/>
              </w:rPr>
              <w:lastRenderedPageBreak/>
              <w:t>autorizuar për të përdorur markën tregtare</w:t>
            </w:r>
          </w:p>
        </w:tc>
        <w:tc>
          <w:tcPr>
            <w:tcW w:w="855" w:type="pct"/>
          </w:tcPr>
          <w:p w14:paraId="1A06BBEB"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0F63D85A"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046FAE18" w14:textId="77777777" w:rsidR="004C5F05" w:rsidRPr="008C5770" w:rsidRDefault="004C5F05" w:rsidP="004C5F05">
            <w:pPr>
              <w:jc w:val="both"/>
              <w:rPr>
                <w:rFonts w:ascii="Times New Roman" w:hAnsi="Times New Roman"/>
                <w:sz w:val="24"/>
                <w:szCs w:val="24"/>
                <w:lang w:val="sq-AL"/>
              </w:rPr>
            </w:pPr>
          </w:p>
        </w:tc>
      </w:tr>
      <w:tr w:rsidR="004C5F05" w:rsidRPr="008C5770" w14:paraId="77D7C9CF" w14:textId="77777777" w:rsidTr="004C5F05">
        <w:trPr>
          <w:trHeight w:val="1140"/>
        </w:trPr>
        <w:tc>
          <w:tcPr>
            <w:tcW w:w="717" w:type="pct"/>
          </w:tcPr>
          <w:p w14:paraId="1D36C0C9"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5, pika 9 e projektligjit</w:t>
            </w:r>
          </w:p>
        </w:tc>
        <w:tc>
          <w:tcPr>
            <w:tcW w:w="1336" w:type="pct"/>
          </w:tcPr>
          <w:p w14:paraId="588EA47A"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Termi “Observime” nënkupton prapësimet, argumentet, dokumentet dhe/ose provat që paraqiten nga një palë pjesëmarrëse në procedurat përpara DPPI-së</w:t>
            </w:r>
          </w:p>
        </w:tc>
        <w:tc>
          <w:tcPr>
            <w:tcW w:w="855" w:type="pct"/>
          </w:tcPr>
          <w:p w14:paraId="7348C4C4"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49B19B59"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3DA180D2" w14:textId="77777777" w:rsidR="004C5F05" w:rsidRPr="008C5770" w:rsidRDefault="004C5F05" w:rsidP="004C5F05">
            <w:pPr>
              <w:jc w:val="both"/>
              <w:rPr>
                <w:rFonts w:ascii="Times New Roman" w:hAnsi="Times New Roman"/>
                <w:sz w:val="24"/>
                <w:szCs w:val="24"/>
                <w:lang w:val="sq-AL"/>
              </w:rPr>
            </w:pPr>
          </w:p>
        </w:tc>
      </w:tr>
      <w:tr w:rsidR="004C5F05" w:rsidRPr="008C5770" w14:paraId="5A67E3B1" w14:textId="77777777" w:rsidTr="004C5F05">
        <w:trPr>
          <w:trHeight w:val="1140"/>
        </w:trPr>
        <w:tc>
          <w:tcPr>
            <w:tcW w:w="717" w:type="pct"/>
          </w:tcPr>
          <w:p w14:paraId="2C65FC04"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8, pika 1, shkronja ë e projektligjit të ndryshohet</w:t>
            </w:r>
          </w:p>
        </w:tc>
        <w:tc>
          <w:tcPr>
            <w:tcW w:w="1336" w:type="pct"/>
          </w:tcPr>
          <w:p w14:paraId="5F81FBFE"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Markat tregtare që nuk janë autorizuar nga autoritetet kompetente dhe që duhet të refuzohen sipas Nenit 6ter të Konventës së Parisit;</w:t>
            </w:r>
          </w:p>
        </w:tc>
        <w:tc>
          <w:tcPr>
            <w:tcW w:w="855" w:type="pct"/>
          </w:tcPr>
          <w:p w14:paraId="18AD379C"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483B2A92"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20DD0725" w14:textId="77777777" w:rsidR="004C5F05" w:rsidRPr="008C5770" w:rsidRDefault="004C5F05" w:rsidP="004C5F05">
            <w:pPr>
              <w:jc w:val="both"/>
              <w:rPr>
                <w:rFonts w:ascii="Times New Roman" w:hAnsi="Times New Roman"/>
                <w:sz w:val="24"/>
                <w:szCs w:val="24"/>
                <w:lang w:val="sq-AL"/>
              </w:rPr>
            </w:pPr>
          </w:p>
        </w:tc>
      </w:tr>
      <w:tr w:rsidR="004C5F05" w:rsidRPr="008C5770" w14:paraId="62FDE554" w14:textId="77777777" w:rsidTr="004C5F05">
        <w:trPr>
          <w:trHeight w:val="1140"/>
        </w:trPr>
        <w:tc>
          <w:tcPr>
            <w:tcW w:w="717" w:type="pct"/>
          </w:tcPr>
          <w:p w14:paraId="5E96E18E"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8, pika 1, shkronja f e projektligjit të ndryshohet</w:t>
            </w:r>
          </w:p>
        </w:tc>
        <w:tc>
          <w:tcPr>
            <w:tcW w:w="1336" w:type="pct"/>
          </w:tcPr>
          <w:p w14:paraId="5D57DFC6" w14:textId="1DAF267B"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markat tregtare që përfshijnë stema, simbole, emblema ose shenja të tjera zyrtare përveç atyre që mbulohen nga neni 6</w:t>
            </w:r>
            <w:r w:rsidRPr="008C5770">
              <w:rPr>
                <w:rFonts w:ascii="Times New Roman" w:hAnsi="Times New Roman"/>
                <w:i/>
                <w:iCs/>
                <w:sz w:val="24"/>
                <w:szCs w:val="24"/>
                <w:lang w:val="sq-AL"/>
              </w:rPr>
              <w:t>ter</w:t>
            </w:r>
            <w:r w:rsidRPr="008C5770">
              <w:rPr>
                <w:rFonts w:ascii="Times New Roman" w:hAnsi="Times New Roman"/>
                <w:sz w:val="24"/>
                <w:szCs w:val="24"/>
                <w:lang w:val="sq-AL"/>
              </w:rPr>
              <w:t xml:space="preserve"> i Konventës së Parisit dhe të cilat janë të një interesi të veçantë publik, përveçse kur është </w:t>
            </w:r>
            <w:r w:rsidR="00292BC9" w:rsidRPr="008C5770">
              <w:rPr>
                <w:rFonts w:ascii="Times New Roman" w:hAnsi="Times New Roman"/>
                <w:sz w:val="24"/>
                <w:szCs w:val="24"/>
                <w:lang w:val="sq-AL"/>
              </w:rPr>
              <w:t>dhënë</w:t>
            </w:r>
            <w:r w:rsidRPr="008C5770">
              <w:rPr>
                <w:rFonts w:ascii="Times New Roman" w:hAnsi="Times New Roman"/>
                <w:sz w:val="24"/>
                <w:szCs w:val="24"/>
                <w:lang w:val="sq-AL"/>
              </w:rPr>
              <w:t xml:space="preserve"> pëlqimi i autoritetit kompetent për regjistrimin e tyre;</w:t>
            </w:r>
          </w:p>
        </w:tc>
        <w:tc>
          <w:tcPr>
            <w:tcW w:w="855" w:type="pct"/>
          </w:tcPr>
          <w:p w14:paraId="0F308AF2"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544F1B7D"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79DE5F60" w14:textId="77777777" w:rsidR="004C5F05" w:rsidRPr="008C5770" w:rsidRDefault="004C5F05" w:rsidP="004C5F05">
            <w:pPr>
              <w:jc w:val="both"/>
              <w:rPr>
                <w:rFonts w:ascii="Times New Roman" w:hAnsi="Times New Roman"/>
                <w:sz w:val="24"/>
                <w:szCs w:val="24"/>
                <w:lang w:val="sq-AL"/>
              </w:rPr>
            </w:pPr>
          </w:p>
        </w:tc>
      </w:tr>
      <w:tr w:rsidR="004C5F05" w:rsidRPr="008C5770" w14:paraId="13898D11" w14:textId="77777777" w:rsidTr="004C5F05">
        <w:trPr>
          <w:trHeight w:val="1140"/>
        </w:trPr>
        <w:tc>
          <w:tcPr>
            <w:tcW w:w="717" w:type="pct"/>
          </w:tcPr>
          <w:p w14:paraId="4153A04E"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9, pika 6 e projektligjit të ndryshohet</w:t>
            </w:r>
          </w:p>
        </w:tc>
        <w:tc>
          <w:tcPr>
            <w:tcW w:w="1336" w:type="pct"/>
          </w:tcPr>
          <w:p w14:paraId="4039B38B"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Mbi bazën e kundërshtimit të një personi të autorizuar nga ligji përkatës për të ushtruar të drejtat që rrjedhin nga një emërtim origjine ose një tregues gjeografik, marka tregtare e aplikuar nuk regjistrohet kur dhe në masën që, bazuar në ligjin kombëtar të Republikës së Shqipërisë ose në marrëveshjet ndërkombëtare në të cilat Republika e Shqipërisë është palë, që parashikojnë mbrojtjen e emërtimeve të origjinës </w:t>
            </w:r>
            <w:r w:rsidRPr="008C5770">
              <w:rPr>
                <w:rFonts w:ascii="Times New Roman" w:hAnsi="Times New Roman"/>
                <w:sz w:val="24"/>
                <w:szCs w:val="24"/>
                <w:lang w:val="sq-AL"/>
              </w:rPr>
              <w:lastRenderedPageBreak/>
              <w:t>dhe treguesve gjeografikë</w:t>
            </w:r>
          </w:p>
        </w:tc>
        <w:tc>
          <w:tcPr>
            <w:tcW w:w="855" w:type="pct"/>
          </w:tcPr>
          <w:p w14:paraId="00A9A1DC"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06B3178B"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1F9ADFD4" w14:textId="77777777" w:rsidR="004C5F05" w:rsidRPr="008C5770" w:rsidRDefault="004C5F05" w:rsidP="004C5F05">
            <w:pPr>
              <w:jc w:val="both"/>
              <w:rPr>
                <w:rFonts w:ascii="Times New Roman" w:hAnsi="Times New Roman"/>
                <w:sz w:val="24"/>
                <w:szCs w:val="24"/>
                <w:lang w:val="sq-AL"/>
              </w:rPr>
            </w:pPr>
          </w:p>
        </w:tc>
      </w:tr>
      <w:tr w:rsidR="004C5F05" w:rsidRPr="008C5770" w14:paraId="4EB1B0CA" w14:textId="77777777" w:rsidTr="004C5F05">
        <w:trPr>
          <w:trHeight w:val="1140"/>
        </w:trPr>
        <w:tc>
          <w:tcPr>
            <w:tcW w:w="717" w:type="pct"/>
          </w:tcPr>
          <w:p w14:paraId="1EF5741F"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27, pika 4 e projektligjit të ndryshohet</w:t>
            </w:r>
          </w:p>
        </w:tc>
        <w:tc>
          <w:tcPr>
            <w:tcW w:w="1336" w:type="pct"/>
          </w:tcPr>
          <w:p w14:paraId="4974882A" w14:textId="63FD189B"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Pa </w:t>
            </w:r>
            <w:r w:rsidR="00292BC9" w:rsidRPr="008C5770">
              <w:rPr>
                <w:rFonts w:ascii="Times New Roman" w:hAnsi="Times New Roman"/>
                <w:sz w:val="24"/>
                <w:szCs w:val="24"/>
                <w:lang w:val="sq-AL"/>
              </w:rPr>
              <w:t>cenuar</w:t>
            </w:r>
            <w:r w:rsidRPr="008C5770">
              <w:rPr>
                <w:rFonts w:ascii="Times New Roman" w:hAnsi="Times New Roman"/>
                <w:sz w:val="24"/>
                <w:szCs w:val="24"/>
                <w:lang w:val="sq-AL"/>
              </w:rPr>
              <w:t xml:space="preserve"> dispozitat e marrëveshjes së </w:t>
            </w:r>
            <w:r w:rsidR="00292BC9" w:rsidRPr="008C5770">
              <w:rPr>
                <w:rFonts w:ascii="Times New Roman" w:hAnsi="Times New Roman"/>
                <w:sz w:val="24"/>
                <w:szCs w:val="24"/>
                <w:lang w:val="sq-AL"/>
              </w:rPr>
              <w:t>licencimit</w:t>
            </w:r>
            <w:r w:rsidRPr="008C5770">
              <w:rPr>
                <w:rFonts w:ascii="Times New Roman" w:hAnsi="Times New Roman"/>
                <w:sz w:val="24"/>
                <w:szCs w:val="24"/>
                <w:lang w:val="sq-AL"/>
              </w:rPr>
              <w:t xml:space="preserve">, i </w:t>
            </w:r>
            <w:r w:rsidR="00292BC9" w:rsidRPr="008C5770">
              <w:rPr>
                <w:rFonts w:ascii="Times New Roman" w:hAnsi="Times New Roman"/>
                <w:sz w:val="24"/>
                <w:szCs w:val="24"/>
                <w:lang w:val="sq-AL"/>
              </w:rPr>
              <w:t>licencuari</w:t>
            </w:r>
            <w:r w:rsidRPr="008C5770">
              <w:rPr>
                <w:rFonts w:ascii="Times New Roman" w:hAnsi="Times New Roman"/>
                <w:sz w:val="24"/>
                <w:szCs w:val="24"/>
                <w:lang w:val="sq-AL"/>
              </w:rPr>
              <w:t xml:space="preserve"> mund të fillojë procedurën ligjore kundër shkeljes së markës tregtare vetëm në rast se pronari i markës tregtare jep pëlqimin e tij. Megjithatë, mbajtësi i një </w:t>
            </w:r>
            <w:r w:rsidR="00292BC9" w:rsidRPr="008C5770">
              <w:rPr>
                <w:rFonts w:ascii="Times New Roman" w:hAnsi="Times New Roman"/>
                <w:sz w:val="24"/>
                <w:szCs w:val="24"/>
                <w:lang w:val="sq-AL"/>
              </w:rPr>
              <w:t>licence</w:t>
            </w:r>
            <w:r w:rsidRPr="008C5770">
              <w:rPr>
                <w:rFonts w:ascii="Times New Roman" w:hAnsi="Times New Roman"/>
                <w:sz w:val="24"/>
                <w:szCs w:val="24"/>
                <w:lang w:val="sq-AL"/>
              </w:rPr>
              <w:t xml:space="preserve"> ekskluzive mund të fillojë këtë procedurë ligjore nëse pronari i markës tregtare, pasi është njoftuar formalisht nga i </w:t>
            </w:r>
            <w:r w:rsidR="00292BC9" w:rsidRPr="008C5770">
              <w:rPr>
                <w:rFonts w:ascii="Times New Roman" w:hAnsi="Times New Roman"/>
                <w:sz w:val="24"/>
                <w:szCs w:val="24"/>
                <w:lang w:val="sq-AL"/>
              </w:rPr>
              <w:t>licencuari</w:t>
            </w:r>
            <w:r w:rsidRPr="008C5770">
              <w:rPr>
                <w:rFonts w:ascii="Times New Roman" w:hAnsi="Times New Roman"/>
                <w:sz w:val="24"/>
                <w:szCs w:val="24"/>
                <w:lang w:val="sq-AL"/>
              </w:rPr>
              <w:t xml:space="preserve">, nuk fillon vetë procedurën ligjore kundër shkeljes brenda 3 muajve nga data që ka marrë njoftimin formal nga i </w:t>
            </w:r>
            <w:r w:rsidR="00292BC9" w:rsidRPr="008C5770">
              <w:rPr>
                <w:rFonts w:ascii="Times New Roman" w:hAnsi="Times New Roman"/>
                <w:sz w:val="24"/>
                <w:szCs w:val="24"/>
                <w:lang w:val="sq-AL"/>
              </w:rPr>
              <w:t>licencuari</w:t>
            </w:r>
            <w:r w:rsidRPr="008C5770">
              <w:rPr>
                <w:rFonts w:ascii="Times New Roman" w:hAnsi="Times New Roman"/>
                <w:sz w:val="24"/>
                <w:szCs w:val="24"/>
                <w:lang w:val="sq-AL"/>
              </w:rPr>
              <w:t xml:space="preserve"> ekskluziv</w:t>
            </w:r>
          </w:p>
        </w:tc>
        <w:tc>
          <w:tcPr>
            <w:tcW w:w="855" w:type="pct"/>
          </w:tcPr>
          <w:p w14:paraId="16988C9D"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75571AA1"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29A58A27" w14:textId="77777777" w:rsidR="004C5F05" w:rsidRPr="008C5770" w:rsidRDefault="004C5F05" w:rsidP="004C5F05">
            <w:pPr>
              <w:jc w:val="both"/>
              <w:rPr>
                <w:rFonts w:ascii="Times New Roman" w:hAnsi="Times New Roman"/>
                <w:sz w:val="24"/>
                <w:szCs w:val="24"/>
                <w:lang w:val="sq-AL"/>
              </w:rPr>
            </w:pPr>
          </w:p>
        </w:tc>
      </w:tr>
      <w:tr w:rsidR="004C5F05" w:rsidRPr="008C5770" w14:paraId="1C6393D9" w14:textId="77777777" w:rsidTr="004C5F05">
        <w:trPr>
          <w:trHeight w:val="1140"/>
        </w:trPr>
        <w:tc>
          <w:tcPr>
            <w:tcW w:w="717" w:type="pct"/>
          </w:tcPr>
          <w:p w14:paraId="11D81F2F"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27, pika 5 e projektligjit të ndryshohet</w:t>
            </w:r>
          </w:p>
        </w:tc>
        <w:tc>
          <w:tcPr>
            <w:tcW w:w="1336" w:type="pct"/>
          </w:tcPr>
          <w:p w14:paraId="2B3113D6" w14:textId="00C43478"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Për qëllime të marrjes së shpërblimit të dëmit të pësuar, i </w:t>
            </w:r>
            <w:r w:rsidR="00292BC9" w:rsidRPr="008C5770">
              <w:rPr>
                <w:rFonts w:ascii="Times New Roman" w:hAnsi="Times New Roman"/>
                <w:sz w:val="24"/>
                <w:szCs w:val="24"/>
                <w:lang w:val="sq-AL"/>
              </w:rPr>
              <w:t>licencuari</w:t>
            </w:r>
            <w:r w:rsidRPr="008C5770">
              <w:rPr>
                <w:rFonts w:ascii="Times New Roman" w:hAnsi="Times New Roman"/>
                <w:sz w:val="24"/>
                <w:szCs w:val="24"/>
                <w:lang w:val="sq-AL"/>
              </w:rPr>
              <w:t xml:space="preserve"> ka të drejtë të ndërhyjë në procedurën ligjore kundër shkeljes të filluar nga pronari i markës.</w:t>
            </w:r>
            <w:r w:rsidRPr="008C5770">
              <w:rPr>
                <w:rFonts w:ascii="Times New Roman" w:hAnsi="Times New Roman"/>
                <w:iCs/>
                <w:sz w:val="24"/>
                <w:szCs w:val="24"/>
                <w:lang w:val="sq-AL"/>
              </w:rPr>
              <w:t xml:space="preserve"> Për qëllime të marrjes së shpërblimit të dëmit të pësuar, pronari i markës tregtare ka të drejtë të ndërhyjë në procedurën ligjore kundër shkeljes së filluar nga i </w:t>
            </w:r>
            <w:r w:rsidR="00292BC9" w:rsidRPr="008C5770">
              <w:rPr>
                <w:rFonts w:ascii="Times New Roman" w:hAnsi="Times New Roman"/>
                <w:iCs/>
                <w:sz w:val="24"/>
                <w:szCs w:val="24"/>
                <w:lang w:val="sq-AL"/>
              </w:rPr>
              <w:t>licencuari</w:t>
            </w:r>
            <w:r w:rsidRPr="008C5770">
              <w:rPr>
                <w:rFonts w:ascii="Times New Roman" w:hAnsi="Times New Roman"/>
                <w:iCs/>
                <w:sz w:val="24"/>
                <w:szCs w:val="24"/>
                <w:lang w:val="sq-AL"/>
              </w:rPr>
              <w:t xml:space="preserve"> në përputhje me pikën 4 të </w:t>
            </w:r>
            <w:r w:rsidR="00292BC9" w:rsidRPr="008C5770">
              <w:rPr>
                <w:rFonts w:ascii="Times New Roman" w:hAnsi="Times New Roman"/>
                <w:iCs/>
                <w:sz w:val="24"/>
                <w:szCs w:val="24"/>
                <w:lang w:val="sq-AL"/>
              </w:rPr>
              <w:t>këtij</w:t>
            </w:r>
            <w:r w:rsidRPr="008C5770">
              <w:rPr>
                <w:rFonts w:ascii="Times New Roman" w:hAnsi="Times New Roman"/>
                <w:iCs/>
                <w:sz w:val="24"/>
                <w:szCs w:val="24"/>
                <w:lang w:val="sq-AL"/>
              </w:rPr>
              <w:t xml:space="preserve"> neni.</w:t>
            </w:r>
          </w:p>
        </w:tc>
        <w:tc>
          <w:tcPr>
            <w:tcW w:w="855" w:type="pct"/>
          </w:tcPr>
          <w:p w14:paraId="14D2B058"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71C3CAE6"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7F4BDCD3" w14:textId="77777777" w:rsidR="004C5F05" w:rsidRPr="008C5770" w:rsidRDefault="004C5F05" w:rsidP="004C5F05">
            <w:pPr>
              <w:jc w:val="both"/>
              <w:rPr>
                <w:rFonts w:ascii="Times New Roman" w:hAnsi="Times New Roman"/>
                <w:sz w:val="24"/>
                <w:szCs w:val="24"/>
                <w:lang w:val="sq-AL"/>
              </w:rPr>
            </w:pPr>
          </w:p>
        </w:tc>
      </w:tr>
      <w:tr w:rsidR="004C5F05" w:rsidRPr="008C5770" w14:paraId="7444DD12" w14:textId="77777777" w:rsidTr="004C5F05">
        <w:trPr>
          <w:trHeight w:val="1140"/>
        </w:trPr>
        <w:tc>
          <w:tcPr>
            <w:tcW w:w="717" w:type="pct"/>
          </w:tcPr>
          <w:p w14:paraId="332BB5CA"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27, pika 6 e projektligjit të ndryshohet</w:t>
            </w:r>
          </w:p>
        </w:tc>
        <w:tc>
          <w:tcPr>
            <w:tcW w:w="1336" w:type="pct"/>
          </w:tcPr>
          <w:p w14:paraId="2EE9C493" w14:textId="0D3CFE30"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Marrëveshja e </w:t>
            </w:r>
            <w:r w:rsidR="00292BC9" w:rsidRPr="008C5770">
              <w:rPr>
                <w:rFonts w:ascii="Times New Roman" w:hAnsi="Times New Roman"/>
                <w:sz w:val="24"/>
                <w:szCs w:val="24"/>
                <w:lang w:val="sq-AL"/>
              </w:rPr>
              <w:t>licencimit</w:t>
            </w:r>
            <w:r w:rsidRPr="008C5770">
              <w:rPr>
                <w:rFonts w:ascii="Times New Roman" w:hAnsi="Times New Roman"/>
                <w:sz w:val="24"/>
                <w:szCs w:val="24"/>
                <w:lang w:val="sq-AL"/>
              </w:rPr>
              <w:t xml:space="preserve"> mund të </w:t>
            </w:r>
            <w:proofErr w:type="spellStart"/>
            <w:r w:rsidR="008C5770" w:rsidRPr="008C5770">
              <w:rPr>
                <w:rFonts w:ascii="Times New Roman" w:hAnsi="Times New Roman"/>
                <w:sz w:val="24"/>
                <w:szCs w:val="24"/>
                <w:lang w:val="sq-AL"/>
              </w:rPr>
              <w:t>nënlicencohet</w:t>
            </w:r>
            <w:proofErr w:type="spellEnd"/>
            <w:r w:rsidRPr="008C5770">
              <w:rPr>
                <w:rFonts w:ascii="Times New Roman" w:hAnsi="Times New Roman"/>
                <w:sz w:val="24"/>
                <w:szCs w:val="24"/>
                <w:lang w:val="sq-AL"/>
              </w:rPr>
              <w:t xml:space="preserve"> tek palë të treta kur parashikohet shprehimisht në marrëveshjen e </w:t>
            </w:r>
            <w:r w:rsidR="00292BC9" w:rsidRPr="008C5770">
              <w:rPr>
                <w:rFonts w:ascii="Times New Roman" w:hAnsi="Times New Roman"/>
                <w:sz w:val="24"/>
                <w:szCs w:val="24"/>
                <w:lang w:val="sq-AL"/>
              </w:rPr>
              <w:t>licencimit</w:t>
            </w:r>
            <w:r w:rsidRPr="008C5770">
              <w:rPr>
                <w:rFonts w:ascii="Times New Roman" w:hAnsi="Times New Roman"/>
                <w:sz w:val="24"/>
                <w:szCs w:val="24"/>
                <w:lang w:val="sq-AL"/>
              </w:rPr>
              <w:t xml:space="preserve"> ose me pëlqimin me shkrim të </w:t>
            </w:r>
            <w:r w:rsidRPr="008C5770">
              <w:rPr>
                <w:rFonts w:ascii="Times New Roman" w:hAnsi="Times New Roman"/>
                <w:sz w:val="24"/>
                <w:szCs w:val="24"/>
                <w:lang w:val="sq-AL"/>
              </w:rPr>
              <w:lastRenderedPageBreak/>
              <w:t xml:space="preserve">pronarit të markës. Kur parashikohet në </w:t>
            </w:r>
            <w:r w:rsidR="00292BC9" w:rsidRPr="008C5770">
              <w:rPr>
                <w:rFonts w:ascii="Times New Roman" w:hAnsi="Times New Roman"/>
                <w:sz w:val="24"/>
                <w:szCs w:val="24"/>
                <w:lang w:val="sq-AL"/>
              </w:rPr>
              <w:t>licence</w:t>
            </w:r>
            <w:r w:rsidRPr="008C5770">
              <w:rPr>
                <w:rFonts w:ascii="Times New Roman" w:hAnsi="Times New Roman"/>
                <w:sz w:val="24"/>
                <w:szCs w:val="24"/>
                <w:lang w:val="sq-AL"/>
              </w:rPr>
              <w:t xml:space="preserve">, </w:t>
            </w:r>
            <w:r w:rsidRPr="008C5770">
              <w:rPr>
                <w:rFonts w:ascii="Times New Roman" w:hAnsi="Times New Roman"/>
                <w:iCs/>
                <w:sz w:val="24"/>
                <w:szCs w:val="24"/>
                <w:lang w:val="sq-AL"/>
              </w:rPr>
              <w:t xml:space="preserve">i </w:t>
            </w:r>
            <w:r w:rsidR="00292BC9" w:rsidRPr="008C5770">
              <w:rPr>
                <w:rFonts w:ascii="Times New Roman" w:hAnsi="Times New Roman"/>
                <w:iCs/>
                <w:sz w:val="24"/>
                <w:szCs w:val="24"/>
                <w:lang w:val="sq-AL"/>
              </w:rPr>
              <w:t>licencuari</w:t>
            </w:r>
            <w:r w:rsidRPr="008C5770">
              <w:rPr>
                <w:rFonts w:ascii="Times New Roman" w:hAnsi="Times New Roman"/>
                <w:iCs/>
                <w:sz w:val="24"/>
                <w:szCs w:val="24"/>
                <w:lang w:val="sq-AL"/>
              </w:rPr>
              <w:t xml:space="preserve"> mund të japë një </w:t>
            </w:r>
            <w:r w:rsidR="00292BC9" w:rsidRPr="008C5770">
              <w:rPr>
                <w:rFonts w:ascii="Times New Roman" w:hAnsi="Times New Roman"/>
                <w:iCs/>
                <w:sz w:val="24"/>
                <w:szCs w:val="24"/>
                <w:lang w:val="sq-AL"/>
              </w:rPr>
              <w:t>nën licencë</w:t>
            </w:r>
            <w:r w:rsidRPr="008C5770">
              <w:rPr>
                <w:rFonts w:ascii="Times New Roman" w:hAnsi="Times New Roman"/>
                <w:iCs/>
                <w:sz w:val="24"/>
                <w:szCs w:val="24"/>
                <w:lang w:val="sq-AL"/>
              </w:rPr>
              <w:t xml:space="preserve"> dhe parashikimet në këtë ligj për </w:t>
            </w:r>
            <w:r w:rsidR="00292BC9" w:rsidRPr="008C5770">
              <w:rPr>
                <w:rFonts w:ascii="Times New Roman" w:hAnsi="Times New Roman"/>
                <w:iCs/>
                <w:sz w:val="24"/>
                <w:szCs w:val="24"/>
                <w:lang w:val="sq-AL"/>
              </w:rPr>
              <w:t>licencuesin</w:t>
            </w:r>
            <w:r w:rsidRPr="008C5770">
              <w:rPr>
                <w:rFonts w:ascii="Times New Roman" w:hAnsi="Times New Roman"/>
                <w:iCs/>
                <w:sz w:val="24"/>
                <w:szCs w:val="24"/>
                <w:lang w:val="sq-AL"/>
              </w:rPr>
              <w:t xml:space="preserve"> ose të </w:t>
            </w:r>
            <w:r w:rsidR="00292BC9" w:rsidRPr="008C5770">
              <w:rPr>
                <w:rFonts w:ascii="Times New Roman" w:hAnsi="Times New Roman"/>
                <w:iCs/>
                <w:sz w:val="24"/>
                <w:szCs w:val="24"/>
                <w:lang w:val="sq-AL"/>
              </w:rPr>
              <w:t>licencuarin</w:t>
            </w:r>
            <w:r w:rsidRPr="008C5770">
              <w:rPr>
                <w:rFonts w:ascii="Times New Roman" w:hAnsi="Times New Roman"/>
                <w:iCs/>
                <w:sz w:val="24"/>
                <w:szCs w:val="24"/>
                <w:lang w:val="sq-AL"/>
              </w:rPr>
              <w:t xml:space="preserve"> përfshijnë edhe </w:t>
            </w:r>
            <w:r w:rsidR="00292BC9" w:rsidRPr="008C5770">
              <w:rPr>
                <w:rFonts w:ascii="Times New Roman" w:hAnsi="Times New Roman"/>
                <w:iCs/>
                <w:sz w:val="24"/>
                <w:szCs w:val="24"/>
                <w:lang w:val="sq-AL"/>
              </w:rPr>
              <w:t>nën licencuesin</w:t>
            </w:r>
            <w:r w:rsidRPr="008C5770">
              <w:rPr>
                <w:rFonts w:ascii="Times New Roman" w:hAnsi="Times New Roman"/>
                <w:iCs/>
                <w:sz w:val="24"/>
                <w:szCs w:val="24"/>
                <w:lang w:val="sq-AL"/>
              </w:rPr>
              <w:t xml:space="preserve"> ose të </w:t>
            </w:r>
            <w:r w:rsidR="00292BC9" w:rsidRPr="008C5770">
              <w:rPr>
                <w:rFonts w:ascii="Times New Roman" w:hAnsi="Times New Roman"/>
                <w:iCs/>
                <w:sz w:val="24"/>
                <w:szCs w:val="24"/>
                <w:lang w:val="sq-AL"/>
              </w:rPr>
              <w:t>nën licencuarin.</w:t>
            </w:r>
          </w:p>
        </w:tc>
        <w:tc>
          <w:tcPr>
            <w:tcW w:w="855" w:type="pct"/>
          </w:tcPr>
          <w:p w14:paraId="59270C19"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4A080CF9"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31E689E5" w14:textId="77777777" w:rsidR="004C5F05" w:rsidRPr="008C5770" w:rsidRDefault="004C5F05" w:rsidP="004C5F05">
            <w:pPr>
              <w:jc w:val="both"/>
              <w:rPr>
                <w:rFonts w:ascii="Times New Roman" w:hAnsi="Times New Roman"/>
                <w:sz w:val="24"/>
                <w:szCs w:val="24"/>
                <w:lang w:val="sq-AL"/>
              </w:rPr>
            </w:pPr>
          </w:p>
        </w:tc>
      </w:tr>
      <w:tr w:rsidR="004C5F05" w:rsidRPr="008C5770" w14:paraId="00DEC945" w14:textId="77777777" w:rsidTr="004C5F05">
        <w:trPr>
          <w:trHeight w:val="1140"/>
        </w:trPr>
        <w:tc>
          <w:tcPr>
            <w:tcW w:w="717" w:type="pct"/>
          </w:tcPr>
          <w:p w14:paraId="10E1F54D"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62, pika 2 e projektligjit të ndryshohet</w:t>
            </w:r>
          </w:p>
        </w:tc>
        <w:tc>
          <w:tcPr>
            <w:tcW w:w="1336" w:type="pct"/>
          </w:tcPr>
          <w:p w14:paraId="478C44E4"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Kërkesa për shfuqizim mund të depozitohet edhe në Gjykatën e Shkallës së Parë të Juridiksionit të Përgjithshëm Tiranë në njërin prej rasteve të mëposhtëm</w:t>
            </w:r>
          </w:p>
        </w:tc>
        <w:tc>
          <w:tcPr>
            <w:tcW w:w="855" w:type="pct"/>
          </w:tcPr>
          <w:p w14:paraId="6B3BC853"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6F810EC3"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45203D5C" w14:textId="77777777" w:rsidR="004C5F05" w:rsidRPr="008C5770" w:rsidRDefault="004C5F05" w:rsidP="004C5F05">
            <w:pPr>
              <w:jc w:val="both"/>
              <w:rPr>
                <w:rFonts w:ascii="Times New Roman" w:hAnsi="Times New Roman"/>
                <w:sz w:val="24"/>
                <w:szCs w:val="24"/>
                <w:lang w:val="sq-AL"/>
              </w:rPr>
            </w:pPr>
          </w:p>
        </w:tc>
      </w:tr>
      <w:tr w:rsidR="004C5F05" w:rsidRPr="008C5770" w14:paraId="7C975DED" w14:textId="77777777" w:rsidTr="004C5F05">
        <w:trPr>
          <w:trHeight w:val="1140"/>
        </w:trPr>
        <w:tc>
          <w:tcPr>
            <w:tcW w:w="717" w:type="pct"/>
          </w:tcPr>
          <w:p w14:paraId="7DDBFD2E"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62, pika 2, shkronja a e projektligjit të ndryshohet</w:t>
            </w:r>
          </w:p>
        </w:tc>
        <w:tc>
          <w:tcPr>
            <w:tcW w:w="1336" w:type="pct"/>
          </w:tcPr>
          <w:p w14:paraId="7B8CD8DA"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nëse është duke u zhvilluar një proces për shkelje së të drejtave të markës tregtare në gjykatë, përmes një kundërpadie sipas pikës 1 të këtij neni</w:t>
            </w:r>
          </w:p>
        </w:tc>
        <w:tc>
          <w:tcPr>
            <w:tcW w:w="855" w:type="pct"/>
          </w:tcPr>
          <w:p w14:paraId="65681469"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64E3EBAA"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16D4CBB3" w14:textId="77777777" w:rsidR="004C5F05" w:rsidRPr="008C5770" w:rsidRDefault="004C5F05" w:rsidP="004C5F05">
            <w:pPr>
              <w:jc w:val="both"/>
              <w:rPr>
                <w:rFonts w:ascii="Times New Roman" w:hAnsi="Times New Roman"/>
                <w:sz w:val="24"/>
                <w:szCs w:val="24"/>
                <w:lang w:val="sq-AL"/>
              </w:rPr>
            </w:pPr>
          </w:p>
        </w:tc>
      </w:tr>
      <w:tr w:rsidR="004C5F05" w:rsidRPr="008C5770" w14:paraId="63863411" w14:textId="77777777" w:rsidTr="004C5F05">
        <w:trPr>
          <w:trHeight w:val="1140"/>
        </w:trPr>
        <w:tc>
          <w:tcPr>
            <w:tcW w:w="717" w:type="pct"/>
          </w:tcPr>
          <w:p w14:paraId="55FB4D60"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62, pika 2, shkronja b e projektligjit të ndryshohet</w:t>
            </w:r>
          </w:p>
        </w:tc>
        <w:tc>
          <w:tcPr>
            <w:tcW w:w="1336" w:type="pct"/>
          </w:tcPr>
          <w:p w14:paraId="24D43484"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Në çdo rast që kërkesa për shfuqizim është depozituar në Dhomën për Shfuqizim dhe Pavlefshmëri, dhe në çdo fazë të procedurës së shfuqizimit të markës, pala kërkuese ia drejton kërkesën për shfuqizim gjykatës</w:t>
            </w:r>
          </w:p>
        </w:tc>
        <w:tc>
          <w:tcPr>
            <w:tcW w:w="855" w:type="pct"/>
          </w:tcPr>
          <w:p w14:paraId="7BEF8138"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2E3D364F"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7D593D00" w14:textId="77777777" w:rsidR="004C5F05" w:rsidRPr="008C5770" w:rsidRDefault="004C5F05" w:rsidP="004C5F05">
            <w:pPr>
              <w:jc w:val="both"/>
              <w:rPr>
                <w:rFonts w:ascii="Times New Roman" w:hAnsi="Times New Roman"/>
                <w:sz w:val="24"/>
                <w:szCs w:val="24"/>
                <w:lang w:val="sq-AL"/>
              </w:rPr>
            </w:pPr>
          </w:p>
        </w:tc>
      </w:tr>
      <w:tr w:rsidR="004C5F05" w:rsidRPr="008C5770" w14:paraId="742C24B8" w14:textId="77777777" w:rsidTr="004C5F05">
        <w:trPr>
          <w:trHeight w:val="1140"/>
        </w:trPr>
        <w:tc>
          <w:tcPr>
            <w:tcW w:w="717" w:type="pct"/>
          </w:tcPr>
          <w:p w14:paraId="2E884ED0"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62, pika 6 e projektligjit të ndryshohet</w:t>
            </w:r>
          </w:p>
        </w:tc>
        <w:tc>
          <w:tcPr>
            <w:tcW w:w="1336" w:type="pct"/>
          </w:tcPr>
          <w:p w14:paraId="3E4444D9"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Të dhëna të detajuara për përmbajtjen e kërkesës dhe dokumentet bashkëlidhur përcaktohen në Vendimin e Këshillit të Ministrave</w:t>
            </w:r>
          </w:p>
        </w:tc>
        <w:tc>
          <w:tcPr>
            <w:tcW w:w="855" w:type="pct"/>
          </w:tcPr>
          <w:p w14:paraId="5C121704"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3D09DAA8"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3E162F94" w14:textId="77777777" w:rsidR="004C5F05" w:rsidRPr="008C5770" w:rsidRDefault="004C5F05" w:rsidP="004C5F05">
            <w:pPr>
              <w:jc w:val="both"/>
              <w:rPr>
                <w:rFonts w:ascii="Times New Roman" w:hAnsi="Times New Roman"/>
                <w:sz w:val="24"/>
                <w:szCs w:val="24"/>
                <w:lang w:val="sq-AL"/>
              </w:rPr>
            </w:pPr>
          </w:p>
        </w:tc>
      </w:tr>
      <w:tr w:rsidR="004C5F05" w:rsidRPr="008C5770" w14:paraId="1EDB9D7A" w14:textId="77777777" w:rsidTr="004C5F05">
        <w:trPr>
          <w:trHeight w:val="1140"/>
        </w:trPr>
        <w:tc>
          <w:tcPr>
            <w:tcW w:w="717" w:type="pct"/>
          </w:tcPr>
          <w:p w14:paraId="5C898C85"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65, pika 2 e projektligjit të ndryshohet</w:t>
            </w:r>
          </w:p>
        </w:tc>
        <w:tc>
          <w:tcPr>
            <w:tcW w:w="1336" w:type="pct"/>
          </w:tcPr>
          <w:p w14:paraId="23E0B6E4"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Kërkesa për deklarimin e pavlefshmërisë mund të depozitohet edhe në Gjykatën e Shkallës së Parë të Juridiksionit të Përgjithshëm Tiranë në njërin prej rasteve të mëposhtme</w:t>
            </w:r>
          </w:p>
        </w:tc>
        <w:tc>
          <w:tcPr>
            <w:tcW w:w="855" w:type="pct"/>
          </w:tcPr>
          <w:p w14:paraId="7ED503DE"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4D0260F2"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6F4E0325" w14:textId="77777777" w:rsidR="004C5F05" w:rsidRPr="008C5770" w:rsidRDefault="004C5F05" w:rsidP="004C5F05">
            <w:pPr>
              <w:jc w:val="both"/>
              <w:rPr>
                <w:rFonts w:ascii="Times New Roman" w:hAnsi="Times New Roman"/>
                <w:sz w:val="24"/>
                <w:szCs w:val="24"/>
                <w:lang w:val="sq-AL"/>
              </w:rPr>
            </w:pPr>
          </w:p>
        </w:tc>
      </w:tr>
      <w:tr w:rsidR="004C5F05" w:rsidRPr="008C5770" w14:paraId="0359B585" w14:textId="77777777" w:rsidTr="004C5F05">
        <w:trPr>
          <w:trHeight w:val="1140"/>
        </w:trPr>
        <w:tc>
          <w:tcPr>
            <w:tcW w:w="717" w:type="pct"/>
          </w:tcPr>
          <w:p w14:paraId="6A350EAF"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lastRenderedPageBreak/>
              <w:t>Neni 65, pika 2, shkronja a</w:t>
            </w:r>
          </w:p>
        </w:tc>
        <w:tc>
          <w:tcPr>
            <w:tcW w:w="1336" w:type="pct"/>
          </w:tcPr>
          <w:p w14:paraId="108146B7" w14:textId="77777777" w:rsidR="004C5F05" w:rsidRPr="008C5770" w:rsidRDefault="004C5F05" w:rsidP="004C5F05">
            <w:pPr>
              <w:jc w:val="both"/>
              <w:rPr>
                <w:rFonts w:ascii="Times New Roman" w:hAnsi="Times New Roman"/>
                <w:b/>
                <w:bCs/>
                <w:sz w:val="24"/>
                <w:szCs w:val="24"/>
                <w:lang w:val="sq-AL"/>
              </w:rPr>
            </w:pPr>
            <w:r w:rsidRPr="008C5770">
              <w:rPr>
                <w:rFonts w:ascii="Times New Roman" w:hAnsi="Times New Roman"/>
                <w:sz w:val="24"/>
                <w:szCs w:val="24"/>
                <w:lang w:val="sq-AL"/>
              </w:rPr>
              <w:t>Në çdo rast që kërkesa për shfuqizim është depozituar në Dhomën për Shfuqizim dhe Pavlefshmëri, dhe në çdo fazë të procedurës për pavlefshmëri të markës, pala kërkuese ia drejton kërkesën gjykatës</w:t>
            </w:r>
          </w:p>
        </w:tc>
        <w:tc>
          <w:tcPr>
            <w:tcW w:w="855" w:type="pct"/>
          </w:tcPr>
          <w:p w14:paraId="4A82869D"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0C730E5A"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34FA59F4" w14:textId="77777777" w:rsidR="004C5F05" w:rsidRPr="008C5770" w:rsidRDefault="004C5F05" w:rsidP="004C5F05">
            <w:pPr>
              <w:jc w:val="both"/>
              <w:rPr>
                <w:rFonts w:ascii="Times New Roman" w:hAnsi="Times New Roman"/>
                <w:sz w:val="24"/>
                <w:szCs w:val="24"/>
                <w:lang w:val="sq-AL"/>
              </w:rPr>
            </w:pPr>
          </w:p>
        </w:tc>
      </w:tr>
      <w:tr w:rsidR="004C5F05" w:rsidRPr="008C5770" w14:paraId="7849D6B6" w14:textId="77777777" w:rsidTr="004C5F05">
        <w:trPr>
          <w:trHeight w:val="1140"/>
        </w:trPr>
        <w:tc>
          <w:tcPr>
            <w:tcW w:w="717" w:type="pct"/>
          </w:tcPr>
          <w:p w14:paraId="2395548F"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66, pika 2 e projektligjit</w:t>
            </w:r>
          </w:p>
        </w:tc>
        <w:tc>
          <w:tcPr>
            <w:tcW w:w="1336" w:type="pct"/>
          </w:tcPr>
          <w:p w14:paraId="32D9AFFE"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Kërkesa për deklarimin e pavlefshmërisë mund të depozitohet edhe në Gjykatën e Shkallës së Parë të Juridiksionit të Përgjithshëm Tiranë në njërin prej rasteve të mëposhtme</w:t>
            </w:r>
          </w:p>
        </w:tc>
        <w:tc>
          <w:tcPr>
            <w:tcW w:w="855" w:type="pct"/>
          </w:tcPr>
          <w:p w14:paraId="64416608"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3BF43B0A"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2389CB52" w14:textId="77777777" w:rsidR="004C5F05" w:rsidRPr="008C5770" w:rsidRDefault="004C5F05" w:rsidP="004C5F05">
            <w:pPr>
              <w:jc w:val="both"/>
              <w:rPr>
                <w:rFonts w:ascii="Times New Roman" w:hAnsi="Times New Roman"/>
                <w:sz w:val="24"/>
                <w:szCs w:val="24"/>
                <w:lang w:val="sq-AL"/>
              </w:rPr>
            </w:pPr>
          </w:p>
        </w:tc>
      </w:tr>
      <w:tr w:rsidR="004C5F05" w:rsidRPr="008C5770" w14:paraId="118F78C8" w14:textId="77777777" w:rsidTr="004C5F05">
        <w:trPr>
          <w:trHeight w:val="1140"/>
        </w:trPr>
        <w:tc>
          <w:tcPr>
            <w:tcW w:w="717" w:type="pct"/>
          </w:tcPr>
          <w:p w14:paraId="43BF00B9"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66, pika 2, shkronja a e projektligjit</w:t>
            </w:r>
          </w:p>
        </w:tc>
        <w:tc>
          <w:tcPr>
            <w:tcW w:w="1336" w:type="pct"/>
          </w:tcPr>
          <w:p w14:paraId="118B95BF"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Nëse është duke u zhvilluar një proces për shkelje së të drejtave të markës tregtare në gjykatë, përmes një kundërpadie sipas pikës 1 të këtij neni;  </w:t>
            </w:r>
          </w:p>
        </w:tc>
        <w:tc>
          <w:tcPr>
            <w:tcW w:w="855" w:type="pct"/>
          </w:tcPr>
          <w:p w14:paraId="32FC8060"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1BD5C15D"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7267C222" w14:textId="77777777" w:rsidR="004C5F05" w:rsidRPr="008C5770" w:rsidRDefault="004C5F05" w:rsidP="004C5F05">
            <w:pPr>
              <w:jc w:val="both"/>
              <w:rPr>
                <w:rFonts w:ascii="Times New Roman" w:hAnsi="Times New Roman"/>
                <w:sz w:val="24"/>
                <w:szCs w:val="24"/>
                <w:lang w:val="sq-AL"/>
              </w:rPr>
            </w:pPr>
          </w:p>
        </w:tc>
      </w:tr>
      <w:tr w:rsidR="004C5F05" w:rsidRPr="008C5770" w14:paraId="3A35C5E3" w14:textId="77777777" w:rsidTr="004C5F05">
        <w:trPr>
          <w:trHeight w:val="1140"/>
        </w:trPr>
        <w:tc>
          <w:tcPr>
            <w:tcW w:w="717" w:type="pct"/>
          </w:tcPr>
          <w:p w14:paraId="48194FD2"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66, pika 2, shkronja b e projektligjit</w:t>
            </w:r>
          </w:p>
        </w:tc>
        <w:tc>
          <w:tcPr>
            <w:tcW w:w="1336" w:type="pct"/>
          </w:tcPr>
          <w:p w14:paraId="0E1809DA"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Në çdo rast që kërkesa për shfuqizim është depozituar në Dhomën për Shfuqizim dhe Pavlefshmëri, dhe në çdo fazë të procedurës së pavlefshmërisë së markës, pala kërkuese ia drejton kërkesën gjykatës</w:t>
            </w:r>
          </w:p>
        </w:tc>
        <w:tc>
          <w:tcPr>
            <w:tcW w:w="855" w:type="pct"/>
          </w:tcPr>
          <w:p w14:paraId="4B3EAC83"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3E6CFFE5"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76A1DA04" w14:textId="77777777" w:rsidR="004C5F05" w:rsidRPr="008C5770" w:rsidRDefault="004C5F05" w:rsidP="004C5F05">
            <w:pPr>
              <w:jc w:val="both"/>
              <w:rPr>
                <w:rFonts w:ascii="Times New Roman" w:hAnsi="Times New Roman"/>
                <w:sz w:val="24"/>
                <w:szCs w:val="24"/>
                <w:lang w:val="sq-AL"/>
              </w:rPr>
            </w:pPr>
          </w:p>
        </w:tc>
      </w:tr>
      <w:tr w:rsidR="004C5F05" w:rsidRPr="008C5770" w14:paraId="4A632592" w14:textId="77777777" w:rsidTr="004C5F05">
        <w:trPr>
          <w:trHeight w:val="1140"/>
        </w:trPr>
        <w:tc>
          <w:tcPr>
            <w:tcW w:w="717" w:type="pct"/>
          </w:tcPr>
          <w:p w14:paraId="3BF567D0"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71, pika 1 e projektligjit</w:t>
            </w:r>
          </w:p>
        </w:tc>
        <w:tc>
          <w:tcPr>
            <w:tcW w:w="1336" w:type="pct"/>
          </w:tcPr>
          <w:p w14:paraId="509C61F1"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1. Marka kolektive është marka që përcaktohet si e tillë në aplikimin për regjistrim të markës tregtare dhe që është e aftë të dallojë mallrat dhe shërbimet e anëtarëve të shoqatës që është pronare e markës nga mallrat ose shërbimet e ndërmarrjeve të tjera</w:t>
            </w:r>
          </w:p>
        </w:tc>
        <w:tc>
          <w:tcPr>
            <w:tcW w:w="855" w:type="pct"/>
          </w:tcPr>
          <w:p w14:paraId="1A662A0D"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5C6803D8"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1D686E7B" w14:textId="77777777" w:rsidR="004C5F05" w:rsidRPr="008C5770" w:rsidRDefault="004C5F05" w:rsidP="004C5F05">
            <w:pPr>
              <w:jc w:val="both"/>
              <w:rPr>
                <w:rFonts w:ascii="Times New Roman" w:hAnsi="Times New Roman"/>
                <w:sz w:val="24"/>
                <w:szCs w:val="24"/>
                <w:lang w:val="sq-AL"/>
              </w:rPr>
            </w:pPr>
          </w:p>
        </w:tc>
      </w:tr>
      <w:tr w:rsidR="004C5F05" w:rsidRPr="008C5770" w14:paraId="3BF10FE6" w14:textId="77777777" w:rsidTr="004C5F05">
        <w:trPr>
          <w:trHeight w:val="1140"/>
        </w:trPr>
        <w:tc>
          <w:tcPr>
            <w:tcW w:w="717" w:type="pct"/>
          </w:tcPr>
          <w:p w14:paraId="58A5376A"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71, pika 2 e projektligjit</w:t>
            </w:r>
          </w:p>
        </w:tc>
        <w:tc>
          <w:tcPr>
            <w:tcW w:w="1336" w:type="pct"/>
          </w:tcPr>
          <w:p w14:paraId="554BD47E"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2. Marka kolektive mund të aplikohet nga shoqata e prodhuesve, ofruesve të shërbimeve, ose nga tregtarët, të cilët, sipas kushteve të ligjit që i </w:t>
            </w:r>
            <w:r w:rsidRPr="008C5770">
              <w:rPr>
                <w:rFonts w:ascii="Times New Roman" w:hAnsi="Times New Roman"/>
                <w:sz w:val="24"/>
                <w:szCs w:val="24"/>
                <w:lang w:val="sq-AL"/>
              </w:rPr>
              <w:lastRenderedPageBreak/>
              <w:t xml:space="preserve">rregullon ato, kanë aftësi të kenë në emrin e tyre, të drejta dhe detyrime të </w:t>
            </w:r>
            <w:proofErr w:type="spellStart"/>
            <w:r w:rsidRPr="008C5770">
              <w:rPr>
                <w:rFonts w:ascii="Times New Roman" w:hAnsi="Times New Roman"/>
                <w:sz w:val="24"/>
                <w:szCs w:val="24"/>
                <w:lang w:val="sq-AL"/>
              </w:rPr>
              <w:t>të</w:t>
            </w:r>
            <w:proofErr w:type="spellEnd"/>
            <w:r w:rsidRPr="008C5770">
              <w:rPr>
                <w:rFonts w:ascii="Times New Roman" w:hAnsi="Times New Roman"/>
                <w:sz w:val="24"/>
                <w:szCs w:val="24"/>
                <w:lang w:val="sq-AL"/>
              </w:rPr>
              <w:t xml:space="preserve"> gjithë llojeve, të lidhin kontrata ose të kryejnë veprime të tjera juridike, të padisin dhe të paditen.  </w:t>
            </w:r>
          </w:p>
        </w:tc>
        <w:tc>
          <w:tcPr>
            <w:tcW w:w="855" w:type="pct"/>
          </w:tcPr>
          <w:p w14:paraId="5923D0B2"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4E0A1E38"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75363736" w14:textId="77777777" w:rsidR="004C5F05" w:rsidRPr="008C5770" w:rsidRDefault="004C5F05" w:rsidP="004C5F05">
            <w:pPr>
              <w:jc w:val="both"/>
              <w:rPr>
                <w:rFonts w:ascii="Times New Roman" w:hAnsi="Times New Roman"/>
                <w:sz w:val="24"/>
                <w:szCs w:val="24"/>
                <w:lang w:val="sq-AL"/>
              </w:rPr>
            </w:pPr>
          </w:p>
        </w:tc>
      </w:tr>
      <w:tr w:rsidR="004C5F05" w:rsidRPr="008C5770" w14:paraId="449938CE" w14:textId="77777777" w:rsidTr="004C5F05">
        <w:trPr>
          <w:trHeight w:val="1140"/>
        </w:trPr>
        <w:tc>
          <w:tcPr>
            <w:tcW w:w="717" w:type="pct"/>
          </w:tcPr>
          <w:p w14:paraId="29FBB902"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71, pika 3 e projektligjit</w:t>
            </w:r>
          </w:p>
        </w:tc>
        <w:tc>
          <w:tcPr>
            <w:tcW w:w="1336" w:type="pct"/>
          </w:tcPr>
          <w:p w14:paraId="38F53C06" w14:textId="1585CDEA"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3.  Me përjashtim të </w:t>
            </w:r>
            <w:r w:rsidR="00292BC9" w:rsidRPr="008C5770">
              <w:rPr>
                <w:rFonts w:ascii="Times New Roman" w:hAnsi="Times New Roman"/>
                <w:sz w:val="24"/>
                <w:szCs w:val="24"/>
                <w:lang w:val="sq-AL"/>
              </w:rPr>
              <w:t>germës</w:t>
            </w:r>
            <w:r w:rsidRPr="008C5770">
              <w:rPr>
                <w:rFonts w:ascii="Times New Roman" w:hAnsi="Times New Roman"/>
                <w:sz w:val="24"/>
                <w:szCs w:val="24"/>
                <w:lang w:val="sq-AL"/>
              </w:rPr>
              <w:t xml:space="preserve"> “c” të pikës 1të nenit 8 të këtij ligji, shenjat ose treguesit që mund të shërbejnë në tregti për të përcaktuar origjinën gjeografike të mallrave ose shërbimeve mund të mbrohen si markë kolektive</w:t>
            </w:r>
          </w:p>
        </w:tc>
        <w:tc>
          <w:tcPr>
            <w:tcW w:w="855" w:type="pct"/>
          </w:tcPr>
          <w:p w14:paraId="330C71CC"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7F765AC0"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7A846810" w14:textId="77777777" w:rsidR="004C5F05" w:rsidRPr="008C5770" w:rsidRDefault="004C5F05" w:rsidP="004C5F05">
            <w:pPr>
              <w:jc w:val="both"/>
              <w:rPr>
                <w:rFonts w:ascii="Times New Roman" w:hAnsi="Times New Roman"/>
                <w:sz w:val="24"/>
                <w:szCs w:val="24"/>
                <w:lang w:val="sq-AL"/>
              </w:rPr>
            </w:pPr>
          </w:p>
        </w:tc>
      </w:tr>
      <w:tr w:rsidR="004C5F05" w:rsidRPr="008C5770" w14:paraId="70521FC8" w14:textId="77777777" w:rsidTr="004C5F05">
        <w:trPr>
          <w:trHeight w:val="1140"/>
        </w:trPr>
        <w:tc>
          <w:tcPr>
            <w:tcW w:w="717" w:type="pct"/>
          </w:tcPr>
          <w:p w14:paraId="45250E94"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72, pika 4 e projektligjit</w:t>
            </w:r>
          </w:p>
        </w:tc>
        <w:tc>
          <w:tcPr>
            <w:tcW w:w="1336" w:type="pct"/>
          </w:tcPr>
          <w:p w14:paraId="39AD1224"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4.  Informacioni i detajuar që duhet të përfshihet në Rregulloret e Përdorimit përcaktohen në Vendimin e Këshillit të Ministrave.  </w:t>
            </w:r>
          </w:p>
        </w:tc>
        <w:tc>
          <w:tcPr>
            <w:tcW w:w="855" w:type="pct"/>
          </w:tcPr>
          <w:p w14:paraId="3F9DC8C5"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232BF14E"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67D4F89A" w14:textId="77777777" w:rsidR="004C5F05" w:rsidRPr="008C5770" w:rsidRDefault="004C5F05" w:rsidP="004C5F05">
            <w:pPr>
              <w:jc w:val="both"/>
              <w:rPr>
                <w:rFonts w:ascii="Times New Roman" w:hAnsi="Times New Roman"/>
                <w:sz w:val="24"/>
                <w:szCs w:val="24"/>
                <w:lang w:val="sq-AL"/>
              </w:rPr>
            </w:pPr>
          </w:p>
        </w:tc>
      </w:tr>
      <w:tr w:rsidR="004C5F05" w:rsidRPr="008C5770" w14:paraId="51B735D7" w14:textId="77777777" w:rsidTr="004C5F05">
        <w:trPr>
          <w:trHeight w:val="1140"/>
        </w:trPr>
        <w:tc>
          <w:tcPr>
            <w:tcW w:w="717" w:type="pct"/>
          </w:tcPr>
          <w:p w14:paraId="199A34D1"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74 i projektligjit të ndryshohet</w:t>
            </w:r>
          </w:p>
        </w:tc>
        <w:tc>
          <w:tcPr>
            <w:tcW w:w="1336" w:type="pct"/>
          </w:tcPr>
          <w:p w14:paraId="4BE904D3"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Observime nga palë të treta për aplikimin për markë kolektive në përputhje me nenin 45 të këtij ligji mund të bazohen gjithashtu edhe në shkaqet e veçanta për refuzimin e aplikimit për markë kolektive që parashikohen në nenin 73 të këtij ligji.  </w:t>
            </w:r>
          </w:p>
        </w:tc>
        <w:tc>
          <w:tcPr>
            <w:tcW w:w="855" w:type="pct"/>
          </w:tcPr>
          <w:p w14:paraId="456AF6C2"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33893DBB"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3311ECD3" w14:textId="77777777" w:rsidR="004C5F05" w:rsidRPr="008C5770" w:rsidRDefault="004C5F05" w:rsidP="004C5F05">
            <w:pPr>
              <w:jc w:val="both"/>
              <w:rPr>
                <w:rFonts w:ascii="Times New Roman" w:hAnsi="Times New Roman"/>
                <w:sz w:val="24"/>
                <w:szCs w:val="24"/>
                <w:lang w:val="sq-AL"/>
              </w:rPr>
            </w:pPr>
          </w:p>
        </w:tc>
      </w:tr>
      <w:tr w:rsidR="004C5F05" w:rsidRPr="008C5770" w14:paraId="599B1B46" w14:textId="77777777" w:rsidTr="004C5F05">
        <w:trPr>
          <w:trHeight w:val="1140"/>
        </w:trPr>
        <w:tc>
          <w:tcPr>
            <w:tcW w:w="717" w:type="pct"/>
          </w:tcPr>
          <w:p w14:paraId="7C99551D"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75 i projektligjit të ndryshohet</w:t>
            </w:r>
          </w:p>
        </w:tc>
        <w:tc>
          <w:tcPr>
            <w:tcW w:w="1336" w:type="pct"/>
          </w:tcPr>
          <w:p w14:paraId="21633BD6"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Përdorimi i markës kolektive nga çdo person i autorizuar për ta përdorur atë duhet të përmbushë kërkesat e këtij ligji, me kusht që të plotësohen kushtet e tjera të cilat vendosen nga ky ligj në lidhje me përdorimin e markave individuale</w:t>
            </w:r>
          </w:p>
        </w:tc>
        <w:tc>
          <w:tcPr>
            <w:tcW w:w="855" w:type="pct"/>
          </w:tcPr>
          <w:p w14:paraId="76FB55C8"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2316E014"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3F9F3403" w14:textId="77777777" w:rsidR="004C5F05" w:rsidRPr="008C5770" w:rsidRDefault="004C5F05" w:rsidP="004C5F05">
            <w:pPr>
              <w:jc w:val="both"/>
              <w:rPr>
                <w:rFonts w:ascii="Times New Roman" w:hAnsi="Times New Roman"/>
                <w:sz w:val="24"/>
                <w:szCs w:val="24"/>
                <w:lang w:val="sq-AL"/>
              </w:rPr>
            </w:pPr>
          </w:p>
        </w:tc>
      </w:tr>
      <w:tr w:rsidR="004C5F05" w:rsidRPr="008C5770" w14:paraId="133BACBE" w14:textId="77777777" w:rsidTr="004C5F05">
        <w:trPr>
          <w:trHeight w:val="1140"/>
        </w:trPr>
        <w:tc>
          <w:tcPr>
            <w:tcW w:w="717" w:type="pct"/>
          </w:tcPr>
          <w:p w14:paraId="2E723182"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76, pika 2 e projektligjit</w:t>
            </w:r>
          </w:p>
        </w:tc>
        <w:tc>
          <w:tcPr>
            <w:tcW w:w="1336" w:type="pct"/>
          </w:tcPr>
          <w:p w14:paraId="6DE22356"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2. Ndryshimi regjistrohet në Regjistër dhe informacioni i lidhur me të botohet në Buletin nëse ndryshimet në Rregulloren e Përdorimit </w:t>
            </w:r>
            <w:r w:rsidRPr="008C5770">
              <w:rPr>
                <w:rFonts w:ascii="Times New Roman" w:hAnsi="Times New Roman"/>
                <w:sz w:val="24"/>
                <w:szCs w:val="24"/>
                <w:lang w:val="sq-AL"/>
              </w:rPr>
              <w:lastRenderedPageBreak/>
              <w:t xml:space="preserve">plotësojnë kërkesat e nenit 72 të këtij ligji ose nuk përfshijnë ndonjë prej shkaqeve për refuzim që përcaktohen në nenin 73 të këtij ligji.  </w:t>
            </w:r>
          </w:p>
        </w:tc>
        <w:tc>
          <w:tcPr>
            <w:tcW w:w="855" w:type="pct"/>
          </w:tcPr>
          <w:p w14:paraId="177295A7"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21E3E171"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3E4C6140" w14:textId="77777777" w:rsidR="004C5F05" w:rsidRPr="008C5770" w:rsidRDefault="004C5F05" w:rsidP="004C5F05">
            <w:pPr>
              <w:jc w:val="both"/>
              <w:rPr>
                <w:rFonts w:ascii="Times New Roman" w:hAnsi="Times New Roman"/>
                <w:sz w:val="24"/>
                <w:szCs w:val="24"/>
                <w:lang w:val="sq-AL"/>
              </w:rPr>
            </w:pPr>
          </w:p>
        </w:tc>
      </w:tr>
      <w:tr w:rsidR="004C5F05" w:rsidRPr="008C5770" w14:paraId="2BE385EA" w14:textId="77777777" w:rsidTr="004C5F05">
        <w:trPr>
          <w:trHeight w:val="1140"/>
        </w:trPr>
        <w:tc>
          <w:tcPr>
            <w:tcW w:w="717" w:type="pct"/>
          </w:tcPr>
          <w:p w14:paraId="735EBC5A"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76, pika 4 e projektligjit</w:t>
            </w:r>
          </w:p>
        </w:tc>
        <w:tc>
          <w:tcPr>
            <w:tcW w:w="1336" w:type="pct"/>
          </w:tcPr>
          <w:p w14:paraId="146CC5E7"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4. Për qëllime të zbatimit të këtij ligji, ndryshimet e në Rregulloren e Përdorimit kanë efekt vetëm nga data e regjistrimit të ndryshimeve në Regjistër.  </w:t>
            </w:r>
          </w:p>
        </w:tc>
        <w:tc>
          <w:tcPr>
            <w:tcW w:w="855" w:type="pct"/>
          </w:tcPr>
          <w:p w14:paraId="2BF0F67A"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562C6BB4"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012CB9E0" w14:textId="77777777" w:rsidR="004C5F05" w:rsidRPr="008C5770" w:rsidRDefault="004C5F05" w:rsidP="004C5F05">
            <w:pPr>
              <w:jc w:val="both"/>
              <w:rPr>
                <w:rFonts w:ascii="Times New Roman" w:hAnsi="Times New Roman"/>
                <w:sz w:val="24"/>
                <w:szCs w:val="24"/>
                <w:lang w:val="sq-AL"/>
              </w:rPr>
            </w:pPr>
          </w:p>
        </w:tc>
      </w:tr>
      <w:tr w:rsidR="004C5F05" w:rsidRPr="008C5770" w14:paraId="34DEF23C" w14:textId="77777777" w:rsidTr="004C5F05">
        <w:trPr>
          <w:trHeight w:val="1140"/>
        </w:trPr>
        <w:tc>
          <w:tcPr>
            <w:tcW w:w="717" w:type="pct"/>
          </w:tcPr>
          <w:p w14:paraId="52953D0C" w14:textId="77777777" w:rsidR="004C5F05" w:rsidRPr="008C5770" w:rsidRDefault="004C5F05" w:rsidP="004C5F05">
            <w:pPr>
              <w:jc w:val="both"/>
              <w:rPr>
                <w:rFonts w:ascii="Times New Roman" w:hAnsi="Times New Roman"/>
                <w:sz w:val="24"/>
                <w:szCs w:val="24"/>
                <w:lang w:val="sq-AL"/>
              </w:rPr>
            </w:pPr>
          </w:p>
          <w:p w14:paraId="4253CEF0" w14:textId="77777777" w:rsidR="004C5F05" w:rsidRPr="008C5770" w:rsidRDefault="004C5F05" w:rsidP="004C5F05">
            <w:pPr>
              <w:rPr>
                <w:rFonts w:ascii="Times New Roman" w:hAnsi="Times New Roman"/>
                <w:sz w:val="24"/>
                <w:szCs w:val="24"/>
                <w:lang w:val="sq-AL"/>
              </w:rPr>
            </w:pPr>
          </w:p>
          <w:p w14:paraId="2436999E" w14:textId="77777777" w:rsidR="004C5F05" w:rsidRPr="008C5770" w:rsidRDefault="004C5F05" w:rsidP="004C5F05">
            <w:pPr>
              <w:rPr>
                <w:rFonts w:ascii="Times New Roman" w:hAnsi="Times New Roman"/>
                <w:sz w:val="24"/>
                <w:szCs w:val="24"/>
                <w:lang w:val="sq-AL"/>
              </w:rPr>
            </w:pPr>
            <w:r w:rsidRPr="008C5770">
              <w:rPr>
                <w:rFonts w:ascii="Times New Roman" w:hAnsi="Times New Roman"/>
                <w:sz w:val="24"/>
                <w:szCs w:val="24"/>
                <w:lang w:val="sq-AL"/>
              </w:rPr>
              <w:t>Neni 81, pika 4 e projektligjit</w:t>
            </w:r>
          </w:p>
        </w:tc>
        <w:tc>
          <w:tcPr>
            <w:tcW w:w="1336" w:type="pct"/>
          </w:tcPr>
          <w:p w14:paraId="5DB0005D"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Informacioni i detajuar që duhet të përfshihet në Rregulloret e Përdorimit përcaktohet në Vendimin e Këshillit të Ministrave.  </w:t>
            </w:r>
          </w:p>
        </w:tc>
        <w:tc>
          <w:tcPr>
            <w:tcW w:w="855" w:type="pct"/>
          </w:tcPr>
          <w:p w14:paraId="440AD1F1"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6E24E270"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180FE55D" w14:textId="77777777" w:rsidR="004C5F05" w:rsidRPr="008C5770" w:rsidRDefault="004C5F05" w:rsidP="004C5F05">
            <w:pPr>
              <w:jc w:val="both"/>
              <w:rPr>
                <w:rFonts w:ascii="Times New Roman" w:hAnsi="Times New Roman"/>
                <w:sz w:val="24"/>
                <w:szCs w:val="24"/>
                <w:lang w:val="sq-AL"/>
              </w:rPr>
            </w:pPr>
          </w:p>
        </w:tc>
      </w:tr>
      <w:tr w:rsidR="004C5F05" w:rsidRPr="008C5770" w14:paraId="5D477092" w14:textId="77777777" w:rsidTr="004C5F05">
        <w:trPr>
          <w:trHeight w:val="1140"/>
        </w:trPr>
        <w:tc>
          <w:tcPr>
            <w:tcW w:w="717" w:type="pct"/>
          </w:tcPr>
          <w:p w14:paraId="67FFAC47"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84 i projektligjit</w:t>
            </w:r>
          </w:p>
        </w:tc>
        <w:tc>
          <w:tcPr>
            <w:tcW w:w="1336" w:type="pct"/>
          </w:tcPr>
          <w:p w14:paraId="568120BE"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Përdorimi i markës certifikuese nga çdo person i autorizuar për ta përdorur atë në përputhje me Rregulloret e Përdorimit të përcaktuar në nenin 81, duhet të përmbushë kërkesat e këtij ligji, me kusht që të plotësohen kushtet e tjera e përcaktuara në këtë ligj në lidhje me përdorimin e markave individuale.  </w:t>
            </w:r>
          </w:p>
        </w:tc>
        <w:tc>
          <w:tcPr>
            <w:tcW w:w="855" w:type="pct"/>
          </w:tcPr>
          <w:p w14:paraId="32D20A04"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3ED711FF"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5BDA359B" w14:textId="77777777" w:rsidR="004C5F05" w:rsidRPr="008C5770" w:rsidRDefault="004C5F05" w:rsidP="004C5F05">
            <w:pPr>
              <w:jc w:val="both"/>
              <w:rPr>
                <w:rFonts w:ascii="Times New Roman" w:hAnsi="Times New Roman"/>
                <w:sz w:val="24"/>
                <w:szCs w:val="24"/>
                <w:lang w:val="sq-AL"/>
              </w:rPr>
            </w:pPr>
          </w:p>
        </w:tc>
      </w:tr>
      <w:tr w:rsidR="004C5F05" w:rsidRPr="008C5770" w14:paraId="3961F17D" w14:textId="77777777" w:rsidTr="004C5F05">
        <w:trPr>
          <w:trHeight w:val="1140"/>
        </w:trPr>
        <w:tc>
          <w:tcPr>
            <w:tcW w:w="717" w:type="pct"/>
          </w:tcPr>
          <w:p w14:paraId="18B67525"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89 i projektligjit</w:t>
            </w:r>
          </w:p>
        </w:tc>
        <w:tc>
          <w:tcPr>
            <w:tcW w:w="1336" w:type="pct"/>
          </w:tcPr>
          <w:p w14:paraId="2AB8D9B2"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Përveç shkaqeve për pavlefshmëri të parashikuara në nenet 65 dhe 66 të këtij ligji, marka certifikuese e cila është regjistruar në shkelje të parashikimeve të nenit 82 të këtij ligji, deklarohet e pavlefshme me anën e një kërkese të depozituar në Dhomën për Shfuqizim dhe Pavlefshmëri ose mbi bazën e një kundërpadie në procesin e shkeljes së të drejtave, përveçse kur pronari i markës, duke ndryshuar më tej Rregulloren e </w:t>
            </w:r>
            <w:r w:rsidRPr="008C5770">
              <w:rPr>
                <w:rFonts w:ascii="Times New Roman" w:hAnsi="Times New Roman"/>
                <w:sz w:val="24"/>
                <w:szCs w:val="24"/>
                <w:lang w:val="sq-AL"/>
              </w:rPr>
              <w:lastRenderedPageBreak/>
              <w:t xml:space="preserve">Përdorimit, përmbush kërkesat e nenit 82.  </w:t>
            </w:r>
          </w:p>
        </w:tc>
        <w:tc>
          <w:tcPr>
            <w:tcW w:w="855" w:type="pct"/>
          </w:tcPr>
          <w:p w14:paraId="10843F8F"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3C8705C6"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22F558F2" w14:textId="77777777" w:rsidR="004C5F05" w:rsidRPr="008C5770" w:rsidRDefault="004C5F05" w:rsidP="004C5F05">
            <w:pPr>
              <w:jc w:val="both"/>
              <w:rPr>
                <w:rFonts w:ascii="Times New Roman" w:hAnsi="Times New Roman"/>
                <w:sz w:val="24"/>
                <w:szCs w:val="24"/>
                <w:lang w:val="sq-AL"/>
              </w:rPr>
            </w:pPr>
          </w:p>
        </w:tc>
      </w:tr>
      <w:tr w:rsidR="004C5F05" w:rsidRPr="008C5770" w14:paraId="6169FD89" w14:textId="77777777" w:rsidTr="004C5F05">
        <w:trPr>
          <w:trHeight w:val="1140"/>
        </w:trPr>
        <w:tc>
          <w:tcPr>
            <w:tcW w:w="717" w:type="pct"/>
          </w:tcPr>
          <w:p w14:paraId="7D7A1D60"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91, pika 3 e projektligjit</w:t>
            </w:r>
          </w:p>
        </w:tc>
        <w:tc>
          <w:tcPr>
            <w:tcW w:w="1336" w:type="pct"/>
          </w:tcPr>
          <w:p w14:paraId="50C5EB54" w14:textId="49395323"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3. Pjesët integrale dhe dokumentet bashkëlidhur aplikimit ndërkombëtar depozitohen në përputhje me Protokollin e Madridit dhe Rregulloret e Protokollit</w:t>
            </w:r>
          </w:p>
        </w:tc>
        <w:tc>
          <w:tcPr>
            <w:tcW w:w="855" w:type="pct"/>
          </w:tcPr>
          <w:p w14:paraId="53E1CE4E"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18B4698B"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5C41BFDA" w14:textId="77777777" w:rsidR="004C5F05" w:rsidRPr="008C5770" w:rsidRDefault="004C5F05" w:rsidP="004C5F05">
            <w:pPr>
              <w:jc w:val="both"/>
              <w:rPr>
                <w:rFonts w:ascii="Times New Roman" w:hAnsi="Times New Roman"/>
                <w:sz w:val="24"/>
                <w:szCs w:val="24"/>
                <w:lang w:val="sq-AL"/>
              </w:rPr>
            </w:pPr>
          </w:p>
        </w:tc>
      </w:tr>
      <w:tr w:rsidR="004C5F05" w:rsidRPr="008C5770" w14:paraId="5EE8D758" w14:textId="77777777" w:rsidTr="004C5F05">
        <w:trPr>
          <w:trHeight w:val="1140"/>
        </w:trPr>
        <w:tc>
          <w:tcPr>
            <w:tcW w:w="717" w:type="pct"/>
          </w:tcPr>
          <w:p w14:paraId="3A306DD3"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95, pika 1 e projektligjit të ndryshohet</w:t>
            </w:r>
          </w:p>
        </w:tc>
        <w:tc>
          <w:tcPr>
            <w:tcW w:w="1336" w:type="pct"/>
          </w:tcPr>
          <w:p w14:paraId="6EF2178F"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1. Aplikimi për shtrirje territoriale i bërë në vijim të regjistrimit ndërkombëtar dhe aplikimi për regjistrimin e ndryshimeve në Regjistrin Ndërkombëtar mund të depozitohen në Zyrën Ndërkombëtare nëpërmjet DPPI-së, kur, bazuar në dispozitat e Protokollit të Madridit, DPPI-ja është kompetente të përcjellë aplikime të tilla në Zyrën Ndërkombëtare</w:t>
            </w:r>
          </w:p>
        </w:tc>
        <w:tc>
          <w:tcPr>
            <w:tcW w:w="855" w:type="pct"/>
          </w:tcPr>
          <w:p w14:paraId="587EB5F8"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1017D007"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7C94435A" w14:textId="77777777" w:rsidR="004C5F05" w:rsidRPr="008C5770" w:rsidRDefault="004C5F05" w:rsidP="004C5F05">
            <w:pPr>
              <w:jc w:val="both"/>
              <w:rPr>
                <w:rFonts w:ascii="Times New Roman" w:hAnsi="Times New Roman"/>
                <w:sz w:val="24"/>
                <w:szCs w:val="24"/>
                <w:lang w:val="sq-AL"/>
              </w:rPr>
            </w:pPr>
          </w:p>
        </w:tc>
      </w:tr>
      <w:tr w:rsidR="004C5F05" w:rsidRPr="008C5770" w14:paraId="615963CB" w14:textId="77777777" w:rsidTr="004C5F05">
        <w:trPr>
          <w:trHeight w:val="1140"/>
        </w:trPr>
        <w:tc>
          <w:tcPr>
            <w:tcW w:w="717" w:type="pct"/>
          </w:tcPr>
          <w:p w14:paraId="259A2A5B"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95, pika 2 e projektligjit të ndryshohet</w:t>
            </w:r>
          </w:p>
        </w:tc>
        <w:tc>
          <w:tcPr>
            <w:tcW w:w="1336" w:type="pct"/>
          </w:tcPr>
          <w:p w14:paraId="2657A14E"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2. Pjesët integrale dhe dokumentet bashkëlidhur me aplikimin për shtrirje territoriale ose aplikimin për regjistrimin e ndryshimeve në regjistrin ndërkombëtar depozitohen në përputhje me Protokollin e Madridit dhe Rregulloret e Protokollit.  </w:t>
            </w:r>
          </w:p>
        </w:tc>
        <w:tc>
          <w:tcPr>
            <w:tcW w:w="855" w:type="pct"/>
          </w:tcPr>
          <w:p w14:paraId="0AD3E250"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7D9DDAA5"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2BD9E600" w14:textId="77777777" w:rsidR="004C5F05" w:rsidRPr="008C5770" w:rsidRDefault="004C5F05" w:rsidP="004C5F05">
            <w:pPr>
              <w:jc w:val="both"/>
              <w:rPr>
                <w:rFonts w:ascii="Times New Roman" w:hAnsi="Times New Roman"/>
                <w:sz w:val="24"/>
                <w:szCs w:val="24"/>
                <w:lang w:val="sq-AL"/>
              </w:rPr>
            </w:pPr>
          </w:p>
        </w:tc>
      </w:tr>
      <w:tr w:rsidR="004C5F05" w:rsidRPr="008C5770" w14:paraId="223F53E7" w14:textId="77777777" w:rsidTr="004C5F05">
        <w:trPr>
          <w:trHeight w:val="1140"/>
        </w:trPr>
        <w:tc>
          <w:tcPr>
            <w:tcW w:w="717" w:type="pct"/>
          </w:tcPr>
          <w:p w14:paraId="3D563BC3"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95, pika 4 e projektligjit të ndryshohet</w:t>
            </w:r>
          </w:p>
        </w:tc>
        <w:tc>
          <w:tcPr>
            <w:tcW w:w="1336" w:type="pct"/>
          </w:tcPr>
          <w:p w14:paraId="303F7997"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4. Nëse aplikimi për shtrirje territoriale ose aplikimi për regjistrimin e ndryshimeve në regjistrin ndërkombëtar nuk është depozituar në përputhje me kërkesat e përcaktuara në pikën 2 të këtij neni, DPPI-ja i dërgon mbajtësit të regjistrimit </w:t>
            </w:r>
            <w:r w:rsidRPr="008C5770">
              <w:rPr>
                <w:rFonts w:ascii="Times New Roman" w:hAnsi="Times New Roman"/>
                <w:sz w:val="24"/>
                <w:szCs w:val="24"/>
                <w:lang w:val="sq-AL"/>
              </w:rPr>
              <w:lastRenderedPageBreak/>
              <w:t xml:space="preserve">ndërkombëtar njoftim që të plotësojë të metat ose mangësitë brenda 2 muajve nga data e marrjes së njoftimit.  </w:t>
            </w:r>
          </w:p>
        </w:tc>
        <w:tc>
          <w:tcPr>
            <w:tcW w:w="855" w:type="pct"/>
          </w:tcPr>
          <w:p w14:paraId="0E284FDA"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3B8C284D"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0AF2DE1A" w14:textId="77777777" w:rsidR="004C5F05" w:rsidRPr="008C5770" w:rsidRDefault="004C5F05" w:rsidP="004C5F05">
            <w:pPr>
              <w:jc w:val="both"/>
              <w:rPr>
                <w:rFonts w:ascii="Times New Roman" w:hAnsi="Times New Roman"/>
                <w:sz w:val="24"/>
                <w:szCs w:val="24"/>
                <w:lang w:val="sq-AL"/>
              </w:rPr>
            </w:pPr>
          </w:p>
        </w:tc>
      </w:tr>
      <w:tr w:rsidR="004C5F05" w:rsidRPr="008C5770" w14:paraId="49BA68BE" w14:textId="77777777" w:rsidTr="004C5F05">
        <w:trPr>
          <w:trHeight w:val="1140"/>
        </w:trPr>
        <w:tc>
          <w:tcPr>
            <w:tcW w:w="717" w:type="pct"/>
          </w:tcPr>
          <w:p w14:paraId="72829131"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126, pika 1 e projektligjit të ndryshohet</w:t>
            </w:r>
          </w:p>
        </w:tc>
        <w:tc>
          <w:tcPr>
            <w:tcW w:w="1336" w:type="pct"/>
          </w:tcPr>
          <w:p w14:paraId="1609018F" w14:textId="5F2BE9A2"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 xml:space="preserve">1. Pa </w:t>
            </w:r>
            <w:r w:rsidR="00292BC9" w:rsidRPr="008C5770">
              <w:rPr>
                <w:rFonts w:ascii="Times New Roman" w:hAnsi="Times New Roman"/>
                <w:sz w:val="24"/>
                <w:szCs w:val="24"/>
                <w:lang w:val="sq-AL"/>
              </w:rPr>
              <w:t>cenuar</w:t>
            </w:r>
            <w:r w:rsidRPr="008C5770">
              <w:rPr>
                <w:rFonts w:ascii="Times New Roman" w:hAnsi="Times New Roman"/>
                <w:sz w:val="24"/>
                <w:szCs w:val="24"/>
                <w:lang w:val="sq-AL"/>
              </w:rPr>
              <w:t xml:space="preserve"> mjetet e tjera ligjore që janë parashikuar ose mund të parashikohen në legjislacionin kombëtar, të cilat mund të jenë më të favorshme për mbajtësit e të drejtave, për çdo rast shkeljeje së të drejtave të markës tregtare zbatohen mjetet, masat dhe procedurat ligjore që parashikohen në këtë ligj.  </w:t>
            </w:r>
          </w:p>
        </w:tc>
        <w:tc>
          <w:tcPr>
            <w:tcW w:w="855" w:type="pct"/>
          </w:tcPr>
          <w:p w14:paraId="728D8F0E"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3BB6108F"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52A61D2F" w14:textId="77777777" w:rsidR="004C5F05" w:rsidRPr="008C5770" w:rsidRDefault="004C5F05" w:rsidP="004C5F05">
            <w:pPr>
              <w:jc w:val="both"/>
              <w:rPr>
                <w:rFonts w:ascii="Times New Roman" w:hAnsi="Times New Roman"/>
                <w:sz w:val="24"/>
                <w:szCs w:val="24"/>
                <w:lang w:val="sq-AL"/>
              </w:rPr>
            </w:pPr>
          </w:p>
        </w:tc>
      </w:tr>
      <w:tr w:rsidR="004C5F05" w:rsidRPr="008C5770" w14:paraId="77B8D321" w14:textId="77777777" w:rsidTr="004C5F05">
        <w:trPr>
          <w:trHeight w:val="1140"/>
        </w:trPr>
        <w:tc>
          <w:tcPr>
            <w:tcW w:w="717" w:type="pct"/>
          </w:tcPr>
          <w:p w14:paraId="0F51249B"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127 i projektligjit të ndryshohet</w:t>
            </w:r>
          </w:p>
        </w:tc>
        <w:tc>
          <w:tcPr>
            <w:tcW w:w="1336" w:type="pct"/>
          </w:tcPr>
          <w:p w14:paraId="36F61125" w14:textId="77777777" w:rsidR="004C5F05" w:rsidRPr="008C5770" w:rsidRDefault="004C5F05" w:rsidP="004C5F05">
            <w:pPr>
              <w:pStyle w:val="NormalWeb"/>
              <w:spacing w:beforeAutospacing="1" w:afterAutospacing="1"/>
            </w:pPr>
            <w:r w:rsidRPr="008C5770">
              <w:t>Personat që kanë të drejtë te kërkojnë mbrojtjen e të drejtave të parashikuara në këtë ligj, dhe të kërkojnë zbatimin e masave, mjeteve dhe procedurave ligjore përkatëse, përfshijnë:</w:t>
            </w:r>
          </w:p>
          <w:p w14:paraId="18FC932F" w14:textId="77777777" w:rsidR="004C5F05" w:rsidRPr="008C5770" w:rsidRDefault="004C5F05" w:rsidP="004C5F05">
            <w:pPr>
              <w:pStyle w:val="NormalWeb"/>
              <w:spacing w:beforeAutospacing="1" w:afterAutospacing="1"/>
            </w:pPr>
            <w:r w:rsidRPr="008C5770">
              <w:t>a) mbajtësit e të drejtave në përputhje me dispozitat e këtij ligji;</w:t>
            </w:r>
          </w:p>
          <w:p w14:paraId="2CA72447" w14:textId="78DF8692" w:rsidR="004C5F05" w:rsidRPr="008C5770" w:rsidRDefault="004C5F05" w:rsidP="004C5F05">
            <w:pPr>
              <w:pStyle w:val="NormalWeb"/>
              <w:spacing w:beforeAutospacing="1" w:afterAutospacing="1"/>
            </w:pPr>
            <w:r w:rsidRPr="008C5770">
              <w:t xml:space="preserve">b) çdo person i autorizuar për të përdorur këto të drejta, në veçanti i </w:t>
            </w:r>
            <w:r w:rsidR="00292BC9" w:rsidRPr="008C5770">
              <w:t>licencuari</w:t>
            </w:r>
            <w:r w:rsidRPr="008C5770">
              <w:t xml:space="preserve"> për aq sa është e mundur dhe në përputhje me dispozitat e këtij ligji.</w:t>
            </w:r>
          </w:p>
          <w:p w14:paraId="23278618" w14:textId="77777777" w:rsidR="004C5F05" w:rsidRPr="008C5770" w:rsidRDefault="004C5F05" w:rsidP="004C5F05">
            <w:pPr>
              <w:jc w:val="both"/>
              <w:rPr>
                <w:rFonts w:ascii="Times New Roman" w:hAnsi="Times New Roman"/>
                <w:sz w:val="24"/>
                <w:szCs w:val="24"/>
                <w:lang w:val="sq-AL"/>
              </w:rPr>
            </w:pPr>
          </w:p>
        </w:tc>
        <w:tc>
          <w:tcPr>
            <w:tcW w:w="855" w:type="pct"/>
          </w:tcPr>
          <w:p w14:paraId="3E501971"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21ECCBE9"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1457648B" w14:textId="77777777" w:rsidR="004C5F05" w:rsidRPr="008C5770" w:rsidRDefault="004C5F05" w:rsidP="004C5F05">
            <w:pPr>
              <w:jc w:val="both"/>
              <w:rPr>
                <w:rFonts w:ascii="Times New Roman" w:hAnsi="Times New Roman"/>
                <w:sz w:val="24"/>
                <w:szCs w:val="24"/>
                <w:lang w:val="sq-AL"/>
              </w:rPr>
            </w:pPr>
          </w:p>
        </w:tc>
      </w:tr>
      <w:tr w:rsidR="004C5F05" w:rsidRPr="008C5770" w14:paraId="64F4151E" w14:textId="77777777" w:rsidTr="004C5F05">
        <w:trPr>
          <w:trHeight w:val="1140"/>
        </w:trPr>
        <w:tc>
          <w:tcPr>
            <w:tcW w:w="717" w:type="pct"/>
          </w:tcPr>
          <w:p w14:paraId="08888065"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129, pika 2 e projektligjit të ndryshohet</w:t>
            </w:r>
          </w:p>
        </w:tc>
        <w:tc>
          <w:tcPr>
            <w:tcW w:w="1336" w:type="pct"/>
          </w:tcPr>
          <w:p w14:paraId="77B24947" w14:textId="77777777" w:rsidR="004C5F05" w:rsidRPr="008C5770" w:rsidRDefault="004C5F05" w:rsidP="004C5F05">
            <w:pPr>
              <w:pStyle w:val="NormalWeb"/>
              <w:spacing w:beforeAutospacing="1" w:afterAutospacing="1"/>
            </w:pPr>
            <w:r w:rsidRPr="008C5770">
              <w:t xml:space="preserve">2. Për qëllime të pikës 1 të këtij neni, çdo provë që mbështet vlefshmërinë ose regjistrimin e markës tregtare vlerësohet nga gjykata nëse përbën provë që është në mënyrë të arsyeshme e mjaftueshme për </w:t>
            </w:r>
            <w:r w:rsidRPr="008C5770">
              <w:lastRenderedPageBreak/>
              <w:t xml:space="preserve">provueshmërinë e pretendimeve të palës kërkuese.  </w:t>
            </w:r>
          </w:p>
        </w:tc>
        <w:tc>
          <w:tcPr>
            <w:tcW w:w="855" w:type="pct"/>
          </w:tcPr>
          <w:p w14:paraId="0DB2178A"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043DCE98"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522B5F4E" w14:textId="77777777" w:rsidR="004C5F05" w:rsidRPr="008C5770" w:rsidRDefault="004C5F05" w:rsidP="004C5F05">
            <w:pPr>
              <w:jc w:val="both"/>
              <w:rPr>
                <w:rFonts w:ascii="Times New Roman" w:hAnsi="Times New Roman"/>
                <w:sz w:val="24"/>
                <w:szCs w:val="24"/>
                <w:lang w:val="sq-AL"/>
              </w:rPr>
            </w:pPr>
          </w:p>
        </w:tc>
      </w:tr>
      <w:tr w:rsidR="004C5F05" w:rsidRPr="008C5770" w14:paraId="3BC66E86" w14:textId="77777777" w:rsidTr="004C5F05">
        <w:trPr>
          <w:trHeight w:val="1140"/>
        </w:trPr>
        <w:tc>
          <w:tcPr>
            <w:tcW w:w="717" w:type="pct"/>
          </w:tcPr>
          <w:p w14:paraId="02DAFB51"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130, pika 1 e projektligjit të ndryshohet</w:t>
            </w:r>
          </w:p>
        </w:tc>
        <w:tc>
          <w:tcPr>
            <w:tcW w:w="1336" w:type="pct"/>
          </w:tcPr>
          <w:p w14:paraId="25E7F69E" w14:textId="5C509339" w:rsidR="004C5F05" w:rsidRPr="008C5770" w:rsidRDefault="004C5F05" w:rsidP="004C5F05">
            <w:pPr>
              <w:pStyle w:val="NormalWeb"/>
              <w:spacing w:beforeAutospacing="1" w:afterAutospacing="1"/>
            </w:pPr>
            <w:r w:rsidRPr="008C5770">
              <w:t xml:space="preserve">1. Edhe përpara fillimit të procedurave gjyqësore për themelin e çështjes, gjykata, me kërkesë të palës që ka paraqitur prova që janë në mënyrë të arsyeshme të mjaftueshme për të mbështetur pretendimet e saj se të drejtat e markës tregtare janë shkelur ose ka rrezik të shkelen, mund të urdhërojë marrjen e masave të menjëhershme dhe efektive për sigurimin e provës në lidhje me shkeljen e pretenduar, si edhe për shtrirjen, origjinën dhe </w:t>
            </w:r>
            <w:proofErr w:type="spellStart"/>
            <w:r w:rsidRPr="008C5770">
              <w:t>destinacionin</w:t>
            </w:r>
            <w:proofErr w:type="spellEnd"/>
            <w:r w:rsidRPr="008C5770">
              <w:t xml:space="preserve"> e saj, me kusht që të mbrohet informacioni </w:t>
            </w:r>
            <w:proofErr w:type="spellStart"/>
            <w:r w:rsidRPr="008C5770">
              <w:t>konfidencial</w:t>
            </w:r>
            <w:proofErr w:type="spellEnd"/>
            <w:r w:rsidRPr="008C5770">
              <w:t xml:space="preserve">. Këto masa mund të përfshijnë përshkrimin e hollësishëm, me ose pa marrjen e mostrave, ose konfiskimin fizik të mallrave cenuese dhe, sipas rastit, të materialeve dhe mjeteve të përdorura për prodhimin dhe/ose shpërndarjen e këtyre mallrave dhe dokumenteve të lidhura me to. Gjykata merr vendimin për të urdhëruar ose jo marrjen e masave për sigurimin e provës brenda pesë ditëve nga data e depozitimit të kërkesës, dhe përcakton afatin kohor brenda të cilit duhet të zbatohet masa e </w:t>
            </w:r>
            <w:r w:rsidR="00292BC9" w:rsidRPr="008C5770">
              <w:lastRenderedPageBreak/>
              <w:t>urdhëruar</w:t>
            </w:r>
            <w:r w:rsidRPr="008C5770">
              <w:t xml:space="preserve"> nëpërmjet këtij vendimi. Ky afat kohor nuk duhet të jetë më shumë se pesë ditë nga data e marrjes së vendimit</w:t>
            </w:r>
          </w:p>
        </w:tc>
        <w:tc>
          <w:tcPr>
            <w:tcW w:w="855" w:type="pct"/>
          </w:tcPr>
          <w:p w14:paraId="4EECDAF9"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6F996F8D"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6C59600B" w14:textId="77777777" w:rsidR="004C5F05" w:rsidRPr="008C5770" w:rsidRDefault="004C5F05" w:rsidP="004C5F05">
            <w:pPr>
              <w:jc w:val="both"/>
              <w:rPr>
                <w:rFonts w:ascii="Times New Roman" w:hAnsi="Times New Roman"/>
                <w:sz w:val="24"/>
                <w:szCs w:val="24"/>
                <w:lang w:val="sq-AL"/>
              </w:rPr>
            </w:pPr>
          </w:p>
        </w:tc>
      </w:tr>
      <w:tr w:rsidR="004C5F05" w:rsidRPr="008C5770" w14:paraId="5839A325" w14:textId="77777777" w:rsidTr="004C5F05">
        <w:trPr>
          <w:trHeight w:val="1140"/>
        </w:trPr>
        <w:tc>
          <w:tcPr>
            <w:tcW w:w="717" w:type="pct"/>
          </w:tcPr>
          <w:p w14:paraId="468ACD24"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130, pika 2 e projektligjit</w:t>
            </w:r>
          </w:p>
        </w:tc>
        <w:tc>
          <w:tcPr>
            <w:tcW w:w="1336" w:type="pct"/>
          </w:tcPr>
          <w:p w14:paraId="55ECBC56" w14:textId="77777777" w:rsidR="004C5F05" w:rsidRPr="008C5770" w:rsidRDefault="004C5F05" w:rsidP="004C5F05">
            <w:pPr>
              <w:pStyle w:val="NormalWeb"/>
              <w:spacing w:beforeAutospacing="1" w:afterAutospacing="1"/>
            </w:pPr>
            <w:r w:rsidRPr="008C5770">
              <w:t>2. Kur është e nevojshme, gjykata vendos për marrjen e këtyre masave pa dëgjuar palën tjetër, veçanërisht kur vonesa mund t’i shkaktojë dëme të pariparueshme mbajtësit së të drejtës ose kur ka rrezik që të shkatërrohet prova.</w:t>
            </w:r>
          </w:p>
          <w:p w14:paraId="76021C69" w14:textId="47551FD2" w:rsidR="004C5F05" w:rsidRPr="008C5770" w:rsidRDefault="004C5F05" w:rsidP="004C5F05">
            <w:pPr>
              <w:pStyle w:val="NormalWeb"/>
              <w:spacing w:beforeAutospacing="1" w:afterAutospacing="1"/>
            </w:pPr>
            <w:r w:rsidRPr="008C5770">
              <w:t xml:space="preserve">Kur masat për sigurimin e provës vendosen pa dëgjuar palën tjetër, pala kundër së cilës është vendosur masa njoftohet </w:t>
            </w:r>
            <w:r w:rsidR="00292BC9" w:rsidRPr="008C5770">
              <w:t>menjëherë</w:t>
            </w:r>
            <w:r w:rsidRPr="008C5770">
              <w:t>, por jo më vonë se në fillim të ekzekutimit të masës.</w:t>
            </w:r>
          </w:p>
          <w:p w14:paraId="4A08DAEF" w14:textId="7A7B8BFD" w:rsidR="004C5F05" w:rsidRPr="008C5770" w:rsidRDefault="004C5F05" w:rsidP="004C5F05">
            <w:pPr>
              <w:pStyle w:val="NormalWeb"/>
              <w:spacing w:beforeAutospacing="1" w:afterAutospacing="1"/>
            </w:pPr>
            <w:r w:rsidRPr="008C5770">
              <w:t xml:space="preserve">Kur masat për sigurimin e provës janë vendosur pa i </w:t>
            </w:r>
            <w:r w:rsidR="00292BC9" w:rsidRPr="008C5770">
              <w:t>dhënë</w:t>
            </w:r>
            <w:r w:rsidRPr="008C5770">
              <w:t xml:space="preserve"> mundësi palës kundër së cilës është vendosur masa që të dëgjohet, kjo e fundit mund të depozitojë një kërkesë për rishikim të masës në gjykatë brenda pesë ditëve nga data e njoftimit të masës.</w:t>
            </w:r>
          </w:p>
          <w:p w14:paraId="50C3E727" w14:textId="77777777" w:rsidR="004C5F05" w:rsidRPr="008C5770" w:rsidRDefault="004C5F05" w:rsidP="004C5F05">
            <w:pPr>
              <w:pStyle w:val="NormalWeb"/>
              <w:spacing w:beforeAutospacing="1" w:afterAutospacing="1"/>
            </w:pPr>
            <w:r w:rsidRPr="008C5770">
              <w:t xml:space="preserve">Në procedurat e rishikimit, gjykata i jep mundësi palëve që të dëgjohen dhe konfirmon, ndryshon ose shfuqizon vendimin që urdhëron marrjen e masave për sigurimin e provës brenda një afati kohor të arsyeshëm që nuk duhet të jetë më shumë se pesë ditë nga data e </w:t>
            </w:r>
            <w:r w:rsidRPr="008C5770">
              <w:lastRenderedPageBreak/>
              <w:t xml:space="preserve">depozitimit të kërkesës për rishikim.  </w:t>
            </w:r>
          </w:p>
        </w:tc>
        <w:tc>
          <w:tcPr>
            <w:tcW w:w="855" w:type="pct"/>
          </w:tcPr>
          <w:p w14:paraId="0687A554"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1CDE390C"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143F3750" w14:textId="77777777" w:rsidR="004C5F05" w:rsidRPr="008C5770" w:rsidRDefault="004C5F05" w:rsidP="004C5F05">
            <w:pPr>
              <w:jc w:val="both"/>
              <w:rPr>
                <w:rFonts w:ascii="Times New Roman" w:hAnsi="Times New Roman"/>
                <w:sz w:val="24"/>
                <w:szCs w:val="24"/>
                <w:lang w:val="sq-AL"/>
              </w:rPr>
            </w:pPr>
          </w:p>
        </w:tc>
      </w:tr>
      <w:tr w:rsidR="004C5F05" w:rsidRPr="008C5770" w14:paraId="6272D76C" w14:textId="77777777" w:rsidTr="004C5F05">
        <w:trPr>
          <w:trHeight w:val="1140"/>
        </w:trPr>
        <w:tc>
          <w:tcPr>
            <w:tcW w:w="717" w:type="pct"/>
          </w:tcPr>
          <w:p w14:paraId="3634AD4A"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130, pika 4 e projektligjit të ndryshohet</w:t>
            </w:r>
          </w:p>
        </w:tc>
        <w:tc>
          <w:tcPr>
            <w:tcW w:w="1336" w:type="pct"/>
          </w:tcPr>
          <w:p w14:paraId="1DE8CA79" w14:textId="539D253D" w:rsidR="004C5F05" w:rsidRPr="008C5770" w:rsidRDefault="004C5F05" w:rsidP="004C5F05">
            <w:pPr>
              <w:pStyle w:val="NormalWeb"/>
              <w:spacing w:beforeAutospacing="1" w:afterAutospacing="1"/>
            </w:pPr>
            <w:r w:rsidRPr="008C5770">
              <w:t xml:space="preserve">4. Me kërkesë të </w:t>
            </w:r>
            <w:proofErr w:type="spellStart"/>
            <w:r w:rsidRPr="008C5770">
              <w:t>të</w:t>
            </w:r>
            <w:proofErr w:type="spellEnd"/>
            <w:r w:rsidRPr="008C5770">
              <w:t xml:space="preserve"> paditurit, masat për sigurimin e provës shfuqizohen ose hiqen, pa </w:t>
            </w:r>
            <w:r w:rsidR="00257D29" w:rsidRPr="008C5770">
              <w:t>cenuar</w:t>
            </w:r>
            <w:r w:rsidRPr="008C5770">
              <w:t xml:space="preserve"> të drejtën për dëmshpërblim që mund të pretendohet, nëse kërkuesi nuk paraqet në gjykatë padinë për themelin e çështjes brenda një afati të arsyeshëm të përcaktuar nga gjykata në vendimin e saj për marrjen e masave. Ky afat i arsyeshëm nuk mund të jetë më shumë se njëzetë ditë pune ose tridhjetë e një ditë kalendarike, cilido që është afati më i gjatë, nga data e ekzekutimit të masës për sigurimin e provës</w:t>
            </w:r>
          </w:p>
        </w:tc>
        <w:tc>
          <w:tcPr>
            <w:tcW w:w="855" w:type="pct"/>
          </w:tcPr>
          <w:p w14:paraId="06AC4E97"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1B4FA709"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59C7D63D" w14:textId="77777777" w:rsidR="004C5F05" w:rsidRPr="008C5770" w:rsidRDefault="004C5F05" w:rsidP="004C5F05">
            <w:pPr>
              <w:jc w:val="both"/>
              <w:rPr>
                <w:rFonts w:ascii="Times New Roman" w:hAnsi="Times New Roman"/>
                <w:sz w:val="24"/>
                <w:szCs w:val="24"/>
                <w:lang w:val="sq-AL"/>
              </w:rPr>
            </w:pPr>
          </w:p>
        </w:tc>
      </w:tr>
      <w:tr w:rsidR="004C5F05" w:rsidRPr="008C5770" w14:paraId="25721CC7" w14:textId="77777777" w:rsidTr="004C5F05">
        <w:trPr>
          <w:trHeight w:val="1140"/>
        </w:trPr>
        <w:tc>
          <w:tcPr>
            <w:tcW w:w="717" w:type="pct"/>
          </w:tcPr>
          <w:p w14:paraId="6ABF2E56"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130, pika 5 e projektligjit</w:t>
            </w:r>
          </w:p>
        </w:tc>
        <w:tc>
          <w:tcPr>
            <w:tcW w:w="1336" w:type="pct"/>
          </w:tcPr>
          <w:p w14:paraId="43618CDB" w14:textId="7A23B3AC" w:rsidR="004C5F05" w:rsidRPr="008C5770" w:rsidRDefault="004C5F05" w:rsidP="004C5F05">
            <w:pPr>
              <w:pStyle w:val="NormalWeb"/>
              <w:spacing w:beforeAutospacing="1" w:afterAutospacing="1"/>
            </w:pPr>
            <w:r w:rsidRPr="008C5770">
              <w:t xml:space="preserve">5. Nëse masat e sigurimit të provës shfuqizohen, hiqen ose bëhen të pavlefshme për shkak të një veprimi ose mosveprimi të kërkuesit, ose nëse është konstatuar më pas se nuk ka pasur shkelje të </w:t>
            </w:r>
            <w:proofErr w:type="spellStart"/>
            <w:r w:rsidRPr="008C5770">
              <w:t>të</w:t>
            </w:r>
            <w:proofErr w:type="spellEnd"/>
            <w:r w:rsidRPr="008C5770">
              <w:t xml:space="preserve"> drejtave të markës tregtare, gjykata mund të urdhërojë kërkuesin, me kërkesën e të paditurit, që t’i sigurojë këtij të fundit një </w:t>
            </w:r>
            <w:r w:rsidR="00257D29" w:rsidRPr="008C5770">
              <w:t>shpërblim</w:t>
            </w:r>
            <w:r w:rsidRPr="008C5770">
              <w:t xml:space="preserve"> të përshtatshëm për çdo dëm të shkaktuar nga këto masa.  </w:t>
            </w:r>
          </w:p>
        </w:tc>
        <w:tc>
          <w:tcPr>
            <w:tcW w:w="855" w:type="pct"/>
          </w:tcPr>
          <w:p w14:paraId="106591D1"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2397B3C1"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0DD7A8C4" w14:textId="77777777" w:rsidR="004C5F05" w:rsidRPr="008C5770" w:rsidRDefault="004C5F05" w:rsidP="004C5F05">
            <w:pPr>
              <w:jc w:val="both"/>
              <w:rPr>
                <w:rFonts w:ascii="Times New Roman" w:hAnsi="Times New Roman"/>
                <w:sz w:val="24"/>
                <w:szCs w:val="24"/>
                <w:lang w:val="sq-AL"/>
              </w:rPr>
            </w:pPr>
          </w:p>
        </w:tc>
      </w:tr>
      <w:tr w:rsidR="004C5F05" w:rsidRPr="008C5770" w14:paraId="08B108F4" w14:textId="77777777" w:rsidTr="004C5F05">
        <w:trPr>
          <w:trHeight w:val="1140"/>
        </w:trPr>
        <w:tc>
          <w:tcPr>
            <w:tcW w:w="717" w:type="pct"/>
          </w:tcPr>
          <w:p w14:paraId="25C6D343"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132, pika 1 e projektligjit</w:t>
            </w:r>
          </w:p>
        </w:tc>
        <w:tc>
          <w:tcPr>
            <w:tcW w:w="1336" w:type="pct"/>
          </w:tcPr>
          <w:p w14:paraId="57A38A6E" w14:textId="77777777" w:rsidR="004C5F05" w:rsidRPr="008C5770" w:rsidRDefault="004C5F05" w:rsidP="004C5F05">
            <w:pPr>
              <w:pStyle w:val="NormalWeb"/>
              <w:spacing w:beforeAutospacing="1" w:afterAutospacing="1"/>
            </w:pPr>
            <w:r w:rsidRPr="008C5770">
              <w:t>1. Gjykata, me kërkesën e personit të interesuar, mund:</w:t>
            </w:r>
          </w:p>
          <w:p w14:paraId="380276AD" w14:textId="77777777" w:rsidR="004C5F05" w:rsidRPr="008C5770" w:rsidRDefault="004C5F05" w:rsidP="004C5F05">
            <w:pPr>
              <w:pStyle w:val="NormalWeb"/>
              <w:spacing w:beforeAutospacing="1" w:afterAutospacing="1"/>
            </w:pPr>
            <w:r w:rsidRPr="008C5770">
              <w:t xml:space="preserve">a) të vendosë marrjen e masave të përkohshme </w:t>
            </w:r>
            <w:r w:rsidRPr="008C5770">
              <w:lastRenderedPageBreak/>
              <w:t xml:space="preserve">kundër shkelësit të pretenduar për të parandaluar një shkelje të pritshme të </w:t>
            </w:r>
            <w:proofErr w:type="spellStart"/>
            <w:r w:rsidRPr="008C5770">
              <w:t>të</w:t>
            </w:r>
            <w:proofErr w:type="spellEnd"/>
            <w:r w:rsidRPr="008C5770">
              <w:t xml:space="preserve"> drejtave të markës tregtare, ose për të ndaluar në mënyrë të përkohshme vazhdimin e shkeljes së pretenduar të </w:t>
            </w:r>
            <w:proofErr w:type="spellStart"/>
            <w:r w:rsidRPr="008C5770">
              <w:t>të</w:t>
            </w:r>
            <w:proofErr w:type="spellEnd"/>
            <w:r w:rsidRPr="008C5770">
              <w:t xml:space="preserve"> drejtave; </w:t>
            </w:r>
          </w:p>
          <w:p w14:paraId="518FA715" w14:textId="04A50F28" w:rsidR="004C5F05" w:rsidRPr="008C5770" w:rsidRDefault="004C5F05" w:rsidP="004C5F05">
            <w:pPr>
              <w:pStyle w:val="NormalWeb"/>
              <w:spacing w:beforeAutospacing="1" w:afterAutospacing="1"/>
            </w:pPr>
            <w:r w:rsidRPr="008C5770">
              <w:t xml:space="preserve">b) të urdhërojë konfiskimin ose vendosjen nën </w:t>
            </w:r>
            <w:r w:rsidR="00257D29" w:rsidRPr="008C5770">
              <w:t>kontroll</w:t>
            </w:r>
            <w:r w:rsidRPr="008C5770">
              <w:t xml:space="preserve"> të mallrave që dyshohet se shkelin të drejtat e markës tregtare në mënyrë që të parandalojë hyrjen ose qarkullimin e tyre në kanalet e tregtisë.</w:t>
            </w:r>
          </w:p>
          <w:p w14:paraId="0F09C179" w14:textId="77777777" w:rsidR="004C5F05" w:rsidRPr="008C5770" w:rsidRDefault="004C5F05" w:rsidP="004C5F05">
            <w:pPr>
              <w:pStyle w:val="NormalWeb"/>
              <w:spacing w:beforeAutospacing="1" w:afterAutospacing="1"/>
            </w:pPr>
            <w:r w:rsidRPr="008C5770">
              <w:t xml:space="preserve">Gjykata merr vendimin për të urdhëruar ose jo marrjen e masave të përkohshme brenda pesë ditëve nga data e depozitimit të kërkesës.  </w:t>
            </w:r>
          </w:p>
        </w:tc>
        <w:tc>
          <w:tcPr>
            <w:tcW w:w="855" w:type="pct"/>
          </w:tcPr>
          <w:p w14:paraId="04500791"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0D3EF988"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43F77E31" w14:textId="77777777" w:rsidR="004C5F05" w:rsidRPr="008C5770" w:rsidRDefault="004C5F05" w:rsidP="004C5F05">
            <w:pPr>
              <w:jc w:val="both"/>
              <w:rPr>
                <w:rFonts w:ascii="Times New Roman" w:hAnsi="Times New Roman"/>
                <w:sz w:val="24"/>
                <w:szCs w:val="24"/>
                <w:lang w:val="sq-AL"/>
              </w:rPr>
            </w:pPr>
          </w:p>
        </w:tc>
      </w:tr>
      <w:tr w:rsidR="004C5F05" w:rsidRPr="008C5770" w14:paraId="363DDAF1" w14:textId="77777777" w:rsidTr="004C5F05">
        <w:trPr>
          <w:trHeight w:val="1140"/>
        </w:trPr>
        <w:tc>
          <w:tcPr>
            <w:tcW w:w="717" w:type="pct"/>
          </w:tcPr>
          <w:p w14:paraId="0AB12261"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132, pika 5 e projektligjit të ndryshohet</w:t>
            </w:r>
          </w:p>
        </w:tc>
        <w:tc>
          <w:tcPr>
            <w:tcW w:w="1336" w:type="pct"/>
          </w:tcPr>
          <w:p w14:paraId="48809D62" w14:textId="77777777" w:rsidR="004C5F05" w:rsidRPr="008C5770" w:rsidRDefault="004C5F05" w:rsidP="004C5F05">
            <w:pPr>
              <w:pStyle w:val="NormalWeb"/>
              <w:spacing w:beforeAutospacing="1" w:afterAutospacing="1"/>
            </w:pPr>
            <w:r w:rsidRPr="008C5770">
              <w:t xml:space="preserve">5.  Kur është e nevojshme, gjykata vendos për marrjen e këtyre masave pa dëgjuar palën tjetër, veçanërisht kur vonesa mund të shkaktojë dëme të pariparueshme për mbajtësin e së drejtës. Në një rast të tillë, palët informohen menjëherë, por jo më vonë se në fillim të ekzekutimit të masës.  </w:t>
            </w:r>
          </w:p>
        </w:tc>
        <w:tc>
          <w:tcPr>
            <w:tcW w:w="855" w:type="pct"/>
          </w:tcPr>
          <w:p w14:paraId="092290A5"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0E13CDD4"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28CC0739" w14:textId="77777777" w:rsidR="004C5F05" w:rsidRPr="008C5770" w:rsidRDefault="004C5F05" w:rsidP="004C5F05">
            <w:pPr>
              <w:jc w:val="both"/>
              <w:rPr>
                <w:rFonts w:ascii="Times New Roman" w:hAnsi="Times New Roman"/>
                <w:sz w:val="24"/>
                <w:szCs w:val="24"/>
                <w:lang w:val="sq-AL"/>
              </w:rPr>
            </w:pPr>
          </w:p>
        </w:tc>
      </w:tr>
      <w:tr w:rsidR="004C5F05" w:rsidRPr="008C5770" w14:paraId="6DCA36E1" w14:textId="77777777" w:rsidTr="004C5F05">
        <w:trPr>
          <w:trHeight w:val="1140"/>
        </w:trPr>
        <w:tc>
          <w:tcPr>
            <w:tcW w:w="717" w:type="pct"/>
          </w:tcPr>
          <w:p w14:paraId="7E052318"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132, pika 6 e projektligjit të ndryshohet</w:t>
            </w:r>
          </w:p>
        </w:tc>
        <w:tc>
          <w:tcPr>
            <w:tcW w:w="1336" w:type="pct"/>
          </w:tcPr>
          <w:p w14:paraId="26203DDE" w14:textId="69B2C4D8" w:rsidR="004C5F05" w:rsidRPr="008C5770" w:rsidRDefault="004C5F05" w:rsidP="004C5F05">
            <w:pPr>
              <w:pStyle w:val="NormalWeb"/>
              <w:spacing w:beforeAutospacing="1" w:afterAutospacing="1"/>
            </w:pPr>
            <w:r w:rsidRPr="008C5770">
              <w:t xml:space="preserve">6. Kur masat e përkohshme janë vendosur pa i </w:t>
            </w:r>
            <w:r w:rsidR="00257D29" w:rsidRPr="008C5770">
              <w:t>dhënë</w:t>
            </w:r>
            <w:r w:rsidRPr="008C5770">
              <w:t xml:space="preserve"> mundësi palës kundër së cilës është vendosur masa që të dëgjohet, kjo e fundit mund të depozitojë një kërkesë për rishikim të masës në gjykatë brenda pesë ditëve nga data e </w:t>
            </w:r>
            <w:r w:rsidRPr="008C5770">
              <w:lastRenderedPageBreak/>
              <w:t>njoftimit të masës së përkohshme.</w:t>
            </w:r>
          </w:p>
          <w:p w14:paraId="3DF221B9" w14:textId="77777777" w:rsidR="004C5F05" w:rsidRPr="008C5770" w:rsidRDefault="004C5F05" w:rsidP="004C5F05">
            <w:pPr>
              <w:pStyle w:val="NormalWeb"/>
              <w:spacing w:beforeAutospacing="1" w:afterAutospacing="1"/>
            </w:pPr>
            <w:r w:rsidRPr="008C5770">
              <w:t>Në procedurat e rishikimit, gjykata i jep mundësi palëve që të dëgjohen dhe konfirmon, ndryshon ose shfuqizon vendimin që urdhëron marrjen e masave të përkohshme brenda një afati kohor të arsyeshëm që nuk duhet të jetë më shumë se pesë ditë nga data e depozitimit të kërkesës për rishikim.</w:t>
            </w:r>
          </w:p>
          <w:p w14:paraId="0D049944" w14:textId="77777777" w:rsidR="004C5F05" w:rsidRPr="008C5770" w:rsidRDefault="004C5F05" w:rsidP="004C5F05">
            <w:pPr>
              <w:pStyle w:val="NormalWeb"/>
              <w:spacing w:beforeAutospacing="1" w:afterAutospacing="1"/>
            </w:pPr>
          </w:p>
        </w:tc>
        <w:tc>
          <w:tcPr>
            <w:tcW w:w="855" w:type="pct"/>
          </w:tcPr>
          <w:p w14:paraId="04787E21"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lastRenderedPageBreak/>
              <w:t>Përfaqësuesit e autorizuar</w:t>
            </w:r>
          </w:p>
        </w:tc>
        <w:tc>
          <w:tcPr>
            <w:tcW w:w="1152" w:type="pct"/>
          </w:tcPr>
          <w:p w14:paraId="1D8B62DA"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075BF4C7" w14:textId="77777777" w:rsidR="004C5F05" w:rsidRPr="008C5770" w:rsidRDefault="004C5F05" w:rsidP="004C5F05">
            <w:pPr>
              <w:jc w:val="both"/>
              <w:rPr>
                <w:rFonts w:ascii="Times New Roman" w:hAnsi="Times New Roman"/>
                <w:sz w:val="24"/>
                <w:szCs w:val="24"/>
                <w:lang w:val="sq-AL"/>
              </w:rPr>
            </w:pPr>
          </w:p>
        </w:tc>
      </w:tr>
      <w:tr w:rsidR="004C5F05" w:rsidRPr="008C5770" w14:paraId="376C2A16" w14:textId="77777777" w:rsidTr="004C5F05">
        <w:trPr>
          <w:trHeight w:val="1140"/>
        </w:trPr>
        <w:tc>
          <w:tcPr>
            <w:tcW w:w="717" w:type="pct"/>
          </w:tcPr>
          <w:p w14:paraId="01A8459C"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132, pika 7 e projektligjit të ndryshohet</w:t>
            </w:r>
          </w:p>
        </w:tc>
        <w:tc>
          <w:tcPr>
            <w:tcW w:w="1336" w:type="pct"/>
          </w:tcPr>
          <w:p w14:paraId="2F832C7E" w14:textId="77777777" w:rsidR="004C5F05" w:rsidRPr="008C5770" w:rsidRDefault="004C5F05" w:rsidP="004C5F05">
            <w:pPr>
              <w:pStyle w:val="NormalWeb"/>
              <w:spacing w:beforeAutospacing="1" w:afterAutospacing="1"/>
            </w:pPr>
            <w:r w:rsidRPr="008C5770">
              <w:t xml:space="preserve">7. Me kërkesë të </w:t>
            </w:r>
            <w:proofErr w:type="spellStart"/>
            <w:r w:rsidRPr="008C5770">
              <w:t>të</w:t>
            </w:r>
            <w:proofErr w:type="spellEnd"/>
            <w:r w:rsidRPr="008C5770">
              <w:t xml:space="preserve"> paditurit, gjykata mund të vendosë shfuqizimin ose heqjen e masave, nëse kërkuesi nuk paraqet në gjykatë padinë për themelin e çështjes brenda afatit të arsyeshëm të caktuar nga gjykata në vendimin për marrjen e masave të përkohshme në përputhje me Kodin e Procedurës Civile.</w:t>
            </w:r>
          </w:p>
          <w:p w14:paraId="564EA7CD" w14:textId="77777777" w:rsidR="004C5F05" w:rsidRPr="008C5770" w:rsidRDefault="004C5F05" w:rsidP="004C5F05">
            <w:pPr>
              <w:pStyle w:val="NormalWeb"/>
              <w:spacing w:beforeAutospacing="1" w:afterAutospacing="1"/>
            </w:pPr>
          </w:p>
        </w:tc>
        <w:tc>
          <w:tcPr>
            <w:tcW w:w="855" w:type="pct"/>
          </w:tcPr>
          <w:p w14:paraId="22885A80"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64049566"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1EE44D0A" w14:textId="77777777" w:rsidR="004C5F05" w:rsidRPr="008C5770" w:rsidRDefault="004C5F05" w:rsidP="004C5F05">
            <w:pPr>
              <w:jc w:val="both"/>
              <w:rPr>
                <w:rFonts w:ascii="Times New Roman" w:hAnsi="Times New Roman"/>
                <w:sz w:val="24"/>
                <w:szCs w:val="24"/>
                <w:lang w:val="sq-AL"/>
              </w:rPr>
            </w:pPr>
          </w:p>
        </w:tc>
      </w:tr>
      <w:tr w:rsidR="004C5F05" w:rsidRPr="008C5770" w14:paraId="3895D2CF" w14:textId="77777777" w:rsidTr="004C5F05">
        <w:trPr>
          <w:trHeight w:val="1140"/>
        </w:trPr>
        <w:tc>
          <w:tcPr>
            <w:tcW w:w="717" w:type="pct"/>
          </w:tcPr>
          <w:p w14:paraId="4B976356"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133, pika 1, shkronja a e projektligjit të ndryshohet</w:t>
            </w:r>
          </w:p>
        </w:tc>
        <w:tc>
          <w:tcPr>
            <w:tcW w:w="1336" w:type="pct"/>
          </w:tcPr>
          <w:p w14:paraId="09CAAFD0" w14:textId="77777777" w:rsidR="004C5F05" w:rsidRPr="008C5770" w:rsidRDefault="004C5F05" w:rsidP="004C5F05">
            <w:pPr>
              <w:pStyle w:val="NormalWeb"/>
              <w:spacing w:beforeAutospacing="1" w:afterAutospacing="1"/>
            </w:pPr>
            <w:r w:rsidRPr="008C5770">
              <w:t>a) ndalimin e tregtimit të mallrave dhe ofrimit të shërbimeve që shkelin të drejtat e markës tregtare</w:t>
            </w:r>
          </w:p>
        </w:tc>
        <w:tc>
          <w:tcPr>
            <w:tcW w:w="855" w:type="pct"/>
          </w:tcPr>
          <w:p w14:paraId="3FC782AC"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63ECDE98"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11244C75" w14:textId="77777777" w:rsidR="004C5F05" w:rsidRPr="008C5770" w:rsidRDefault="004C5F05" w:rsidP="004C5F05">
            <w:pPr>
              <w:jc w:val="both"/>
              <w:rPr>
                <w:rFonts w:ascii="Times New Roman" w:hAnsi="Times New Roman"/>
                <w:sz w:val="24"/>
                <w:szCs w:val="24"/>
                <w:lang w:val="sq-AL"/>
              </w:rPr>
            </w:pPr>
          </w:p>
        </w:tc>
      </w:tr>
      <w:tr w:rsidR="004C5F05" w:rsidRPr="008C5770" w14:paraId="7EC04519" w14:textId="77777777" w:rsidTr="004C5F05">
        <w:trPr>
          <w:trHeight w:val="1140"/>
        </w:trPr>
        <w:tc>
          <w:tcPr>
            <w:tcW w:w="717" w:type="pct"/>
          </w:tcPr>
          <w:p w14:paraId="66C532C7" w14:textId="77777777" w:rsidR="004C5F05" w:rsidRPr="008C5770" w:rsidRDefault="004C5F05" w:rsidP="004C5F05">
            <w:pPr>
              <w:jc w:val="both"/>
              <w:rPr>
                <w:rFonts w:ascii="Times New Roman" w:hAnsi="Times New Roman"/>
                <w:sz w:val="24"/>
                <w:szCs w:val="24"/>
                <w:lang w:val="sq-AL"/>
              </w:rPr>
            </w:pPr>
            <w:r w:rsidRPr="008C5770">
              <w:rPr>
                <w:rFonts w:ascii="Times New Roman" w:hAnsi="Times New Roman"/>
                <w:sz w:val="24"/>
                <w:szCs w:val="24"/>
                <w:lang w:val="sq-AL"/>
              </w:rPr>
              <w:t>Neni 133, pika 1, shkronja b e projektligjit të ndryshohet</w:t>
            </w:r>
          </w:p>
        </w:tc>
        <w:tc>
          <w:tcPr>
            <w:tcW w:w="1336" w:type="pct"/>
          </w:tcPr>
          <w:p w14:paraId="3639E57E" w14:textId="66477476" w:rsidR="004C5F05" w:rsidRPr="008C5770" w:rsidRDefault="004C5F05" w:rsidP="004C5F05">
            <w:pPr>
              <w:pStyle w:val="NormalWeb"/>
              <w:spacing w:beforeAutospacing="1" w:afterAutospacing="1"/>
            </w:pPr>
            <w:r w:rsidRPr="008C5770">
              <w:t xml:space="preserve">b) heqjen nga kanalet e tregtisë dhe/ose konfiskimin e mallrave </w:t>
            </w:r>
            <w:r w:rsidR="00257D29" w:rsidRPr="008C5770">
              <w:t>cenuese</w:t>
            </w:r>
            <w:r w:rsidRPr="008C5770">
              <w:t>, dhe sipas rastit, të materialeve, pajisjeve, instrumenteve dhe mjeteve të përdorura kryesisht për krijimin ose prodhimin e këtyre mallrave ose shërbimeve;</w:t>
            </w:r>
          </w:p>
        </w:tc>
        <w:tc>
          <w:tcPr>
            <w:tcW w:w="855" w:type="pct"/>
          </w:tcPr>
          <w:p w14:paraId="6625ED82"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Përfaqësuesit e autorizuar</w:t>
            </w:r>
          </w:p>
        </w:tc>
        <w:tc>
          <w:tcPr>
            <w:tcW w:w="1152" w:type="pct"/>
          </w:tcPr>
          <w:p w14:paraId="58159327" w14:textId="77777777" w:rsidR="004C5F05" w:rsidRPr="008C5770" w:rsidRDefault="004C5F05" w:rsidP="004C5F05">
            <w:pPr>
              <w:jc w:val="both"/>
              <w:rPr>
                <w:rFonts w:ascii="Times New Roman" w:hAnsi="Times New Roman"/>
                <w:b/>
                <w:sz w:val="24"/>
                <w:szCs w:val="24"/>
                <w:lang w:val="sq-AL"/>
              </w:rPr>
            </w:pPr>
            <w:r w:rsidRPr="008C5770">
              <w:rPr>
                <w:rFonts w:ascii="Times New Roman" w:hAnsi="Times New Roman"/>
                <w:b/>
                <w:sz w:val="24"/>
                <w:szCs w:val="24"/>
                <w:lang w:val="sq-AL"/>
              </w:rPr>
              <w:t>Komenti u pranua</w:t>
            </w:r>
          </w:p>
        </w:tc>
        <w:tc>
          <w:tcPr>
            <w:tcW w:w="940" w:type="pct"/>
          </w:tcPr>
          <w:p w14:paraId="4EBB33D5" w14:textId="77777777" w:rsidR="004C5F05" w:rsidRPr="008C5770" w:rsidRDefault="004C5F05" w:rsidP="004C5F05">
            <w:pPr>
              <w:jc w:val="both"/>
              <w:rPr>
                <w:rFonts w:ascii="Times New Roman" w:hAnsi="Times New Roman"/>
                <w:sz w:val="24"/>
                <w:szCs w:val="24"/>
                <w:lang w:val="sq-AL"/>
              </w:rPr>
            </w:pPr>
          </w:p>
        </w:tc>
      </w:tr>
    </w:tbl>
    <w:p w14:paraId="078A068F" w14:textId="77777777" w:rsidR="00804D4D" w:rsidRPr="008C5770" w:rsidRDefault="00804D4D" w:rsidP="00001123">
      <w:pPr>
        <w:rPr>
          <w:rFonts w:ascii="Times New Roman" w:hAnsi="Times New Roman"/>
          <w:b/>
          <w:bCs/>
          <w:sz w:val="24"/>
          <w:szCs w:val="24"/>
          <w:lang w:val="sq-AL"/>
        </w:rPr>
      </w:pPr>
    </w:p>
    <w:p w14:paraId="69F02BC2" w14:textId="77777777" w:rsidR="004C5F05" w:rsidRPr="008C5770" w:rsidRDefault="004C5F05" w:rsidP="00001123">
      <w:pPr>
        <w:rPr>
          <w:rFonts w:ascii="Times New Roman" w:hAnsi="Times New Roman"/>
          <w:b/>
          <w:bCs/>
          <w:sz w:val="24"/>
          <w:szCs w:val="24"/>
          <w:lang w:val="sq-AL"/>
        </w:rPr>
      </w:pPr>
    </w:p>
    <w:p w14:paraId="459DE93C" w14:textId="77777777" w:rsidR="004C5F05" w:rsidRPr="008C5770" w:rsidRDefault="004C5F05" w:rsidP="00001123">
      <w:pPr>
        <w:rPr>
          <w:rFonts w:ascii="Times New Roman" w:hAnsi="Times New Roman"/>
          <w:b/>
          <w:bCs/>
          <w:sz w:val="24"/>
          <w:szCs w:val="24"/>
          <w:lang w:val="sq-AL"/>
        </w:rPr>
      </w:pPr>
    </w:p>
    <w:p w14:paraId="44CB8D37" w14:textId="77777777" w:rsidR="004C5F05" w:rsidRPr="008C5770" w:rsidRDefault="004C5F05" w:rsidP="00001123">
      <w:pPr>
        <w:rPr>
          <w:rFonts w:ascii="Times New Roman" w:hAnsi="Times New Roman"/>
          <w:b/>
          <w:bCs/>
          <w:sz w:val="24"/>
          <w:szCs w:val="24"/>
          <w:lang w:val="sq-AL"/>
        </w:rPr>
      </w:pPr>
    </w:p>
    <w:p w14:paraId="279902B3" w14:textId="6ED1581A" w:rsidR="009169B9" w:rsidRPr="008C5770" w:rsidRDefault="009169B9" w:rsidP="007B1063">
      <w:pPr>
        <w:jc w:val="both"/>
        <w:rPr>
          <w:rFonts w:ascii="Times New Roman" w:hAnsi="Times New Roman"/>
          <w:b/>
          <w:sz w:val="24"/>
          <w:szCs w:val="24"/>
          <w:lang w:val="sq-AL"/>
        </w:rPr>
      </w:pPr>
    </w:p>
    <w:sectPr w:rsidR="009169B9" w:rsidRPr="008C5770" w:rsidSect="0095210B">
      <w:footerReference w:type="default" r:id="rId9"/>
      <w:pgSz w:w="11900" w:h="16840"/>
      <w:pgMar w:top="1417" w:right="1417" w:bottom="9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A9F6C" w14:textId="77777777" w:rsidR="004537CA" w:rsidRDefault="004537CA" w:rsidP="00C3212D">
      <w:r>
        <w:separator/>
      </w:r>
    </w:p>
  </w:endnote>
  <w:endnote w:type="continuationSeparator" w:id="0">
    <w:p w14:paraId="5D5A7CF2" w14:textId="77777777" w:rsidR="004537CA" w:rsidRDefault="004537CA" w:rsidP="00C3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555604"/>
      <w:docPartObj>
        <w:docPartGallery w:val="Page Numbers (Bottom of Page)"/>
        <w:docPartUnique/>
      </w:docPartObj>
    </w:sdtPr>
    <w:sdtEndPr>
      <w:rPr>
        <w:noProof/>
      </w:rPr>
    </w:sdtEndPr>
    <w:sdtContent>
      <w:p w14:paraId="3E2B428A" w14:textId="49E99901" w:rsidR="00125234" w:rsidRDefault="00125234">
        <w:pPr>
          <w:pStyle w:val="Footer"/>
          <w:jc w:val="right"/>
        </w:pPr>
        <w:r>
          <w:fldChar w:fldCharType="begin"/>
        </w:r>
        <w:r>
          <w:instrText xml:space="preserve"> PAGE   \* MERGEFORMAT </w:instrText>
        </w:r>
        <w:r>
          <w:fldChar w:fldCharType="separate"/>
        </w:r>
        <w:r w:rsidR="00827896">
          <w:rPr>
            <w:noProof/>
          </w:rPr>
          <w:t>6</w:t>
        </w:r>
        <w:r>
          <w:rPr>
            <w:noProof/>
          </w:rPr>
          <w:fldChar w:fldCharType="end"/>
        </w:r>
      </w:p>
    </w:sdtContent>
  </w:sdt>
  <w:p w14:paraId="1CA478D5" w14:textId="77777777" w:rsidR="00125234" w:rsidRDefault="00125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11051" w14:textId="77777777" w:rsidR="004537CA" w:rsidRDefault="004537CA" w:rsidP="00C3212D">
      <w:r>
        <w:separator/>
      </w:r>
    </w:p>
  </w:footnote>
  <w:footnote w:type="continuationSeparator" w:id="0">
    <w:p w14:paraId="047FE1DD" w14:textId="77777777" w:rsidR="004537CA" w:rsidRDefault="004537CA" w:rsidP="00C3212D">
      <w:r>
        <w:continuationSeparator/>
      </w:r>
    </w:p>
  </w:footnote>
  <w:footnote w:id="1">
    <w:p w14:paraId="24CB14CE" w14:textId="77777777" w:rsidR="00C3212D" w:rsidRPr="00247F1E" w:rsidRDefault="00C3212D" w:rsidP="00C3212D">
      <w:pPr>
        <w:pStyle w:val="FootnoteText"/>
        <w:rPr>
          <w:rFonts w:ascii="Times New Roman" w:hAnsi="Times New Roman"/>
          <w:i/>
          <w:sz w:val="16"/>
          <w:szCs w:val="16"/>
          <w:lang w:val="nb-NO"/>
        </w:rPr>
      </w:pPr>
      <w:r>
        <w:rPr>
          <w:rStyle w:val="FootnoteReference"/>
        </w:rPr>
        <w:footnoteRef/>
      </w:r>
      <w:r w:rsidRPr="00247F1E">
        <w:rPr>
          <w:lang w:val="nb-NO"/>
        </w:rPr>
        <w:t xml:space="preserve"> </w:t>
      </w:r>
      <w:r w:rsidRPr="00247F1E">
        <w:rPr>
          <w:rFonts w:ascii="Times New Roman" w:hAnsi="Times New Roman"/>
          <w:i/>
          <w:sz w:val="16"/>
          <w:szCs w:val="16"/>
          <w:lang w:val="nb-NO"/>
        </w:rPr>
        <w:t>Objektivat kryesore që projekligji synon  janë:</w:t>
      </w:r>
    </w:p>
    <w:p w14:paraId="422CA92A" w14:textId="77777777" w:rsidR="00247F1E" w:rsidRPr="00247F1E" w:rsidRDefault="00247F1E" w:rsidP="00247F1E">
      <w:pPr>
        <w:pStyle w:val="FootnoteText"/>
        <w:rPr>
          <w:rFonts w:ascii="Times New Roman" w:hAnsi="Times New Roman"/>
          <w:bCs/>
          <w:i/>
          <w:sz w:val="16"/>
          <w:szCs w:val="16"/>
          <w:lang w:val="sq-AL"/>
        </w:rPr>
      </w:pPr>
      <w:r w:rsidRPr="00247F1E">
        <w:rPr>
          <w:rFonts w:ascii="Times New Roman" w:hAnsi="Times New Roman"/>
          <w:i/>
          <w:sz w:val="16"/>
          <w:szCs w:val="16"/>
          <w:lang w:val="sq-AL"/>
        </w:rPr>
        <w:t>1. Rregullimi i plotë i marrëdhënieve juridike që lidhen me markat tregtare (</w:t>
      </w:r>
      <w:r w:rsidRPr="00247F1E">
        <w:rPr>
          <w:rFonts w:ascii="Times New Roman" w:hAnsi="Times New Roman"/>
          <w:bCs/>
          <w:i/>
          <w:sz w:val="16"/>
          <w:szCs w:val="16"/>
          <w:lang w:val="sq-AL"/>
        </w:rPr>
        <w:t>në vijim</w:t>
      </w:r>
      <w:r w:rsidRPr="00247F1E">
        <w:rPr>
          <w:rFonts w:ascii="Times New Roman" w:hAnsi="Times New Roman"/>
          <w:i/>
          <w:sz w:val="16"/>
          <w:szCs w:val="16"/>
          <w:lang w:val="sq-AL"/>
        </w:rPr>
        <w:t xml:space="preserve"> “</w:t>
      </w:r>
      <w:r w:rsidRPr="00247F1E">
        <w:rPr>
          <w:rFonts w:ascii="Times New Roman" w:hAnsi="Times New Roman"/>
          <w:b/>
          <w:bCs/>
          <w:i/>
          <w:sz w:val="16"/>
          <w:szCs w:val="16"/>
          <w:lang w:val="sq-AL"/>
        </w:rPr>
        <w:t>marka tregtare</w:t>
      </w:r>
      <w:r w:rsidRPr="00247F1E">
        <w:rPr>
          <w:rFonts w:ascii="Times New Roman" w:hAnsi="Times New Roman"/>
          <w:i/>
          <w:sz w:val="16"/>
          <w:szCs w:val="16"/>
          <w:lang w:val="sq-AL"/>
        </w:rPr>
        <w:t>” ose thjesht “</w:t>
      </w:r>
      <w:r w:rsidRPr="00247F1E">
        <w:rPr>
          <w:rFonts w:ascii="Times New Roman" w:hAnsi="Times New Roman"/>
          <w:b/>
          <w:bCs/>
          <w:i/>
          <w:sz w:val="16"/>
          <w:szCs w:val="16"/>
          <w:lang w:val="sq-AL"/>
        </w:rPr>
        <w:t>marka</w:t>
      </w:r>
      <w:r w:rsidRPr="00247F1E">
        <w:rPr>
          <w:rFonts w:ascii="Times New Roman" w:hAnsi="Times New Roman"/>
          <w:i/>
          <w:sz w:val="16"/>
          <w:szCs w:val="16"/>
          <w:lang w:val="sq-AL"/>
        </w:rPr>
        <w:t>”), marrëdhënie këto që aktualisht rregullohen nga li</w:t>
      </w:r>
      <w:r w:rsidRPr="00247F1E">
        <w:rPr>
          <w:rFonts w:ascii="Times New Roman" w:hAnsi="Times New Roman"/>
          <w:bCs/>
          <w:i/>
          <w:sz w:val="16"/>
          <w:szCs w:val="16"/>
          <w:lang w:val="sq-AL"/>
        </w:rPr>
        <w:t>gji ekzistues nr. 9947, datë 7.7.2008, “Për Pronësinë Industriale”, i ndryshuar ( në vijim “</w:t>
      </w:r>
      <w:r w:rsidRPr="00247F1E">
        <w:rPr>
          <w:rFonts w:ascii="Times New Roman" w:hAnsi="Times New Roman"/>
          <w:b/>
          <w:i/>
          <w:sz w:val="16"/>
          <w:szCs w:val="16"/>
          <w:lang w:val="sq-AL"/>
        </w:rPr>
        <w:t>Ligji 9947</w:t>
      </w:r>
      <w:r w:rsidRPr="00247F1E">
        <w:rPr>
          <w:rFonts w:ascii="Times New Roman" w:hAnsi="Times New Roman"/>
          <w:bCs/>
          <w:i/>
          <w:sz w:val="16"/>
          <w:szCs w:val="16"/>
          <w:lang w:val="sq-AL"/>
        </w:rPr>
        <w:t>”);</w:t>
      </w:r>
    </w:p>
    <w:p w14:paraId="4662818E" w14:textId="77777777" w:rsidR="00247F1E" w:rsidRPr="00247F1E" w:rsidRDefault="00247F1E" w:rsidP="00247F1E">
      <w:pPr>
        <w:pStyle w:val="FootnoteText"/>
        <w:rPr>
          <w:rFonts w:ascii="Times New Roman" w:hAnsi="Times New Roman"/>
          <w:bCs/>
          <w:i/>
          <w:sz w:val="16"/>
          <w:szCs w:val="16"/>
          <w:lang w:val="sq-AL"/>
        </w:rPr>
      </w:pPr>
    </w:p>
    <w:p w14:paraId="4C11017F" w14:textId="77777777" w:rsidR="00247F1E" w:rsidRPr="00247F1E" w:rsidRDefault="00247F1E" w:rsidP="00247F1E">
      <w:pPr>
        <w:pStyle w:val="FootnoteText"/>
        <w:rPr>
          <w:rFonts w:ascii="Times New Roman" w:hAnsi="Times New Roman"/>
          <w:bCs/>
          <w:i/>
          <w:sz w:val="16"/>
          <w:szCs w:val="16"/>
          <w:lang w:val="sq-AL"/>
        </w:rPr>
      </w:pPr>
      <w:r w:rsidRPr="00247F1E">
        <w:rPr>
          <w:rFonts w:ascii="Times New Roman" w:hAnsi="Times New Roman"/>
          <w:bCs/>
          <w:i/>
          <w:sz w:val="16"/>
          <w:szCs w:val="16"/>
          <w:lang w:val="sq-AL"/>
        </w:rPr>
        <w:t>2. Sigurimi i një mbrojtjeje më të gjerë dhe më të fortë të markës tregtare për shkak të rolit të madh që luan ky objekt i pronësisë industriale në aktivitetet tregtare të subjekteve vendas dhe të huaj në tregun e brendshëm;</w:t>
      </w:r>
    </w:p>
    <w:p w14:paraId="437347F8" w14:textId="77777777" w:rsidR="00247F1E" w:rsidRPr="00247F1E" w:rsidRDefault="00247F1E" w:rsidP="00247F1E">
      <w:pPr>
        <w:pStyle w:val="FootnoteText"/>
        <w:rPr>
          <w:rFonts w:ascii="Times New Roman" w:hAnsi="Times New Roman"/>
          <w:bCs/>
          <w:i/>
          <w:sz w:val="16"/>
          <w:szCs w:val="16"/>
          <w:lang w:val="sq-AL"/>
        </w:rPr>
      </w:pPr>
    </w:p>
    <w:p w14:paraId="389CBEF9" w14:textId="77777777" w:rsidR="00247F1E" w:rsidRPr="00247F1E" w:rsidRDefault="00247F1E" w:rsidP="00247F1E">
      <w:pPr>
        <w:pStyle w:val="FootnoteText"/>
        <w:rPr>
          <w:rFonts w:ascii="Times New Roman" w:hAnsi="Times New Roman"/>
          <w:bCs/>
          <w:i/>
          <w:sz w:val="16"/>
          <w:szCs w:val="16"/>
          <w:lang w:val="sq-AL"/>
        </w:rPr>
      </w:pPr>
      <w:r w:rsidRPr="00247F1E">
        <w:rPr>
          <w:rFonts w:ascii="Times New Roman" w:hAnsi="Times New Roman"/>
          <w:bCs/>
          <w:i/>
          <w:sz w:val="16"/>
          <w:szCs w:val="16"/>
          <w:lang w:val="sq-AL"/>
        </w:rPr>
        <w:t>3. Përafrimi i plotë i dispozitave ligjore për markat me dispozitat e akteve përkatëse të Bashkimit Evropian, siç janë:</w:t>
      </w:r>
    </w:p>
    <w:p w14:paraId="7057340A" w14:textId="77777777" w:rsidR="00247F1E" w:rsidRPr="00247F1E" w:rsidRDefault="00247F1E" w:rsidP="00247F1E">
      <w:pPr>
        <w:pStyle w:val="FootnoteText"/>
        <w:rPr>
          <w:rFonts w:ascii="Times New Roman" w:hAnsi="Times New Roman"/>
          <w:i/>
          <w:sz w:val="16"/>
          <w:szCs w:val="16"/>
          <w:lang w:val="sq-AL"/>
        </w:rPr>
      </w:pPr>
      <w:r w:rsidRPr="00247F1E">
        <w:rPr>
          <w:rFonts w:ascii="Times New Roman" w:hAnsi="Times New Roman"/>
          <w:i/>
          <w:sz w:val="16"/>
          <w:szCs w:val="16"/>
          <w:lang w:val="sq-AL"/>
        </w:rPr>
        <w:t xml:space="preserve">- Rregullorja (BE) 2017/1001 e Parlamentit Evropian dhe e Këshillit, e datës 14 Qershor 2017, për markat tregtare të Bashkimit Evropian, Celex nr. 32017R1001; Fletorja Zyrtare e Bashkimit Evropian, seria L, nr. 154, datë 16.06.2017. (OJ L 154, 16.6.2017, p. 1–99) </w:t>
      </w:r>
    </w:p>
    <w:p w14:paraId="5C745ED0" w14:textId="77777777" w:rsidR="00247F1E" w:rsidRPr="00247F1E" w:rsidRDefault="00247F1E" w:rsidP="00247F1E">
      <w:pPr>
        <w:pStyle w:val="FootnoteText"/>
        <w:rPr>
          <w:rFonts w:ascii="Times New Roman" w:hAnsi="Times New Roman"/>
          <w:i/>
          <w:sz w:val="16"/>
          <w:szCs w:val="16"/>
          <w:lang w:val="sq-AL"/>
        </w:rPr>
      </w:pPr>
      <w:r w:rsidRPr="00247F1E">
        <w:rPr>
          <w:rFonts w:ascii="Times New Roman" w:hAnsi="Times New Roman"/>
          <w:i/>
          <w:sz w:val="16"/>
          <w:szCs w:val="16"/>
          <w:lang w:val="sq-AL"/>
        </w:rPr>
        <w:t xml:space="preserve">- Direktiva (BE) 2015/2436 e Parlamentit Evropian dhe e Këshillit, e datës 16 Dhjetor 2015, për përafrimin e legjislacionit të Shteteve Anëtare në lidhje me markat tregtare, Celex nr. 32015L2436; Fletorja Zyrtare e Bashkimit Evropian, seria L, nr. 336, datë 23.12.2015. (OJ L 336, 23.12.2015, p. 1–26) </w:t>
      </w:r>
    </w:p>
    <w:p w14:paraId="77664313" w14:textId="77777777" w:rsidR="00247F1E" w:rsidRPr="00247F1E" w:rsidRDefault="00247F1E" w:rsidP="00247F1E">
      <w:pPr>
        <w:pStyle w:val="FootnoteText"/>
        <w:rPr>
          <w:rFonts w:ascii="Times New Roman" w:hAnsi="Times New Roman"/>
          <w:i/>
          <w:sz w:val="16"/>
          <w:szCs w:val="16"/>
          <w:lang w:val="sq-AL"/>
        </w:rPr>
      </w:pPr>
      <w:r w:rsidRPr="00247F1E">
        <w:rPr>
          <w:rFonts w:ascii="Times New Roman" w:hAnsi="Times New Roman"/>
          <w:i/>
          <w:sz w:val="16"/>
          <w:szCs w:val="16"/>
          <w:lang w:val="sq-AL"/>
        </w:rPr>
        <w:t>- Direktiva 2004/48/EC e Parlamentit Evropian dhe e Këshillit, e datës 29 Prill 2004, për zbatimin e të drejtave të pronësisë intelektuale, Celex nr. 32004L0048R(01); Fletorja Zyrtare e Bashkimit Evropian, seria L, nr. 195, datë 02.06.2004. (OJ L 195, 2.6.2004, p. 16–25)</w:t>
      </w:r>
    </w:p>
    <w:p w14:paraId="29283739" w14:textId="77777777" w:rsidR="00247F1E" w:rsidRPr="00247F1E" w:rsidRDefault="00247F1E" w:rsidP="00247F1E">
      <w:pPr>
        <w:pStyle w:val="FootnoteText"/>
        <w:rPr>
          <w:rFonts w:ascii="Times New Roman" w:hAnsi="Times New Roman"/>
          <w:i/>
          <w:sz w:val="16"/>
          <w:szCs w:val="16"/>
          <w:lang w:val="sq-AL"/>
        </w:rPr>
      </w:pPr>
    </w:p>
    <w:p w14:paraId="06DB6159" w14:textId="77777777" w:rsidR="00247F1E" w:rsidRPr="00247F1E" w:rsidRDefault="00247F1E" w:rsidP="00247F1E">
      <w:pPr>
        <w:pStyle w:val="FootnoteText"/>
        <w:rPr>
          <w:rFonts w:ascii="Times New Roman" w:hAnsi="Times New Roman"/>
          <w:i/>
          <w:sz w:val="16"/>
          <w:szCs w:val="16"/>
          <w:lang w:val="sq-AL"/>
        </w:rPr>
      </w:pPr>
      <w:r w:rsidRPr="00247F1E">
        <w:rPr>
          <w:rFonts w:ascii="Times New Roman" w:hAnsi="Times New Roman"/>
          <w:i/>
          <w:sz w:val="16"/>
          <w:szCs w:val="16"/>
          <w:lang w:val="sq-AL"/>
        </w:rPr>
        <w:t>4. Plotësimi dhe mbushja e mangësive ligjore të vërejtuara në praktikë si gjatë ndjekjes së procedurave administrative në DPPI, ashtu dhe në gjykimet civile në këtë fushë;</w:t>
      </w:r>
    </w:p>
    <w:p w14:paraId="29324C6E" w14:textId="77777777" w:rsidR="00247F1E" w:rsidRPr="00247F1E" w:rsidRDefault="00247F1E" w:rsidP="00247F1E">
      <w:pPr>
        <w:pStyle w:val="FootnoteText"/>
        <w:rPr>
          <w:rFonts w:ascii="Times New Roman" w:hAnsi="Times New Roman"/>
          <w:i/>
          <w:sz w:val="16"/>
          <w:szCs w:val="16"/>
          <w:lang w:val="sq-AL"/>
        </w:rPr>
      </w:pPr>
    </w:p>
    <w:p w14:paraId="09AADB2D" w14:textId="77777777" w:rsidR="00247F1E" w:rsidRPr="00247F1E" w:rsidRDefault="00247F1E" w:rsidP="00247F1E">
      <w:pPr>
        <w:pStyle w:val="FootnoteText"/>
        <w:rPr>
          <w:rFonts w:ascii="Times New Roman" w:hAnsi="Times New Roman"/>
          <w:i/>
          <w:sz w:val="16"/>
          <w:szCs w:val="16"/>
          <w:lang w:val="sq-AL"/>
        </w:rPr>
      </w:pPr>
      <w:r w:rsidRPr="00247F1E">
        <w:rPr>
          <w:rFonts w:ascii="Times New Roman" w:hAnsi="Times New Roman"/>
          <w:i/>
          <w:sz w:val="16"/>
          <w:szCs w:val="16"/>
          <w:lang w:val="sq-AL"/>
        </w:rPr>
        <w:t>5. Rregullimi i sistemit të regjistrimit dhe mbrojtjes së markave ndërkombëtare që regjistrohen në Zyrën Botërore të Pronësisë Intelektuale me efekt në territorin e Republikës së Shqipërisë;</w:t>
      </w:r>
    </w:p>
    <w:p w14:paraId="7AA6FE33" w14:textId="77777777" w:rsidR="00247F1E" w:rsidRPr="00247F1E" w:rsidRDefault="00247F1E" w:rsidP="00247F1E">
      <w:pPr>
        <w:pStyle w:val="FootnoteText"/>
        <w:rPr>
          <w:rFonts w:ascii="Times New Roman" w:hAnsi="Times New Roman"/>
          <w:i/>
          <w:sz w:val="16"/>
          <w:szCs w:val="16"/>
          <w:lang w:val="sq-AL"/>
        </w:rPr>
      </w:pPr>
    </w:p>
    <w:p w14:paraId="7372D4D9" w14:textId="77777777" w:rsidR="00247F1E" w:rsidRPr="00247F1E" w:rsidRDefault="00247F1E" w:rsidP="00247F1E">
      <w:pPr>
        <w:pStyle w:val="FootnoteText"/>
        <w:rPr>
          <w:rFonts w:ascii="Times New Roman" w:hAnsi="Times New Roman"/>
          <w:i/>
          <w:sz w:val="16"/>
          <w:szCs w:val="16"/>
          <w:lang w:val="sq-AL"/>
        </w:rPr>
      </w:pPr>
      <w:r w:rsidRPr="00247F1E">
        <w:rPr>
          <w:rFonts w:ascii="Times New Roman" w:hAnsi="Times New Roman"/>
          <w:i/>
          <w:sz w:val="16"/>
          <w:szCs w:val="16"/>
          <w:lang w:val="sq-AL"/>
        </w:rPr>
        <w:t>6. Përmbushja e objektivave të strategjisë kombëtare të pronësisë intelektuale 2022-2025 për reformën ligjore dhe miratimin e ligjeve të veçanta për çdo objekt të pronësisë industriale.</w:t>
      </w:r>
    </w:p>
    <w:p w14:paraId="175C7F72" w14:textId="77777777" w:rsidR="00247F1E" w:rsidRPr="00247F1E" w:rsidRDefault="00247F1E" w:rsidP="00247F1E">
      <w:pPr>
        <w:pStyle w:val="FootnoteText"/>
        <w:rPr>
          <w:rFonts w:ascii="Times New Roman" w:hAnsi="Times New Roman"/>
          <w:i/>
          <w:sz w:val="16"/>
          <w:szCs w:val="16"/>
          <w:lang w:val="sq-AL"/>
        </w:rPr>
      </w:pPr>
    </w:p>
    <w:p w14:paraId="2564540D" w14:textId="77777777" w:rsidR="00C3212D" w:rsidRPr="00247F1E" w:rsidRDefault="00C3212D" w:rsidP="00C3212D">
      <w:pPr>
        <w:pStyle w:val="FootnoteText"/>
        <w:rPr>
          <w:rFonts w:ascii="Times New Roman" w:hAnsi="Times New Roman"/>
          <w:i/>
          <w:sz w:val="16"/>
          <w:szCs w:val="16"/>
          <w:lang w:val="sq-AL"/>
        </w:rPr>
      </w:pPr>
    </w:p>
    <w:p w14:paraId="14F930CC" w14:textId="77777777" w:rsidR="00C3212D" w:rsidRPr="00247F1E" w:rsidRDefault="00C3212D" w:rsidP="00C3212D">
      <w:pPr>
        <w:pStyle w:val="FootnoteText"/>
        <w:rPr>
          <w:rFonts w:ascii="Times New Roman" w:hAnsi="Times New Roman"/>
          <w:sz w:val="16"/>
          <w:szCs w:val="16"/>
          <w:lang w:val="sq-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C0502"/>
    <w:multiLevelType w:val="hybridMultilevel"/>
    <w:tmpl w:val="458A4568"/>
    <w:lvl w:ilvl="0" w:tplc="F6B8864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46380"/>
    <w:multiLevelType w:val="hybridMultilevel"/>
    <w:tmpl w:val="F496B8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01EC6"/>
    <w:multiLevelType w:val="hybridMultilevel"/>
    <w:tmpl w:val="803ABF9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46242B9"/>
    <w:multiLevelType w:val="hybridMultilevel"/>
    <w:tmpl w:val="E85EE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C540F"/>
    <w:multiLevelType w:val="hybridMultilevel"/>
    <w:tmpl w:val="31EC8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4C32026"/>
    <w:multiLevelType w:val="hybridMultilevel"/>
    <w:tmpl w:val="FE1C4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867833">
    <w:abstractNumId w:val="0"/>
  </w:num>
  <w:num w:numId="2" w16cid:durableId="174074293">
    <w:abstractNumId w:val="3"/>
  </w:num>
  <w:num w:numId="3" w16cid:durableId="1902209403">
    <w:abstractNumId w:val="7"/>
  </w:num>
  <w:num w:numId="4" w16cid:durableId="2037073709">
    <w:abstractNumId w:val="2"/>
  </w:num>
  <w:num w:numId="5" w16cid:durableId="808786666">
    <w:abstractNumId w:val="5"/>
  </w:num>
  <w:num w:numId="6" w16cid:durableId="1334723615">
    <w:abstractNumId w:val="4"/>
  </w:num>
  <w:num w:numId="7" w16cid:durableId="1716738697">
    <w:abstractNumId w:val="8"/>
  </w:num>
  <w:num w:numId="8" w16cid:durableId="1834562652">
    <w:abstractNumId w:val="1"/>
  </w:num>
  <w:num w:numId="9" w16cid:durableId="1555852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01123"/>
    <w:rsid w:val="00017988"/>
    <w:rsid w:val="0004166D"/>
    <w:rsid w:val="00070DCC"/>
    <w:rsid w:val="000E4BAD"/>
    <w:rsid w:val="000F3FE0"/>
    <w:rsid w:val="000F6215"/>
    <w:rsid w:val="00122CA2"/>
    <w:rsid w:val="00125234"/>
    <w:rsid w:val="00145997"/>
    <w:rsid w:val="00196392"/>
    <w:rsid w:val="001A5FF9"/>
    <w:rsid w:val="001B3568"/>
    <w:rsid w:val="001C031F"/>
    <w:rsid w:val="001D4B41"/>
    <w:rsid w:val="001D7A43"/>
    <w:rsid w:val="001F5479"/>
    <w:rsid w:val="00232834"/>
    <w:rsid w:val="00247F1E"/>
    <w:rsid w:val="00257D29"/>
    <w:rsid w:val="00260E60"/>
    <w:rsid w:val="00292BC9"/>
    <w:rsid w:val="002B161B"/>
    <w:rsid w:val="002C762C"/>
    <w:rsid w:val="002E003C"/>
    <w:rsid w:val="00310F99"/>
    <w:rsid w:val="00332DB4"/>
    <w:rsid w:val="00395109"/>
    <w:rsid w:val="003C2069"/>
    <w:rsid w:val="00435429"/>
    <w:rsid w:val="00445CC3"/>
    <w:rsid w:val="004537CA"/>
    <w:rsid w:val="004A0221"/>
    <w:rsid w:val="004B3F4E"/>
    <w:rsid w:val="004C5F05"/>
    <w:rsid w:val="004C711D"/>
    <w:rsid w:val="004E5E3B"/>
    <w:rsid w:val="00521D6F"/>
    <w:rsid w:val="00590BEC"/>
    <w:rsid w:val="005A7EBA"/>
    <w:rsid w:val="005B13CB"/>
    <w:rsid w:val="005B1920"/>
    <w:rsid w:val="005B6D2B"/>
    <w:rsid w:val="005E1E96"/>
    <w:rsid w:val="005E459B"/>
    <w:rsid w:val="00656BB0"/>
    <w:rsid w:val="006960F6"/>
    <w:rsid w:val="006A49B9"/>
    <w:rsid w:val="006D6E9F"/>
    <w:rsid w:val="00704C95"/>
    <w:rsid w:val="00741C60"/>
    <w:rsid w:val="00765F3C"/>
    <w:rsid w:val="007755F2"/>
    <w:rsid w:val="007B1063"/>
    <w:rsid w:val="007E395F"/>
    <w:rsid w:val="00804D4D"/>
    <w:rsid w:val="00807DB9"/>
    <w:rsid w:val="00811B78"/>
    <w:rsid w:val="00814BC5"/>
    <w:rsid w:val="00827896"/>
    <w:rsid w:val="0083355E"/>
    <w:rsid w:val="008A6A21"/>
    <w:rsid w:val="008B42ED"/>
    <w:rsid w:val="008C5770"/>
    <w:rsid w:val="008D3E65"/>
    <w:rsid w:val="008D41B4"/>
    <w:rsid w:val="008E163A"/>
    <w:rsid w:val="008F086E"/>
    <w:rsid w:val="008F44B1"/>
    <w:rsid w:val="0091093C"/>
    <w:rsid w:val="009169B9"/>
    <w:rsid w:val="00930771"/>
    <w:rsid w:val="00931B4D"/>
    <w:rsid w:val="0095210B"/>
    <w:rsid w:val="00963283"/>
    <w:rsid w:val="00965584"/>
    <w:rsid w:val="00986F7E"/>
    <w:rsid w:val="0099375B"/>
    <w:rsid w:val="009969F4"/>
    <w:rsid w:val="009A4EE0"/>
    <w:rsid w:val="009B696C"/>
    <w:rsid w:val="00A06DA1"/>
    <w:rsid w:val="00A121AB"/>
    <w:rsid w:val="00A146E5"/>
    <w:rsid w:val="00A3438A"/>
    <w:rsid w:val="00A768B0"/>
    <w:rsid w:val="00A77BD1"/>
    <w:rsid w:val="00A9114E"/>
    <w:rsid w:val="00A9325D"/>
    <w:rsid w:val="00AA4EC9"/>
    <w:rsid w:val="00AE3B35"/>
    <w:rsid w:val="00AF0792"/>
    <w:rsid w:val="00AF0EA6"/>
    <w:rsid w:val="00AF1C3D"/>
    <w:rsid w:val="00AF2E1B"/>
    <w:rsid w:val="00B0600A"/>
    <w:rsid w:val="00B13E0C"/>
    <w:rsid w:val="00B25498"/>
    <w:rsid w:val="00B33196"/>
    <w:rsid w:val="00B441F8"/>
    <w:rsid w:val="00B65921"/>
    <w:rsid w:val="00BD21BC"/>
    <w:rsid w:val="00C20DD3"/>
    <w:rsid w:val="00C3212D"/>
    <w:rsid w:val="00C46CD2"/>
    <w:rsid w:val="00C73542"/>
    <w:rsid w:val="00CC13BC"/>
    <w:rsid w:val="00CE6BA2"/>
    <w:rsid w:val="00CE770B"/>
    <w:rsid w:val="00D120A2"/>
    <w:rsid w:val="00D21DE6"/>
    <w:rsid w:val="00D337F6"/>
    <w:rsid w:val="00D33D7E"/>
    <w:rsid w:val="00D53A1E"/>
    <w:rsid w:val="00D755D9"/>
    <w:rsid w:val="00D97161"/>
    <w:rsid w:val="00DD5D4E"/>
    <w:rsid w:val="00E0576A"/>
    <w:rsid w:val="00E31072"/>
    <w:rsid w:val="00E93D0F"/>
    <w:rsid w:val="00EA61FE"/>
    <w:rsid w:val="00EB323D"/>
    <w:rsid w:val="00EB650F"/>
    <w:rsid w:val="00EB7C9A"/>
    <w:rsid w:val="00EC68A6"/>
    <w:rsid w:val="00EC6A4D"/>
    <w:rsid w:val="00EF0386"/>
    <w:rsid w:val="00F03EFF"/>
    <w:rsid w:val="00F9704E"/>
    <w:rsid w:val="00FF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7871"/>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6D2B"/>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EB650F"/>
    <w:pPr>
      <w:keepNext/>
      <w:keepLines/>
      <w:tabs>
        <w:tab w:val="left" w:pos="567"/>
      </w:tabs>
      <w:spacing w:before="240" w:after="240"/>
      <w:ind w:left="567" w:hanging="567"/>
      <w:outlineLvl w:val="1"/>
    </w:pPr>
    <w:rPr>
      <w:rFonts w:ascii="Calibri" w:hAnsi="Calibri"/>
      <w:b/>
      <w:bCs/>
      <w:i/>
      <w:sz w:val="24"/>
      <w:szCs w:val="26"/>
    </w:rPr>
  </w:style>
  <w:style w:type="paragraph" w:styleId="Heading5">
    <w:name w:val="heading 5"/>
    <w:basedOn w:val="Normal"/>
    <w:next w:val="Normal"/>
    <w:link w:val="Heading5Char"/>
    <w:uiPriority w:val="9"/>
    <w:semiHidden/>
    <w:unhideWhenUsed/>
    <w:qFormat/>
    <w:rsid w:val="001F547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styleId="FootnoteText">
    <w:name w:val="footnote text"/>
    <w:basedOn w:val="Normal"/>
    <w:link w:val="FootnoteTextChar"/>
    <w:uiPriority w:val="99"/>
    <w:semiHidden/>
    <w:unhideWhenUsed/>
    <w:rsid w:val="00C3212D"/>
    <w:rPr>
      <w:sz w:val="20"/>
    </w:rPr>
  </w:style>
  <w:style w:type="character" w:customStyle="1" w:styleId="FootnoteTextChar">
    <w:name w:val="Footnote Text Char"/>
    <w:basedOn w:val="DefaultParagraphFont"/>
    <w:link w:val="FootnoteText"/>
    <w:uiPriority w:val="99"/>
    <w:semiHidden/>
    <w:rsid w:val="00C3212D"/>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C3212D"/>
    <w:rPr>
      <w:vertAlign w:val="superscript"/>
    </w:rPr>
  </w:style>
  <w:style w:type="character" w:customStyle="1" w:styleId="Heading2Char">
    <w:name w:val="Heading 2 Char"/>
    <w:basedOn w:val="DefaultParagraphFont"/>
    <w:link w:val="Heading2"/>
    <w:uiPriority w:val="9"/>
    <w:rsid w:val="00EB650F"/>
    <w:rPr>
      <w:rFonts w:ascii="Calibri" w:eastAsia="Times New Roman" w:hAnsi="Calibri" w:cs="Times New Roman"/>
      <w:b/>
      <w:bCs/>
      <w:i/>
      <w:szCs w:val="26"/>
      <w:lang w:val="en-GB"/>
    </w:rPr>
  </w:style>
  <w:style w:type="paragraph" w:styleId="Header">
    <w:name w:val="header"/>
    <w:basedOn w:val="Normal"/>
    <w:link w:val="HeaderChar"/>
    <w:uiPriority w:val="99"/>
    <w:unhideWhenUsed/>
    <w:rsid w:val="00125234"/>
    <w:pPr>
      <w:tabs>
        <w:tab w:val="center" w:pos="4680"/>
        <w:tab w:val="right" w:pos="9360"/>
      </w:tabs>
    </w:pPr>
  </w:style>
  <w:style w:type="character" w:customStyle="1" w:styleId="HeaderChar">
    <w:name w:val="Header Char"/>
    <w:basedOn w:val="DefaultParagraphFont"/>
    <w:link w:val="Header"/>
    <w:uiPriority w:val="99"/>
    <w:rsid w:val="00125234"/>
    <w:rPr>
      <w:rFonts w:ascii="Arial" w:eastAsia="Times New Roman" w:hAnsi="Arial" w:cs="Times New Roman"/>
      <w:sz w:val="22"/>
      <w:szCs w:val="20"/>
      <w:lang w:val="en-GB"/>
    </w:rPr>
  </w:style>
  <w:style w:type="paragraph" w:styleId="Footer">
    <w:name w:val="footer"/>
    <w:basedOn w:val="Normal"/>
    <w:link w:val="FooterChar"/>
    <w:uiPriority w:val="99"/>
    <w:unhideWhenUsed/>
    <w:rsid w:val="00125234"/>
    <w:pPr>
      <w:tabs>
        <w:tab w:val="center" w:pos="4680"/>
        <w:tab w:val="right" w:pos="9360"/>
      </w:tabs>
    </w:pPr>
  </w:style>
  <w:style w:type="character" w:customStyle="1" w:styleId="FooterChar">
    <w:name w:val="Footer Char"/>
    <w:basedOn w:val="DefaultParagraphFont"/>
    <w:link w:val="Footer"/>
    <w:uiPriority w:val="99"/>
    <w:rsid w:val="00125234"/>
    <w:rPr>
      <w:rFonts w:ascii="Arial" w:eastAsia="Times New Roman" w:hAnsi="Arial" w:cs="Times New Roman"/>
      <w:sz w:val="22"/>
      <w:szCs w:val="20"/>
      <w:lang w:val="en-GB"/>
    </w:rPr>
  </w:style>
  <w:style w:type="table" w:styleId="TableGrid">
    <w:name w:val="Table Grid"/>
    <w:basedOn w:val="TableNormal"/>
    <w:uiPriority w:val="39"/>
    <w:rsid w:val="009169B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310F99"/>
    <w:pPr>
      <w:suppressAutoHyphens/>
      <w:jc w:val="both"/>
    </w:pPr>
    <w:rPr>
      <w:rFonts w:ascii="Times New Roman" w:eastAsia="Playbill" w:hAnsi="Times New Roman"/>
      <w:snapToGrid w:val="0"/>
      <w:sz w:val="24"/>
      <w:szCs w:val="24"/>
      <w:lang w:val="sq-AL"/>
    </w:rPr>
  </w:style>
  <w:style w:type="character" w:customStyle="1" w:styleId="Heading5Char">
    <w:name w:val="Heading 5 Char"/>
    <w:basedOn w:val="DefaultParagraphFont"/>
    <w:link w:val="Heading5"/>
    <w:uiPriority w:val="9"/>
    <w:semiHidden/>
    <w:qFormat/>
    <w:rsid w:val="001F5479"/>
    <w:rPr>
      <w:rFonts w:asciiTheme="majorHAnsi" w:eastAsiaTheme="majorEastAsia" w:hAnsiTheme="majorHAnsi" w:cstheme="majorBidi"/>
      <w:color w:val="2F5496" w:themeColor="accent1" w:themeShade="BF"/>
      <w:sz w:val="22"/>
      <w:szCs w:val="20"/>
      <w:lang w:val="en-GB"/>
    </w:rPr>
  </w:style>
  <w:style w:type="paragraph" w:styleId="Revision">
    <w:name w:val="Revision"/>
    <w:hidden/>
    <w:uiPriority w:val="99"/>
    <w:semiHidden/>
    <w:rsid w:val="005B13CB"/>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F6B4C-050F-4FF3-BF95-2501D721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5026</Words>
  <Characters>28653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Eriola Kocileri</cp:lastModifiedBy>
  <cp:revision>2</cp:revision>
  <cp:lastPrinted>2021-12-29T14:46:00Z</cp:lastPrinted>
  <dcterms:created xsi:type="dcterms:W3CDTF">2024-12-24T10:03:00Z</dcterms:created>
  <dcterms:modified xsi:type="dcterms:W3CDTF">2024-12-24T10:03:00Z</dcterms:modified>
</cp:coreProperties>
</file>