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DD1F" w14:textId="77777777" w:rsidR="008675CA" w:rsidRPr="00586C35" w:rsidRDefault="00E54C97" w:rsidP="008675CA">
      <w:pPr>
        <w:pStyle w:val="Heading2"/>
        <w:jc w:val="center"/>
        <w:rPr>
          <w:rFonts w:asciiTheme="minorHAnsi" w:hAnsiTheme="minorHAnsi" w:cstheme="minorHAnsi"/>
          <w:i w:val="0"/>
          <w:iCs/>
          <w:sz w:val="22"/>
          <w:szCs w:val="22"/>
        </w:rPr>
      </w:pPr>
      <w:r w:rsidRPr="00586C35">
        <w:rPr>
          <w:rFonts w:asciiTheme="minorHAnsi" w:hAnsiTheme="minorHAnsi" w:cstheme="minorHAnsi"/>
          <w:i w:val="0"/>
          <w:iCs/>
          <w:sz w:val="22"/>
          <w:szCs w:val="22"/>
        </w:rPr>
        <w:t>MODEL</w:t>
      </w:r>
      <w:r w:rsidR="00463C25" w:rsidRPr="00586C35">
        <w:rPr>
          <w:rFonts w:asciiTheme="minorHAnsi" w:hAnsiTheme="minorHAnsi" w:cstheme="minorHAnsi"/>
          <w:i w:val="0"/>
          <w:iCs/>
          <w:sz w:val="22"/>
          <w:szCs w:val="22"/>
        </w:rPr>
        <w:t xml:space="preserve">I </w:t>
      </w:r>
      <w:r w:rsidRPr="00586C35">
        <w:rPr>
          <w:rFonts w:asciiTheme="minorHAnsi" w:hAnsiTheme="minorHAnsi" w:cstheme="minorHAnsi"/>
          <w:i w:val="0"/>
          <w:iCs/>
          <w:sz w:val="22"/>
          <w:szCs w:val="22"/>
        </w:rPr>
        <w:t>P</w:t>
      </w:r>
      <w:r w:rsidR="00044810" w:rsidRPr="00586C35">
        <w:rPr>
          <w:rFonts w:asciiTheme="minorHAnsi" w:hAnsiTheme="minorHAnsi" w:cstheme="minorHAnsi"/>
          <w:i w:val="0"/>
          <w:iCs/>
          <w:sz w:val="22"/>
          <w:szCs w:val="22"/>
        </w:rPr>
        <w:t>Ë</w:t>
      </w:r>
      <w:r w:rsidRPr="00586C35">
        <w:rPr>
          <w:rFonts w:asciiTheme="minorHAnsi" w:hAnsiTheme="minorHAnsi" w:cstheme="minorHAnsi"/>
          <w:i w:val="0"/>
          <w:iCs/>
          <w:sz w:val="22"/>
          <w:szCs w:val="22"/>
        </w:rPr>
        <w:t>R DOKUMENTIN KONSULTATIV</w:t>
      </w:r>
    </w:p>
    <w:p w14:paraId="6372D3DD" w14:textId="77777777" w:rsidR="008675CA" w:rsidRPr="00586C35" w:rsidRDefault="00E54C97" w:rsidP="001E4573">
      <w:pPr>
        <w:pStyle w:val="BodyText"/>
        <w:jc w:val="center"/>
        <w:rPr>
          <w:rFonts w:asciiTheme="minorHAnsi" w:hAnsiTheme="minorHAnsi" w:cstheme="minorHAnsi"/>
          <w:szCs w:val="22"/>
        </w:rPr>
      </w:pPr>
      <w:r w:rsidRPr="00586C35">
        <w:rPr>
          <w:rFonts w:asciiTheme="minorHAnsi" w:hAnsiTheme="minorHAnsi" w:cstheme="minorHAnsi"/>
          <w:szCs w:val="22"/>
        </w:rPr>
        <w:t>P</w:t>
      </w:r>
      <w:r w:rsidR="00044810" w:rsidRPr="00586C35">
        <w:rPr>
          <w:rFonts w:asciiTheme="minorHAnsi" w:hAnsiTheme="minorHAnsi" w:cstheme="minorHAnsi"/>
          <w:szCs w:val="22"/>
        </w:rPr>
        <w:t>ë</w:t>
      </w:r>
      <w:r w:rsidRPr="00586C35">
        <w:rPr>
          <w:rFonts w:asciiTheme="minorHAnsi" w:hAnsiTheme="minorHAnsi" w:cstheme="minorHAnsi"/>
          <w:szCs w:val="22"/>
        </w:rPr>
        <w:t>r draftin</w:t>
      </w:r>
      <w:r w:rsidR="001E4573" w:rsidRPr="00586C35">
        <w:rPr>
          <w:rFonts w:asciiTheme="minorHAnsi" w:hAnsiTheme="minorHAnsi" w:cstheme="minorHAnsi"/>
          <w:szCs w:val="22"/>
        </w:rPr>
        <w:t xml:space="preserve"> _____________________________</w:t>
      </w:r>
      <w:r w:rsidR="008675CA" w:rsidRPr="00586C35">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3BF55563" w14:textId="77777777" w:rsidTr="009F3A30">
        <w:tc>
          <w:tcPr>
            <w:tcW w:w="9212" w:type="dxa"/>
          </w:tcPr>
          <w:p w14:paraId="4736AAD0" w14:textId="77777777" w:rsidR="008675CA" w:rsidRPr="00586C35" w:rsidRDefault="008675CA" w:rsidP="009F3A30">
            <w:pPr>
              <w:pStyle w:val="BodyText"/>
              <w:jc w:val="both"/>
              <w:rPr>
                <w:rFonts w:asciiTheme="minorHAnsi" w:hAnsiTheme="minorHAnsi" w:cstheme="minorHAnsi"/>
                <w:i/>
                <w:szCs w:val="22"/>
              </w:rPr>
            </w:pPr>
            <w:r w:rsidRPr="00586C35">
              <w:rPr>
                <w:rFonts w:asciiTheme="minorHAnsi" w:hAnsiTheme="minorHAnsi" w:cstheme="minorHAnsi"/>
                <w:i/>
                <w:szCs w:val="22"/>
              </w:rPr>
              <w:t>(</w:t>
            </w:r>
            <w:r w:rsidR="00E54C97" w:rsidRPr="00586C35">
              <w:rPr>
                <w:rFonts w:asciiTheme="minorHAnsi" w:hAnsiTheme="minorHAnsi" w:cstheme="minorHAnsi"/>
                <w:i/>
                <w:szCs w:val="22"/>
              </w:rPr>
              <w:t>Përcaktoni/shkruani komentet e kujt po kërkoni (veçanërisht), p.sh. komente (t</w:t>
            </w:r>
            <w:r w:rsidR="00044810" w:rsidRPr="00586C35">
              <w:rPr>
                <w:rFonts w:asciiTheme="minorHAnsi" w:hAnsiTheme="minorHAnsi" w:cstheme="minorHAnsi"/>
                <w:i/>
                <w:szCs w:val="22"/>
              </w:rPr>
              <w:t>ë</w:t>
            </w:r>
            <w:r w:rsidR="00E54C97" w:rsidRPr="00586C35">
              <w:rPr>
                <w:rFonts w:asciiTheme="minorHAnsi" w:hAnsiTheme="minorHAnsi" w:cstheme="minorHAnsi"/>
                <w:i/>
                <w:szCs w:val="22"/>
              </w:rPr>
              <w:t xml:space="preserve"> përgjithshme) publike, nga komuniteti ekspert në fushën përkatëse, nga organet përfaqësuese të komunitetit të biznesit, nga organizatat joqeveritare dhe individët me përvojë në fushën përkatëse, etj.)</w:t>
            </w:r>
          </w:p>
          <w:p w14:paraId="4883BA63" w14:textId="77777777" w:rsidR="00EE5882" w:rsidRPr="00586C35" w:rsidRDefault="00EE5882" w:rsidP="00EE5882">
            <w:pPr>
              <w:jc w:val="both"/>
              <w:rPr>
                <w:rFonts w:ascii="Times New Roman" w:hAnsi="Times New Roman"/>
                <w:sz w:val="24"/>
                <w:szCs w:val="24"/>
              </w:rPr>
            </w:pPr>
            <w:r w:rsidRPr="00586C35">
              <w:rPr>
                <w:rFonts w:ascii="Times New Roman" w:hAnsi="Times New Roman"/>
                <w:sz w:val="24"/>
                <w:szCs w:val="24"/>
              </w:rPr>
              <w:t>Strategjia Afatmesme e të Ardhurave (SAA) 2024-2027 dhe Plani i Veprimit, paraqet të detajuara reformat që do të ndërmerren në politikat tatimore, mirëadministrimin tatimor dhe doganor, të cilat së bashku do të sjellin rritje të të ardhurave tatimore me 2.5% e Produktit të Përgjithshëm Bruto (PBB) për periudhën katërvjecare.</w:t>
            </w:r>
          </w:p>
          <w:p w14:paraId="18CC7BA5" w14:textId="77777777" w:rsidR="002E5946" w:rsidRPr="00586C35" w:rsidRDefault="002E5946" w:rsidP="00EE5882">
            <w:pPr>
              <w:jc w:val="both"/>
              <w:rPr>
                <w:rFonts w:ascii="Times New Roman" w:hAnsi="Times New Roman"/>
                <w:sz w:val="24"/>
                <w:szCs w:val="24"/>
              </w:rPr>
            </w:pPr>
          </w:p>
          <w:p w14:paraId="03DCA591" w14:textId="101E0901" w:rsidR="00EE5882" w:rsidRPr="00586C35" w:rsidRDefault="00EE5882" w:rsidP="00EE5882">
            <w:pPr>
              <w:jc w:val="both"/>
              <w:rPr>
                <w:rFonts w:ascii="Times New Roman" w:hAnsi="Times New Roman"/>
                <w:sz w:val="24"/>
                <w:szCs w:val="24"/>
              </w:rPr>
            </w:pPr>
            <w:r w:rsidRPr="00586C35">
              <w:rPr>
                <w:rFonts w:ascii="Times New Roman" w:hAnsi="Times New Roman"/>
                <w:sz w:val="24"/>
                <w:szCs w:val="24"/>
              </w:rPr>
              <w:t>P</w:t>
            </w:r>
            <w:r w:rsidR="00EA5FB1" w:rsidRPr="00586C35">
              <w:rPr>
                <w:rFonts w:ascii="Times New Roman" w:hAnsi="Times New Roman"/>
                <w:sz w:val="24"/>
                <w:szCs w:val="24"/>
              </w:rPr>
              <w:t>ë</w:t>
            </w:r>
            <w:r w:rsidRPr="00586C35">
              <w:rPr>
                <w:rFonts w:ascii="Times New Roman" w:hAnsi="Times New Roman"/>
                <w:sz w:val="24"/>
                <w:szCs w:val="24"/>
              </w:rPr>
              <w:t>r k</w:t>
            </w:r>
            <w:r w:rsidR="00EA5FB1" w:rsidRPr="00586C35">
              <w:rPr>
                <w:rFonts w:ascii="Times New Roman" w:hAnsi="Times New Roman"/>
                <w:sz w:val="24"/>
                <w:szCs w:val="24"/>
              </w:rPr>
              <w:t>ë</w:t>
            </w:r>
            <w:r w:rsidRPr="00586C35">
              <w:rPr>
                <w:rFonts w:ascii="Times New Roman" w:hAnsi="Times New Roman"/>
                <w:sz w:val="24"/>
                <w:szCs w:val="24"/>
              </w:rPr>
              <w:t>t</w:t>
            </w:r>
            <w:r w:rsidR="00EA5FB1" w:rsidRPr="00586C35">
              <w:rPr>
                <w:rFonts w:ascii="Times New Roman" w:hAnsi="Times New Roman"/>
                <w:sz w:val="24"/>
                <w:szCs w:val="24"/>
              </w:rPr>
              <w:t>ë</w:t>
            </w:r>
            <w:r w:rsidRPr="00586C35">
              <w:rPr>
                <w:rFonts w:ascii="Times New Roman" w:hAnsi="Times New Roman"/>
                <w:sz w:val="24"/>
                <w:szCs w:val="24"/>
              </w:rPr>
              <w:t xml:space="preserve"> arsye, n</w:t>
            </w:r>
            <w:r w:rsidR="00EA5FB1" w:rsidRPr="00586C35">
              <w:rPr>
                <w:rFonts w:ascii="Times New Roman" w:hAnsi="Times New Roman"/>
                <w:sz w:val="24"/>
                <w:szCs w:val="24"/>
              </w:rPr>
              <w:t>ë</w:t>
            </w:r>
            <w:r w:rsidRPr="00586C35">
              <w:rPr>
                <w:rFonts w:ascii="Times New Roman" w:hAnsi="Times New Roman"/>
                <w:sz w:val="24"/>
                <w:szCs w:val="24"/>
              </w:rPr>
              <w:t>p</w:t>
            </w:r>
            <w:r w:rsidR="00EA5FB1" w:rsidRPr="00586C35">
              <w:rPr>
                <w:rFonts w:ascii="Times New Roman" w:hAnsi="Times New Roman"/>
                <w:sz w:val="24"/>
                <w:szCs w:val="24"/>
              </w:rPr>
              <w:t>ë</w:t>
            </w:r>
            <w:r w:rsidRPr="00586C35">
              <w:rPr>
                <w:rFonts w:ascii="Times New Roman" w:hAnsi="Times New Roman"/>
                <w:sz w:val="24"/>
                <w:szCs w:val="24"/>
              </w:rPr>
              <w:t>rmj</w:t>
            </w:r>
            <w:r w:rsidR="00EA5FB1" w:rsidRPr="00586C35">
              <w:rPr>
                <w:rFonts w:ascii="Times New Roman" w:hAnsi="Times New Roman"/>
                <w:sz w:val="24"/>
                <w:szCs w:val="24"/>
              </w:rPr>
              <w:t>et</w:t>
            </w:r>
            <w:r w:rsidRPr="00586C35">
              <w:rPr>
                <w:rFonts w:ascii="Times New Roman" w:hAnsi="Times New Roman"/>
                <w:sz w:val="24"/>
                <w:szCs w:val="24"/>
              </w:rPr>
              <w:t xml:space="preserve"> konsultimit publik k</w:t>
            </w:r>
            <w:r w:rsidR="00EA5FB1" w:rsidRPr="00586C35">
              <w:rPr>
                <w:rFonts w:ascii="Times New Roman" w:hAnsi="Times New Roman"/>
                <w:sz w:val="24"/>
                <w:szCs w:val="24"/>
              </w:rPr>
              <w:t>ë</w:t>
            </w:r>
            <w:r w:rsidRPr="00586C35">
              <w:rPr>
                <w:rFonts w:ascii="Times New Roman" w:hAnsi="Times New Roman"/>
                <w:sz w:val="24"/>
                <w:szCs w:val="24"/>
              </w:rPr>
              <w:t>rkohet q</w:t>
            </w:r>
            <w:r w:rsidR="00EA5FB1" w:rsidRPr="00586C35">
              <w:rPr>
                <w:rFonts w:ascii="Times New Roman" w:hAnsi="Times New Roman"/>
                <w:sz w:val="24"/>
                <w:szCs w:val="24"/>
              </w:rPr>
              <w:t>ë</w:t>
            </w:r>
            <w:r w:rsidRPr="00586C35">
              <w:rPr>
                <w:rFonts w:ascii="Times New Roman" w:hAnsi="Times New Roman"/>
                <w:sz w:val="24"/>
                <w:szCs w:val="24"/>
              </w:rPr>
              <w:t xml:space="preserve"> t</w:t>
            </w:r>
            <w:r w:rsidR="00EA5FB1" w:rsidRPr="00586C35">
              <w:rPr>
                <w:rFonts w:ascii="Times New Roman" w:hAnsi="Times New Roman"/>
                <w:sz w:val="24"/>
                <w:szCs w:val="24"/>
              </w:rPr>
              <w:t>ë</w:t>
            </w:r>
            <w:r w:rsidRPr="00586C35">
              <w:rPr>
                <w:rFonts w:ascii="Times New Roman" w:hAnsi="Times New Roman"/>
                <w:sz w:val="24"/>
                <w:szCs w:val="24"/>
              </w:rPr>
              <w:t xml:space="preserve"> merren mendimet/ komente</w:t>
            </w:r>
            <w:r w:rsidR="002E5946" w:rsidRPr="00586C35">
              <w:rPr>
                <w:rFonts w:ascii="Times New Roman" w:hAnsi="Times New Roman"/>
                <w:sz w:val="24"/>
                <w:szCs w:val="24"/>
              </w:rPr>
              <w:t>t</w:t>
            </w:r>
            <w:r w:rsidRPr="00586C35">
              <w:rPr>
                <w:rFonts w:ascii="Times New Roman" w:hAnsi="Times New Roman"/>
                <w:sz w:val="24"/>
                <w:szCs w:val="24"/>
              </w:rPr>
              <w:t>/ opinionet e Dhomave t</w:t>
            </w:r>
            <w:r w:rsidR="00EA5FB1" w:rsidRPr="00586C35">
              <w:rPr>
                <w:rFonts w:ascii="Times New Roman" w:hAnsi="Times New Roman"/>
                <w:sz w:val="24"/>
                <w:szCs w:val="24"/>
              </w:rPr>
              <w:t>ë</w:t>
            </w:r>
            <w:r w:rsidRPr="00586C35">
              <w:rPr>
                <w:rFonts w:ascii="Times New Roman" w:hAnsi="Times New Roman"/>
                <w:sz w:val="24"/>
                <w:szCs w:val="24"/>
              </w:rPr>
              <w:t xml:space="preserve"> Tregtis</w:t>
            </w:r>
            <w:r w:rsidR="00EA5FB1" w:rsidRPr="00586C35">
              <w:rPr>
                <w:rFonts w:ascii="Times New Roman" w:hAnsi="Times New Roman"/>
                <w:sz w:val="24"/>
                <w:szCs w:val="24"/>
              </w:rPr>
              <w:t>ë</w:t>
            </w:r>
            <w:r w:rsidRPr="00586C35">
              <w:rPr>
                <w:rFonts w:ascii="Times New Roman" w:hAnsi="Times New Roman"/>
                <w:sz w:val="24"/>
                <w:szCs w:val="24"/>
              </w:rPr>
              <w:t>, t</w:t>
            </w:r>
            <w:r w:rsidR="00EA5FB1" w:rsidRPr="00586C35">
              <w:rPr>
                <w:rFonts w:ascii="Times New Roman" w:hAnsi="Times New Roman"/>
                <w:sz w:val="24"/>
                <w:szCs w:val="24"/>
              </w:rPr>
              <w:t>ë</w:t>
            </w:r>
            <w:r w:rsidRPr="00586C35">
              <w:rPr>
                <w:rFonts w:ascii="Times New Roman" w:hAnsi="Times New Roman"/>
                <w:sz w:val="24"/>
                <w:szCs w:val="24"/>
              </w:rPr>
              <w:t xml:space="preserve"> cilat n</w:t>
            </w:r>
            <w:r w:rsidR="00EA5FB1" w:rsidRPr="00586C35">
              <w:rPr>
                <w:rFonts w:ascii="Times New Roman" w:hAnsi="Times New Roman"/>
                <w:sz w:val="24"/>
                <w:szCs w:val="24"/>
              </w:rPr>
              <w:t>ë</w:t>
            </w:r>
            <w:r w:rsidRPr="00586C35">
              <w:rPr>
                <w:rFonts w:ascii="Times New Roman" w:hAnsi="Times New Roman"/>
                <w:sz w:val="24"/>
                <w:szCs w:val="24"/>
              </w:rPr>
              <w:t>p</w:t>
            </w:r>
            <w:r w:rsidR="00EA5FB1" w:rsidRPr="00586C35">
              <w:rPr>
                <w:rFonts w:ascii="Times New Roman" w:hAnsi="Times New Roman"/>
                <w:sz w:val="24"/>
                <w:szCs w:val="24"/>
              </w:rPr>
              <w:t>ë</w:t>
            </w:r>
            <w:r w:rsidRPr="00586C35">
              <w:rPr>
                <w:rFonts w:ascii="Times New Roman" w:hAnsi="Times New Roman"/>
                <w:sz w:val="24"/>
                <w:szCs w:val="24"/>
              </w:rPr>
              <w:t>mje</w:t>
            </w:r>
            <w:r w:rsidR="002E5946" w:rsidRPr="00586C35">
              <w:rPr>
                <w:rFonts w:ascii="Times New Roman" w:hAnsi="Times New Roman"/>
                <w:sz w:val="24"/>
                <w:szCs w:val="24"/>
              </w:rPr>
              <w:t>t</w:t>
            </w:r>
            <w:r w:rsidRPr="00586C35">
              <w:rPr>
                <w:rFonts w:ascii="Times New Roman" w:hAnsi="Times New Roman"/>
                <w:sz w:val="24"/>
                <w:szCs w:val="24"/>
              </w:rPr>
              <w:t xml:space="preserve"> ant</w:t>
            </w:r>
            <w:r w:rsidR="002E5946" w:rsidRPr="00586C35">
              <w:rPr>
                <w:rFonts w:ascii="Times New Roman" w:hAnsi="Times New Roman"/>
                <w:sz w:val="24"/>
                <w:szCs w:val="24"/>
              </w:rPr>
              <w:t>ar</w:t>
            </w:r>
            <w:r w:rsidR="00EA5FB1" w:rsidRPr="00586C35">
              <w:rPr>
                <w:rFonts w:ascii="Times New Roman" w:hAnsi="Times New Roman"/>
                <w:sz w:val="24"/>
                <w:szCs w:val="24"/>
              </w:rPr>
              <w:t>ë</w:t>
            </w:r>
            <w:r w:rsidRPr="00586C35">
              <w:rPr>
                <w:rFonts w:ascii="Times New Roman" w:hAnsi="Times New Roman"/>
                <w:sz w:val="24"/>
                <w:szCs w:val="24"/>
              </w:rPr>
              <w:t>sis</w:t>
            </w:r>
            <w:r w:rsidR="00EA5FB1" w:rsidRPr="00586C35">
              <w:rPr>
                <w:rFonts w:ascii="Times New Roman" w:hAnsi="Times New Roman"/>
                <w:sz w:val="24"/>
                <w:szCs w:val="24"/>
              </w:rPr>
              <w:t>ë</w:t>
            </w:r>
            <w:r w:rsidRPr="00586C35">
              <w:rPr>
                <w:rFonts w:ascii="Times New Roman" w:hAnsi="Times New Roman"/>
                <w:sz w:val="24"/>
                <w:szCs w:val="24"/>
              </w:rPr>
              <w:t xml:space="preserve"> s</w:t>
            </w:r>
            <w:r w:rsidR="00EA5FB1" w:rsidRPr="00586C35">
              <w:rPr>
                <w:rFonts w:ascii="Times New Roman" w:hAnsi="Times New Roman"/>
                <w:sz w:val="24"/>
                <w:szCs w:val="24"/>
              </w:rPr>
              <w:t>ë</w:t>
            </w:r>
            <w:r w:rsidRPr="00586C35">
              <w:rPr>
                <w:rFonts w:ascii="Times New Roman" w:hAnsi="Times New Roman"/>
                <w:sz w:val="24"/>
                <w:szCs w:val="24"/>
              </w:rPr>
              <w:t xml:space="preserve"> tyre mund t</w:t>
            </w:r>
            <w:r w:rsidR="00EA5FB1" w:rsidRPr="00586C35">
              <w:rPr>
                <w:rFonts w:ascii="Times New Roman" w:hAnsi="Times New Roman"/>
                <w:sz w:val="24"/>
                <w:szCs w:val="24"/>
              </w:rPr>
              <w:t>ë</w:t>
            </w:r>
            <w:r w:rsidRPr="00586C35">
              <w:rPr>
                <w:rFonts w:ascii="Times New Roman" w:hAnsi="Times New Roman"/>
                <w:sz w:val="24"/>
                <w:szCs w:val="24"/>
              </w:rPr>
              <w:t xml:space="preserve"> japin komente p</w:t>
            </w:r>
            <w:r w:rsidR="00EA5FB1" w:rsidRPr="00586C35">
              <w:rPr>
                <w:rFonts w:ascii="Times New Roman" w:hAnsi="Times New Roman"/>
                <w:sz w:val="24"/>
                <w:szCs w:val="24"/>
              </w:rPr>
              <w:t>ë</w:t>
            </w:r>
            <w:r w:rsidRPr="00586C35">
              <w:rPr>
                <w:rFonts w:ascii="Times New Roman" w:hAnsi="Times New Roman"/>
                <w:sz w:val="24"/>
                <w:szCs w:val="24"/>
              </w:rPr>
              <w:t>r c</w:t>
            </w:r>
            <w:r w:rsidR="00EA5FB1" w:rsidRPr="00586C35">
              <w:rPr>
                <w:rFonts w:ascii="Times New Roman" w:hAnsi="Times New Roman"/>
                <w:sz w:val="24"/>
                <w:szCs w:val="24"/>
              </w:rPr>
              <w:t>ë</w:t>
            </w:r>
            <w:r w:rsidRPr="00586C35">
              <w:rPr>
                <w:rFonts w:ascii="Times New Roman" w:hAnsi="Times New Roman"/>
                <w:sz w:val="24"/>
                <w:szCs w:val="24"/>
              </w:rPr>
              <w:t>shtje konkrete qe trajton draft strategjia dhe mendime si mund t</w:t>
            </w:r>
            <w:r w:rsidR="00EA5FB1" w:rsidRPr="00586C35">
              <w:rPr>
                <w:rFonts w:ascii="Times New Roman" w:hAnsi="Times New Roman"/>
                <w:sz w:val="24"/>
                <w:szCs w:val="24"/>
              </w:rPr>
              <w:t>ë</w:t>
            </w:r>
            <w:r w:rsidRPr="00586C35">
              <w:rPr>
                <w:rFonts w:ascii="Times New Roman" w:hAnsi="Times New Roman"/>
                <w:sz w:val="24"/>
                <w:szCs w:val="24"/>
              </w:rPr>
              <w:t xml:space="preserve"> p</w:t>
            </w:r>
            <w:r w:rsidR="00EA5FB1" w:rsidRPr="00586C35">
              <w:rPr>
                <w:rFonts w:ascii="Times New Roman" w:hAnsi="Times New Roman"/>
                <w:sz w:val="24"/>
                <w:szCs w:val="24"/>
              </w:rPr>
              <w:t>ë</w:t>
            </w:r>
            <w:r w:rsidRPr="00586C35">
              <w:rPr>
                <w:rFonts w:ascii="Times New Roman" w:hAnsi="Times New Roman"/>
                <w:sz w:val="24"/>
                <w:szCs w:val="24"/>
              </w:rPr>
              <w:t>rmir</w:t>
            </w:r>
            <w:r w:rsidR="00EA5FB1" w:rsidRPr="00586C35">
              <w:rPr>
                <w:rFonts w:ascii="Times New Roman" w:hAnsi="Times New Roman"/>
                <w:sz w:val="24"/>
                <w:szCs w:val="24"/>
              </w:rPr>
              <w:t>ë</w:t>
            </w:r>
            <w:r w:rsidRPr="00586C35">
              <w:rPr>
                <w:rFonts w:ascii="Times New Roman" w:hAnsi="Times New Roman"/>
                <w:sz w:val="24"/>
                <w:szCs w:val="24"/>
              </w:rPr>
              <w:t>sohen</w:t>
            </w:r>
            <w:r w:rsidR="00683DEB" w:rsidRPr="00586C35">
              <w:rPr>
                <w:rFonts w:ascii="Times New Roman" w:hAnsi="Times New Roman"/>
                <w:sz w:val="24"/>
                <w:szCs w:val="24"/>
              </w:rPr>
              <w:t>.</w:t>
            </w:r>
          </w:p>
          <w:p w14:paraId="3A367DEF" w14:textId="77777777" w:rsidR="002E5946" w:rsidRPr="00586C35" w:rsidRDefault="002E5946" w:rsidP="00EE5882">
            <w:pPr>
              <w:jc w:val="both"/>
              <w:rPr>
                <w:rFonts w:ascii="Times New Roman" w:hAnsi="Times New Roman"/>
                <w:sz w:val="24"/>
                <w:szCs w:val="24"/>
              </w:rPr>
            </w:pPr>
          </w:p>
          <w:p w14:paraId="5DC9B347" w14:textId="009FDE41" w:rsidR="00EE5882" w:rsidRPr="00586C35" w:rsidRDefault="00EE5882" w:rsidP="00EE5882">
            <w:pPr>
              <w:jc w:val="both"/>
              <w:rPr>
                <w:rFonts w:ascii="Times New Roman" w:hAnsi="Times New Roman"/>
                <w:sz w:val="24"/>
                <w:szCs w:val="24"/>
              </w:rPr>
            </w:pPr>
            <w:r w:rsidRPr="00586C35">
              <w:rPr>
                <w:rFonts w:ascii="Times New Roman" w:hAnsi="Times New Roman"/>
                <w:sz w:val="24"/>
                <w:szCs w:val="24"/>
              </w:rPr>
              <w:t>K</w:t>
            </w:r>
            <w:r w:rsidR="00EA5FB1" w:rsidRPr="00586C35">
              <w:rPr>
                <w:rFonts w:ascii="Times New Roman" w:hAnsi="Times New Roman"/>
                <w:sz w:val="24"/>
                <w:szCs w:val="24"/>
              </w:rPr>
              <w:t>ë</w:t>
            </w:r>
            <w:r w:rsidRPr="00586C35">
              <w:rPr>
                <w:rFonts w:ascii="Times New Roman" w:hAnsi="Times New Roman"/>
                <w:sz w:val="24"/>
                <w:szCs w:val="24"/>
              </w:rPr>
              <w:t>rkon mendime nga an</w:t>
            </w:r>
            <w:r w:rsidR="00EA5FB1" w:rsidRPr="00586C35">
              <w:rPr>
                <w:rFonts w:ascii="Times New Roman" w:hAnsi="Times New Roman"/>
                <w:sz w:val="24"/>
                <w:szCs w:val="24"/>
              </w:rPr>
              <w:t>ë</w:t>
            </w:r>
            <w:r w:rsidRPr="00586C35">
              <w:rPr>
                <w:rFonts w:ascii="Times New Roman" w:hAnsi="Times New Roman"/>
                <w:sz w:val="24"/>
                <w:szCs w:val="24"/>
              </w:rPr>
              <w:t>tar</w:t>
            </w:r>
            <w:r w:rsidR="00EA5FB1" w:rsidRPr="00586C35">
              <w:rPr>
                <w:rFonts w:ascii="Times New Roman" w:hAnsi="Times New Roman"/>
                <w:sz w:val="24"/>
                <w:szCs w:val="24"/>
              </w:rPr>
              <w:t>ë</w:t>
            </w:r>
            <w:r w:rsidRPr="00586C35">
              <w:rPr>
                <w:rFonts w:ascii="Times New Roman" w:hAnsi="Times New Roman"/>
                <w:sz w:val="24"/>
                <w:szCs w:val="24"/>
              </w:rPr>
              <w:t>t e K</w:t>
            </w:r>
            <w:r w:rsidR="00EA5FB1" w:rsidRPr="00586C35">
              <w:rPr>
                <w:rFonts w:ascii="Times New Roman" w:hAnsi="Times New Roman"/>
                <w:sz w:val="24"/>
                <w:szCs w:val="24"/>
              </w:rPr>
              <w:t>ë</w:t>
            </w:r>
            <w:r w:rsidRPr="00586C35">
              <w:rPr>
                <w:rFonts w:ascii="Times New Roman" w:hAnsi="Times New Roman"/>
                <w:sz w:val="24"/>
                <w:szCs w:val="24"/>
              </w:rPr>
              <w:t>shillit Tatimor, struktur</w:t>
            </w:r>
            <w:r w:rsidR="00EA5FB1" w:rsidRPr="00586C35">
              <w:rPr>
                <w:rFonts w:ascii="Times New Roman" w:hAnsi="Times New Roman"/>
                <w:sz w:val="24"/>
                <w:szCs w:val="24"/>
              </w:rPr>
              <w:t>ë</w:t>
            </w:r>
            <w:r w:rsidRPr="00586C35">
              <w:rPr>
                <w:rFonts w:ascii="Times New Roman" w:hAnsi="Times New Roman"/>
                <w:sz w:val="24"/>
                <w:szCs w:val="24"/>
              </w:rPr>
              <w:t xml:space="preserve"> kjo e krijuar pran</w:t>
            </w:r>
            <w:r w:rsidR="00EA5FB1" w:rsidRPr="00586C35">
              <w:rPr>
                <w:rFonts w:ascii="Times New Roman" w:hAnsi="Times New Roman"/>
                <w:sz w:val="24"/>
                <w:szCs w:val="24"/>
              </w:rPr>
              <w:t>ë</w:t>
            </w:r>
            <w:r w:rsidRPr="00586C35">
              <w:rPr>
                <w:rFonts w:ascii="Times New Roman" w:hAnsi="Times New Roman"/>
                <w:sz w:val="24"/>
                <w:szCs w:val="24"/>
              </w:rPr>
              <w:t xml:space="preserve"> Ministris</w:t>
            </w:r>
            <w:r w:rsidR="00EA5FB1" w:rsidRPr="00586C35">
              <w:rPr>
                <w:rFonts w:ascii="Times New Roman" w:hAnsi="Times New Roman"/>
                <w:sz w:val="24"/>
                <w:szCs w:val="24"/>
              </w:rPr>
              <w:t>ë</w:t>
            </w:r>
            <w:r w:rsidRPr="00586C35">
              <w:rPr>
                <w:rFonts w:ascii="Times New Roman" w:hAnsi="Times New Roman"/>
                <w:sz w:val="24"/>
                <w:szCs w:val="24"/>
              </w:rPr>
              <w:t xml:space="preserve"> s</w:t>
            </w:r>
            <w:r w:rsidR="00EA5FB1" w:rsidRPr="00586C35">
              <w:rPr>
                <w:rFonts w:ascii="Times New Roman" w:hAnsi="Times New Roman"/>
                <w:sz w:val="24"/>
                <w:szCs w:val="24"/>
              </w:rPr>
              <w:t>ë</w:t>
            </w:r>
            <w:r w:rsidRPr="00586C35">
              <w:rPr>
                <w:rFonts w:ascii="Times New Roman" w:hAnsi="Times New Roman"/>
                <w:sz w:val="24"/>
                <w:szCs w:val="24"/>
              </w:rPr>
              <w:t xml:space="preserve"> Fi</w:t>
            </w:r>
            <w:r w:rsidR="00EA5FB1" w:rsidRPr="00586C35">
              <w:rPr>
                <w:rFonts w:ascii="Times New Roman" w:hAnsi="Times New Roman"/>
                <w:sz w:val="24"/>
                <w:szCs w:val="24"/>
              </w:rPr>
              <w:t>na</w:t>
            </w:r>
            <w:r w:rsidR="002E5946" w:rsidRPr="00586C35">
              <w:rPr>
                <w:rFonts w:ascii="Times New Roman" w:hAnsi="Times New Roman"/>
                <w:sz w:val="24"/>
                <w:szCs w:val="24"/>
              </w:rPr>
              <w:t>n</w:t>
            </w:r>
            <w:r w:rsidR="00EA5FB1" w:rsidRPr="00586C35">
              <w:rPr>
                <w:rFonts w:ascii="Times New Roman" w:hAnsi="Times New Roman"/>
                <w:sz w:val="24"/>
                <w:szCs w:val="24"/>
              </w:rPr>
              <w:t xml:space="preserve">cave </w:t>
            </w:r>
            <w:r w:rsidRPr="00586C35">
              <w:rPr>
                <w:rFonts w:ascii="Times New Roman" w:hAnsi="Times New Roman"/>
                <w:sz w:val="24"/>
                <w:szCs w:val="24"/>
              </w:rPr>
              <w:t>me p</w:t>
            </w:r>
            <w:r w:rsidR="00EA5FB1" w:rsidRPr="00586C35">
              <w:rPr>
                <w:rFonts w:ascii="Times New Roman" w:hAnsi="Times New Roman"/>
                <w:sz w:val="24"/>
                <w:szCs w:val="24"/>
              </w:rPr>
              <w:t>ë</w:t>
            </w:r>
            <w:r w:rsidRPr="00586C35">
              <w:rPr>
                <w:rFonts w:ascii="Times New Roman" w:hAnsi="Times New Roman"/>
                <w:sz w:val="24"/>
                <w:szCs w:val="24"/>
              </w:rPr>
              <w:t>rb</w:t>
            </w:r>
            <w:r w:rsidR="00EA5FB1" w:rsidRPr="00586C35">
              <w:rPr>
                <w:rFonts w:ascii="Times New Roman" w:hAnsi="Times New Roman"/>
                <w:sz w:val="24"/>
                <w:szCs w:val="24"/>
              </w:rPr>
              <w:t>ë</w:t>
            </w:r>
            <w:r w:rsidRPr="00586C35">
              <w:rPr>
                <w:rFonts w:ascii="Times New Roman" w:hAnsi="Times New Roman"/>
                <w:sz w:val="24"/>
                <w:szCs w:val="24"/>
              </w:rPr>
              <w:t>rje nga sekto</w:t>
            </w:r>
            <w:r w:rsidR="00EA5FB1" w:rsidRPr="00586C35">
              <w:rPr>
                <w:rFonts w:ascii="Times New Roman" w:hAnsi="Times New Roman"/>
                <w:sz w:val="24"/>
                <w:szCs w:val="24"/>
              </w:rPr>
              <w:t>r</w:t>
            </w:r>
            <w:r w:rsidRPr="00586C35">
              <w:rPr>
                <w:rFonts w:ascii="Times New Roman" w:hAnsi="Times New Roman"/>
                <w:sz w:val="24"/>
                <w:szCs w:val="24"/>
              </w:rPr>
              <w:t>i i bi</w:t>
            </w:r>
            <w:r w:rsidR="00EA5FB1" w:rsidRPr="00586C35">
              <w:rPr>
                <w:rFonts w:ascii="Times New Roman" w:hAnsi="Times New Roman"/>
                <w:sz w:val="24"/>
                <w:szCs w:val="24"/>
              </w:rPr>
              <w:t>z</w:t>
            </w:r>
            <w:r w:rsidRPr="00586C35">
              <w:rPr>
                <w:rFonts w:ascii="Times New Roman" w:hAnsi="Times New Roman"/>
                <w:sz w:val="24"/>
                <w:szCs w:val="24"/>
              </w:rPr>
              <w:t>ensit dhe ek</w:t>
            </w:r>
            <w:r w:rsidR="00EA5FB1" w:rsidRPr="00586C35">
              <w:rPr>
                <w:rFonts w:ascii="Times New Roman" w:hAnsi="Times New Roman"/>
                <w:sz w:val="24"/>
                <w:szCs w:val="24"/>
              </w:rPr>
              <w:t>s</w:t>
            </w:r>
            <w:r w:rsidRPr="00586C35">
              <w:rPr>
                <w:rFonts w:ascii="Times New Roman" w:hAnsi="Times New Roman"/>
                <w:sz w:val="24"/>
                <w:szCs w:val="24"/>
              </w:rPr>
              <w:t>p</w:t>
            </w:r>
            <w:r w:rsidR="00EA5FB1" w:rsidRPr="00586C35">
              <w:rPr>
                <w:rFonts w:ascii="Times New Roman" w:hAnsi="Times New Roman"/>
                <w:sz w:val="24"/>
                <w:szCs w:val="24"/>
              </w:rPr>
              <w:t>e</w:t>
            </w:r>
            <w:r w:rsidRPr="00586C35">
              <w:rPr>
                <w:rFonts w:ascii="Times New Roman" w:hAnsi="Times New Roman"/>
                <w:sz w:val="24"/>
                <w:szCs w:val="24"/>
              </w:rPr>
              <w:t>rt</w:t>
            </w:r>
            <w:r w:rsidR="00EA5FB1" w:rsidRPr="00586C35">
              <w:rPr>
                <w:rFonts w:ascii="Times New Roman" w:hAnsi="Times New Roman"/>
                <w:sz w:val="24"/>
                <w:szCs w:val="24"/>
              </w:rPr>
              <w:t>ë</w:t>
            </w:r>
            <w:r w:rsidRPr="00586C35">
              <w:rPr>
                <w:rFonts w:ascii="Times New Roman" w:hAnsi="Times New Roman"/>
                <w:sz w:val="24"/>
                <w:szCs w:val="24"/>
              </w:rPr>
              <w:t xml:space="preserve"> t</w:t>
            </w:r>
            <w:r w:rsidR="00EA5FB1" w:rsidRPr="00586C35">
              <w:rPr>
                <w:rFonts w:ascii="Times New Roman" w:hAnsi="Times New Roman"/>
                <w:sz w:val="24"/>
                <w:szCs w:val="24"/>
              </w:rPr>
              <w:t>ë</w:t>
            </w:r>
            <w:r w:rsidRPr="00586C35">
              <w:rPr>
                <w:rFonts w:ascii="Times New Roman" w:hAnsi="Times New Roman"/>
                <w:sz w:val="24"/>
                <w:szCs w:val="24"/>
              </w:rPr>
              <w:t xml:space="preserve"> f</w:t>
            </w:r>
            <w:r w:rsidR="00EA5FB1" w:rsidRPr="00586C35">
              <w:rPr>
                <w:rFonts w:ascii="Times New Roman" w:hAnsi="Times New Roman"/>
                <w:sz w:val="24"/>
                <w:szCs w:val="24"/>
              </w:rPr>
              <w:t>u</w:t>
            </w:r>
            <w:r w:rsidRPr="00586C35">
              <w:rPr>
                <w:rFonts w:ascii="Times New Roman" w:hAnsi="Times New Roman"/>
                <w:sz w:val="24"/>
                <w:szCs w:val="24"/>
              </w:rPr>
              <w:t>sh</w:t>
            </w:r>
            <w:r w:rsidR="00EA5FB1" w:rsidRPr="00586C35">
              <w:rPr>
                <w:rFonts w:ascii="Times New Roman" w:hAnsi="Times New Roman"/>
                <w:sz w:val="24"/>
                <w:szCs w:val="24"/>
              </w:rPr>
              <w:t>ë</w:t>
            </w:r>
            <w:r w:rsidRPr="00586C35">
              <w:rPr>
                <w:rFonts w:ascii="Times New Roman" w:hAnsi="Times New Roman"/>
                <w:sz w:val="24"/>
                <w:szCs w:val="24"/>
              </w:rPr>
              <w:t>s, me synim m</w:t>
            </w:r>
            <w:r w:rsidR="00EA5FB1" w:rsidRPr="00586C35">
              <w:rPr>
                <w:rFonts w:ascii="Times New Roman" w:hAnsi="Times New Roman"/>
                <w:sz w:val="24"/>
                <w:szCs w:val="24"/>
              </w:rPr>
              <w:t>arrjen</w:t>
            </w:r>
            <w:r w:rsidRPr="00586C35">
              <w:rPr>
                <w:rFonts w:ascii="Times New Roman" w:hAnsi="Times New Roman"/>
                <w:sz w:val="24"/>
                <w:szCs w:val="24"/>
              </w:rPr>
              <w:t xml:space="preserve"> e komente</w:t>
            </w:r>
            <w:r w:rsidR="00EA5FB1" w:rsidRPr="00586C35">
              <w:rPr>
                <w:rFonts w:ascii="Times New Roman" w:hAnsi="Times New Roman"/>
                <w:sz w:val="24"/>
                <w:szCs w:val="24"/>
              </w:rPr>
              <w:t>ve</w:t>
            </w:r>
            <w:r w:rsidRPr="00586C35">
              <w:rPr>
                <w:rFonts w:ascii="Times New Roman" w:hAnsi="Times New Roman"/>
                <w:sz w:val="24"/>
                <w:szCs w:val="24"/>
              </w:rPr>
              <w:t xml:space="preserve"> t</w:t>
            </w:r>
            <w:r w:rsidR="00EA5FB1" w:rsidRPr="00586C35">
              <w:rPr>
                <w:rFonts w:ascii="Times New Roman" w:hAnsi="Times New Roman"/>
                <w:sz w:val="24"/>
                <w:szCs w:val="24"/>
              </w:rPr>
              <w:t>ë</w:t>
            </w:r>
            <w:r w:rsidRPr="00586C35">
              <w:rPr>
                <w:rFonts w:ascii="Times New Roman" w:hAnsi="Times New Roman"/>
                <w:sz w:val="24"/>
                <w:szCs w:val="24"/>
              </w:rPr>
              <w:t xml:space="preserve"> tyre mbi dre</w:t>
            </w:r>
            <w:r w:rsidR="00EA5FB1" w:rsidRPr="00586C35">
              <w:rPr>
                <w:rFonts w:ascii="Times New Roman" w:hAnsi="Times New Roman"/>
                <w:sz w:val="24"/>
                <w:szCs w:val="24"/>
              </w:rPr>
              <w:t>j</w:t>
            </w:r>
            <w:r w:rsidRPr="00586C35">
              <w:rPr>
                <w:rFonts w:ascii="Times New Roman" w:hAnsi="Times New Roman"/>
                <w:sz w:val="24"/>
                <w:szCs w:val="24"/>
              </w:rPr>
              <w:t>timet e p</w:t>
            </w:r>
            <w:r w:rsidR="00EA5FB1" w:rsidRPr="00586C35">
              <w:rPr>
                <w:rFonts w:ascii="Times New Roman" w:hAnsi="Times New Roman"/>
                <w:sz w:val="24"/>
                <w:szCs w:val="24"/>
              </w:rPr>
              <w:t>ë</w:t>
            </w:r>
            <w:r w:rsidRPr="00586C35">
              <w:rPr>
                <w:rFonts w:ascii="Times New Roman" w:hAnsi="Times New Roman"/>
                <w:sz w:val="24"/>
                <w:szCs w:val="24"/>
              </w:rPr>
              <w:t>rcaktuara n</w:t>
            </w:r>
            <w:r w:rsidR="00EA5FB1" w:rsidRPr="00586C35">
              <w:rPr>
                <w:rFonts w:ascii="Times New Roman" w:hAnsi="Times New Roman"/>
                <w:sz w:val="24"/>
                <w:szCs w:val="24"/>
              </w:rPr>
              <w:t>ë</w:t>
            </w:r>
            <w:r w:rsidRPr="00586C35">
              <w:rPr>
                <w:rFonts w:ascii="Times New Roman" w:hAnsi="Times New Roman"/>
                <w:sz w:val="24"/>
                <w:szCs w:val="24"/>
              </w:rPr>
              <w:t xml:space="preserve"> </w:t>
            </w:r>
            <w:r w:rsidR="00EA5FB1" w:rsidRPr="00586C35">
              <w:rPr>
                <w:rFonts w:ascii="Times New Roman" w:hAnsi="Times New Roman"/>
                <w:sz w:val="24"/>
                <w:szCs w:val="24"/>
              </w:rPr>
              <w:t>d</w:t>
            </w:r>
            <w:r w:rsidRPr="00586C35">
              <w:rPr>
                <w:rFonts w:ascii="Times New Roman" w:hAnsi="Times New Roman"/>
                <w:sz w:val="24"/>
                <w:szCs w:val="24"/>
              </w:rPr>
              <w:t>raft str</w:t>
            </w:r>
            <w:r w:rsidR="00EA5FB1" w:rsidRPr="00586C35">
              <w:rPr>
                <w:rFonts w:ascii="Times New Roman" w:hAnsi="Times New Roman"/>
                <w:sz w:val="24"/>
                <w:szCs w:val="24"/>
              </w:rPr>
              <w:t>a</w:t>
            </w:r>
            <w:r w:rsidRPr="00586C35">
              <w:rPr>
                <w:rFonts w:ascii="Times New Roman" w:hAnsi="Times New Roman"/>
                <w:sz w:val="24"/>
                <w:szCs w:val="24"/>
              </w:rPr>
              <w:t>tegji dhe sa ky dokument adreson sh</w:t>
            </w:r>
            <w:r w:rsidR="00EA5FB1" w:rsidRPr="00586C35">
              <w:rPr>
                <w:rFonts w:ascii="Times New Roman" w:hAnsi="Times New Roman"/>
                <w:sz w:val="24"/>
                <w:szCs w:val="24"/>
              </w:rPr>
              <w:t>qe</w:t>
            </w:r>
            <w:r w:rsidR="00683DEB" w:rsidRPr="00586C35">
              <w:rPr>
                <w:rFonts w:ascii="Times New Roman" w:hAnsi="Times New Roman"/>
                <w:sz w:val="24"/>
                <w:szCs w:val="24"/>
              </w:rPr>
              <w:t>t</w:t>
            </w:r>
            <w:r w:rsidR="00EA5FB1" w:rsidRPr="00586C35">
              <w:rPr>
                <w:rFonts w:ascii="Times New Roman" w:hAnsi="Times New Roman"/>
                <w:sz w:val="24"/>
                <w:szCs w:val="24"/>
              </w:rPr>
              <w:t>ë</w:t>
            </w:r>
            <w:r w:rsidRPr="00586C35">
              <w:rPr>
                <w:rFonts w:ascii="Times New Roman" w:hAnsi="Times New Roman"/>
                <w:sz w:val="24"/>
                <w:szCs w:val="24"/>
              </w:rPr>
              <w:t>simet e tyre</w:t>
            </w:r>
          </w:p>
          <w:p w14:paraId="67942D41" w14:textId="77777777" w:rsidR="002E5946" w:rsidRPr="00586C35" w:rsidRDefault="002E5946" w:rsidP="00EE5882">
            <w:pPr>
              <w:jc w:val="both"/>
              <w:rPr>
                <w:rFonts w:ascii="Times New Roman" w:hAnsi="Times New Roman"/>
                <w:sz w:val="24"/>
                <w:szCs w:val="24"/>
              </w:rPr>
            </w:pPr>
          </w:p>
          <w:p w14:paraId="46C1D50A" w14:textId="3A04C9D4" w:rsidR="00EE5882" w:rsidRPr="00586C35" w:rsidRDefault="00EE5882" w:rsidP="00EE5882">
            <w:pPr>
              <w:jc w:val="both"/>
              <w:rPr>
                <w:rFonts w:ascii="Times New Roman" w:hAnsi="Times New Roman"/>
                <w:sz w:val="24"/>
                <w:szCs w:val="24"/>
              </w:rPr>
            </w:pPr>
            <w:r w:rsidRPr="00586C35">
              <w:rPr>
                <w:rFonts w:ascii="Times New Roman" w:hAnsi="Times New Roman"/>
                <w:sz w:val="24"/>
                <w:szCs w:val="24"/>
              </w:rPr>
              <w:t>Gjithashtu, ek</w:t>
            </w:r>
            <w:r w:rsidR="002E5946" w:rsidRPr="00586C35">
              <w:rPr>
                <w:rFonts w:ascii="Times New Roman" w:hAnsi="Times New Roman"/>
                <w:sz w:val="24"/>
                <w:szCs w:val="24"/>
              </w:rPr>
              <w:t>s</w:t>
            </w:r>
            <w:r w:rsidRPr="00586C35">
              <w:rPr>
                <w:rFonts w:ascii="Times New Roman" w:hAnsi="Times New Roman"/>
                <w:sz w:val="24"/>
                <w:szCs w:val="24"/>
              </w:rPr>
              <w:t>per</w:t>
            </w:r>
            <w:r w:rsidR="002E5946" w:rsidRPr="00586C35">
              <w:rPr>
                <w:rFonts w:ascii="Times New Roman" w:hAnsi="Times New Roman"/>
                <w:sz w:val="24"/>
                <w:szCs w:val="24"/>
              </w:rPr>
              <w:t>t</w:t>
            </w:r>
            <w:r w:rsidR="00EA5FB1" w:rsidRPr="00586C35">
              <w:rPr>
                <w:rFonts w:ascii="Times New Roman" w:hAnsi="Times New Roman"/>
                <w:sz w:val="24"/>
                <w:szCs w:val="24"/>
              </w:rPr>
              <w:t>ë</w:t>
            </w:r>
            <w:r w:rsidRPr="00586C35">
              <w:rPr>
                <w:rFonts w:ascii="Times New Roman" w:hAnsi="Times New Roman"/>
                <w:sz w:val="24"/>
                <w:szCs w:val="24"/>
              </w:rPr>
              <w:t xml:space="preserve">t </w:t>
            </w:r>
            <w:r w:rsidR="002E5946" w:rsidRPr="00586C35">
              <w:rPr>
                <w:rFonts w:ascii="Times New Roman" w:hAnsi="Times New Roman"/>
                <w:sz w:val="24"/>
                <w:szCs w:val="24"/>
              </w:rPr>
              <w:t>e</w:t>
            </w:r>
            <w:r w:rsidRPr="00586C35">
              <w:rPr>
                <w:rFonts w:ascii="Times New Roman" w:hAnsi="Times New Roman"/>
                <w:sz w:val="24"/>
                <w:szCs w:val="24"/>
              </w:rPr>
              <w:t xml:space="preserve"> fush</w:t>
            </w:r>
            <w:r w:rsidR="00EA5FB1" w:rsidRPr="00586C35">
              <w:rPr>
                <w:rFonts w:ascii="Times New Roman" w:hAnsi="Times New Roman"/>
                <w:sz w:val="24"/>
                <w:szCs w:val="24"/>
              </w:rPr>
              <w:t>ë</w:t>
            </w:r>
            <w:r w:rsidRPr="00586C35">
              <w:rPr>
                <w:rFonts w:ascii="Times New Roman" w:hAnsi="Times New Roman"/>
                <w:sz w:val="24"/>
                <w:szCs w:val="24"/>
              </w:rPr>
              <w:t>s fiskale, kontabili</w:t>
            </w:r>
            <w:r w:rsidR="00EA5FB1" w:rsidRPr="00586C35">
              <w:rPr>
                <w:rFonts w:ascii="Times New Roman" w:hAnsi="Times New Roman"/>
                <w:sz w:val="24"/>
                <w:szCs w:val="24"/>
              </w:rPr>
              <w:t>s</w:t>
            </w:r>
            <w:r w:rsidRPr="00586C35">
              <w:rPr>
                <w:rFonts w:ascii="Times New Roman" w:hAnsi="Times New Roman"/>
                <w:sz w:val="24"/>
                <w:szCs w:val="24"/>
              </w:rPr>
              <w:t>t</w:t>
            </w:r>
            <w:r w:rsidR="00EA5FB1" w:rsidRPr="00586C35">
              <w:rPr>
                <w:rFonts w:ascii="Times New Roman" w:hAnsi="Times New Roman"/>
                <w:sz w:val="24"/>
                <w:szCs w:val="24"/>
              </w:rPr>
              <w:t>ë</w:t>
            </w:r>
            <w:r w:rsidRPr="00586C35">
              <w:rPr>
                <w:rFonts w:ascii="Times New Roman" w:hAnsi="Times New Roman"/>
                <w:sz w:val="24"/>
                <w:szCs w:val="24"/>
              </w:rPr>
              <w:t>, organ</w:t>
            </w:r>
            <w:r w:rsidR="00EA5FB1" w:rsidRPr="00586C35">
              <w:rPr>
                <w:rFonts w:ascii="Times New Roman" w:hAnsi="Times New Roman"/>
                <w:sz w:val="24"/>
                <w:szCs w:val="24"/>
              </w:rPr>
              <w:t>i</w:t>
            </w:r>
            <w:r w:rsidRPr="00586C35">
              <w:rPr>
                <w:rFonts w:ascii="Times New Roman" w:hAnsi="Times New Roman"/>
                <w:sz w:val="24"/>
                <w:szCs w:val="24"/>
              </w:rPr>
              <w:t>zat</w:t>
            </w:r>
            <w:r w:rsidR="00EA5FB1" w:rsidRPr="00586C35">
              <w:rPr>
                <w:rFonts w:ascii="Times New Roman" w:hAnsi="Times New Roman"/>
                <w:sz w:val="24"/>
                <w:szCs w:val="24"/>
              </w:rPr>
              <w:t>at</w:t>
            </w:r>
            <w:r w:rsidRPr="00586C35">
              <w:rPr>
                <w:rFonts w:ascii="Times New Roman" w:hAnsi="Times New Roman"/>
                <w:sz w:val="24"/>
                <w:szCs w:val="24"/>
              </w:rPr>
              <w:t xml:space="preserve"> jofitimprur</w:t>
            </w:r>
            <w:r w:rsidR="00EA5FB1" w:rsidRPr="00586C35">
              <w:rPr>
                <w:rFonts w:ascii="Times New Roman" w:hAnsi="Times New Roman"/>
                <w:sz w:val="24"/>
                <w:szCs w:val="24"/>
              </w:rPr>
              <w:t>ë</w:t>
            </w:r>
            <w:r w:rsidRPr="00586C35">
              <w:rPr>
                <w:rFonts w:ascii="Times New Roman" w:hAnsi="Times New Roman"/>
                <w:sz w:val="24"/>
                <w:szCs w:val="24"/>
              </w:rPr>
              <w:t>se, bota akademike jan</w:t>
            </w:r>
            <w:r w:rsidR="00EA5FB1" w:rsidRPr="00586C35">
              <w:rPr>
                <w:rFonts w:ascii="Times New Roman" w:hAnsi="Times New Roman"/>
                <w:sz w:val="24"/>
                <w:szCs w:val="24"/>
              </w:rPr>
              <w:t>ë</w:t>
            </w:r>
            <w:r w:rsidRPr="00586C35">
              <w:rPr>
                <w:rFonts w:ascii="Times New Roman" w:hAnsi="Times New Roman"/>
                <w:sz w:val="24"/>
                <w:szCs w:val="24"/>
              </w:rPr>
              <w:t xml:space="preserve"> t</w:t>
            </w:r>
            <w:r w:rsidR="00EA5FB1" w:rsidRPr="00586C35">
              <w:rPr>
                <w:rFonts w:ascii="Times New Roman" w:hAnsi="Times New Roman"/>
                <w:sz w:val="24"/>
                <w:szCs w:val="24"/>
              </w:rPr>
              <w:t>ë</w:t>
            </w:r>
            <w:r w:rsidRPr="00586C35">
              <w:rPr>
                <w:rFonts w:ascii="Times New Roman" w:hAnsi="Times New Roman"/>
                <w:sz w:val="24"/>
                <w:szCs w:val="24"/>
              </w:rPr>
              <w:t xml:space="preserve"> mir</w:t>
            </w:r>
            <w:r w:rsidR="00EA5FB1" w:rsidRPr="00586C35">
              <w:rPr>
                <w:rFonts w:ascii="Times New Roman" w:hAnsi="Times New Roman"/>
                <w:sz w:val="24"/>
                <w:szCs w:val="24"/>
              </w:rPr>
              <w:t>ë</w:t>
            </w:r>
            <w:r w:rsidRPr="00586C35">
              <w:rPr>
                <w:rFonts w:ascii="Times New Roman" w:hAnsi="Times New Roman"/>
                <w:sz w:val="24"/>
                <w:szCs w:val="24"/>
              </w:rPr>
              <w:t>pritur q</w:t>
            </w:r>
            <w:r w:rsidR="00EA5FB1" w:rsidRPr="00586C35">
              <w:rPr>
                <w:rFonts w:ascii="Times New Roman" w:hAnsi="Times New Roman"/>
                <w:sz w:val="24"/>
                <w:szCs w:val="24"/>
              </w:rPr>
              <w:t>ë</w:t>
            </w:r>
            <w:r w:rsidRPr="00586C35">
              <w:rPr>
                <w:rFonts w:ascii="Times New Roman" w:hAnsi="Times New Roman"/>
                <w:sz w:val="24"/>
                <w:szCs w:val="24"/>
              </w:rPr>
              <w:t xml:space="preserve"> t</w:t>
            </w:r>
            <w:r w:rsidR="00EA5FB1" w:rsidRPr="00586C35">
              <w:rPr>
                <w:rFonts w:ascii="Times New Roman" w:hAnsi="Times New Roman"/>
                <w:sz w:val="24"/>
                <w:szCs w:val="24"/>
              </w:rPr>
              <w:t>ë</w:t>
            </w:r>
            <w:r w:rsidRPr="00586C35">
              <w:rPr>
                <w:rFonts w:ascii="Times New Roman" w:hAnsi="Times New Roman"/>
                <w:sz w:val="24"/>
                <w:szCs w:val="24"/>
              </w:rPr>
              <w:t xml:space="preserve"> ja</w:t>
            </w:r>
            <w:r w:rsidR="00EA5FB1" w:rsidRPr="00586C35">
              <w:rPr>
                <w:rFonts w:ascii="Times New Roman" w:hAnsi="Times New Roman"/>
                <w:sz w:val="24"/>
                <w:szCs w:val="24"/>
              </w:rPr>
              <w:t>pin</w:t>
            </w:r>
            <w:r w:rsidRPr="00586C35">
              <w:rPr>
                <w:rFonts w:ascii="Times New Roman" w:hAnsi="Times New Roman"/>
                <w:sz w:val="24"/>
                <w:szCs w:val="24"/>
              </w:rPr>
              <w:t xml:space="preserve"> ko</w:t>
            </w:r>
            <w:r w:rsidR="00EA5FB1" w:rsidRPr="00586C35">
              <w:rPr>
                <w:rFonts w:ascii="Times New Roman" w:hAnsi="Times New Roman"/>
                <w:sz w:val="24"/>
                <w:szCs w:val="24"/>
              </w:rPr>
              <w:t>mentet</w:t>
            </w:r>
            <w:r w:rsidRPr="00586C35">
              <w:rPr>
                <w:rFonts w:ascii="Times New Roman" w:hAnsi="Times New Roman"/>
                <w:sz w:val="24"/>
                <w:szCs w:val="24"/>
              </w:rPr>
              <w:t xml:space="preserve"> e tyre mbi p</w:t>
            </w:r>
            <w:r w:rsidR="00EA5FB1" w:rsidRPr="00586C35">
              <w:rPr>
                <w:rFonts w:ascii="Times New Roman" w:hAnsi="Times New Roman"/>
                <w:sz w:val="24"/>
                <w:szCs w:val="24"/>
              </w:rPr>
              <w:t>ë</w:t>
            </w:r>
            <w:r w:rsidRPr="00586C35">
              <w:rPr>
                <w:rFonts w:ascii="Times New Roman" w:hAnsi="Times New Roman"/>
                <w:sz w:val="24"/>
                <w:szCs w:val="24"/>
              </w:rPr>
              <w:t>rmir</w:t>
            </w:r>
            <w:r w:rsidR="00EA5FB1" w:rsidRPr="00586C35">
              <w:rPr>
                <w:rFonts w:ascii="Times New Roman" w:hAnsi="Times New Roman"/>
                <w:sz w:val="24"/>
                <w:szCs w:val="24"/>
              </w:rPr>
              <w:t>ë</w:t>
            </w:r>
            <w:r w:rsidRPr="00586C35">
              <w:rPr>
                <w:rFonts w:ascii="Times New Roman" w:hAnsi="Times New Roman"/>
                <w:sz w:val="24"/>
                <w:szCs w:val="24"/>
              </w:rPr>
              <w:t>simin e sistemit fiskal dhe masat e mir</w:t>
            </w:r>
            <w:r w:rsidR="00EA5FB1" w:rsidRPr="00586C35">
              <w:rPr>
                <w:rFonts w:ascii="Times New Roman" w:hAnsi="Times New Roman"/>
                <w:sz w:val="24"/>
                <w:szCs w:val="24"/>
              </w:rPr>
              <w:t>ë</w:t>
            </w:r>
            <w:r w:rsidRPr="00586C35">
              <w:rPr>
                <w:rFonts w:ascii="Times New Roman" w:hAnsi="Times New Roman"/>
                <w:sz w:val="24"/>
                <w:szCs w:val="24"/>
              </w:rPr>
              <w:t>administrimit tatimor e doganor</w:t>
            </w:r>
            <w:r w:rsidR="00EA5FB1" w:rsidRPr="00586C35">
              <w:rPr>
                <w:rFonts w:ascii="Times New Roman" w:hAnsi="Times New Roman"/>
                <w:sz w:val="24"/>
                <w:szCs w:val="24"/>
              </w:rPr>
              <w:t>.</w:t>
            </w:r>
          </w:p>
          <w:p w14:paraId="107036DC" w14:textId="25A98333" w:rsidR="001E4573" w:rsidRPr="00586C35" w:rsidRDefault="002E5946" w:rsidP="00C47DA0">
            <w:pPr>
              <w:jc w:val="both"/>
              <w:rPr>
                <w:rFonts w:ascii="Times New Roman" w:hAnsi="Times New Roman"/>
                <w:sz w:val="24"/>
                <w:szCs w:val="24"/>
              </w:rPr>
            </w:pPr>
            <w:r w:rsidRPr="00586C35">
              <w:rPr>
                <w:rFonts w:ascii="Times New Roman" w:hAnsi="Times New Roman"/>
                <w:sz w:val="24"/>
                <w:szCs w:val="24"/>
              </w:rPr>
              <w:t>Cdo tatimpagues n</w:t>
            </w:r>
            <w:r w:rsidR="00683DEB" w:rsidRPr="00586C35">
              <w:rPr>
                <w:rFonts w:ascii="Times New Roman" w:hAnsi="Times New Roman"/>
                <w:sz w:val="24"/>
                <w:szCs w:val="24"/>
              </w:rPr>
              <w:t>ë</w:t>
            </w:r>
            <w:r w:rsidRPr="00586C35">
              <w:rPr>
                <w:rFonts w:ascii="Times New Roman" w:hAnsi="Times New Roman"/>
                <w:sz w:val="24"/>
                <w:szCs w:val="24"/>
              </w:rPr>
              <w:t xml:space="preserve"> Shqip</w:t>
            </w:r>
            <w:r w:rsidR="00683DEB" w:rsidRPr="00586C35">
              <w:rPr>
                <w:rFonts w:ascii="Times New Roman" w:hAnsi="Times New Roman"/>
                <w:sz w:val="24"/>
                <w:szCs w:val="24"/>
              </w:rPr>
              <w:t>ë</w:t>
            </w:r>
            <w:r w:rsidRPr="00586C35">
              <w:rPr>
                <w:rFonts w:ascii="Times New Roman" w:hAnsi="Times New Roman"/>
                <w:sz w:val="24"/>
                <w:szCs w:val="24"/>
              </w:rPr>
              <w:t xml:space="preserve">ri </w:t>
            </w:r>
            <w:r w:rsidR="00683DEB" w:rsidRPr="00586C35">
              <w:rPr>
                <w:rFonts w:ascii="Times New Roman" w:hAnsi="Times New Roman"/>
                <w:sz w:val="24"/>
                <w:szCs w:val="24"/>
              </w:rPr>
              <w:t>ë</w:t>
            </w:r>
            <w:r w:rsidRPr="00586C35">
              <w:rPr>
                <w:rFonts w:ascii="Times New Roman" w:hAnsi="Times New Roman"/>
                <w:sz w:val="24"/>
                <w:szCs w:val="24"/>
              </w:rPr>
              <w:t>sht</w:t>
            </w:r>
            <w:r w:rsidR="00683DEB" w:rsidRPr="00586C35">
              <w:rPr>
                <w:rFonts w:ascii="Times New Roman" w:hAnsi="Times New Roman"/>
                <w:sz w:val="24"/>
                <w:szCs w:val="24"/>
              </w:rPr>
              <w:t>ë</w:t>
            </w:r>
            <w:r w:rsidRPr="00586C35">
              <w:rPr>
                <w:rFonts w:ascii="Times New Roman" w:hAnsi="Times New Roman"/>
                <w:sz w:val="24"/>
                <w:szCs w:val="24"/>
              </w:rPr>
              <w:t xml:space="preserve"> i ftuar q</w:t>
            </w:r>
            <w:r w:rsidR="00683DEB" w:rsidRPr="00586C35">
              <w:rPr>
                <w:rFonts w:ascii="Times New Roman" w:hAnsi="Times New Roman"/>
                <w:sz w:val="24"/>
                <w:szCs w:val="24"/>
              </w:rPr>
              <w:t>ë</w:t>
            </w:r>
            <w:r w:rsidRPr="00586C35">
              <w:rPr>
                <w:rFonts w:ascii="Times New Roman" w:hAnsi="Times New Roman"/>
                <w:sz w:val="24"/>
                <w:szCs w:val="24"/>
              </w:rPr>
              <w:t xml:space="preserve"> t</w:t>
            </w:r>
            <w:r w:rsidR="00683DEB" w:rsidRPr="00586C35">
              <w:rPr>
                <w:rFonts w:ascii="Times New Roman" w:hAnsi="Times New Roman"/>
                <w:sz w:val="24"/>
                <w:szCs w:val="24"/>
              </w:rPr>
              <w:t>ë</w:t>
            </w:r>
            <w:r w:rsidRPr="00586C35">
              <w:rPr>
                <w:rFonts w:ascii="Times New Roman" w:hAnsi="Times New Roman"/>
                <w:sz w:val="24"/>
                <w:szCs w:val="24"/>
              </w:rPr>
              <w:t xml:space="preserve"> jap mendime, komente mbi draft strategjin</w:t>
            </w:r>
            <w:r w:rsidR="00683DEB" w:rsidRPr="00586C35">
              <w:rPr>
                <w:rFonts w:ascii="Times New Roman" w:hAnsi="Times New Roman"/>
                <w:sz w:val="24"/>
                <w:szCs w:val="24"/>
              </w:rPr>
              <w:t>ë</w:t>
            </w:r>
            <w:r w:rsidRPr="00586C35">
              <w:rPr>
                <w:rFonts w:ascii="Times New Roman" w:hAnsi="Times New Roman"/>
                <w:sz w:val="24"/>
                <w:szCs w:val="24"/>
              </w:rPr>
              <w:t xml:space="preserve"> bazuar n</w:t>
            </w:r>
            <w:r w:rsidR="00683DEB" w:rsidRPr="00586C35">
              <w:rPr>
                <w:rFonts w:ascii="Times New Roman" w:hAnsi="Times New Roman"/>
                <w:sz w:val="24"/>
                <w:szCs w:val="24"/>
              </w:rPr>
              <w:t>ë</w:t>
            </w:r>
            <w:r w:rsidRPr="00586C35">
              <w:rPr>
                <w:rFonts w:ascii="Times New Roman" w:hAnsi="Times New Roman"/>
                <w:sz w:val="24"/>
                <w:szCs w:val="24"/>
              </w:rPr>
              <w:t xml:space="preserve"> eksperi</w:t>
            </w:r>
            <w:r w:rsidR="00C47DA0" w:rsidRPr="00586C35">
              <w:rPr>
                <w:rFonts w:ascii="Times New Roman" w:hAnsi="Times New Roman"/>
                <w:sz w:val="24"/>
                <w:szCs w:val="24"/>
              </w:rPr>
              <w:t>encat e tyre</w:t>
            </w:r>
            <w:r w:rsidRPr="00586C35">
              <w:rPr>
                <w:rFonts w:ascii="Times New Roman" w:hAnsi="Times New Roman"/>
                <w:sz w:val="24"/>
                <w:szCs w:val="24"/>
              </w:rPr>
              <w:t xml:space="preserve"> n</w:t>
            </w:r>
            <w:r w:rsidR="00683DEB" w:rsidRPr="00586C35">
              <w:rPr>
                <w:rFonts w:ascii="Times New Roman" w:hAnsi="Times New Roman"/>
                <w:sz w:val="24"/>
                <w:szCs w:val="24"/>
              </w:rPr>
              <w:t>ë</w:t>
            </w:r>
            <w:r w:rsidRPr="00586C35">
              <w:rPr>
                <w:rFonts w:ascii="Times New Roman" w:hAnsi="Times New Roman"/>
                <w:sz w:val="24"/>
                <w:szCs w:val="24"/>
              </w:rPr>
              <w:t xml:space="preserve"> t</w:t>
            </w:r>
            <w:r w:rsidR="00683DEB" w:rsidRPr="00586C35">
              <w:rPr>
                <w:rFonts w:ascii="Times New Roman" w:hAnsi="Times New Roman"/>
                <w:sz w:val="24"/>
                <w:szCs w:val="24"/>
              </w:rPr>
              <w:t>ë</w:t>
            </w:r>
            <w:r w:rsidRPr="00586C35">
              <w:rPr>
                <w:rFonts w:ascii="Times New Roman" w:hAnsi="Times New Roman"/>
                <w:sz w:val="24"/>
                <w:szCs w:val="24"/>
              </w:rPr>
              <w:t xml:space="preserve"> b</w:t>
            </w:r>
            <w:r w:rsidR="00683DEB" w:rsidRPr="00586C35">
              <w:rPr>
                <w:rFonts w:ascii="Times New Roman" w:hAnsi="Times New Roman"/>
                <w:sz w:val="24"/>
                <w:szCs w:val="24"/>
              </w:rPr>
              <w:t>ë</w:t>
            </w:r>
            <w:r w:rsidRPr="00586C35">
              <w:rPr>
                <w:rFonts w:ascii="Times New Roman" w:hAnsi="Times New Roman"/>
                <w:sz w:val="24"/>
                <w:szCs w:val="24"/>
              </w:rPr>
              <w:t>rit biznes  n</w:t>
            </w:r>
            <w:r w:rsidR="00683DEB" w:rsidRPr="00586C35">
              <w:rPr>
                <w:rFonts w:ascii="Times New Roman" w:hAnsi="Times New Roman"/>
                <w:sz w:val="24"/>
                <w:szCs w:val="24"/>
              </w:rPr>
              <w:t>ë</w:t>
            </w:r>
            <w:r w:rsidRPr="00586C35">
              <w:rPr>
                <w:rFonts w:ascii="Times New Roman" w:hAnsi="Times New Roman"/>
                <w:sz w:val="24"/>
                <w:szCs w:val="24"/>
              </w:rPr>
              <w:t xml:space="preserve"> vend dhe me administrata</w:t>
            </w:r>
            <w:r w:rsidR="00C47DA0" w:rsidRPr="00586C35">
              <w:rPr>
                <w:rFonts w:ascii="Times New Roman" w:hAnsi="Times New Roman"/>
                <w:sz w:val="24"/>
                <w:szCs w:val="24"/>
              </w:rPr>
              <w:t>t</w:t>
            </w:r>
            <w:r w:rsidRPr="00586C35">
              <w:rPr>
                <w:rFonts w:ascii="Times New Roman" w:hAnsi="Times New Roman"/>
                <w:sz w:val="24"/>
                <w:szCs w:val="24"/>
              </w:rPr>
              <w:t xml:space="preserve"> fiskale.</w:t>
            </w:r>
          </w:p>
        </w:tc>
      </w:tr>
    </w:tbl>
    <w:p w14:paraId="4DD98B09" w14:textId="77777777" w:rsidR="008675CA" w:rsidRPr="00586C35" w:rsidRDefault="008675CA" w:rsidP="008675CA">
      <w:pPr>
        <w:pStyle w:val="BodyText"/>
        <w:jc w:val="both"/>
        <w:rPr>
          <w:rFonts w:asciiTheme="minorHAnsi" w:hAnsiTheme="minorHAnsi" w:cstheme="minorHAnsi"/>
          <w:szCs w:val="22"/>
        </w:rPr>
      </w:pPr>
    </w:p>
    <w:p w14:paraId="2DB7AA78" w14:textId="77777777" w:rsidR="008675CA" w:rsidRPr="00586C35" w:rsidRDefault="00E54C97" w:rsidP="008675CA">
      <w:pPr>
        <w:pStyle w:val="BodyText"/>
        <w:jc w:val="both"/>
        <w:rPr>
          <w:rFonts w:asciiTheme="minorHAnsi" w:hAnsiTheme="minorHAnsi" w:cstheme="minorHAnsi"/>
          <w:szCs w:val="22"/>
        </w:rPr>
      </w:pPr>
      <w:r w:rsidRPr="00586C35">
        <w:rPr>
          <w:rFonts w:asciiTheme="minorHAnsi" w:hAnsiTheme="minorHAnsi" w:cstheme="minorHAnsi"/>
          <w:szCs w:val="22"/>
        </w:rPr>
        <w:t>Kohëzgjatja e konsultimeve</w:t>
      </w:r>
      <w:r w:rsidR="008675CA" w:rsidRPr="00586C35">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0A95A18B" w14:textId="77777777" w:rsidTr="009F3A30">
        <w:tc>
          <w:tcPr>
            <w:tcW w:w="9212" w:type="dxa"/>
          </w:tcPr>
          <w:p w14:paraId="7A137B08" w14:textId="77777777" w:rsidR="008675CA" w:rsidRPr="00586C35" w:rsidRDefault="008675CA" w:rsidP="009F3A30">
            <w:pPr>
              <w:pStyle w:val="BodyText"/>
              <w:jc w:val="both"/>
              <w:rPr>
                <w:rFonts w:asciiTheme="minorHAnsi" w:hAnsiTheme="minorHAnsi" w:cstheme="minorHAnsi"/>
                <w:szCs w:val="22"/>
              </w:rPr>
            </w:pPr>
          </w:p>
          <w:p w14:paraId="5863E002" w14:textId="009C4552" w:rsidR="001E4573" w:rsidRPr="00586C35" w:rsidRDefault="00EE5882" w:rsidP="009F3A30">
            <w:pPr>
              <w:pStyle w:val="BodyText"/>
              <w:jc w:val="both"/>
              <w:rPr>
                <w:rFonts w:asciiTheme="minorHAnsi" w:hAnsiTheme="minorHAnsi" w:cstheme="minorHAnsi"/>
                <w:szCs w:val="22"/>
              </w:rPr>
            </w:pPr>
            <w:r w:rsidRPr="00586C35">
              <w:rPr>
                <w:rFonts w:asciiTheme="minorHAnsi" w:hAnsiTheme="minorHAnsi" w:cstheme="minorHAnsi"/>
                <w:szCs w:val="22"/>
              </w:rPr>
              <w:t>20 shtator- 20 tetor</w:t>
            </w:r>
          </w:p>
        </w:tc>
      </w:tr>
    </w:tbl>
    <w:p w14:paraId="29630BCB" w14:textId="77777777" w:rsidR="008675CA" w:rsidRPr="00586C35" w:rsidRDefault="008675CA" w:rsidP="008675CA">
      <w:pPr>
        <w:pStyle w:val="BodyText"/>
        <w:jc w:val="both"/>
        <w:rPr>
          <w:rFonts w:asciiTheme="minorHAnsi" w:hAnsiTheme="minorHAnsi" w:cstheme="minorHAnsi"/>
          <w:szCs w:val="22"/>
        </w:rPr>
      </w:pPr>
    </w:p>
    <w:p w14:paraId="57C82A5C" w14:textId="77777777" w:rsidR="008675CA" w:rsidRPr="00586C35" w:rsidRDefault="00E54C97" w:rsidP="008675CA">
      <w:pPr>
        <w:pStyle w:val="BodyText"/>
        <w:jc w:val="both"/>
        <w:rPr>
          <w:rFonts w:asciiTheme="minorHAnsi" w:hAnsiTheme="minorHAnsi" w:cstheme="minorHAnsi"/>
          <w:szCs w:val="22"/>
        </w:rPr>
      </w:pPr>
      <w:r w:rsidRPr="00586C35">
        <w:rPr>
          <w:rFonts w:asciiTheme="minorHAnsi" w:hAnsiTheme="minorHAnsi" w:cstheme="minorHAnsi"/>
          <w:szCs w:val="22"/>
        </w:rPr>
        <w:t>Si të përgjigjeni: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0FF81B91" w14:textId="77777777" w:rsidTr="009F3A30">
        <w:tc>
          <w:tcPr>
            <w:tcW w:w="9212" w:type="dxa"/>
          </w:tcPr>
          <w:p w14:paraId="350DED6E" w14:textId="77777777" w:rsidR="008675CA" w:rsidRPr="00586C35" w:rsidRDefault="00E54C97" w:rsidP="009F3A30">
            <w:pPr>
              <w:pStyle w:val="BodyText"/>
              <w:jc w:val="both"/>
              <w:rPr>
                <w:rFonts w:asciiTheme="minorHAnsi" w:hAnsiTheme="minorHAnsi" w:cstheme="minorHAnsi"/>
                <w:i/>
                <w:szCs w:val="22"/>
              </w:rPr>
            </w:pPr>
            <w:r w:rsidRPr="00586C35">
              <w:rPr>
                <w:rFonts w:asciiTheme="minorHAnsi" w:hAnsiTheme="minorHAnsi" w:cstheme="minorHAnsi"/>
                <w:i/>
                <w:szCs w:val="22"/>
              </w:rPr>
              <w:t>Shkruani si mund të p</w:t>
            </w:r>
            <w:r w:rsidR="00044810" w:rsidRPr="00586C35">
              <w:rPr>
                <w:rFonts w:asciiTheme="minorHAnsi" w:hAnsiTheme="minorHAnsi" w:cstheme="minorHAnsi"/>
                <w:i/>
                <w:szCs w:val="22"/>
              </w:rPr>
              <w:t>ë</w:t>
            </w:r>
            <w:r w:rsidRPr="00586C35">
              <w:rPr>
                <w:rFonts w:asciiTheme="minorHAnsi" w:hAnsiTheme="minorHAnsi" w:cstheme="minorHAnsi"/>
                <w:i/>
                <w:szCs w:val="22"/>
              </w:rPr>
              <w:t>rgjigjen  palët e interesuara/publiku në konsultime, p.sh. Me email:, Me post</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në:, Duke plotësuar formularin në internet në RENJKP (siguroni linket e drejtpërdrejta)</w:t>
            </w:r>
            <w:r w:rsidR="008675CA" w:rsidRPr="00586C35">
              <w:rPr>
                <w:rFonts w:asciiTheme="minorHAnsi" w:hAnsiTheme="minorHAnsi" w:cstheme="minorHAnsi"/>
                <w:i/>
                <w:szCs w:val="22"/>
              </w:rPr>
              <w:t>.</w:t>
            </w:r>
          </w:p>
          <w:p w14:paraId="3BE90A53" w14:textId="180E8CEE" w:rsidR="008675CA" w:rsidRPr="00586C35" w:rsidRDefault="00146864" w:rsidP="00146864">
            <w:pPr>
              <w:pStyle w:val="BodyText"/>
              <w:numPr>
                <w:ilvl w:val="0"/>
                <w:numId w:val="1"/>
              </w:numPr>
              <w:jc w:val="both"/>
              <w:rPr>
                <w:rFonts w:asciiTheme="minorHAnsi" w:hAnsiTheme="minorHAnsi" w:cstheme="minorHAnsi"/>
                <w:iCs/>
                <w:szCs w:val="22"/>
              </w:rPr>
            </w:pPr>
            <w:r w:rsidRPr="00586C35">
              <w:rPr>
                <w:rFonts w:asciiTheme="minorHAnsi" w:hAnsiTheme="minorHAnsi" w:cstheme="minorHAnsi"/>
                <w:iCs/>
                <w:szCs w:val="22"/>
              </w:rPr>
              <w:t>e</w:t>
            </w:r>
            <w:r w:rsidRPr="00586C35">
              <w:rPr>
                <w:iCs/>
              </w:rPr>
              <w:t>-konsultimi</w:t>
            </w:r>
          </w:p>
          <w:p w14:paraId="725A5EEA" w14:textId="50FC0FD1" w:rsidR="00146864" w:rsidRPr="00586C35" w:rsidRDefault="00146864" w:rsidP="00146864">
            <w:pPr>
              <w:pStyle w:val="BodyText"/>
              <w:numPr>
                <w:ilvl w:val="0"/>
                <w:numId w:val="1"/>
              </w:numPr>
              <w:jc w:val="both"/>
              <w:rPr>
                <w:rFonts w:asciiTheme="minorHAnsi" w:hAnsiTheme="minorHAnsi" w:cstheme="minorHAnsi"/>
                <w:szCs w:val="22"/>
              </w:rPr>
            </w:pPr>
            <w:r w:rsidRPr="00586C35">
              <w:rPr>
                <w:rFonts w:asciiTheme="minorHAnsi" w:hAnsiTheme="minorHAnsi" w:cstheme="minorHAnsi"/>
                <w:iCs/>
                <w:szCs w:val="22"/>
              </w:rPr>
              <w:t>Pjes</w:t>
            </w:r>
            <w:r w:rsidR="00EA5FB1" w:rsidRPr="00586C35">
              <w:rPr>
                <w:rFonts w:asciiTheme="minorHAnsi" w:hAnsiTheme="minorHAnsi" w:cstheme="minorHAnsi"/>
                <w:iCs/>
                <w:szCs w:val="22"/>
              </w:rPr>
              <w:t>ë</w:t>
            </w:r>
            <w:r w:rsidRPr="00586C35">
              <w:rPr>
                <w:rFonts w:asciiTheme="minorHAnsi" w:hAnsiTheme="minorHAnsi" w:cstheme="minorHAnsi"/>
                <w:iCs/>
                <w:szCs w:val="22"/>
              </w:rPr>
              <w:t>marr</w:t>
            </w:r>
            <w:r w:rsidR="00EA5FB1" w:rsidRPr="00586C35">
              <w:rPr>
                <w:rFonts w:asciiTheme="minorHAnsi" w:hAnsiTheme="minorHAnsi" w:cstheme="minorHAnsi"/>
                <w:iCs/>
                <w:szCs w:val="22"/>
              </w:rPr>
              <w:t>ë</w:t>
            </w:r>
            <w:r w:rsidRPr="00586C35">
              <w:rPr>
                <w:rFonts w:asciiTheme="minorHAnsi" w:hAnsiTheme="minorHAnsi" w:cstheme="minorHAnsi"/>
                <w:iCs/>
                <w:szCs w:val="22"/>
              </w:rPr>
              <w:t>sve t</w:t>
            </w:r>
            <w:r w:rsidR="00EA5FB1" w:rsidRPr="00586C35">
              <w:rPr>
                <w:rFonts w:asciiTheme="minorHAnsi" w:hAnsiTheme="minorHAnsi" w:cstheme="minorHAnsi"/>
                <w:iCs/>
                <w:szCs w:val="22"/>
              </w:rPr>
              <w:t>ë</w:t>
            </w:r>
            <w:r w:rsidRPr="00586C35">
              <w:rPr>
                <w:rFonts w:asciiTheme="minorHAnsi" w:hAnsiTheme="minorHAnsi" w:cstheme="minorHAnsi"/>
                <w:iCs/>
                <w:szCs w:val="22"/>
              </w:rPr>
              <w:t xml:space="preserve"> takimet fizike u </w:t>
            </w:r>
            <w:r w:rsidR="00EA5FB1" w:rsidRPr="00586C35">
              <w:rPr>
                <w:rFonts w:asciiTheme="minorHAnsi" w:hAnsiTheme="minorHAnsi" w:cstheme="minorHAnsi"/>
                <w:iCs/>
                <w:szCs w:val="22"/>
              </w:rPr>
              <w:t>ë</w:t>
            </w:r>
            <w:r w:rsidRPr="00586C35">
              <w:rPr>
                <w:rFonts w:asciiTheme="minorHAnsi" w:hAnsiTheme="minorHAnsi" w:cstheme="minorHAnsi"/>
                <w:iCs/>
                <w:szCs w:val="22"/>
              </w:rPr>
              <w:t>sht</w:t>
            </w:r>
            <w:r w:rsidR="00EA5FB1" w:rsidRPr="00586C35">
              <w:rPr>
                <w:rFonts w:asciiTheme="minorHAnsi" w:hAnsiTheme="minorHAnsi" w:cstheme="minorHAnsi"/>
                <w:iCs/>
                <w:szCs w:val="22"/>
              </w:rPr>
              <w:t>ë</w:t>
            </w:r>
            <w:r w:rsidRPr="00586C35">
              <w:rPr>
                <w:rFonts w:asciiTheme="minorHAnsi" w:hAnsiTheme="minorHAnsi" w:cstheme="minorHAnsi"/>
                <w:iCs/>
                <w:szCs w:val="22"/>
              </w:rPr>
              <w:t xml:space="preserve"> k</w:t>
            </w:r>
            <w:r w:rsidR="00EA5FB1" w:rsidRPr="00586C35">
              <w:rPr>
                <w:rFonts w:asciiTheme="minorHAnsi" w:hAnsiTheme="minorHAnsi" w:cstheme="minorHAnsi"/>
                <w:iCs/>
                <w:szCs w:val="22"/>
              </w:rPr>
              <w:t>ë</w:t>
            </w:r>
            <w:r w:rsidRPr="00586C35">
              <w:rPr>
                <w:rFonts w:asciiTheme="minorHAnsi" w:hAnsiTheme="minorHAnsi" w:cstheme="minorHAnsi"/>
                <w:iCs/>
                <w:szCs w:val="22"/>
              </w:rPr>
              <w:t>rkuar q</w:t>
            </w:r>
            <w:r w:rsidR="00EA5FB1" w:rsidRPr="00586C35">
              <w:rPr>
                <w:rFonts w:asciiTheme="minorHAnsi" w:hAnsiTheme="minorHAnsi" w:cstheme="minorHAnsi"/>
                <w:iCs/>
                <w:szCs w:val="22"/>
              </w:rPr>
              <w:t>ë</w:t>
            </w:r>
            <w:r w:rsidRPr="00586C35">
              <w:rPr>
                <w:rFonts w:asciiTheme="minorHAnsi" w:hAnsiTheme="minorHAnsi" w:cstheme="minorHAnsi"/>
                <w:iCs/>
                <w:szCs w:val="22"/>
              </w:rPr>
              <w:t xml:space="preserve"> ti nisin komente e tyre me email tek adresa </w:t>
            </w:r>
            <w:hyperlink r:id="rId5" w:history="1">
              <w:r w:rsidRPr="00586C35">
                <w:rPr>
                  <w:rStyle w:val="Hyperlink"/>
                  <w:rFonts w:asciiTheme="minorHAnsi" w:hAnsiTheme="minorHAnsi" w:cstheme="minorHAnsi"/>
                  <w:iCs/>
                  <w:szCs w:val="22"/>
                </w:rPr>
                <w:t>sekretariamin@financa.gov.al</w:t>
              </w:r>
            </w:hyperlink>
            <w:r w:rsidRPr="00586C35">
              <w:rPr>
                <w:rFonts w:asciiTheme="minorHAnsi" w:hAnsiTheme="minorHAnsi" w:cstheme="minorHAnsi"/>
                <w:iCs/>
                <w:szCs w:val="22"/>
              </w:rPr>
              <w:t>, ose nepermjet e-konsultimit</w:t>
            </w:r>
          </w:p>
        </w:tc>
      </w:tr>
    </w:tbl>
    <w:p w14:paraId="3C463429" w14:textId="77777777" w:rsidR="008675CA" w:rsidRPr="00586C35" w:rsidRDefault="008675CA" w:rsidP="008675CA">
      <w:pPr>
        <w:pStyle w:val="BodyText"/>
        <w:jc w:val="both"/>
        <w:rPr>
          <w:rFonts w:asciiTheme="minorHAnsi" w:hAnsiTheme="minorHAnsi" w:cstheme="minorHAnsi"/>
          <w:szCs w:val="22"/>
        </w:rPr>
      </w:pPr>
    </w:p>
    <w:p w14:paraId="6C4BE25B" w14:textId="77777777" w:rsidR="008675CA" w:rsidRPr="00586C35" w:rsidRDefault="00E54C97" w:rsidP="008675CA">
      <w:pPr>
        <w:pStyle w:val="BodyText"/>
        <w:jc w:val="both"/>
        <w:rPr>
          <w:rFonts w:asciiTheme="minorHAnsi" w:hAnsiTheme="minorHAnsi" w:cstheme="minorHAnsi"/>
          <w:szCs w:val="22"/>
        </w:rPr>
      </w:pPr>
      <w:r w:rsidRPr="00586C35">
        <w:rPr>
          <w:rFonts w:asciiTheme="minorHAnsi" w:hAnsiTheme="minorHAnsi" w:cstheme="minorHAnsi"/>
          <w:szCs w:val="22"/>
        </w:rPr>
        <w:t>Kontakti</w:t>
      </w:r>
      <w:r w:rsidR="008675CA" w:rsidRPr="00586C35">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12B24D1C" w14:textId="77777777" w:rsidTr="009F3A30">
        <w:tc>
          <w:tcPr>
            <w:tcW w:w="9212" w:type="dxa"/>
          </w:tcPr>
          <w:p w14:paraId="30781C6E" w14:textId="77777777" w:rsidR="008675CA" w:rsidRPr="00586C35" w:rsidRDefault="00E54C97" w:rsidP="00E54C97">
            <w:pPr>
              <w:pStyle w:val="BodyText"/>
              <w:jc w:val="both"/>
              <w:rPr>
                <w:rFonts w:asciiTheme="minorHAnsi" w:hAnsiTheme="minorHAnsi" w:cstheme="minorHAnsi"/>
                <w:i/>
                <w:szCs w:val="22"/>
              </w:rPr>
            </w:pPr>
            <w:r w:rsidRPr="00586C35">
              <w:rPr>
                <w:rFonts w:asciiTheme="minorHAnsi" w:hAnsiTheme="minorHAnsi" w:cstheme="minorHAnsi"/>
                <w:i/>
                <w:szCs w:val="22"/>
              </w:rPr>
              <w:t>Duhet t</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jepen t</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dh</w:t>
            </w:r>
            <w:r w:rsidR="00044810" w:rsidRPr="00586C35">
              <w:rPr>
                <w:rFonts w:asciiTheme="minorHAnsi" w:hAnsiTheme="minorHAnsi" w:cstheme="minorHAnsi"/>
                <w:i/>
                <w:szCs w:val="22"/>
              </w:rPr>
              <w:t>ë</w:t>
            </w:r>
            <w:r w:rsidRPr="00586C35">
              <w:rPr>
                <w:rFonts w:asciiTheme="minorHAnsi" w:hAnsiTheme="minorHAnsi" w:cstheme="minorHAnsi"/>
                <w:i/>
                <w:szCs w:val="22"/>
              </w:rPr>
              <w:t>nat e kontaktit të koordinatorit përkatës për konsultime publike dhe /ose të ndonjë personi tjetër t</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cilit i drejtohen pyetjet.</w:t>
            </w:r>
          </w:p>
          <w:p w14:paraId="3637B89E" w14:textId="1B9127E7" w:rsidR="00146864" w:rsidRPr="00586C35" w:rsidRDefault="00146864" w:rsidP="00146864">
            <w:pPr>
              <w:pStyle w:val="BodyText"/>
              <w:numPr>
                <w:ilvl w:val="0"/>
                <w:numId w:val="2"/>
              </w:numPr>
              <w:jc w:val="both"/>
              <w:rPr>
                <w:rFonts w:asciiTheme="minorHAnsi" w:hAnsiTheme="minorHAnsi" w:cstheme="minorHAnsi"/>
                <w:szCs w:val="22"/>
              </w:rPr>
            </w:pPr>
            <w:r w:rsidRPr="00586C35">
              <w:t>arjana.dyrmishi@financa.gov.al</w:t>
            </w:r>
          </w:p>
        </w:tc>
      </w:tr>
    </w:tbl>
    <w:p w14:paraId="5D44D821" w14:textId="77777777" w:rsidR="008675CA" w:rsidRPr="00586C35" w:rsidRDefault="008675CA" w:rsidP="008675CA">
      <w:pPr>
        <w:pStyle w:val="BodyText"/>
        <w:jc w:val="both"/>
        <w:rPr>
          <w:rFonts w:asciiTheme="minorHAnsi" w:hAnsiTheme="minorHAnsi" w:cstheme="minorHAnsi"/>
          <w:szCs w:val="22"/>
        </w:rPr>
      </w:pPr>
    </w:p>
    <w:p w14:paraId="3524433B" w14:textId="77777777" w:rsidR="008675CA" w:rsidRPr="00586C35" w:rsidRDefault="00E54C97" w:rsidP="008675CA">
      <w:pPr>
        <w:pStyle w:val="BodyText"/>
        <w:jc w:val="both"/>
        <w:rPr>
          <w:rFonts w:asciiTheme="minorHAnsi" w:hAnsiTheme="minorHAnsi" w:cstheme="minorHAnsi"/>
          <w:szCs w:val="22"/>
        </w:rPr>
      </w:pPr>
      <w:r w:rsidRPr="00586C35">
        <w:rPr>
          <w:rFonts w:asciiTheme="minorHAnsi" w:hAnsiTheme="minorHAnsi" w:cstheme="minorHAnsi"/>
          <w:szCs w:val="22"/>
        </w:rPr>
        <w:t>Datat dhe vendet e takimeve publike: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7239AD1E" w14:textId="77777777" w:rsidTr="009F3A30">
        <w:tc>
          <w:tcPr>
            <w:tcW w:w="9212" w:type="dxa"/>
          </w:tcPr>
          <w:p w14:paraId="4B33EEB9" w14:textId="77777777" w:rsidR="008675CA" w:rsidRPr="00586C35" w:rsidRDefault="00E54C97" w:rsidP="009F3A30">
            <w:pPr>
              <w:pStyle w:val="BodyText"/>
              <w:jc w:val="both"/>
              <w:rPr>
                <w:rFonts w:asciiTheme="minorHAnsi" w:hAnsiTheme="minorHAnsi" w:cstheme="minorHAnsi"/>
                <w:i/>
                <w:szCs w:val="22"/>
              </w:rPr>
            </w:pPr>
            <w:r w:rsidRPr="00586C35">
              <w:rPr>
                <w:rFonts w:asciiTheme="minorHAnsi" w:hAnsiTheme="minorHAnsi" w:cstheme="minorHAnsi"/>
                <w:i/>
                <w:szCs w:val="22"/>
              </w:rPr>
              <w:lastRenderedPageBreak/>
              <w:t>Siguroni informacionin nëse ato janë të organizuar.</w:t>
            </w:r>
          </w:p>
          <w:p w14:paraId="2E11C1C8" w14:textId="71A75C06" w:rsidR="00E54C97" w:rsidRPr="00586C35" w:rsidRDefault="00146864" w:rsidP="00146864">
            <w:pPr>
              <w:pStyle w:val="BodyText"/>
              <w:numPr>
                <w:ilvl w:val="0"/>
                <w:numId w:val="3"/>
              </w:numPr>
              <w:jc w:val="both"/>
              <w:rPr>
                <w:rFonts w:ascii="Times New Roman" w:hAnsi="Times New Roman"/>
                <w:sz w:val="24"/>
                <w:szCs w:val="24"/>
              </w:rPr>
            </w:pPr>
            <w:r w:rsidRPr="00586C35">
              <w:rPr>
                <w:rFonts w:ascii="Times New Roman" w:hAnsi="Times New Roman"/>
                <w:sz w:val="24"/>
                <w:szCs w:val="24"/>
              </w:rPr>
              <w:t>Takimi me an</w:t>
            </w:r>
            <w:r w:rsidR="00EA5FB1" w:rsidRPr="00586C35">
              <w:rPr>
                <w:rFonts w:ascii="Times New Roman" w:hAnsi="Times New Roman"/>
                <w:sz w:val="24"/>
                <w:szCs w:val="24"/>
              </w:rPr>
              <w:t>ë</w:t>
            </w:r>
            <w:r w:rsidRPr="00586C35">
              <w:rPr>
                <w:rFonts w:ascii="Times New Roman" w:hAnsi="Times New Roman"/>
                <w:sz w:val="24"/>
                <w:szCs w:val="24"/>
              </w:rPr>
              <w:t>taret e K</w:t>
            </w:r>
            <w:r w:rsidR="00EA5FB1" w:rsidRPr="00586C35">
              <w:rPr>
                <w:rFonts w:ascii="Times New Roman" w:hAnsi="Times New Roman"/>
                <w:sz w:val="24"/>
                <w:szCs w:val="24"/>
              </w:rPr>
              <w:t>ë</w:t>
            </w:r>
            <w:r w:rsidRPr="00586C35">
              <w:rPr>
                <w:rFonts w:ascii="Times New Roman" w:hAnsi="Times New Roman"/>
                <w:sz w:val="24"/>
                <w:szCs w:val="24"/>
              </w:rPr>
              <w:t>shillit Tatimor</w:t>
            </w:r>
          </w:p>
          <w:p w14:paraId="05830DD8" w14:textId="368BBE21" w:rsidR="00146864" w:rsidRPr="00586C35" w:rsidRDefault="00146864" w:rsidP="00146864">
            <w:pPr>
              <w:pStyle w:val="elementtoproof"/>
              <w:spacing w:after="160" w:line="252" w:lineRule="auto"/>
              <w:jc w:val="both"/>
              <w:rPr>
                <w:rFonts w:ascii="Times New Roman" w:hAnsi="Times New Roman" w:cs="Times New Roman"/>
                <w:b/>
                <w:bCs/>
                <w:lang w:val="sq-AL"/>
              </w:rPr>
            </w:pPr>
            <w:r w:rsidRPr="00586C35">
              <w:rPr>
                <w:rFonts w:ascii="Times New Roman" w:hAnsi="Times New Roman" w:cs="Times New Roman"/>
                <w:b/>
                <w:bCs/>
                <w:lang w:val="sq-AL"/>
              </w:rPr>
              <w:t>Datë 27 shtator, ora 14:00 .</w:t>
            </w:r>
          </w:p>
          <w:p w14:paraId="0FB6BFC9" w14:textId="01509FFF" w:rsidR="00146864" w:rsidRPr="00586C35" w:rsidRDefault="00146864" w:rsidP="00146864">
            <w:pPr>
              <w:pStyle w:val="elementtoproof"/>
              <w:spacing w:after="160" w:line="252" w:lineRule="auto"/>
              <w:jc w:val="both"/>
              <w:rPr>
                <w:rFonts w:ascii="Times New Roman" w:hAnsi="Times New Roman" w:cs="Times New Roman"/>
                <w:b/>
                <w:bCs/>
                <w:lang w:val="sq-AL"/>
              </w:rPr>
            </w:pPr>
            <w:r w:rsidRPr="00586C35">
              <w:rPr>
                <w:rFonts w:ascii="Times New Roman" w:hAnsi="Times New Roman" w:cs="Times New Roman"/>
                <w:b/>
                <w:bCs/>
                <w:lang w:val="sq-AL"/>
              </w:rPr>
              <w:t>Vendi: Tek salla e mbledhjeve në Ministrinë e Financave, Kati i II-të.</w:t>
            </w:r>
          </w:p>
          <w:p w14:paraId="5D8BBCAE" w14:textId="6D7A188A" w:rsidR="00146864" w:rsidRPr="00586C35" w:rsidRDefault="00146864" w:rsidP="00146864">
            <w:pPr>
              <w:pStyle w:val="BodyText"/>
              <w:numPr>
                <w:ilvl w:val="0"/>
                <w:numId w:val="3"/>
              </w:numPr>
              <w:jc w:val="both"/>
              <w:rPr>
                <w:rFonts w:ascii="Times New Roman" w:hAnsi="Times New Roman"/>
                <w:sz w:val="24"/>
                <w:szCs w:val="24"/>
              </w:rPr>
            </w:pPr>
            <w:r w:rsidRPr="00586C35">
              <w:rPr>
                <w:rFonts w:ascii="Times New Roman" w:hAnsi="Times New Roman"/>
                <w:sz w:val="24"/>
                <w:szCs w:val="24"/>
              </w:rPr>
              <w:t>Takimi me Dhomat e Tregtis</w:t>
            </w:r>
            <w:r w:rsidR="00EA5FB1" w:rsidRPr="00586C35">
              <w:rPr>
                <w:rFonts w:ascii="Times New Roman" w:hAnsi="Times New Roman"/>
                <w:sz w:val="24"/>
                <w:szCs w:val="24"/>
              </w:rPr>
              <w:t>ë</w:t>
            </w:r>
          </w:p>
          <w:p w14:paraId="05F212C4" w14:textId="71B9DCB8" w:rsidR="00146864" w:rsidRPr="00586C35" w:rsidRDefault="00146864" w:rsidP="00146864">
            <w:pPr>
              <w:pStyle w:val="elementtoproof"/>
              <w:spacing w:after="160" w:line="252" w:lineRule="auto"/>
              <w:jc w:val="both"/>
              <w:rPr>
                <w:rFonts w:ascii="Times New Roman" w:hAnsi="Times New Roman" w:cs="Times New Roman"/>
                <w:b/>
                <w:bCs/>
                <w:lang w:val="sq-AL"/>
              </w:rPr>
            </w:pPr>
            <w:r w:rsidRPr="00586C35">
              <w:rPr>
                <w:rFonts w:ascii="Times New Roman" w:hAnsi="Times New Roman" w:cs="Times New Roman"/>
                <w:b/>
                <w:bCs/>
                <w:lang w:val="sq-AL"/>
              </w:rPr>
              <w:t>Dat</w:t>
            </w:r>
            <w:r w:rsidR="00EA5FB1" w:rsidRPr="00586C35">
              <w:rPr>
                <w:rFonts w:ascii="Times New Roman" w:hAnsi="Times New Roman" w:cs="Times New Roman"/>
                <w:b/>
                <w:bCs/>
                <w:lang w:val="sq-AL"/>
              </w:rPr>
              <w:t>ë</w:t>
            </w:r>
            <w:r w:rsidRPr="00586C35">
              <w:rPr>
                <w:rFonts w:ascii="Times New Roman" w:hAnsi="Times New Roman" w:cs="Times New Roman"/>
                <w:b/>
                <w:bCs/>
                <w:lang w:val="sq-AL"/>
              </w:rPr>
              <w:t xml:space="preserve"> 4 tetor ora 14:00 .</w:t>
            </w:r>
          </w:p>
          <w:p w14:paraId="32C6A55F" w14:textId="42EDFFAC" w:rsidR="00146864" w:rsidRPr="00586C35" w:rsidRDefault="00146864" w:rsidP="00146864">
            <w:pPr>
              <w:pStyle w:val="elementtoproof"/>
              <w:spacing w:after="160" w:line="252" w:lineRule="auto"/>
              <w:jc w:val="both"/>
              <w:rPr>
                <w:rFonts w:ascii="Times New Roman" w:hAnsi="Times New Roman" w:cs="Times New Roman"/>
                <w:b/>
                <w:bCs/>
                <w:lang w:val="sq-AL"/>
              </w:rPr>
            </w:pPr>
            <w:r w:rsidRPr="00586C35">
              <w:rPr>
                <w:rFonts w:ascii="Times New Roman" w:hAnsi="Times New Roman" w:cs="Times New Roman"/>
                <w:b/>
                <w:bCs/>
                <w:lang w:val="sq-AL"/>
              </w:rPr>
              <w:t>Vendi : Tek salla e mbledhjeve në Ministrinë e Financave, Kati i II-të.</w:t>
            </w:r>
          </w:p>
          <w:p w14:paraId="225A0334" w14:textId="73924593" w:rsidR="00146864" w:rsidRPr="00586C35" w:rsidRDefault="00146864" w:rsidP="009F3A30">
            <w:pPr>
              <w:pStyle w:val="BodyText"/>
              <w:jc w:val="both"/>
              <w:rPr>
                <w:rFonts w:asciiTheme="minorHAnsi" w:hAnsiTheme="minorHAnsi" w:cstheme="minorHAnsi"/>
                <w:szCs w:val="22"/>
              </w:rPr>
            </w:pPr>
          </w:p>
        </w:tc>
      </w:tr>
    </w:tbl>
    <w:p w14:paraId="29B33FD3" w14:textId="77777777" w:rsidR="008675CA" w:rsidRPr="00586C35" w:rsidRDefault="008675CA" w:rsidP="008675CA">
      <w:pPr>
        <w:pStyle w:val="BodyText"/>
        <w:jc w:val="both"/>
        <w:rPr>
          <w:rFonts w:asciiTheme="minorHAnsi" w:hAnsiTheme="minorHAnsi" w:cstheme="minorHAnsi"/>
          <w:szCs w:val="22"/>
        </w:rPr>
      </w:pPr>
    </w:p>
    <w:p w14:paraId="5CA45918" w14:textId="77777777" w:rsidR="008675CA" w:rsidRPr="00586C35" w:rsidRDefault="00E54C97" w:rsidP="008675CA">
      <w:pPr>
        <w:pStyle w:val="BodyText"/>
        <w:jc w:val="both"/>
        <w:rPr>
          <w:rFonts w:asciiTheme="minorHAnsi" w:hAnsiTheme="minorHAnsi" w:cstheme="minorHAnsi"/>
          <w:szCs w:val="22"/>
        </w:rPr>
      </w:pPr>
      <w:r w:rsidRPr="00586C35">
        <w:rPr>
          <w:rFonts w:asciiTheme="minorHAnsi" w:hAnsiTheme="minorHAnsi" w:cstheme="minorHAnsi"/>
          <w:szCs w:val="22"/>
        </w:rPr>
        <w:t>Sfondi i propozimit legjislativ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5017327A" w14:textId="77777777" w:rsidTr="009F3A30">
        <w:tc>
          <w:tcPr>
            <w:tcW w:w="9212" w:type="dxa"/>
          </w:tcPr>
          <w:p w14:paraId="27FAC696" w14:textId="77777777" w:rsidR="001E4573" w:rsidRPr="00586C35" w:rsidRDefault="00E54C97" w:rsidP="009F3A30">
            <w:pPr>
              <w:pStyle w:val="BodyText"/>
              <w:jc w:val="both"/>
              <w:rPr>
                <w:rFonts w:asciiTheme="minorHAnsi" w:hAnsiTheme="minorHAnsi" w:cstheme="minorHAnsi"/>
                <w:i/>
                <w:szCs w:val="22"/>
              </w:rPr>
            </w:pPr>
            <w:r w:rsidRPr="00586C35">
              <w:rPr>
                <w:rFonts w:asciiTheme="minorHAnsi" w:hAnsiTheme="minorHAnsi" w:cstheme="minorHAnsi"/>
                <w:i/>
                <w:szCs w:val="22"/>
              </w:rPr>
              <w:t>Përshkruani pse ka nevojë për rregulloren e re/të ndryshuar, d.m.th cila është gjendja aktuale, si është e rregulluar, cilat janë sfidat, problemet dhe mangësitë ekzistuese si të praktikës, ashtu edhe  t</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rregulloreve ekzistuese, çfar</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eshte bërë në të kaluarën ashtu siç duhet me keto politika.</w:t>
            </w:r>
          </w:p>
          <w:p w14:paraId="5AA12C4D" w14:textId="77777777" w:rsidR="001E4573" w:rsidRPr="00586C35" w:rsidRDefault="001E4573" w:rsidP="009F3A30">
            <w:pPr>
              <w:pStyle w:val="BodyText"/>
              <w:jc w:val="both"/>
              <w:rPr>
                <w:rFonts w:asciiTheme="minorHAnsi" w:hAnsiTheme="minorHAnsi" w:cstheme="minorHAnsi"/>
                <w:i/>
                <w:szCs w:val="22"/>
              </w:rPr>
            </w:pPr>
          </w:p>
          <w:p w14:paraId="18ACAB82" w14:textId="0EEB8D02" w:rsidR="00CD4F3B" w:rsidRPr="00586C35" w:rsidRDefault="00675C00" w:rsidP="00CD4F3B">
            <w:pPr>
              <w:pStyle w:val="Caption"/>
              <w:jc w:val="both"/>
              <w:rPr>
                <w:rFonts w:ascii="Times New Roman" w:eastAsia="Times New Roman" w:hAnsi="Times New Roman" w:cs="Times New Roman"/>
                <w:b/>
                <w:bCs/>
                <w:i w:val="0"/>
                <w:iCs w:val="0"/>
                <w:color w:val="auto"/>
                <w:sz w:val="24"/>
                <w:szCs w:val="24"/>
              </w:rPr>
            </w:pPr>
            <w:r w:rsidRPr="00586C35">
              <w:rPr>
                <w:rFonts w:ascii="Times New Roman" w:eastAsia="Times New Roman" w:hAnsi="Times New Roman" w:cs="Times New Roman"/>
                <w:b/>
                <w:bCs/>
                <w:i w:val="0"/>
                <w:iCs w:val="0"/>
                <w:color w:val="auto"/>
                <w:sz w:val="24"/>
                <w:szCs w:val="24"/>
              </w:rPr>
              <w:t>1</w:t>
            </w:r>
            <w:r w:rsidR="00CD4F3B" w:rsidRPr="00586C35">
              <w:rPr>
                <w:rFonts w:ascii="Times New Roman" w:eastAsia="Times New Roman" w:hAnsi="Times New Roman" w:cs="Times New Roman"/>
                <w:b/>
                <w:bCs/>
                <w:i w:val="0"/>
                <w:iCs w:val="0"/>
                <w:color w:val="auto"/>
                <w:sz w:val="24"/>
                <w:szCs w:val="24"/>
              </w:rPr>
              <w:t xml:space="preserve">Përputhshmëria me qëndrueshmërinë fiskale </w:t>
            </w:r>
          </w:p>
          <w:p w14:paraId="73D0ED23" w14:textId="56E7E0EC" w:rsidR="00CD4F3B" w:rsidRPr="00586C35" w:rsidRDefault="00CD4F3B" w:rsidP="00CD4F3B">
            <w:pPr>
              <w:pStyle w:val="Caption"/>
              <w:jc w:val="both"/>
              <w:rPr>
                <w:rFonts w:ascii="Times New Roman" w:eastAsia="Times New Roman" w:hAnsi="Times New Roman" w:cs="Times New Roman"/>
                <w:i w:val="0"/>
                <w:iCs w:val="0"/>
                <w:color w:val="auto"/>
                <w:sz w:val="24"/>
                <w:szCs w:val="24"/>
              </w:rPr>
            </w:pPr>
            <w:r w:rsidRPr="00586C35">
              <w:rPr>
                <w:rFonts w:ascii="Times New Roman" w:eastAsia="Times New Roman" w:hAnsi="Times New Roman" w:cs="Times New Roman"/>
                <w:i w:val="0"/>
                <w:iCs w:val="0"/>
                <w:color w:val="auto"/>
                <w:sz w:val="24"/>
                <w:szCs w:val="24"/>
              </w:rPr>
              <w:t xml:space="preserve">Domosdoshmëria për përcaktimin e objektivave afatmesëm të të ardhurave buxhetore, buron nga nevojat për financimin e shpenzime të buxhetit. të ardhurat tatimore të planifikuara në periudhën 2025-2027, financojnë gjithnjë e më shumë vëllimin e shpenzimeve buxhetore përgjatë kësaj periudhe, duke mundësuar njëkohësisht dhe arritjen e objektivit për uljen e borxhit publik në terma realë. Për ilustrim, hendeku i financimit të shpenzimeve buxhetore nga të ardhurat tatimore në vitin 2020 rezultoi 7.9%, ndërsa për vitin 2027 parashikohet që ky hendek të shkojë në 2.3% e PBB. </w:t>
            </w:r>
          </w:p>
          <w:p w14:paraId="312648DC" w14:textId="77777777" w:rsidR="00CD4F3B" w:rsidRPr="00586C35" w:rsidRDefault="00CD4F3B" w:rsidP="00CD4F3B">
            <w:pPr>
              <w:pStyle w:val="HTMLPreformatted"/>
              <w:jc w:val="both"/>
              <w:rPr>
                <w:rFonts w:ascii="Times New Roman" w:hAnsi="Times New Roman" w:cs="Times New Roman"/>
                <w:sz w:val="24"/>
                <w:szCs w:val="24"/>
                <w:lang w:val="sq-AL"/>
              </w:rPr>
            </w:pPr>
            <w:r w:rsidRPr="00586C35">
              <w:rPr>
                <w:rFonts w:ascii="Times New Roman" w:hAnsi="Times New Roman" w:cs="Times New Roman"/>
                <w:sz w:val="24"/>
                <w:szCs w:val="24"/>
                <w:lang w:val="sq-AL"/>
              </w:rPr>
              <w:t xml:space="preserve">Vitet 2023 dhe 2024 janë vitet me rritjen me domethënëse të të ardhurave tatimore, përkatësisht me +0.6 % e PBB-së dhe +0.8 % e PBB-së krahasuar me vitet paraardhëse të tyre. Sikurse shpjegohet në detaje në vijim, për shkak të masave të ndërmarra në fushën e politikave fiskale, në dy vitet e fundit, kombinuar kjo me efektet e mirëadministrimit, viti 2024 ka shënuar vitin më të mirë fiskal, ndërkohë që, në vitet në vijim, pritet që impakti pozitiv në të ardhura do të jetë i fokusuar kryesisht në efektet e politikave të mirëadministrimit tatimor e doganor. </w:t>
            </w:r>
          </w:p>
          <w:p w14:paraId="24C5F51E" w14:textId="77777777" w:rsidR="00CD4F3B" w:rsidRPr="00586C35" w:rsidRDefault="00CD4F3B" w:rsidP="00CD4F3B">
            <w:pPr>
              <w:pStyle w:val="HTMLPreformatted"/>
              <w:jc w:val="both"/>
              <w:rPr>
                <w:rFonts w:ascii="Times New Roman" w:hAnsi="Times New Roman" w:cs="Times New Roman"/>
                <w:sz w:val="24"/>
                <w:szCs w:val="24"/>
                <w:lang w:val="sq-AL"/>
              </w:rPr>
            </w:pPr>
            <w:r w:rsidRPr="00586C35">
              <w:rPr>
                <w:rFonts w:ascii="Times New Roman" w:hAnsi="Times New Roman" w:cs="Times New Roman"/>
                <w:sz w:val="24"/>
                <w:szCs w:val="24"/>
                <w:lang w:val="sq-AL"/>
              </w:rPr>
              <w:t>Arritja e objektivave ambicioze për rritjen e të ardhurave tatimore ne nivelin 27.7% e PBB, garantohet nga masat e projektuara dhe që do realizohen sipas kësaj Strategjie.</w:t>
            </w:r>
          </w:p>
          <w:p w14:paraId="3E4E49B7" w14:textId="77777777" w:rsidR="00675C00" w:rsidRPr="00586C35" w:rsidRDefault="00675C00" w:rsidP="00675C00">
            <w:pPr>
              <w:jc w:val="both"/>
              <w:rPr>
                <w:rFonts w:ascii="Times New Roman" w:hAnsi="Times New Roman"/>
                <w:sz w:val="24"/>
                <w:szCs w:val="24"/>
              </w:rPr>
            </w:pPr>
            <w:r w:rsidRPr="00586C35">
              <w:rPr>
                <w:rFonts w:ascii="Times New Roman" w:hAnsi="Times New Roman"/>
                <w:sz w:val="24"/>
                <w:szCs w:val="24"/>
              </w:rPr>
              <w:t>Ministria e Financave përballet me rritje të kërkesave për më shumë shpenzime buxhetore, për shkak të nevojave dhe kërkesave në rritje investimesh, rritje pagash, pensionesh dhe mbështetje sociale, kërkesa të cilat bëjnë të domosdoshme ndërmarrjen e reformave të thella me qëllim rritjen dhe konsolidimin e të ardhurave të buxhetit, nëpërmjet të cilave do të bëhet i mundur financimi i shpenzimeve, mbajtja nën kontroll e defiçitit buxhetor dhe reduktimi gradual i borxhit publik.</w:t>
            </w:r>
          </w:p>
          <w:p w14:paraId="59594787" w14:textId="77777777" w:rsidR="00CD4F3B" w:rsidRPr="00586C35" w:rsidRDefault="00CD4F3B" w:rsidP="00CD4F3B">
            <w:pPr>
              <w:jc w:val="both"/>
              <w:rPr>
                <w:rFonts w:ascii="Times New Roman" w:hAnsi="Times New Roman"/>
                <w:color w:val="FF0000"/>
                <w:sz w:val="24"/>
                <w:szCs w:val="24"/>
              </w:rPr>
            </w:pPr>
            <w:r w:rsidRPr="00586C35">
              <w:rPr>
                <w:rFonts w:ascii="Times New Roman" w:hAnsi="Times New Roman"/>
                <w:sz w:val="24"/>
                <w:szCs w:val="24"/>
              </w:rPr>
              <w:t xml:space="preserve">Duke marrë në konsideratë se politika fiskale përdoret edhe për të stimuluar dhe zhvilluar sektorë të ndryshëm të ekonomisë, synohet që nëpërmjet kësaj strategjie të ndërmerren masa të forta që të mund të financojnë me rreth +2.5% të PBB nevojat shtesë buxhetore, duke rritur kështu financimin e politikave sektoriale. </w:t>
            </w:r>
          </w:p>
          <w:p w14:paraId="17FC2F47" w14:textId="0816F19E" w:rsidR="00CD4F3B" w:rsidRPr="00586C35" w:rsidRDefault="00675C00" w:rsidP="00CD4F3B">
            <w:pPr>
              <w:pStyle w:val="Heading2"/>
              <w:rPr>
                <w:rFonts w:ascii="Times New Roman" w:hAnsi="Times New Roman"/>
                <w:i w:val="0"/>
                <w:szCs w:val="24"/>
              </w:rPr>
            </w:pPr>
            <w:r w:rsidRPr="00586C35">
              <w:rPr>
                <w:rFonts w:ascii="Times New Roman" w:hAnsi="Times New Roman"/>
                <w:i w:val="0"/>
                <w:szCs w:val="24"/>
              </w:rPr>
              <w:lastRenderedPageBreak/>
              <w:t>2.</w:t>
            </w:r>
            <w:r w:rsidR="00CD4F3B" w:rsidRPr="00586C35">
              <w:rPr>
                <w:rFonts w:ascii="Times New Roman" w:hAnsi="Times New Roman"/>
                <w:i w:val="0"/>
                <w:szCs w:val="24"/>
              </w:rPr>
              <w:t>Problematika e identifikuar në “pajtueshmërinë tatimore”</w:t>
            </w:r>
          </w:p>
          <w:p w14:paraId="40AE7848" w14:textId="77777777" w:rsidR="00CD4F3B" w:rsidRPr="00586C35" w:rsidRDefault="00CD4F3B" w:rsidP="00CD4F3B">
            <w:pPr>
              <w:pStyle w:val="NoSpacing"/>
              <w:rPr>
                <w:rFonts w:ascii="Times New Roman" w:eastAsia="Times New Roman" w:hAnsi="Times New Roman" w:cs="Times New Roman"/>
                <w:sz w:val="24"/>
                <w:szCs w:val="24"/>
              </w:rPr>
            </w:pPr>
          </w:p>
          <w:p w14:paraId="742D6E92" w14:textId="6DF5A875" w:rsidR="001E4573" w:rsidRPr="00586C35" w:rsidRDefault="00CD4F3B" w:rsidP="00675C00">
            <w:pPr>
              <w:pStyle w:val="BodyText"/>
              <w:numPr>
                <w:ilvl w:val="1"/>
                <w:numId w:val="3"/>
              </w:numPr>
              <w:jc w:val="both"/>
              <w:rPr>
                <w:rFonts w:ascii="Times New Roman" w:hAnsi="Times New Roman"/>
                <w:sz w:val="24"/>
                <w:szCs w:val="24"/>
              </w:rPr>
            </w:pPr>
            <w:r w:rsidRPr="00586C35">
              <w:rPr>
                <w:i/>
                <w:iCs/>
                <w:sz w:val="24"/>
                <w:szCs w:val="24"/>
              </w:rPr>
              <w:t>Rritja e pajtueshmërisë vullnetare të tatimpaguesve</w:t>
            </w:r>
          </w:p>
          <w:p w14:paraId="0DF7C6C3" w14:textId="77777777" w:rsidR="001E4573" w:rsidRPr="00586C35" w:rsidRDefault="001E4573" w:rsidP="009F3A30">
            <w:pPr>
              <w:pStyle w:val="BodyText"/>
              <w:jc w:val="both"/>
              <w:rPr>
                <w:rFonts w:asciiTheme="minorHAnsi" w:hAnsiTheme="minorHAnsi" w:cstheme="minorHAnsi"/>
                <w:i/>
                <w:szCs w:val="22"/>
              </w:rPr>
            </w:pPr>
          </w:p>
          <w:p w14:paraId="36991B76" w14:textId="77777777" w:rsidR="00036597" w:rsidRPr="00586C35" w:rsidRDefault="00036597" w:rsidP="00036597">
            <w:pPr>
              <w:spacing w:after="200"/>
              <w:jc w:val="both"/>
              <w:rPr>
                <w:rFonts w:ascii="Times New Roman" w:hAnsi="Times New Roman"/>
                <w:iCs/>
                <w:sz w:val="24"/>
                <w:szCs w:val="24"/>
              </w:rPr>
            </w:pPr>
            <w:r w:rsidRPr="00586C35">
              <w:rPr>
                <w:rFonts w:ascii="Times New Roman" w:hAnsi="Times New Roman"/>
                <w:iCs/>
                <w:sz w:val="24"/>
                <w:szCs w:val="24"/>
              </w:rPr>
              <w:t>Qeveria shqiptare ka bërë përpjekje të vazhdueshme në uljen e informalitetit dhe minimizimin e fenomeve të shmangieve tatimore nga tatimpaguesit.</w:t>
            </w:r>
          </w:p>
          <w:p w14:paraId="2ABF61D3" w14:textId="77777777" w:rsidR="00036597" w:rsidRPr="00586C35" w:rsidRDefault="00036597" w:rsidP="00036597">
            <w:pPr>
              <w:spacing w:after="200"/>
              <w:jc w:val="both"/>
              <w:rPr>
                <w:rFonts w:ascii="Times New Roman" w:hAnsi="Times New Roman"/>
                <w:iCs/>
                <w:sz w:val="24"/>
                <w:szCs w:val="24"/>
              </w:rPr>
            </w:pPr>
            <w:r w:rsidRPr="00586C35">
              <w:rPr>
                <w:rFonts w:ascii="Times New Roman" w:hAnsi="Times New Roman"/>
                <w:iCs/>
                <w:sz w:val="24"/>
                <w:szCs w:val="24"/>
              </w:rPr>
              <w:t>Reformat kundër informalitetit kanë vazhduar të jenë prioritet për qeverinë shqiptare. Shërbimet tatimore online kanë krijuar mundësi që taksapaguesit dhe individët të marrin shërbimin e kërkuar, duke rritur nivelin e pajtimit me ligjin tatimor, kursyer kohë, burime njerëzore dhe kosto administrative. Aktualisht, 100% e shërbimeve tatimore dhe deklaratave janë online. Ndërsa, aministrata doganore funksionon “pa letër” (paperless) që nga viti 2018.</w:t>
            </w:r>
          </w:p>
          <w:p w14:paraId="0B189AF8" w14:textId="77777777" w:rsidR="00036597" w:rsidRPr="00586C35" w:rsidRDefault="00036597" w:rsidP="00036597">
            <w:pPr>
              <w:spacing w:after="200"/>
              <w:jc w:val="both"/>
              <w:rPr>
                <w:rFonts w:ascii="Times New Roman" w:hAnsi="Times New Roman"/>
              </w:rPr>
            </w:pPr>
            <w:r w:rsidRPr="00586C35">
              <w:rPr>
                <w:rFonts w:ascii="Times New Roman" w:hAnsi="Times New Roman"/>
                <w:iCs/>
                <w:sz w:val="24"/>
                <w:szCs w:val="24"/>
              </w:rPr>
              <w:t>Gjithashtu, ndër vite, administrata tatimore ka përdorur forma të ndryshme të luftës ndaj informalitetit si Plane Operacionale për sektorë specifikë të tillë si turizmi, hidrokarburet, ndërtimi, etj, fushata për tërheqjen e kuponit tatimor, forma të ndryshme komunikimi me tatimpaguesit për rritjen e përputhshmërisë si letra të personalizuara, etj.</w:t>
            </w:r>
          </w:p>
          <w:p w14:paraId="42D2085B" w14:textId="62820C27" w:rsidR="00036597" w:rsidRPr="00586C35" w:rsidRDefault="00036597" w:rsidP="00036597">
            <w:pPr>
              <w:jc w:val="both"/>
              <w:rPr>
                <w:rFonts w:ascii="Times New Roman" w:hAnsi="Times New Roman"/>
                <w:sz w:val="24"/>
                <w:szCs w:val="24"/>
              </w:rPr>
            </w:pPr>
            <w:r w:rsidRPr="00586C35">
              <w:rPr>
                <w:rFonts w:ascii="Times New Roman" w:hAnsi="Times New Roman"/>
                <w:iCs/>
                <w:sz w:val="24"/>
                <w:szCs w:val="24"/>
              </w:rPr>
              <w:t>Lufta kundër informalitetit ka vazhduar përmes zgjerimit dhe futjes së sistemeve të IT-së dhe dixhitalizimit.</w:t>
            </w:r>
            <w:r w:rsidRPr="00586C35">
              <w:rPr>
                <w:rFonts w:ascii="Times New Roman" w:hAnsi="Times New Roman"/>
                <w:sz w:val="24"/>
                <w:szCs w:val="24"/>
              </w:rPr>
              <w:t xml:space="preserve"> Megjithatë, informaliteti vazhdon të jetë prezent si një fenomen i konsoliduar në një periudhë 30 vjeçare, megjithë reformat e ndërmarra dhe sistemet e prezantuara për të eliminuar ndërveprimin korruptiv ndërmjet bizneseve dhe strukturave të administratave tatimore e doganore. </w:t>
            </w:r>
          </w:p>
          <w:p w14:paraId="661F6C0F" w14:textId="054A4FFF" w:rsidR="001E4573" w:rsidRPr="00586C35" w:rsidRDefault="00675C00" w:rsidP="00036597">
            <w:pPr>
              <w:pStyle w:val="BodyText"/>
              <w:jc w:val="both"/>
              <w:rPr>
                <w:rFonts w:ascii="Times New Roman" w:hAnsi="Times New Roman"/>
                <w:i/>
                <w:sz w:val="24"/>
                <w:szCs w:val="24"/>
              </w:rPr>
            </w:pPr>
            <w:r w:rsidRPr="00586C35">
              <w:rPr>
                <w:rFonts w:ascii="Times New Roman" w:hAnsi="Times New Roman"/>
                <w:i/>
                <w:sz w:val="24"/>
                <w:szCs w:val="24"/>
              </w:rPr>
              <w:t>2.2.</w:t>
            </w:r>
            <w:r w:rsidR="00036597" w:rsidRPr="00586C35">
              <w:rPr>
                <w:rFonts w:ascii="Times New Roman" w:hAnsi="Times New Roman"/>
                <w:i/>
                <w:sz w:val="24"/>
                <w:szCs w:val="24"/>
              </w:rPr>
              <w:t>Politikat tatimore – Përjashtimet dhe normat e reduktuara</w:t>
            </w:r>
          </w:p>
          <w:p w14:paraId="5E8168FE" w14:textId="77777777" w:rsidR="00675C00" w:rsidRPr="00586C35" w:rsidRDefault="00675C00" w:rsidP="00675C00">
            <w:pPr>
              <w:pBdr>
                <w:top w:val="nil"/>
                <w:left w:val="nil"/>
                <w:bottom w:val="nil"/>
                <w:right w:val="nil"/>
                <w:between w:val="nil"/>
                <w:bar w:val="nil"/>
              </w:pBdr>
              <w:jc w:val="both"/>
              <w:rPr>
                <w:rFonts w:ascii="Times New Roman" w:hAnsi="Times New Roman"/>
                <w:sz w:val="24"/>
                <w:szCs w:val="24"/>
              </w:rPr>
            </w:pPr>
            <w:r w:rsidRPr="00586C35">
              <w:rPr>
                <w:rFonts w:ascii="Times New Roman" w:hAnsi="Times New Roman"/>
                <w:sz w:val="24"/>
                <w:szCs w:val="24"/>
              </w:rPr>
              <w:t xml:space="preserve">Raporti i “Shpenzimeve Tatimore 2021-2022” tregon se vlera e të ardhurave të munguara si rezultat i evazionit, përjashtimeve, zbatimit të normave të reduktuara, të quajtura ndryshe “shpenzime tatimore”, për vitin 2022 llogaritet rreth 101,68 miliardë lekë ose 4.76 % e Produktit të Brendshëm Bruto të vendit. Rreth 82,6% e “shpenzimeve tatimore” rrjedhin nga përjashtimet, aplikimi i shkallëve të reduktuara dhe kufiri minimal i regjistrimit për TVSH-së. Ky rezultat është i pritshëm pasi të ardhurat nga TVSH-ja zënë peshën kryesore në portofolin e të ardhurave tatimore. Shpenzimet tatimore, që krijohen nga përjashtimet apo aplikimet e normave të reduktuara në tatimet e tjera, si Akcizë, Tatimi mbi të ardhurat, Tatimi mbi fitimin korporativ, variojnë nga 0.5%–1% të PBB-së, ku pas TVSH-së, vlera më e lartë e shpenzimeve tatimore me rreth 16%, vjen nga norma 0% e tatimit mbi fitimin e bizneseve të vogla. </w:t>
            </w:r>
          </w:p>
          <w:p w14:paraId="7590D3B8" w14:textId="4C1F0DD4" w:rsidR="00675C00" w:rsidRPr="00586C35" w:rsidRDefault="00675C00" w:rsidP="00036597">
            <w:pPr>
              <w:pStyle w:val="BodyText"/>
              <w:jc w:val="both"/>
              <w:rPr>
                <w:rFonts w:asciiTheme="minorHAnsi" w:hAnsiTheme="minorHAnsi" w:cstheme="minorHAnsi"/>
                <w:i/>
                <w:szCs w:val="22"/>
              </w:rPr>
            </w:pPr>
          </w:p>
        </w:tc>
      </w:tr>
    </w:tbl>
    <w:p w14:paraId="24F85D3F" w14:textId="77777777" w:rsidR="008675CA" w:rsidRPr="00586C35" w:rsidRDefault="008675CA" w:rsidP="008675CA">
      <w:pPr>
        <w:pStyle w:val="BodyText"/>
        <w:jc w:val="both"/>
        <w:rPr>
          <w:rFonts w:asciiTheme="minorHAnsi" w:hAnsiTheme="minorHAnsi" w:cstheme="minorHAnsi"/>
          <w:szCs w:val="22"/>
        </w:rPr>
      </w:pPr>
    </w:p>
    <w:p w14:paraId="671DF514" w14:textId="77777777" w:rsidR="00E54C97" w:rsidRPr="00586C35" w:rsidRDefault="00E54C97" w:rsidP="008675CA">
      <w:pPr>
        <w:pStyle w:val="BodyText"/>
        <w:jc w:val="both"/>
        <w:rPr>
          <w:rFonts w:asciiTheme="minorHAnsi" w:hAnsiTheme="minorHAnsi" w:cstheme="minorHAnsi"/>
          <w:szCs w:val="22"/>
        </w:rPr>
      </w:pPr>
    </w:p>
    <w:p w14:paraId="034FED24" w14:textId="77777777" w:rsidR="008675CA" w:rsidRPr="00586C35" w:rsidRDefault="00E54C97" w:rsidP="008675CA">
      <w:pPr>
        <w:pStyle w:val="BodyText"/>
        <w:jc w:val="both"/>
        <w:rPr>
          <w:rFonts w:asciiTheme="minorHAnsi" w:hAnsiTheme="minorHAnsi" w:cstheme="minorHAnsi"/>
          <w:szCs w:val="22"/>
        </w:rPr>
      </w:pPr>
      <w:r w:rsidRPr="00586C35">
        <w:rPr>
          <w:rFonts w:asciiTheme="minorHAnsi" w:hAnsiTheme="minorHAnsi" w:cstheme="minorHAnsi"/>
          <w:szCs w:val="22"/>
        </w:rPr>
        <w:t>Propozimet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59FC2C08" w14:textId="77777777" w:rsidTr="009F3A30">
        <w:tc>
          <w:tcPr>
            <w:tcW w:w="9212" w:type="dxa"/>
          </w:tcPr>
          <w:p w14:paraId="2C492EA2" w14:textId="77777777" w:rsidR="008675CA" w:rsidRPr="00586C35" w:rsidRDefault="00E54C97" w:rsidP="009F3A30">
            <w:pPr>
              <w:pStyle w:val="BodyText"/>
              <w:jc w:val="both"/>
              <w:rPr>
                <w:rFonts w:asciiTheme="minorHAnsi" w:hAnsiTheme="minorHAnsi" w:cstheme="minorHAnsi"/>
                <w:szCs w:val="22"/>
              </w:rPr>
            </w:pPr>
            <w:r w:rsidRPr="00586C35">
              <w:rPr>
                <w:rFonts w:asciiTheme="minorHAnsi" w:hAnsiTheme="minorHAnsi" w:cstheme="minorHAnsi"/>
                <w:i/>
                <w:szCs w:val="22"/>
              </w:rPr>
              <w:t>Renditni dhe përshkruani në mënyrë të shkurtër dhe koncize të gjitha propozimet dhe ndryshimet që doni të prezantoni me rregulloren e reja. Përdorni nj</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gjuhë të thjeshtë.</w:t>
            </w:r>
          </w:p>
          <w:p w14:paraId="0E8ECB4F" w14:textId="77777777" w:rsidR="001E4573" w:rsidRPr="00586C35" w:rsidRDefault="001E4573" w:rsidP="009F3A30">
            <w:pPr>
              <w:pStyle w:val="BodyText"/>
              <w:jc w:val="both"/>
              <w:rPr>
                <w:rFonts w:asciiTheme="minorHAnsi" w:hAnsiTheme="minorHAnsi" w:cstheme="minorHAnsi"/>
                <w:szCs w:val="22"/>
              </w:rPr>
            </w:pPr>
          </w:p>
          <w:p w14:paraId="7AEDA2C3" w14:textId="416A8B4A" w:rsidR="00675C00" w:rsidRPr="00586C35" w:rsidRDefault="00675C00" w:rsidP="00675C00">
            <w:pPr>
              <w:jc w:val="both"/>
              <w:rPr>
                <w:rFonts w:ascii="Times New Roman" w:hAnsi="Times New Roman"/>
                <w:sz w:val="24"/>
                <w:szCs w:val="24"/>
              </w:rPr>
            </w:pPr>
            <w:r w:rsidRPr="00586C35">
              <w:rPr>
                <w:rFonts w:ascii="Times New Roman" w:hAnsi="Times New Roman"/>
                <w:sz w:val="24"/>
                <w:szCs w:val="24"/>
              </w:rPr>
              <w:t>N</w:t>
            </w:r>
            <w:r w:rsidR="00683DEB" w:rsidRPr="00586C35">
              <w:rPr>
                <w:rFonts w:ascii="Times New Roman" w:hAnsi="Times New Roman"/>
                <w:sz w:val="24"/>
                <w:szCs w:val="24"/>
              </w:rPr>
              <w:t>ë</w:t>
            </w:r>
            <w:r w:rsidRPr="00586C35">
              <w:rPr>
                <w:rFonts w:ascii="Times New Roman" w:hAnsi="Times New Roman"/>
                <w:sz w:val="24"/>
                <w:szCs w:val="24"/>
              </w:rPr>
              <w:t xml:space="preserve"> adresim t</w:t>
            </w:r>
            <w:r w:rsidR="00683DEB" w:rsidRPr="00586C35">
              <w:rPr>
                <w:rFonts w:ascii="Times New Roman" w:hAnsi="Times New Roman"/>
                <w:sz w:val="24"/>
                <w:szCs w:val="24"/>
              </w:rPr>
              <w:t>ë</w:t>
            </w:r>
            <w:r w:rsidRPr="00586C35">
              <w:rPr>
                <w:rFonts w:ascii="Times New Roman" w:hAnsi="Times New Roman"/>
                <w:sz w:val="24"/>
                <w:szCs w:val="24"/>
              </w:rPr>
              <w:t xml:space="preserve"> faktor</w:t>
            </w:r>
            <w:r w:rsidR="00683DEB" w:rsidRPr="00586C35">
              <w:rPr>
                <w:rFonts w:ascii="Times New Roman" w:hAnsi="Times New Roman"/>
                <w:sz w:val="24"/>
                <w:szCs w:val="24"/>
              </w:rPr>
              <w:t>ë</w:t>
            </w:r>
            <w:r w:rsidRPr="00586C35">
              <w:rPr>
                <w:rFonts w:ascii="Times New Roman" w:hAnsi="Times New Roman"/>
                <w:sz w:val="24"/>
                <w:szCs w:val="24"/>
              </w:rPr>
              <w:t>ve t</w:t>
            </w:r>
            <w:r w:rsidR="00683DEB" w:rsidRPr="00586C35">
              <w:rPr>
                <w:rFonts w:ascii="Times New Roman" w:hAnsi="Times New Roman"/>
                <w:sz w:val="24"/>
                <w:szCs w:val="24"/>
              </w:rPr>
              <w:t>ë</w:t>
            </w:r>
            <w:r w:rsidRPr="00586C35">
              <w:rPr>
                <w:rFonts w:ascii="Times New Roman" w:hAnsi="Times New Roman"/>
                <w:sz w:val="24"/>
                <w:szCs w:val="24"/>
              </w:rPr>
              <w:t xml:space="preserve"> m</w:t>
            </w:r>
            <w:r w:rsidR="00683DEB" w:rsidRPr="00586C35">
              <w:rPr>
                <w:rFonts w:ascii="Times New Roman" w:hAnsi="Times New Roman"/>
                <w:sz w:val="24"/>
                <w:szCs w:val="24"/>
              </w:rPr>
              <w:t>ë</w:t>
            </w:r>
            <w:r w:rsidRPr="00586C35">
              <w:rPr>
                <w:rFonts w:ascii="Times New Roman" w:hAnsi="Times New Roman"/>
                <w:sz w:val="24"/>
                <w:szCs w:val="24"/>
              </w:rPr>
              <w:t>sip</w:t>
            </w:r>
            <w:r w:rsidR="00683DEB" w:rsidRPr="00586C35">
              <w:rPr>
                <w:rFonts w:ascii="Times New Roman" w:hAnsi="Times New Roman"/>
                <w:sz w:val="24"/>
                <w:szCs w:val="24"/>
              </w:rPr>
              <w:t>ë</w:t>
            </w:r>
            <w:r w:rsidRPr="00586C35">
              <w:rPr>
                <w:rFonts w:ascii="Times New Roman" w:hAnsi="Times New Roman"/>
                <w:sz w:val="24"/>
                <w:szCs w:val="24"/>
              </w:rPr>
              <w:t>rm, draft Strategjia parashikon n</w:t>
            </w:r>
            <w:r w:rsidR="00683DEB" w:rsidRPr="00586C35">
              <w:rPr>
                <w:rFonts w:ascii="Times New Roman" w:hAnsi="Times New Roman"/>
                <w:sz w:val="24"/>
                <w:szCs w:val="24"/>
              </w:rPr>
              <w:t>ë</w:t>
            </w:r>
            <w:r w:rsidRPr="00586C35">
              <w:rPr>
                <w:rFonts w:ascii="Times New Roman" w:hAnsi="Times New Roman"/>
                <w:sz w:val="24"/>
                <w:szCs w:val="24"/>
              </w:rPr>
              <w:t xml:space="preserve"> periudhën afatmesme, 2024-2027, q</w:t>
            </w:r>
            <w:r w:rsidR="00683DEB" w:rsidRPr="00586C35">
              <w:rPr>
                <w:rFonts w:ascii="Times New Roman" w:hAnsi="Times New Roman"/>
                <w:sz w:val="24"/>
                <w:szCs w:val="24"/>
              </w:rPr>
              <w:t>ë</w:t>
            </w:r>
            <w:r w:rsidRPr="00586C35">
              <w:rPr>
                <w:rFonts w:ascii="Times New Roman" w:hAnsi="Times New Roman"/>
                <w:sz w:val="24"/>
                <w:szCs w:val="24"/>
              </w:rPr>
              <w:t xml:space="preserve"> të ardhurat tatimore të buxhetit të rriten me +2.5% e PBB në krahasim me vitin 2023. Rritja do gjenerohet nga rritja e të ardhurave nga politikat fiskale me rreth 0.33% </w:t>
            </w:r>
            <w:r w:rsidRPr="00586C35">
              <w:rPr>
                <w:rFonts w:ascii="Times New Roman" w:hAnsi="Times New Roman"/>
                <w:sz w:val="24"/>
                <w:szCs w:val="24"/>
              </w:rPr>
              <w:lastRenderedPageBreak/>
              <w:t xml:space="preserve">e PBB, rritja e të ardhurave nga mirëadministrimi tatimor, me 1.96% e PBB dhe rritja e të ardhurave nga mirëadministrimi doganor, me 0.17% e PBB. </w:t>
            </w:r>
          </w:p>
          <w:p w14:paraId="118D98CC" w14:textId="77777777" w:rsidR="00675C00" w:rsidRPr="00586C35" w:rsidRDefault="00675C00" w:rsidP="00675C00">
            <w:pPr>
              <w:jc w:val="both"/>
              <w:rPr>
                <w:rFonts w:ascii="Times New Roman" w:hAnsi="Times New Roman"/>
                <w:sz w:val="24"/>
                <w:szCs w:val="24"/>
              </w:rPr>
            </w:pPr>
            <w:r w:rsidRPr="00586C35">
              <w:rPr>
                <w:rFonts w:ascii="Times New Roman" w:hAnsi="Times New Roman"/>
                <w:sz w:val="24"/>
                <w:szCs w:val="24"/>
              </w:rPr>
              <w:t>Reformat e parashikuara për periudhën 2024-2027 synojnë:</w:t>
            </w:r>
          </w:p>
          <w:p w14:paraId="002B865B" w14:textId="77777777" w:rsidR="00675C00" w:rsidRPr="00586C35" w:rsidRDefault="00675C00" w:rsidP="00675C00">
            <w:pPr>
              <w:pStyle w:val="ListParagraph"/>
              <w:numPr>
                <w:ilvl w:val="0"/>
                <w:numId w:val="6"/>
              </w:numPr>
              <w:spacing w:line="240" w:lineRule="auto"/>
              <w:jc w:val="both"/>
              <w:rPr>
                <w:rFonts w:ascii="Times New Roman" w:hAnsi="Times New Roman" w:cs="Times New Roman"/>
                <w:sz w:val="24"/>
                <w:szCs w:val="24"/>
              </w:rPr>
            </w:pPr>
            <w:r w:rsidRPr="00586C35">
              <w:rPr>
                <w:rFonts w:ascii="Times New Roman" w:hAnsi="Times New Roman" w:cs="Times New Roman"/>
                <w:sz w:val="24"/>
                <w:szCs w:val="24"/>
              </w:rPr>
              <w:t>të thellojnë më tej reformat në fushën e politikave dhe sidomos në drejtim të administrimit tatimor e doganor, duke bërë të mundur rritjen e neutralitetit të sistemit tatimor, eliminimin e deformimeve të krijuara në sistem, përmirësimin e nivelit të normave tatimore dhe rritjen e bazës së tatimit.</w:t>
            </w:r>
          </w:p>
          <w:p w14:paraId="20CE0609" w14:textId="77777777" w:rsidR="00675C00" w:rsidRPr="00586C35" w:rsidRDefault="00675C00" w:rsidP="00675C00">
            <w:pPr>
              <w:pStyle w:val="ListParagraph"/>
              <w:numPr>
                <w:ilvl w:val="0"/>
                <w:numId w:val="6"/>
              </w:numPr>
              <w:spacing w:line="240" w:lineRule="auto"/>
              <w:jc w:val="both"/>
              <w:rPr>
                <w:rFonts w:ascii="Times New Roman" w:hAnsi="Times New Roman" w:cs="Times New Roman"/>
                <w:sz w:val="24"/>
                <w:szCs w:val="24"/>
              </w:rPr>
            </w:pPr>
            <w:r w:rsidRPr="00586C35">
              <w:rPr>
                <w:rFonts w:ascii="Times New Roman" w:hAnsi="Times New Roman" w:cs="Times New Roman"/>
                <w:sz w:val="24"/>
                <w:szCs w:val="24"/>
              </w:rPr>
              <w:t xml:space="preserve">të informojnë dhe orientojnë vendimarrjen politike në lidhje me politikat fiskale të vendit, si dhe në vendimarrjet e operatorëve ekonomikë në lidhje me strategjitë e biznesit, të cilat kërkojnë qëndrueshmëri në politikat fiskale me qëllim programimin e veprimtarisë dhe aktiviteteve në terma afatgjatë. </w:t>
            </w:r>
          </w:p>
          <w:p w14:paraId="1ACA4ADC" w14:textId="77777777" w:rsidR="00675C00" w:rsidRPr="00586C35" w:rsidRDefault="00675C00" w:rsidP="00675C00">
            <w:pPr>
              <w:pStyle w:val="ListParagraph"/>
              <w:numPr>
                <w:ilvl w:val="0"/>
                <w:numId w:val="6"/>
              </w:numPr>
              <w:spacing w:line="240" w:lineRule="auto"/>
              <w:jc w:val="both"/>
              <w:rPr>
                <w:rFonts w:ascii="Times New Roman" w:hAnsi="Times New Roman" w:cs="Times New Roman"/>
                <w:sz w:val="24"/>
                <w:szCs w:val="24"/>
              </w:rPr>
            </w:pPr>
            <w:r w:rsidRPr="00586C35">
              <w:rPr>
                <w:rFonts w:ascii="Times New Roman" w:hAnsi="Times New Roman" w:cs="Times New Roman"/>
                <w:sz w:val="24"/>
                <w:szCs w:val="24"/>
              </w:rPr>
              <w:t xml:space="preserve">t’i ofrojnë qeverisë një pasqyrë të qartë të nivelit të të ardhurave tatimore të pritshme në secilin vit të kësaj periudhe 4 vjeçare, </w:t>
            </w:r>
          </w:p>
          <w:p w14:paraId="5DA695A3" w14:textId="77777777" w:rsidR="00675C00" w:rsidRPr="00586C35" w:rsidRDefault="00675C00" w:rsidP="00675C00">
            <w:pPr>
              <w:pStyle w:val="ListParagraph"/>
              <w:numPr>
                <w:ilvl w:val="0"/>
                <w:numId w:val="6"/>
              </w:numPr>
              <w:spacing w:line="240" w:lineRule="auto"/>
              <w:jc w:val="both"/>
              <w:rPr>
                <w:rFonts w:ascii="Times New Roman" w:hAnsi="Times New Roman" w:cs="Times New Roman"/>
                <w:sz w:val="24"/>
                <w:szCs w:val="24"/>
              </w:rPr>
            </w:pPr>
            <w:r w:rsidRPr="00586C35">
              <w:rPr>
                <w:rFonts w:ascii="Times New Roman" w:hAnsi="Times New Roman" w:cs="Times New Roman"/>
                <w:sz w:val="24"/>
                <w:szCs w:val="24"/>
              </w:rPr>
              <w:t xml:space="preserve">t’i ofrojnë operatorëve ekonomikë pamje të qartë dhe mbi të gjitha më shumë siguri, mbi mënyrën se si do të trajtohen dhe cilat do të jenë detyrimet tatimore në lidhje me vendimet që do ndërmarrin për investimet e tyre. </w:t>
            </w:r>
          </w:p>
          <w:p w14:paraId="5AC78580" w14:textId="1D61B241" w:rsidR="00675C00" w:rsidRPr="00586C35" w:rsidRDefault="00675C00" w:rsidP="00675C00">
            <w:pPr>
              <w:jc w:val="both"/>
              <w:rPr>
                <w:rFonts w:ascii="Times New Roman" w:hAnsi="Times New Roman"/>
                <w:sz w:val="24"/>
                <w:szCs w:val="24"/>
              </w:rPr>
            </w:pPr>
            <w:r w:rsidRPr="00586C35">
              <w:rPr>
                <w:rFonts w:ascii="Times New Roman" w:hAnsi="Times New Roman"/>
                <w:sz w:val="24"/>
                <w:szCs w:val="24"/>
              </w:rPr>
              <w:t>Në Strategji janë programuar një sërë masash të ndara në tre shtylla kryesore:</w:t>
            </w:r>
          </w:p>
          <w:p w14:paraId="33595FEF" w14:textId="77777777" w:rsidR="00675C00" w:rsidRPr="00586C35" w:rsidRDefault="00675C00" w:rsidP="00675C00">
            <w:pPr>
              <w:jc w:val="both"/>
              <w:rPr>
                <w:rFonts w:ascii="Times New Roman" w:hAnsi="Times New Roman"/>
                <w:b/>
                <w:sz w:val="24"/>
                <w:szCs w:val="24"/>
              </w:rPr>
            </w:pPr>
          </w:p>
          <w:p w14:paraId="06C224E7" w14:textId="77777777" w:rsidR="00675C00" w:rsidRPr="00586C35" w:rsidRDefault="00675C00" w:rsidP="00675C00">
            <w:pPr>
              <w:jc w:val="both"/>
              <w:rPr>
                <w:rFonts w:ascii="Times New Roman" w:hAnsi="Times New Roman"/>
                <w:b/>
                <w:sz w:val="24"/>
                <w:szCs w:val="24"/>
              </w:rPr>
            </w:pPr>
            <w:r w:rsidRPr="00586C35">
              <w:rPr>
                <w:rFonts w:ascii="Times New Roman" w:hAnsi="Times New Roman"/>
                <w:b/>
                <w:sz w:val="24"/>
                <w:szCs w:val="24"/>
              </w:rPr>
              <w:t>Shtylla 1: Rishikimi i politikës tatimore</w:t>
            </w:r>
          </w:p>
          <w:p w14:paraId="610E538F" w14:textId="77777777" w:rsidR="00675C00" w:rsidRPr="00586C35" w:rsidRDefault="00675C00" w:rsidP="00675C00">
            <w:pPr>
              <w:pStyle w:val="ListParagraph"/>
              <w:numPr>
                <w:ilvl w:val="0"/>
                <w:numId w:val="4"/>
              </w:numPr>
              <w:spacing w:line="240" w:lineRule="auto"/>
              <w:jc w:val="both"/>
              <w:rPr>
                <w:rFonts w:ascii="Times New Roman" w:hAnsi="Times New Roman" w:cs="Times New Roman"/>
                <w:sz w:val="24"/>
                <w:szCs w:val="24"/>
              </w:rPr>
            </w:pPr>
            <w:r w:rsidRPr="00586C35">
              <w:rPr>
                <w:rFonts w:ascii="Times New Roman" w:hAnsi="Times New Roman" w:cs="Times New Roman"/>
                <w:sz w:val="24"/>
                <w:szCs w:val="24"/>
              </w:rPr>
              <w:t>Rishikimi i politikës tatimore të tatimeve mbi konsumin;</w:t>
            </w:r>
          </w:p>
          <w:p w14:paraId="7DA88424" w14:textId="77777777" w:rsidR="00675C00" w:rsidRPr="00586C35" w:rsidRDefault="00675C00" w:rsidP="00675C00">
            <w:pPr>
              <w:pStyle w:val="ListParagraph"/>
              <w:numPr>
                <w:ilvl w:val="0"/>
                <w:numId w:val="4"/>
              </w:numPr>
              <w:spacing w:line="240" w:lineRule="auto"/>
              <w:jc w:val="both"/>
              <w:rPr>
                <w:rFonts w:ascii="Times New Roman" w:hAnsi="Times New Roman" w:cs="Times New Roman"/>
                <w:sz w:val="24"/>
                <w:szCs w:val="24"/>
              </w:rPr>
            </w:pPr>
            <w:r w:rsidRPr="00586C35">
              <w:rPr>
                <w:rFonts w:ascii="Times New Roman" w:hAnsi="Times New Roman" w:cs="Times New Roman"/>
                <w:sz w:val="24"/>
                <w:szCs w:val="24"/>
              </w:rPr>
              <w:t>Rishikimi i politikës tatimore të tatimeve dhe taksave direkte;</w:t>
            </w:r>
          </w:p>
          <w:p w14:paraId="44E24832" w14:textId="77777777" w:rsidR="00675C00" w:rsidRPr="00586C35" w:rsidRDefault="00675C00" w:rsidP="00675C00">
            <w:pPr>
              <w:pStyle w:val="ListParagraph"/>
              <w:numPr>
                <w:ilvl w:val="0"/>
                <w:numId w:val="4"/>
              </w:numPr>
              <w:spacing w:line="240" w:lineRule="auto"/>
              <w:jc w:val="both"/>
              <w:rPr>
                <w:rFonts w:ascii="Times New Roman" w:hAnsi="Times New Roman" w:cs="Times New Roman"/>
                <w:sz w:val="24"/>
                <w:szCs w:val="24"/>
              </w:rPr>
            </w:pPr>
            <w:r w:rsidRPr="00586C35">
              <w:rPr>
                <w:rFonts w:ascii="Times New Roman" w:hAnsi="Times New Roman" w:cs="Times New Roman"/>
                <w:sz w:val="24"/>
                <w:szCs w:val="24"/>
              </w:rPr>
              <w:t>Rishikimi i politikës tatimore të taksës mbi pasuritë e paluajtshme.</w:t>
            </w:r>
          </w:p>
          <w:p w14:paraId="37F88E64" w14:textId="77777777" w:rsidR="00675C00" w:rsidRPr="00586C35" w:rsidRDefault="00675C00" w:rsidP="00675C00">
            <w:pPr>
              <w:jc w:val="both"/>
              <w:rPr>
                <w:rFonts w:ascii="Times New Roman" w:hAnsi="Times New Roman"/>
                <w:b/>
                <w:sz w:val="24"/>
                <w:szCs w:val="24"/>
              </w:rPr>
            </w:pPr>
          </w:p>
          <w:p w14:paraId="557B5F34" w14:textId="77777777" w:rsidR="00675C00" w:rsidRPr="00586C35" w:rsidRDefault="00675C00" w:rsidP="00675C00">
            <w:pPr>
              <w:jc w:val="both"/>
              <w:rPr>
                <w:rFonts w:ascii="Times New Roman" w:hAnsi="Times New Roman"/>
                <w:b/>
                <w:sz w:val="24"/>
                <w:szCs w:val="24"/>
              </w:rPr>
            </w:pPr>
            <w:r w:rsidRPr="00586C35">
              <w:rPr>
                <w:rFonts w:ascii="Times New Roman" w:hAnsi="Times New Roman"/>
                <w:b/>
                <w:sz w:val="24"/>
                <w:szCs w:val="24"/>
              </w:rPr>
              <w:t>Shtylla 2: Mirëadministrimi tatimor</w:t>
            </w:r>
          </w:p>
          <w:p w14:paraId="790035AA" w14:textId="77777777" w:rsidR="00675C00" w:rsidRPr="00586C35" w:rsidRDefault="00675C00" w:rsidP="00675C00">
            <w:pPr>
              <w:pStyle w:val="ListParagraph"/>
              <w:numPr>
                <w:ilvl w:val="0"/>
                <w:numId w:val="7"/>
              </w:numPr>
              <w:tabs>
                <w:tab w:val="left" w:pos="826"/>
              </w:tabs>
              <w:spacing w:before="120" w:after="120" w:line="240" w:lineRule="auto"/>
              <w:ind w:right="237"/>
              <w:jc w:val="both"/>
              <w:rPr>
                <w:rFonts w:ascii="Times New Roman" w:hAnsi="Times New Roman" w:cs="Times New Roman"/>
                <w:sz w:val="24"/>
                <w:szCs w:val="24"/>
              </w:rPr>
            </w:pPr>
            <w:r w:rsidRPr="00586C35">
              <w:rPr>
                <w:rFonts w:ascii="Times New Roman" w:hAnsi="Times New Roman" w:cs="Times New Roman"/>
                <w:sz w:val="24"/>
                <w:szCs w:val="24"/>
              </w:rPr>
              <w:t>Zvogëlimi i hendekut të pajtueshmërisë në lidhje me TVSH-në;</w:t>
            </w:r>
          </w:p>
          <w:p w14:paraId="1817AA8E" w14:textId="77777777" w:rsidR="00675C00" w:rsidRPr="00586C35" w:rsidRDefault="00675C00" w:rsidP="00675C00">
            <w:pPr>
              <w:pStyle w:val="ListParagraph"/>
              <w:numPr>
                <w:ilvl w:val="0"/>
                <w:numId w:val="7"/>
              </w:numPr>
              <w:tabs>
                <w:tab w:val="left" w:pos="826"/>
              </w:tabs>
              <w:spacing w:before="120" w:after="120" w:line="240" w:lineRule="auto"/>
              <w:ind w:right="237"/>
              <w:jc w:val="both"/>
              <w:rPr>
                <w:rFonts w:ascii="Times New Roman" w:hAnsi="Times New Roman" w:cs="Times New Roman"/>
                <w:sz w:val="24"/>
                <w:szCs w:val="24"/>
              </w:rPr>
            </w:pPr>
            <w:r w:rsidRPr="00586C35">
              <w:rPr>
                <w:rFonts w:ascii="Times New Roman" w:hAnsi="Times New Roman" w:cs="Times New Roman"/>
                <w:sz w:val="24"/>
                <w:szCs w:val="24"/>
              </w:rPr>
              <w:t>Ulja e pagesave me para në dorë në ekonomi;</w:t>
            </w:r>
          </w:p>
          <w:p w14:paraId="5EF6BD5C" w14:textId="77777777" w:rsidR="00675C00" w:rsidRPr="00586C35" w:rsidRDefault="00675C00" w:rsidP="00675C00">
            <w:pPr>
              <w:pStyle w:val="ListParagraph"/>
              <w:numPr>
                <w:ilvl w:val="0"/>
                <w:numId w:val="7"/>
              </w:numPr>
              <w:tabs>
                <w:tab w:val="left" w:pos="826"/>
              </w:tabs>
              <w:spacing w:before="120" w:after="120" w:line="240" w:lineRule="auto"/>
              <w:ind w:right="237"/>
              <w:jc w:val="both"/>
              <w:rPr>
                <w:rFonts w:ascii="Times New Roman" w:hAnsi="Times New Roman" w:cs="Times New Roman"/>
                <w:sz w:val="24"/>
                <w:szCs w:val="24"/>
              </w:rPr>
            </w:pPr>
            <w:r w:rsidRPr="00586C35">
              <w:rPr>
                <w:rFonts w:ascii="Times New Roman" w:hAnsi="Times New Roman" w:cs="Times New Roman"/>
                <w:sz w:val="24"/>
                <w:szCs w:val="24"/>
              </w:rPr>
              <w:t>Verifikimi i të ardhurave dhe kontrolli i pasurive të pajustifikuara;</w:t>
            </w:r>
          </w:p>
          <w:p w14:paraId="3ACB5FF8" w14:textId="77777777" w:rsidR="00675C00" w:rsidRPr="00586C35" w:rsidRDefault="00675C00" w:rsidP="00675C00">
            <w:pPr>
              <w:pStyle w:val="ListParagraph"/>
              <w:numPr>
                <w:ilvl w:val="0"/>
                <w:numId w:val="7"/>
              </w:numPr>
              <w:tabs>
                <w:tab w:val="left" w:pos="826"/>
              </w:tabs>
              <w:spacing w:before="120" w:after="120" w:line="240" w:lineRule="auto"/>
              <w:ind w:right="237"/>
              <w:jc w:val="both"/>
              <w:rPr>
                <w:rFonts w:ascii="Times New Roman" w:hAnsi="Times New Roman" w:cs="Times New Roman"/>
                <w:sz w:val="24"/>
                <w:szCs w:val="24"/>
              </w:rPr>
            </w:pPr>
            <w:r w:rsidRPr="00586C35">
              <w:rPr>
                <w:rFonts w:ascii="Times New Roman" w:hAnsi="Times New Roman" w:cs="Times New Roman"/>
                <w:sz w:val="24"/>
                <w:szCs w:val="24"/>
              </w:rPr>
              <w:t>Zvogëlimi i shmangies tatimore;</w:t>
            </w:r>
          </w:p>
          <w:p w14:paraId="272D7600" w14:textId="77777777" w:rsidR="00675C00" w:rsidRPr="00586C35" w:rsidRDefault="00675C00" w:rsidP="00675C00">
            <w:pPr>
              <w:pStyle w:val="ListParagraph"/>
              <w:numPr>
                <w:ilvl w:val="0"/>
                <w:numId w:val="7"/>
              </w:numPr>
              <w:tabs>
                <w:tab w:val="left" w:pos="826"/>
              </w:tabs>
              <w:spacing w:before="120" w:after="120" w:line="240" w:lineRule="auto"/>
              <w:ind w:right="237"/>
              <w:jc w:val="both"/>
              <w:rPr>
                <w:rFonts w:ascii="Times New Roman" w:hAnsi="Times New Roman" w:cs="Times New Roman"/>
                <w:sz w:val="24"/>
                <w:szCs w:val="24"/>
              </w:rPr>
            </w:pPr>
            <w:r w:rsidRPr="00586C35">
              <w:rPr>
                <w:rFonts w:ascii="Times New Roman" w:hAnsi="Times New Roman" w:cs="Times New Roman"/>
                <w:sz w:val="24"/>
                <w:szCs w:val="24"/>
              </w:rPr>
              <w:t>Reduktimi i punës së padeklaruar  dhe të nëndeklarimit të pagës reale;</w:t>
            </w:r>
          </w:p>
          <w:p w14:paraId="1614ADBA" w14:textId="77777777" w:rsidR="00675C00" w:rsidRPr="00586C35" w:rsidRDefault="00675C00" w:rsidP="00675C00">
            <w:pPr>
              <w:pStyle w:val="ListParagraph"/>
              <w:numPr>
                <w:ilvl w:val="0"/>
                <w:numId w:val="7"/>
              </w:numPr>
              <w:tabs>
                <w:tab w:val="left" w:pos="826"/>
              </w:tabs>
              <w:spacing w:before="120" w:after="120" w:line="240" w:lineRule="auto"/>
              <w:ind w:right="237"/>
              <w:jc w:val="both"/>
              <w:rPr>
                <w:rFonts w:ascii="Times New Roman" w:hAnsi="Times New Roman" w:cs="Times New Roman"/>
                <w:sz w:val="24"/>
                <w:szCs w:val="24"/>
              </w:rPr>
            </w:pPr>
            <w:r w:rsidRPr="00586C35">
              <w:rPr>
                <w:rFonts w:ascii="Times New Roman" w:hAnsi="Times New Roman" w:cs="Times New Roman"/>
                <w:sz w:val="24"/>
                <w:szCs w:val="24"/>
              </w:rPr>
              <w:t xml:space="preserve">Reduktimi i kostove të pajtueshmëris dhe rritja e sigurisë tatimore dhe besimit tek administrata tatimore; </w:t>
            </w:r>
          </w:p>
          <w:p w14:paraId="3259763D" w14:textId="77777777" w:rsidR="00675C00" w:rsidRPr="00586C35" w:rsidRDefault="00675C00" w:rsidP="00675C00">
            <w:pPr>
              <w:pStyle w:val="ListParagraph"/>
              <w:numPr>
                <w:ilvl w:val="0"/>
                <w:numId w:val="7"/>
              </w:numPr>
              <w:tabs>
                <w:tab w:val="left" w:pos="826"/>
              </w:tabs>
              <w:spacing w:before="120" w:after="120" w:line="240" w:lineRule="auto"/>
              <w:ind w:right="237"/>
              <w:jc w:val="both"/>
              <w:rPr>
                <w:rFonts w:ascii="Times New Roman" w:hAnsi="Times New Roman" w:cs="Times New Roman"/>
                <w:sz w:val="24"/>
                <w:szCs w:val="24"/>
              </w:rPr>
            </w:pPr>
            <w:r w:rsidRPr="00586C35">
              <w:rPr>
                <w:rFonts w:ascii="Times New Roman" w:hAnsi="Times New Roman" w:cs="Times New Roman"/>
                <w:sz w:val="24"/>
                <w:szCs w:val="24"/>
              </w:rPr>
              <w:t xml:space="preserve">Përmirësimi i cilësisë së shërbimit të ofruar nga Administrata Tatimore (AT) nëpërmjet zhvillimit të kapaciteteve institucionale të administratës tatimore. </w:t>
            </w:r>
          </w:p>
          <w:p w14:paraId="2D19C872" w14:textId="77777777" w:rsidR="00675C00" w:rsidRPr="00586C35" w:rsidRDefault="00675C00" w:rsidP="00675C00">
            <w:pPr>
              <w:jc w:val="both"/>
              <w:rPr>
                <w:rFonts w:ascii="Times New Roman" w:hAnsi="Times New Roman"/>
                <w:b/>
                <w:sz w:val="24"/>
                <w:szCs w:val="24"/>
              </w:rPr>
            </w:pPr>
          </w:p>
          <w:p w14:paraId="512B7F6D" w14:textId="77777777" w:rsidR="00675C00" w:rsidRPr="00586C35" w:rsidRDefault="00675C00" w:rsidP="00675C00">
            <w:pPr>
              <w:jc w:val="both"/>
              <w:rPr>
                <w:rFonts w:ascii="Times New Roman" w:hAnsi="Times New Roman"/>
                <w:sz w:val="20"/>
              </w:rPr>
            </w:pPr>
            <w:r w:rsidRPr="00586C35">
              <w:rPr>
                <w:rFonts w:ascii="Times New Roman" w:hAnsi="Times New Roman"/>
                <w:b/>
                <w:sz w:val="24"/>
                <w:szCs w:val="24"/>
              </w:rPr>
              <w:t>Shtylla 3: Mirëadministrimi doganor</w:t>
            </w:r>
            <w:r w:rsidRPr="00586C35">
              <w:rPr>
                <w:rFonts w:ascii="Times New Roman" w:hAnsi="Times New Roman"/>
                <w:sz w:val="20"/>
              </w:rPr>
              <w:t xml:space="preserve"> </w:t>
            </w:r>
          </w:p>
          <w:p w14:paraId="0CC4536A" w14:textId="77777777"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Modernizimi i proceseve të biznesit, duke përfshirë centralizimin e funksionit të profilizimit të riskut;</w:t>
            </w:r>
          </w:p>
          <w:p w14:paraId="62C0C2AD" w14:textId="77777777"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Zhvillimi i aftësive të zgjeruara analitike të të dhënave;</w:t>
            </w:r>
          </w:p>
          <w:p w14:paraId="17F95765" w14:textId="77777777"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Rritja e investimeve në zhvillimin e sistemeve të Teknologjisë së Informacionit;</w:t>
            </w:r>
          </w:p>
          <w:p w14:paraId="539A6A6C" w14:textId="77777777"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Zhvillimi dhe zbatimi plotësisht i një kornizë integriteti për të ndihmuar në ndërtimin e besimit të komunitetit;</w:t>
            </w:r>
          </w:p>
          <w:p w14:paraId="65F19BEE" w14:textId="77777777"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Rritja e numrit të operatorëve ekonomikë të autorizuar;</w:t>
            </w:r>
          </w:p>
          <w:p w14:paraId="00F7EC7B" w14:textId="7864AD53"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 xml:space="preserve">Zbatimi i Dritares së Vetme Kombëtare (National Single </w:t>
            </w:r>
            <w:r w:rsidR="00683DEB" w:rsidRPr="00586C35">
              <w:rPr>
                <w:rFonts w:ascii="Times New Roman" w:hAnsi="Times New Roman"/>
                <w:sz w:val="24"/>
                <w:szCs w:val="24"/>
              </w:rPr>
              <w:t>Ë</w:t>
            </w:r>
            <w:r w:rsidRPr="00586C35">
              <w:rPr>
                <w:rFonts w:ascii="Times New Roman" w:hAnsi="Times New Roman"/>
                <w:sz w:val="24"/>
                <w:szCs w:val="24"/>
              </w:rPr>
              <w:t>indo</w:t>
            </w:r>
            <w:r w:rsidR="00683DEB" w:rsidRPr="00586C35">
              <w:rPr>
                <w:rFonts w:ascii="Times New Roman" w:hAnsi="Times New Roman"/>
                <w:sz w:val="24"/>
                <w:szCs w:val="24"/>
              </w:rPr>
              <w:t>ë</w:t>
            </w:r>
            <w:r w:rsidRPr="00586C35">
              <w:rPr>
                <w:rFonts w:ascii="Times New Roman" w:hAnsi="Times New Roman"/>
                <w:sz w:val="24"/>
                <w:szCs w:val="24"/>
              </w:rPr>
              <w:t>);</w:t>
            </w:r>
          </w:p>
          <w:p w14:paraId="4237D731" w14:textId="77777777"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Përmirësimi i përdorimit të Sistemit të Ri të Kompjuterizuar të Transitit (NCTS);</w:t>
            </w:r>
          </w:p>
          <w:p w14:paraId="73474898" w14:textId="77777777" w:rsidR="00675C00"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Rritja e bashkëpunimit në luftën kundër informalitetit, kontrabandës, korrupsionit dhe importit të mallrave të falsifikuara;</w:t>
            </w:r>
          </w:p>
          <w:p w14:paraId="7A7AF454" w14:textId="18ADEE48" w:rsidR="001E4573" w:rsidRPr="00586C35" w:rsidRDefault="00675C00" w:rsidP="00675C00">
            <w:pPr>
              <w:numPr>
                <w:ilvl w:val="0"/>
                <w:numId w:val="5"/>
              </w:numPr>
              <w:tabs>
                <w:tab w:val="left" w:pos="826"/>
              </w:tabs>
              <w:ind w:right="230"/>
              <w:jc w:val="both"/>
              <w:rPr>
                <w:rFonts w:ascii="Times New Roman" w:hAnsi="Times New Roman"/>
                <w:sz w:val="24"/>
                <w:szCs w:val="24"/>
              </w:rPr>
            </w:pPr>
            <w:r w:rsidRPr="00586C35">
              <w:rPr>
                <w:rFonts w:ascii="Times New Roman" w:hAnsi="Times New Roman"/>
                <w:sz w:val="24"/>
                <w:szCs w:val="24"/>
              </w:rPr>
              <w:t>Zgjerimi i shkëmbimit të informacionit me partnerët vendas dhe ndërkombëtarë për të përmirësuar profilin e riskut.</w:t>
            </w:r>
          </w:p>
        </w:tc>
      </w:tr>
    </w:tbl>
    <w:p w14:paraId="3A320FF0" w14:textId="77777777" w:rsidR="008675CA" w:rsidRPr="00586C35" w:rsidRDefault="008675CA" w:rsidP="008675CA">
      <w:pPr>
        <w:pStyle w:val="BodyText"/>
        <w:jc w:val="both"/>
        <w:rPr>
          <w:rFonts w:asciiTheme="minorHAnsi" w:hAnsiTheme="minorHAnsi" w:cstheme="minorHAnsi"/>
          <w:i/>
          <w:szCs w:val="22"/>
        </w:rPr>
      </w:pPr>
    </w:p>
    <w:p w14:paraId="2D9A4CA5" w14:textId="77777777" w:rsidR="008675CA" w:rsidRPr="00586C35" w:rsidRDefault="00E54C97" w:rsidP="008675CA">
      <w:pPr>
        <w:pStyle w:val="BodyText"/>
        <w:jc w:val="both"/>
        <w:rPr>
          <w:rFonts w:asciiTheme="minorHAnsi" w:hAnsiTheme="minorHAnsi" w:cstheme="minorHAnsi"/>
          <w:szCs w:val="22"/>
        </w:rPr>
      </w:pPr>
      <w:r w:rsidRPr="00586C35">
        <w:rPr>
          <w:rFonts w:asciiTheme="minorHAnsi" w:hAnsiTheme="minorHAnsi" w:cstheme="minorHAnsi"/>
          <w:szCs w:val="22"/>
        </w:rPr>
        <w:t>Pyetjet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8675CA" w:rsidRPr="00586C35" w14:paraId="6F85D1AB" w14:textId="77777777" w:rsidTr="009F3A30">
        <w:tc>
          <w:tcPr>
            <w:tcW w:w="9212" w:type="dxa"/>
          </w:tcPr>
          <w:p w14:paraId="137B2358" w14:textId="77777777" w:rsidR="001E4573" w:rsidRPr="00586C35" w:rsidRDefault="00E54C97" w:rsidP="009F3A30">
            <w:pPr>
              <w:pStyle w:val="BodyText"/>
              <w:jc w:val="both"/>
              <w:rPr>
                <w:rFonts w:asciiTheme="minorHAnsi" w:hAnsiTheme="minorHAnsi" w:cstheme="minorHAnsi"/>
                <w:i/>
                <w:szCs w:val="22"/>
              </w:rPr>
            </w:pPr>
            <w:r w:rsidRPr="00586C35">
              <w:rPr>
                <w:rFonts w:asciiTheme="minorHAnsi" w:hAnsiTheme="minorHAnsi" w:cstheme="minorHAnsi"/>
                <w:i/>
                <w:szCs w:val="22"/>
              </w:rPr>
              <w:t>Listoni pyetje për të cilat po kërkoni reagime. Ato mund të lidhen me propozimet tuaja (p.sh. A jeni dakord me propozimin për ..., A jeni dakord që duhet të ndërmerren veprime të mëtejshme për të parandaluar/rritur ..., A jeni dakord që ne e quajm</w:t>
            </w:r>
            <w:r w:rsidR="00044810" w:rsidRPr="00586C35">
              <w:rPr>
                <w:rFonts w:asciiTheme="minorHAnsi" w:hAnsiTheme="minorHAnsi" w:cstheme="minorHAnsi"/>
                <w:i/>
                <w:szCs w:val="22"/>
              </w:rPr>
              <w:t>ë</w:t>
            </w:r>
            <w:r w:rsidRPr="00586C35">
              <w:rPr>
                <w:rFonts w:asciiTheme="minorHAnsi" w:hAnsiTheme="minorHAnsi" w:cstheme="minorHAnsi"/>
                <w:i/>
                <w:szCs w:val="22"/>
              </w:rPr>
              <w:t xml:space="preserve"> shkelje ..., A pajtoheni me përkufizimin tonë të ri për ..., etj.) ose thjesht përdoren për të mbledhur të dhëna shtesë që ju kërkoni (p.sh. Cili do të ishte ndikimi i propozimeve tona në biznesin tuaj, organizatat, </w:t>
            </w:r>
            <w:r w:rsidR="00785430" w:rsidRPr="00586C35">
              <w:rPr>
                <w:rFonts w:asciiTheme="minorHAnsi" w:hAnsiTheme="minorHAnsi" w:cstheme="minorHAnsi"/>
                <w:i/>
                <w:szCs w:val="22"/>
              </w:rPr>
              <w:t>A e bën organizata</w:t>
            </w:r>
            <w:r w:rsidRPr="00586C35">
              <w:rPr>
                <w:rFonts w:asciiTheme="minorHAnsi" w:hAnsiTheme="minorHAnsi" w:cstheme="minorHAnsi"/>
                <w:i/>
                <w:szCs w:val="22"/>
              </w:rPr>
              <w:t xml:space="preserve"> </w:t>
            </w:r>
            <w:r w:rsidR="00785430" w:rsidRPr="00586C35">
              <w:rPr>
                <w:rFonts w:asciiTheme="minorHAnsi" w:hAnsiTheme="minorHAnsi" w:cstheme="minorHAnsi"/>
                <w:i/>
                <w:szCs w:val="22"/>
              </w:rPr>
              <w:t>j</w:t>
            </w:r>
            <w:r w:rsidRPr="00586C35">
              <w:rPr>
                <w:rFonts w:asciiTheme="minorHAnsi" w:hAnsiTheme="minorHAnsi" w:cstheme="minorHAnsi"/>
                <w:i/>
                <w:szCs w:val="22"/>
              </w:rPr>
              <w:t xml:space="preserve">uaj ..., etj.). Ju mund të merrni parasysh kufizimin e gjatësisë së përgjigjeve </w:t>
            </w:r>
            <w:r w:rsidR="00785430" w:rsidRPr="00586C35">
              <w:rPr>
                <w:rFonts w:asciiTheme="minorHAnsi" w:hAnsiTheme="minorHAnsi" w:cstheme="minorHAnsi"/>
                <w:i/>
                <w:szCs w:val="22"/>
              </w:rPr>
              <w:t>p</w:t>
            </w:r>
            <w:r w:rsidR="00044810" w:rsidRPr="00586C35">
              <w:rPr>
                <w:rFonts w:asciiTheme="minorHAnsi" w:hAnsiTheme="minorHAnsi" w:cstheme="minorHAnsi"/>
                <w:i/>
                <w:szCs w:val="22"/>
              </w:rPr>
              <w:t>ë</w:t>
            </w:r>
            <w:r w:rsidR="00785430" w:rsidRPr="00586C35">
              <w:rPr>
                <w:rFonts w:asciiTheme="minorHAnsi" w:hAnsiTheme="minorHAnsi" w:cstheme="minorHAnsi"/>
                <w:i/>
                <w:szCs w:val="22"/>
              </w:rPr>
              <w:t xml:space="preserve">r </w:t>
            </w:r>
            <w:r w:rsidRPr="00586C35">
              <w:rPr>
                <w:rFonts w:asciiTheme="minorHAnsi" w:hAnsiTheme="minorHAnsi" w:cstheme="minorHAnsi"/>
                <w:i/>
                <w:szCs w:val="22"/>
              </w:rPr>
              <w:t xml:space="preserve"> pyetje</w:t>
            </w:r>
            <w:r w:rsidR="00785430" w:rsidRPr="00586C35">
              <w:rPr>
                <w:rFonts w:asciiTheme="minorHAnsi" w:hAnsiTheme="minorHAnsi" w:cstheme="minorHAnsi"/>
                <w:i/>
                <w:szCs w:val="22"/>
              </w:rPr>
              <w:t>t</w:t>
            </w:r>
            <w:r w:rsidRPr="00586C35">
              <w:rPr>
                <w:rFonts w:asciiTheme="minorHAnsi" w:hAnsiTheme="minorHAnsi" w:cstheme="minorHAnsi"/>
                <w:i/>
                <w:szCs w:val="22"/>
              </w:rPr>
              <w:t xml:space="preserve"> individuale (p.sh. 250/500 fjalë).</w:t>
            </w:r>
          </w:p>
          <w:p w14:paraId="7607B2CB" w14:textId="0BC98202" w:rsidR="001E4573" w:rsidRPr="00586C35" w:rsidRDefault="00675C00"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N</w:t>
            </w:r>
            <w:r w:rsidR="00683DEB" w:rsidRPr="00586C35">
              <w:rPr>
                <w:rFonts w:ascii="Times New Roman" w:hAnsi="Times New Roman"/>
                <w:iCs/>
                <w:szCs w:val="22"/>
              </w:rPr>
              <w:t>ëp</w:t>
            </w:r>
            <w:r w:rsidR="00D74830" w:rsidRPr="00586C35">
              <w:rPr>
                <w:rFonts w:ascii="Times New Roman" w:hAnsi="Times New Roman"/>
                <w:iCs/>
                <w:szCs w:val="22"/>
              </w:rPr>
              <w:t>ë</w:t>
            </w:r>
            <w:r w:rsidRPr="00586C35">
              <w:rPr>
                <w:rFonts w:ascii="Times New Roman" w:hAnsi="Times New Roman"/>
                <w:iCs/>
                <w:szCs w:val="22"/>
              </w:rPr>
              <w:t>rmjet konsultimit publik, Ministria e Fi</w:t>
            </w:r>
            <w:r w:rsidR="00683DEB" w:rsidRPr="00586C35">
              <w:rPr>
                <w:rFonts w:ascii="Times New Roman" w:hAnsi="Times New Roman"/>
                <w:iCs/>
                <w:szCs w:val="22"/>
              </w:rPr>
              <w:t xml:space="preserve">nancave </w:t>
            </w:r>
            <w:r w:rsidRPr="00586C35">
              <w:rPr>
                <w:rFonts w:ascii="Times New Roman" w:hAnsi="Times New Roman"/>
                <w:iCs/>
                <w:szCs w:val="22"/>
              </w:rPr>
              <w:t>k</w:t>
            </w:r>
            <w:r w:rsidR="00683DEB" w:rsidRPr="00586C35">
              <w:rPr>
                <w:rFonts w:ascii="Times New Roman" w:hAnsi="Times New Roman"/>
                <w:iCs/>
                <w:szCs w:val="22"/>
              </w:rPr>
              <w:t>ë</w:t>
            </w:r>
            <w:r w:rsidRPr="00586C35">
              <w:rPr>
                <w:rFonts w:ascii="Times New Roman" w:hAnsi="Times New Roman"/>
                <w:iCs/>
                <w:szCs w:val="22"/>
              </w:rPr>
              <w:t>rkon t</w:t>
            </w:r>
            <w:r w:rsidR="00683DEB" w:rsidRPr="00586C35">
              <w:rPr>
                <w:rFonts w:ascii="Times New Roman" w:hAnsi="Times New Roman"/>
                <w:iCs/>
                <w:szCs w:val="22"/>
              </w:rPr>
              <w:t>ë</w:t>
            </w:r>
            <w:r w:rsidRPr="00586C35">
              <w:rPr>
                <w:rFonts w:ascii="Times New Roman" w:hAnsi="Times New Roman"/>
                <w:iCs/>
                <w:szCs w:val="22"/>
              </w:rPr>
              <w:t xml:space="preserve"> t</w:t>
            </w:r>
            <w:r w:rsidR="00683DEB" w:rsidRPr="00586C35">
              <w:rPr>
                <w:rFonts w:ascii="Times New Roman" w:hAnsi="Times New Roman"/>
                <w:iCs/>
                <w:szCs w:val="22"/>
              </w:rPr>
              <w:t>ë</w:t>
            </w:r>
            <w:r w:rsidRPr="00586C35">
              <w:rPr>
                <w:rFonts w:ascii="Times New Roman" w:hAnsi="Times New Roman"/>
                <w:iCs/>
                <w:szCs w:val="22"/>
              </w:rPr>
              <w:t>rheq</w:t>
            </w:r>
            <w:r w:rsidR="00683DEB" w:rsidRPr="00586C35">
              <w:rPr>
                <w:rFonts w:ascii="Times New Roman" w:hAnsi="Times New Roman"/>
                <w:iCs/>
                <w:szCs w:val="22"/>
              </w:rPr>
              <w:t>ë</w:t>
            </w:r>
            <w:r w:rsidRPr="00586C35">
              <w:rPr>
                <w:rFonts w:ascii="Times New Roman" w:hAnsi="Times New Roman"/>
                <w:iCs/>
                <w:szCs w:val="22"/>
              </w:rPr>
              <w:t xml:space="preserve"> mendimet dhe komentet lidhur me drejtimet  kryesore q</w:t>
            </w:r>
            <w:r w:rsidR="00683DEB" w:rsidRPr="00586C35">
              <w:rPr>
                <w:rFonts w:ascii="Times New Roman" w:hAnsi="Times New Roman"/>
                <w:iCs/>
                <w:szCs w:val="22"/>
              </w:rPr>
              <w:t>ë</w:t>
            </w:r>
            <w:r w:rsidRPr="00586C35">
              <w:rPr>
                <w:rFonts w:ascii="Times New Roman" w:hAnsi="Times New Roman"/>
                <w:iCs/>
                <w:szCs w:val="22"/>
              </w:rPr>
              <w:t xml:space="preserve"> ka p</w:t>
            </w:r>
            <w:r w:rsidR="00683DEB" w:rsidRPr="00586C35">
              <w:rPr>
                <w:rFonts w:ascii="Times New Roman" w:hAnsi="Times New Roman"/>
                <w:iCs/>
                <w:szCs w:val="22"/>
              </w:rPr>
              <w:t>ë</w:t>
            </w:r>
            <w:r w:rsidRPr="00586C35">
              <w:rPr>
                <w:rFonts w:ascii="Times New Roman" w:hAnsi="Times New Roman"/>
                <w:iCs/>
                <w:szCs w:val="22"/>
              </w:rPr>
              <w:t>rcaktuar kjo draft strategji, me theks t</w:t>
            </w:r>
            <w:r w:rsidR="00683DEB" w:rsidRPr="00586C35">
              <w:rPr>
                <w:rFonts w:ascii="Times New Roman" w:hAnsi="Times New Roman"/>
                <w:iCs/>
                <w:szCs w:val="22"/>
              </w:rPr>
              <w:t>ë</w:t>
            </w:r>
            <w:r w:rsidRPr="00586C35">
              <w:rPr>
                <w:rFonts w:ascii="Times New Roman" w:hAnsi="Times New Roman"/>
                <w:iCs/>
                <w:szCs w:val="22"/>
              </w:rPr>
              <w:t xml:space="preserve"> vecant</w:t>
            </w:r>
            <w:r w:rsidR="00683DEB" w:rsidRPr="00586C35">
              <w:rPr>
                <w:rFonts w:ascii="Times New Roman" w:hAnsi="Times New Roman"/>
                <w:iCs/>
                <w:szCs w:val="22"/>
              </w:rPr>
              <w:t>ë</w:t>
            </w:r>
            <w:r w:rsidRPr="00586C35">
              <w:rPr>
                <w:rFonts w:ascii="Times New Roman" w:hAnsi="Times New Roman"/>
                <w:iCs/>
                <w:szCs w:val="22"/>
              </w:rPr>
              <w:t xml:space="preserve"> masat p</w:t>
            </w:r>
            <w:r w:rsidR="00683DEB" w:rsidRPr="00586C35">
              <w:rPr>
                <w:rFonts w:ascii="Times New Roman" w:hAnsi="Times New Roman"/>
                <w:iCs/>
                <w:szCs w:val="22"/>
              </w:rPr>
              <w:t>ë</w:t>
            </w:r>
            <w:r w:rsidRPr="00586C35">
              <w:rPr>
                <w:rFonts w:ascii="Times New Roman" w:hAnsi="Times New Roman"/>
                <w:iCs/>
                <w:szCs w:val="22"/>
              </w:rPr>
              <w:t>r mir</w:t>
            </w:r>
            <w:r w:rsidR="00683DEB" w:rsidRPr="00586C35">
              <w:rPr>
                <w:rFonts w:ascii="Times New Roman" w:hAnsi="Times New Roman"/>
                <w:iCs/>
                <w:szCs w:val="22"/>
              </w:rPr>
              <w:t>ë</w:t>
            </w:r>
            <w:r w:rsidRPr="00586C35">
              <w:rPr>
                <w:rFonts w:ascii="Times New Roman" w:hAnsi="Times New Roman"/>
                <w:iCs/>
                <w:szCs w:val="22"/>
              </w:rPr>
              <w:t>administrimn tatimor dhe doganor, n</w:t>
            </w:r>
            <w:r w:rsidR="00683DEB" w:rsidRPr="00586C35">
              <w:rPr>
                <w:rFonts w:ascii="Times New Roman" w:hAnsi="Times New Roman"/>
                <w:iCs/>
                <w:szCs w:val="22"/>
              </w:rPr>
              <w:t>ë</w:t>
            </w:r>
            <w:r w:rsidRPr="00586C35">
              <w:rPr>
                <w:rFonts w:ascii="Times New Roman" w:hAnsi="Times New Roman"/>
                <w:iCs/>
                <w:szCs w:val="22"/>
              </w:rPr>
              <w:t>se jan</w:t>
            </w:r>
            <w:r w:rsidR="00683DEB" w:rsidRPr="00586C35">
              <w:rPr>
                <w:rFonts w:ascii="Times New Roman" w:hAnsi="Times New Roman"/>
                <w:iCs/>
                <w:szCs w:val="22"/>
              </w:rPr>
              <w:t>ë</w:t>
            </w:r>
            <w:r w:rsidRPr="00586C35">
              <w:rPr>
                <w:rFonts w:ascii="Times New Roman" w:hAnsi="Times New Roman"/>
                <w:iCs/>
                <w:szCs w:val="22"/>
              </w:rPr>
              <w:t xml:space="preserve"> eficente si </w:t>
            </w:r>
            <w:r w:rsidR="00683DEB" w:rsidRPr="00586C35">
              <w:rPr>
                <w:rFonts w:ascii="Times New Roman" w:hAnsi="Times New Roman"/>
                <w:iCs/>
                <w:szCs w:val="22"/>
              </w:rPr>
              <w:t xml:space="preserve">Shtylla </w:t>
            </w:r>
            <w:r w:rsidRPr="00586C35">
              <w:rPr>
                <w:rFonts w:ascii="Times New Roman" w:hAnsi="Times New Roman"/>
                <w:iCs/>
                <w:szCs w:val="22"/>
              </w:rPr>
              <w:t xml:space="preserve"> q</w:t>
            </w:r>
            <w:r w:rsidR="00683DEB" w:rsidRPr="00586C35">
              <w:rPr>
                <w:rFonts w:ascii="Times New Roman" w:hAnsi="Times New Roman"/>
                <w:iCs/>
                <w:szCs w:val="22"/>
              </w:rPr>
              <w:t>ë</w:t>
            </w:r>
            <w:r w:rsidRPr="00586C35">
              <w:rPr>
                <w:rFonts w:ascii="Times New Roman" w:hAnsi="Times New Roman"/>
                <w:iCs/>
                <w:szCs w:val="22"/>
              </w:rPr>
              <w:t xml:space="preserve"> t</w:t>
            </w:r>
            <w:r w:rsidR="00683DEB" w:rsidRPr="00586C35">
              <w:rPr>
                <w:rFonts w:ascii="Times New Roman" w:hAnsi="Times New Roman"/>
                <w:iCs/>
                <w:szCs w:val="22"/>
              </w:rPr>
              <w:t>ë</w:t>
            </w:r>
            <w:r w:rsidRPr="00586C35">
              <w:rPr>
                <w:rFonts w:ascii="Times New Roman" w:hAnsi="Times New Roman"/>
                <w:iCs/>
                <w:szCs w:val="22"/>
              </w:rPr>
              <w:t xml:space="preserve"> adresojn</w:t>
            </w:r>
            <w:r w:rsidR="00683DEB" w:rsidRPr="00586C35">
              <w:rPr>
                <w:rFonts w:ascii="Times New Roman" w:hAnsi="Times New Roman"/>
                <w:iCs/>
                <w:szCs w:val="22"/>
              </w:rPr>
              <w:t>ë</w:t>
            </w:r>
            <w:r w:rsidRPr="00586C35">
              <w:rPr>
                <w:rFonts w:ascii="Times New Roman" w:hAnsi="Times New Roman"/>
                <w:iCs/>
                <w:szCs w:val="22"/>
              </w:rPr>
              <w:t xml:space="preserve"> c</w:t>
            </w:r>
            <w:r w:rsidR="00683DEB" w:rsidRPr="00586C35">
              <w:rPr>
                <w:rFonts w:ascii="Times New Roman" w:hAnsi="Times New Roman"/>
                <w:iCs/>
                <w:szCs w:val="22"/>
              </w:rPr>
              <w:t>ës</w:t>
            </w:r>
            <w:r w:rsidRPr="00586C35">
              <w:rPr>
                <w:rFonts w:ascii="Times New Roman" w:hAnsi="Times New Roman"/>
                <w:iCs/>
                <w:szCs w:val="22"/>
              </w:rPr>
              <w:t>htjet krye</w:t>
            </w:r>
            <w:r w:rsidR="00683DEB" w:rsidRPr="00586C35">
              <w:rPr>
                <w:rFonts w:ascii="Times New Roman" w:hAnsi="Times New Roman"/>
                <w:iCs/>
                <w:szCs w:val="22"/>
              </w:rPr>
              <w:t>sor</w:t>
            </w:r>
            <w:r w:rsidRPr="00586C35">
              <w:rPr>
                <w:rFonts w:ascii="Times New Roman" w:hAnsi="Times New Roman"/>
                <w:iCs/>
                <w:szCs w:val="22"/>
              </w:rPr>
              <w:t>e t</w:t>
            </w:r>
            <w:r w:rsidR="00683DEB" w:rsidRPr="00586C35">
              <w:rPr>
                <w:rFonts w:ascii="Times New Roman" w:hAnsi="Times New Roman"/>
                <w:iCs/>
                <w:szCs w:val="22"/>
              </w:rPr>
              <w:t>ë</w:t>
            </w:r>
            <w:r w:rsidRPr="00586C35">
              <w:rPr>
                <w:rFonts w:ascii="Times New Roman" w:hAnsi="Times New Roman"/>
                <w:iCs/>
                <w:szCs w:val="22"/>
              </w:rPr>
              <w:t xml:space="preserve"> </w:t>
            </w:r>
            <w:r w:rsidR="00683DEB" w:rsidRPr="00586C35">
              <w:rPr>
                <w:rFonts w:ascii="Times New Roman" w:hAnsi="Times New Roman"/>
                <w:iCs/>
                <w:szCs w:val="22"/>
              </w:rPr>
              <w:t>politikës fiskale</w:t>
            </w:r>
          </w:p>
          <w:p w14:paraId="6D45888C" w14:textId="4E07B801" w:rsidR="00683DEB" w:rsidRPr="00586C35" w:rsidRDefault="00675C00"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Ministria e Financave nuk ka propozuar Paket</w:t>
            </w:r>
            <w:r w:rsidR="00683DEB" w:rsidRPr="00586C35">
              <w:rPr>
                <w:rFonts w:ascii="Times New Roman" w:hAnsi="Times New Roman"/>
                <w:iCs/>
                <w:szCs w:val="22"/>
              </w:rPr>
              <w:t>ë</w:t>
            </w:r>
            <w:r w:rsidRPr="00586C35">
              <w:rPr>
                <w:rFonts w:ascii="Times New Roman" w:hAnsi="Times New Roman"/>
                <w:iCs/>
                <w:szCs w:val="22"/>
              </w:rPr>
              <w:t xml:space="preserve"> Fiska</w:t>
            </w:r>
            <w:r w:rsidR="00683DEB" w:rsidRPr="00586C35">
              <w:rPr>
                <w:rFonts w:ascii="Times New Roman" w:hAnsi="Times New Roman"/>
                <w:iCs/>
                <w:szCs w:val="22"/>
              </w:rPr>
              <w:t>l</w:t>
            </w:r>
            <w:r w:rsidRPr="00586C35">
              <w:rPr>
                <w:rFonts w:ascii="Times New Roman" w:hAnsi="Times New Roman"/>
                <w:iCs/>
                <w:szCs w:val="22"/>
              </w:rPr>
              <w:t>e 2025 dhe n</w:t>
            </w:r>
            <w:r w:rsidR="00683DEB" w:rsidRPr="00586C35">
              <w:rPr>
                <w:rFonts w:ascii="Times New Roman" w:hAnsi="Times New Roman"/>
                <w:iCs/>
                <w:szCs w:val="22"/>
              </w:rPr>
              <w:t>ëpërmjet</w:t>
            </w:r>
            <w:r w:rsidRPr="00586C35">
              <w:rPr>
                <w:rFonts w:ascii="Times New Roman" w:hAnsi="Times New Roman"/>
                <w:iCs/>
                <w:szCs w:val="22"/>
              </w:rPr>
              <w:t xml:space="preserve"> k</w:t>
            </w:r>
            <w:r w:rsidR="00683DEB" w:rsidRPr="00586C35">
              <w:rPr>
                <w:rFonts w:ascii="Times New Roman" w:hAnsi="Times New Roman"/>
                <w:iCs/>
                <w:szCs w:val="22"/>
              </w:rPr>
              <w:t>ë</w:t>
            </w:r>
            <w:r w:rsidRPr="00586C35">
              <w:rPr>
                <w:rFonts w:ascii="Times New Roman" w:hAnsi="Times New Roman"/>
                <w:iCs/>
                <w:szCs w:val="22"/>
              </w:rPr>
              <w:t>saj str</w:t>
            </w:r>
            <w:r w:rsidR="00683DEB" w:rsidRPr="00586C35">
              <w:rPr>
                <w:rFonts w:ascii="Times New Roman" w:hAnsi="Times New Roman"/>
                <w:iCs/>
                <w:szCs w:val="22"/>
              </w:rPr>
              <w:t>a</w:t>
            </w:r>
            <w:r w:rsidRPr="00586C35">
              <w:rPr>
                <w:rFonts w:ascii="Times New Roman" w:hAnsi="Times New Roman"/>
                <w:iCs/>
                <w:szCs w:val="22"/>
              </w:rPr>
              <w:t>tegjie ka p</w:t>
            </w:r>
            <w:r w:rsidR="00683DEB" w:rsidRPr="00586C35">
              <w:rPr>
                <w:rFonts w:ascii="Times New Roman" w:hAnsi="Times New Roman"/>
                <w:iCs/>
                <w:szCs w:val="22"/>
              </w:rPr>
              <w:t>ë</w:t>
            </w:r>
            <w:r w:rsidRPr="00586C35">
              <w:rPr>
                <w:rFonts w:ascii="Times New Roman" w:hAnsi="Times New Roman"/>
                <w:iCs/>
                <w:szCs w:val="22"/>
              </w:rPr>
              <w:t>rcaktuar drejtimet kryesore t</w:t>
            </w:r>
            <w:r w:rsidR="00683DEB" w:rsidRPr="00586C35">
              <w:rPr>
                <w:rFonts w:ascii="Times New Roman" w:hAnsi="Times New Roman"/>
                <w:iCs/>
                <w:szCs w:val="22"/>
              </w:rPr>
              <w:t>ë</w:t>
            </w:r>
            <w:r w:rsidRPr="00586C35">
              <w:rPr>
                <w:rFonts w:ascii="Times New Roman" w:hAnsi="Times New Roman"/>
                <w:iCs/>
                <w:szCs w:val="22"/>
              </w:rPr>
              <w:t xml:space="preserve"> politik</w:t>
            </w:r>
            <w:r w:rsidR="00683DEB" w:rsidRPr="00586C35">
              <w:rPr>
                <w:rFonts w:ascii="Times New Roman" w:hAnsi="Times New Roman"/>
                <w:iCs/>
                <w:szCs w:val="22"/>
              </w:rPr>
              <w:t>ë</w:t>
            </w:r>
            <w:r w:rsidRPr="00586C35">
              <w:rPr>
                <w:rFonts w:ascii="Times New Roman" w:hAnsi="Times New Roman"/>
                <w:iCs/>
                <w:szCs w:val="22"/>
              </w:rPr>
              <w:t>s afatmes</w:t>
            </w:r>
            <w:r w:rsidR="00683DEB" w:rsidRPr="00586C35">
              <w:rPr>
                <w:rFonts w:ascii="Times New Roman" w:hAnsi="Times New Roman"/>
                <w:iCs/>
                <w:szCs w:val="22"/>
              </w:rPr>
              <w:t>m</w:t>
            </w:r>
            <w:r w:rsidRPr="00586C35">
              <w:rPr>
                <w:rFonts w:ascii="Times New Roman" w:hAnsi="Times New Roman"/>
                <w:iCs/>
                <w:szCs w:val="22"/>
              </w:rPr>
              <w:t>e tatimore, ku v</w:t>
            </w:r>
            <w:r w:rsidR="00683DEB" w:rsidRPr="00586C35">
              <w:rPr>
                <w:rFonts w:ascii="Times New Roman" w:hAnsi="Times New Roman"/>
                <w:iCs/>
                <w:szCs w:val="22"/>
              </w:rPr>
              <w:t>e</w:t>
            </w:r>
            <w:r w:rsidRPr="00586C35">
              <w:rPr>
                <w:rFonts w:ascii="Times New Roman" w:hAnsi="Times New Roman"/>
                <w:iCs/>
                <w:szCs w:val="22"/>
              </w:rPr>
              <w:t>nd t</w:t>
            </w:r>
            <w:r w:rsidR="00683DEB" w:rsidRPr="00586C35">
              <w:rPr>
                <w:rFonts w:ascii="Times New Roman" w:hAnsi="Times New Roman"/>
                <w:iCs/>
                <w:szCs w:val="22"/>
              </w:rPr>
              <w:t>ë</w:t>
            </w:r>
            <w:r w:rsidRPr="00586C35">
              <w:rPr>
                <w:rFonts w:ascii="Times New Roman" w:hAnsi="Times New Roman"/>
                <w:iCs/>
                <w:szCs w:val="22"/>
              </w:rPr>
              <w:t xml:space="preserve"> r</w:t>
            </w:r>
            <w:r w:rsidR="00683DEB" w:rsidRPr="00586C35">
              <w:rPr>
                <w:rFonts w:ascii="Times New Roman" w:hAnsi="Times New Roman"/>
                <w:iCs/>
                <w:szCs w:val="22"/>
              </w:rPr>
              <w:t>ë</w:t>
            </w:r>
            <w:r w:rsidRPr="00586C35">
              <w:rPr>
                <w:rFonts w:ascii="Times New Roman" w:hAnsi="Times New Roman"/>
                <w:iCs/>
                <w:szCs w:val="22"/>
              </w:rPr>
              <w:t>nd</w:t>
            </w:r>
            <w:r w:rsidR="00683DEB" w:rsidRPr="00586C35">
              <w:rPr>
                <w:rFonts w:ascii="Times New Roman" w:hAnsi="Times New Roman"/>
                <w:iCs/>
                <w:szCs w:val="22"/>
              </w:rPr>
              <w:t>ës</w:t>
            </w:r>
            <w:r w:rsidRPr="00586C35">
              <w:rPr>
                <w:rFonts w:ascii="Times New Roman" w:hAnsi="Times New Roman"/>
                <w:iCs/>
                <w:szCs w:val="22"/>
              </w:rPr>
              <w:t>ish</w:t>
            </w:r>
            <w:r w:rsidR="00683DEB" w:rsidRPr="00586C35">
              <w:rPr>
                <w:rFonts w:ascii="Times New Roman" w:hAnsi="Times New Roman"/>
                <w:iCs/>
                <w:szCs w:val="22"/>
              </w:rPr>
              <w:t>ëm</w:t>
            </w:r>
            <w:r w:rsidRPr="00586C35">
              <w:rPr>
                <w:rFonts w:ascii="Times New Roman" w:hAnsi="Times New Roman"/>
                <w:iCs/>
                <w:szCs w:val="22"/>
              </w:rPr>
              <w:t xml:space="preserve"> z</w:t>
            </w:r>
            <w:r w:rsidR="00683DEB" w:rsidRPr="00586C35">
              <w:rPr>
                <w:rFonts w:ascii="Times New Roman" w:hAnsi="Times New Roman"/>
                <w:iCs/>
                <w:szCs w:val="22"/>
              </w:rPr>
              <w:t>ë</w:t>
            </w:r>
            <w:r w:rsidRPr="00586C35">
              <w:rPr>
                <w:rFonts w:ascii="Times New Roman" w:hAnsi="Times New Roman"/>
                <w:iCs/>
                <w:szCs w:val="22"/>
              </w:rPr>
              <w:t xml:space="preserve"> ana</w:t>
            </w:r>
            <w:r w:rsidR="00683DEB" w:rsidRPr="00586C35">
              <w:rPr>
                <w:rFonts w:ascii="Times New Roman" w:hAnsi="Times New Roman"/>
                <w:iCs/>
                <w:szCs w:val="22"/>
              </w:rPr>
              <w:t xml:space="preserve">liza e </w:t>
            </w:r>
            <w:r w:rsidRPr="00586C35">
              <w:rPr>
                <w:rFonts w:ascii="Times New Roman" w:hAnsi="Times New Roman"/>
                <w:iCs/>
                <w:szCs w:val="22"/>
              </w:rPr>
              <w:t xml:space="preserve"> </w:t>
            </w:r>
            <w:r w:rsidR="00683DEB" w:rsidRPr="00586C35">
              <w:rPr>
                <w:rFonts w:ascii="Times New Roman" w:hAnsi="Times New Roman"/>
                <w:iCs/>
                <w:szCs w:val="22"/>
              </w:rPr>
              <w:t>incentivave në fuqi. A ka dakordësi mbi këto parashikime?</w:t>
            </w:r>
          </w:p>
          <w:p w14:paraId="7EF72468" w14:textId="31FFC300" w:rsidR="00683DEB" w:rsidRPr="00586C35" w:rsidRDefault="00683DEB"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Draft Strategjia përcakton që synimi do të jetë harmonizimi me legjislacionin e BE. A ka dakordësi mbi këto parashikime?</w:t>
            </w:r>
          </w:p>
          <w:p w14:paraId="2DADC2A5" w14:textId="69ACB0D2" w:rsidR="00675C00" w:rsidRPr="00586C35" w:rsidRDefault="00683DEB"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Draft Strategjia ka përcaktuar 7 kompone</w:t>
            </w:r>
            <w:r w:rsidR="00D74830" w:rsidRPr="00586C35">
              <w:rPr>
                <w:rFonts w:ascii="Times New Roman" w:hAnsi="Times New Roman"/>
                <w:iCs/>
                <w:szCs w:val="22"/>
              </w:rPr>
              <w:t>n</w:t>
            </w:r>
            <w:r w:rsidRPr="00586C35">
              <w:rPr>
                <w:rFonts w:ascii="Times New Roman" w:hAnsi="Times New Roman"/>
                <w:iCs/>
                <w:szCs w:val="22"/>
              </w:rPr>
              <w:t>te kryesore ku do të jetë foksusi për 4 vite e ardhshme. A janë të mjaftueshëm këto komponete apo ka propozime për masa të tjera</w:t>
            </w:r>
          </w:p>
          <w:p w14:paraId="1D964780" w14:textId="6B85A1DF" w:rsidR="00683DEB" w:rsidRPr="00586C35" w:rsidRDefault="00683DEB"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Draft Strategjia ka parashikuar 9 komponente për mirëadministrimin doganor. A janë të mjaftueshëm këto komponente apo ka propozime për masa të tjera?</w:t>
            </w:r>
          </w:p>
          <w:p w14:paraId="2CA732E7" w14:textId="481D1ED1" w:rsidR="00683DEB" w:rsidRPr="00586C35" w:rsidRDefault="00683DEB"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Draft Stategjia ka p</w:t>
            </w:r>
            <w:r w:rsidR="00D74830" w:rsidRPr="00586C35">
              <w:rPr>
                <w:rFonts w:ascii="Times New Roman" w:hAnsi="Times New Roman"/>
                <w:iCs/>
                <w:szCs w:val="22"/>
              </w:rPr>
              <w:t>ë</w:t>
            </w:r>
            <w:r w:rsidRPr="00586C35">
              <w:rPr>
                <w:rFonts w:ascii="Times New Roman" w:hAnsi="Times New Roman"/>
                <w:iCs/>
                <w:szCs w:val="22"/>
              </w:rPr>
              <w:t>rcaktuar si objektiv rritjen me 2.5% t</w:t>
            </w:r>
            <w:r w:rsidR="00D74830" w:rsidRPr="00586C35">
              <w:rPr>
                <w:rFonts w:ascii="Times New Roman" w:hAnsi="Times New Roman"/>
                <w:iCs/>
                <w:szCs w:val="22"/>
              </w:rPr>
              <w:t>ë</w:t>
            </w:r>
            <w:r w:rsidRPr="00586C35">
              <w:rPr>
                <w:rFonts w:ascii="Times New Roman" w:hAnsi="Times New Roman"/>
                <w:iCs/>
                <w:szCs w:val="22"/>
              </w:rPr>
              <w:t xml:space="preserve"> PPB p</w:t>
            </w:r>
            <w:r w:rsidR="00D74830" w:rsidRPr="00586C35">
              <w:rPr>
                <w:rFonts w:ascii="Times New Roman" w:hAnsi="Times New Roman"/>
                <w:iCs/>
                <w:szCs w:val="22"/>
              </w:rPr>
              <w:t>ë</w:t>
            </w:r>
            <w:r w:rsidRPr="00586C35">
              <w:rPr>
                <w:rFonts w:ascii="Times New Roman" w:hAnsi="Times New Roman"/>
                <w:iCs/>
                <w:szCs w:val="22"/>
              </w:rPr>
              <w:t>r nj</w:t>
            </w:r>
            <w:r w:rsidR="00D74830" w:rsidRPr="00586C35">
              <w:rPr>
                <w:rFonts w:ascii="Times New Roman" w:hAnsi="Times New Roman"/>
                <w:iCs/>
                <w:szCs w:val="22"/>
              </w:rPr>
              <w:t>ë</w:t>
            </w:r>
            <w:r w:rsidRPr="00586C35">
              <w:rPr>
                <w:rFonts w:ascii="Times New Roman" w:hAnsi="Times New Roman"/>
                <w:iCs/>
                <w:szCs w:val="22"/>
              </w:rPr>
              <w:t xml:space="preserve"> periudh</w:t>
            </w:r>
            <w:r w:rsidR="00D74830" w:rsidRPr="00586C35">
              <w:rPr>
                <w:rFonts w:ascii="Times New Roman" w:hAnsi="Times New Roman"/>
                <w:iCs/>
                <w:szCs w:val="22"/>
              </w:rPr>
              <w:t>ë</w:t>
            </w:r>
            <w:r w:rsidRPr="00586C35">
              <w:rPr>
                <w:rFonts w:ascii="Times New Roman" w:hAnsi="Times New Roman"/>
                <w:iCs/>
                <w:szCs w:val="22"/>
              </w:rPr>
              <w:t xml:space="preserve"> 4 vjecare krahasuar me 2023. </w:t>
            </w:r>
            <w:r w:rsidR="00D74830" w:rsidRPr="00586C35">
              <w:rPr>
                <w:rFonts w:ascii="Times New Roman" w:hAnsi="Times New Roman"/>
                <w:iCs/>
                <w:szCs w:val="22"/>
              </w:rPr>
              <w:t>A jeni dakord me këtë objektiv?</w:t>
            </w:r>
          </w:p>
          <w:p w14:paraId="0802E050" w14:textId="0E9905D3" w:rsidR="00683DEB" w:rsidRPr="00586C35" w:rsidRDefault="00683DEB"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Dra</w:t>
            </w:r>
            <w:r w:rsidR="00D74830" w:rsidRPr="00586C35">
              <w:rPr>
                <w:rFonts w:ascii="Times New Roman" w:hAnsi="Times New Roman"/>
                <w:iCs/>
                <w:szCs w:val="22"/>
              </w:rPr>
              <w:t>f</w:t>
            </w:r>
            <w:r w:rsidRPr="00586C35">
              <w:rPr>
                <w:rFonts w:ascii="Times New Roman" w:hAnsi="Times New Roman"/>
                <w:iCs/>
                <w:szCs w:val="22"/>
              </w:rPr>
              <w:t>t strategjia ka p</w:t>
            </w:r>
            <w:r w:rsidR="00D74830" w:rsidRPr="00586C35">
              <w:rPr>
                <w:rFonts w:ascii="Times New Roman" w:hAnsi="Times New Roman"/>
                <w:iCs/>
                <w:szCs w:val="22"/>
              </w:rPr>
              <w:t>ë</w:t>
            </w:r>
            <w:r w:rsidRPr="00586C35">
              <w:rPr>
                <w:rFonts w:ascii="Times New Roman" w:hAnsi="Times New Roman"/>
                <w:iCs/>
                <w:szCs w:val="22"/>
              </w:rPr>
              <w:t>rcaktuar rishikimin e tak</w:t>
            </w:r>
            <w:r w:rsidR="00D74830" w:rsidRPr="00586C35">
              <w:rPr>
                <w:rFonts w:ascii="Times New Roman" w:hAnsi="Times New Roman"/>
                <w:iCs/>
                <w:szCs w:val="22"/>
              </w:rPr>
              <w:t>save</w:t>
            </w:r>
            <w:r w:rsidRPr="00586C35">
              <w:rPr>
                <w:rFonts w:ascii="Times New Roman" w:hAnsi="Times New Roman"/>
                <w:iCs/>
                <w:szCs w:val="22"/>
              </w:rPr>
              <w:t xml:space="preserve"> ambientale. A ka propozime t</w:t>
            </w:r>
            <w:r w:rsidR="00D74830" w:rsidRPr="00586C35">
              <w:rPr>
                <w:rFonts w:ascii="Times New Roman" w:hAnsi="Times New Roman"/>
                <w:iCs/>
                <w:szCs w:val="22"/>
              </w:rPr>
              <w:t>ë</w:t>
            </w:r>
            <w:r w:rsidRPr="00586C35">
              <w:rPr>
                <w:rFonts w:ascii="Times New Roman" w:hAnsi="Times New Roman"/>
                <w:iCs/>
                <w:szCs w:val="22"/>
              </w:rPr>
              <w:t xml:space="preserve"> tjera n</w:t>
            </w:r>
            <w:r w:rsidR="00D74830" w:rsidRPr="00586C35">
              <w:rPr>
                <w:rFonts w:ascii="Times New Roman" w:hAnsi="Times New Roman"/>
                <w:iCs/>
                <w:szCs w:val="22"/>
              </w:rPr>
              <w:t>ë</w:t>
            </w:r>
            <w:r w:rsidRPr="00586C35">
              <w:rPr>
                <w:rFonts w:ascii="Times New Roman" w:hAnsi="Times New Roman"/>
                <w:iCs/>
                <w:szCs w:val="22"/>
              </w:rPr>
              <w:t xml:space="preserve"> k</w:t>
            </w:r>
            <w:r w:rsidR="00D74830" w:rsidRPr="00586C35">
              <w:rPr>
                <w:rFonts w:ascii="Times New Roman" w:hAnsi="Times New Roman"/>
                <w:iCs/>
                <w:szCs w:val="22"/>
              </w:rPr>
              <w:t>ë</w:t>
            </w:r>
            <w:r w:rsidRPr="00586C35">
              <w:rPr>
                <w:rFonts w:ascii="Times New Roman" w:hAnsi="Times New Roman"/>
                <w:iCs/>
                <w:szCs w:val="22"/>
              </w:rPr>
              <w:t>t</w:t>
            </w:r>
            <w:r w:rsidR="00D74830" w:rsidRPr="00586C35">
              <w:rPr>
                <w:rFonts w:ascii="Times New Roman" w:hAnsi="Times New Roman"/>
                <w:iCs/>
                <w:szCs w:val="22"/>
              </w:rPr>
              <w:t>ë</w:t>
            </w:r>
            <w:r w:rsidRPr="00586C35">
              <w:rPr>
                <w:rFonts w:ascii="Times New Roman" w:hAnsi="Times New Roman"/>
                <w:iCs/>
                <w:szCs w:val="22"/>
              </w:rPr>
              <w:t xml:space="preserve"> dr</w:t>
            </w:r>
            <w:r w:rsidR="00D74830" w:rsidRPr="00586C35">
              <w:rPr>
                <w:rFonts w:ascii="Times New Roman" w:hAnsi="Times New Roman"/>
                <w:iCs/>
                <w:szCs w:val="22"/>
              </w:rPr>
              <w:t>e</w:t>
            </w:r>
            <w:r w:rsidRPr="00586C35">
              <w:rPr>
                <w:rFonts w:ascii="Times New Roman" w:hAnsi="Times New Roman"/>
                <w:iCs/>
                <w:szCs w:val="22"/>
              </w:rPr>
              <w:t>jtim</w:t>
            </w:r>
          </w:p>
          <w:p w14:paraId="526AABE2" w14:textId="76FE4C04" w:rsidR="00683DEB" w:rsidRPr="00586C35" w:rsidRDefault="00D74830"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A ka propozime për masa të tjera të reja që duhet të vendosen në draft strategji për të rritur përputhshmërinë tatimore?</w:t>
            </w:r>
          </w:p>
          <w:p w14:paraId="3D4C76F7" w14:textId="08BFBC33" w:rsidR="00D74830" w:rsidRPr="00586C35" w:rsidRDefault="00D74830" w:rsidP="00683DEB">
            <w:pPr>
              <w:pStyle w:val="BodyText"/>
              <w:numPr>
                <w:ilvl w:val="0"/>
                <w:numId w:val="8"/>
              </w:numPr>
              <w:jc w:val="both"/>
              <w:rPr>
                <w:rFonts w:ascii="Times New Roman" w:hAnsi="Times New Roman"/>
                <w:iCs/>
                <w:szCs w:val="22"/>
              </w:rPr>
            </w:pPr>
            <w:r w:rsidRPr="00586C35">
              <w:rPr>
                <w:rFonts w:ascii="Times New Roman" w:hAnsi="Times New Roman"/>
                <w:iCs/>
                <w:szCs w:val="22"/>
              </w:rPr>
              <w:t>A ka propozime nëse ndonjë masë  duhet hequr apo rishikuar lidhur me politikat tatimore.</w:t>
            </w:r>
          </w:p>
          <w:p w14:paraId="5FFF2172" w14:textId="2941B8D1" w:rsidR="00683DEB" w:rsidRPr="00586C35" w:rsidRDefault="00683DEB" w:rsidP="009F3A30">
            <w:pPr>
              <w:pStyle w:val="BodyText"/>
              <w:jc w:val="both"/>
              <w:rPr>
                <w:rFonts w:asciiTheme="minorHAnsi" w:hAnsiTheme="minorHAnsi" w:cstheme="minorHAnsi"/>
                <w:iCs/>
                <w:szCs w:val="22"/>
              </w:rPr>
            </w:pPr>
          </w:p>
          <w:p w14:paraId="2E9C3600" w14:textId="77777777" w:rsidR="00675C00" w:rsidRPr="00586C35" w:rsidRDefault="00675C00" w:rsidP="009F3A30">
            <w:pPr>
              <w:pStyle w:val="BodyText"/>
              <w:jc w:val="both"/>
              <w:rPr>
                <w:rFonts w:asciiTheme="minorHAnsi" w:hAnsiTheme="minorHAnsi" w:cstheme="minorHAnsi"/>
                <w:iCs/>
                <w:szCs w:val="22"/>
              </w:rPr>
            </w:pPr>
          </w:p>
          <w:p w14:paraId="20630F0F" w14:textId="77777777" w:rsidR="001E4573" w:rsidRPr="00586C35" w:rsidRDefault="001E4573" w:rsidP="009F3A30">
            <w:pPr>
              <w:pStyle w:val="BodyText"/>
              <w:jc w:val="both"/>
              <w:rPr>
                <w:rFonts w:asciiTheme="minorHAnsi" w:hAnsiTheme="minorHAnsi" w:cstheme="minorHAnsi"/>
                <w:iCs/>
                <w:szCs w:val="22"/>
              </w:rPr>
            </w:pPr>
          </w:p>
          <w:p w14:paraId="134568ED" w14:textId="77777777" w:rsidR="001E4573" w:rsidRPr="00586C35" w:rsidRDefault="001E4573" w:rsidP="009F3A30">
            <w:pPr>
              <w:pStyle w:val="BodyText"/>
              <w:jc w:val="both"/>
              <w:rPr>
                <w:rFonts w:asciiTheme="minorHAnsi" w:hAnsiTheme="minorHAnsi" w:cstheme="minorHAnsi"/>
                <w:i/>
                <w:szCs w:val="22"/>
              </w:rPr>
            </w:pPr>
          </w:p>
          <w:p w14:paraId="68D70198" w14:textId="77777777" w:rsidR="001E4573" w:rsidRPr="00586C35" w:rsidRDefault="001E4573" w:rsidP="009F3A30">
            <w:pPr>
              <w:pStyle w:val="BodyText"/>
              <w:jc w:val="both"/>
              <w:rPr>
                <w:rFonts w:asciiTheme="minorHAnsi" w:hAnsiTheme="minorHAnsi" w:cstheme="minorHAnsi"/>
                <w:i/>
                <w:szCs w:val="22"/>
              </w:rPr>
            </w:pPr>
          </w:p>
          <w:p w14:paraId="1B651896" w14:textId="77777777" w:rsidR="001E4573" w:rsidRPr="00586C35" w:rsidRDefault="001E4573" w:rsidP="009F3A30">
            <w:pPr>
              <w:pStyle w:val="BodyText"/>
              <w:jc w:val="both"/>
              <w:rPr>
                <w:rFonts w:asciiTheme="minorHAnsi" w:hAnsiTheme="minorHAnsi" w:cstheme="minorHAnsi"/>
                <w:i/>
                <w:szCs w:val="22"/>
              </w:rPr>
            </w:pPr>
          </w:p>
          <w:p w14:paraId="106CE958" w14:textId="77777777" w:rsidR="001E4573" w:rsidRPr="00586C35" w:rsidRDefault="001E4573" w:rsidP="009F3A30">
            <w:pPr>
              <w:pStyle w:val="BodyText"/>
              <w:jc w:val="both"/>
              <w:rPr>
                <w:rFonts w:asciiTheme="minorHAnsi" w:hAnsiTheme="minorHAnsi" w:cstheme="minorHAnsi"/>
                <w:i/>
                <w:szCs w:val="22"/>
              </w:rPr>
            </w:pPr>
          </w:p>
          <w:p w14:paraId="3D4086F2" w14:textId="77777777" w:rsidR="001E4573" w:rsidRPr="00586C35" w:rsidRDefault="001E4573" w:rsidP="009F3A30">
            <w:pPr>
              <w:pStyle w:val="BodyText"/>
              <w:jc w:val="both"/>
              <w:rPr>
                <w:rFonts w:asciiTheme="minorHAnsi" w:hAnsiTheme="minorHAnsi" w:cstheme="minorHAnsi"/>
                <w:i/>
                <w:szCs w:val="22"/>
              </w:rPr>
            </w:pPr>
          </w:p>
        </w:tc>
      </w:tr>
    </w:tbl>
    <w:p w14:paraId="7BC99291" w14:textId="77777777" w:rsidR="008675CA" w:rsidRPr="00586C35" w:rsidRDefault="008675CA" w:rsidP="008675CA">
      <w:pPr>
        <w:pStyle w:val="BodyText"/>
        <w:jc w:val="both"/>
        <w:rPr>
          <w:rFonts w:asciiTheme="minorHAnsi" w:hAnsiTheme="minorHAnsi" w:cstheme="minorHAnsi"/>
          <w:b/>
          <w:szCs w:val="22"/>
        </w:rPr>
      </w:pPr>
    </w:p>
    <w:p w14:paraId="7F08B1D8" w14:textId="77777777" w:rsidR="008675CA" w:rsidRPr="00D74830" w:rsidRDefault="008675CA">
      <w:pPr>
        <w:rPr>
          <w:lang w:val="it-CH"/>
        </w:rPr>
      </w:pPr>
    </w:p>
    <w:sectPr w:rsidR="008675CA" w:rsidRPr="00D74830" w:rsidSect="00453F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301F"/>
    <w:multiLevelType w:val="hybridMultilevel"/>
    <w:tmpl w:val="B6684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340BA"/>
    <w:multiLevelType w:val="hybridMultilevel"/>
    <w:tmpl w:val="3E768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914664"/>
    <w:multiLevelType w:val="hybridMultilevel"/>
    <w:tmpl w:val="48FEB3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F45D8C"/>
    <w:multiLevelType w:val="hybridMultilevel"/>
    <w:tmpl w:val="33A24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617198"/>
    <w:multiLevelType w:val="hybridMultilevel"/>
    <w:tmpl w:val="307A2EB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7143D87"/>
    <w:multiLevelType w:val="multilevel"/>
    <w:tmpl w:val="C2F01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hint="default"/>
        <w:i/>
      </w:rPr>
    </w:lvl>
    <w:lvl w:ilvl="2">
      <w:start w:val="1"/>
      <w:numFmt w:val="decimal"/>
      <w:isLgl/>
      <w:lvlText w:val="%1.%2.%3."/>
      <w:lvlJc w:val="left"/>
      <w:pPr>
        <w:ind w:left="1080" w:hanging="720"/>
      </w:pPr>
      <w:rPr>
        <w:rFonts w:ascii="Calibri" w:hAnsi="Calibri" w:hint="default"/>
        <w:i/>
      </w:rPr>
    </w:lvl>
    <w:lvl w:ilvl="3">
      <w:start w:val="1"/>
      <w:numFmt w:val="decimal"/>
      <w:isLgl/>
      <w:lvlText w:val="%1.%2.%3.%4."/>
      <w:lvlJc w:val="left"/>
      <w:pPr>
        <w:ind w:left="1080" w:hanging="720"/>
      </w:pPr>
      <w:rPr>
        <w:rFonts w:ascii="Calibri" w:hAnsi="Calibri" w:hint="default"/>
        <w:i/>
      </w:rPr>
    </w:lvl>
    <w:lvl w:ilvl="4">
      <w:start w:val="1"/>
      <w:numFmt w:val="decimal"/>
      <w:isLgl/>
      <w:lvlText w:val="%1.%2.%3.%4.%5."/>
      <w:lvlJc w:val="left"/>
      <w:pPr>
        <w:ind w:left="1440" w:hanging="1080"/>
      </w:pPr>
      <w:rPr>
        <w:rFonts w:ascii="Calibri" w:hAnsi="Calibri" w:hint="default"/>
        <w:i/>
      </w:rPr>
    </w:lvl>
    <w:lvl w:ilvl="5">
      <w:start w:val="1"/>
      <w:numFmt w:val="decimal"/>
      <w:isLgl/>
      <w:lvlText w:val="%1.%2.%3.%4.%5.%6."/>
      <w:lvlJc w:val="left"/>
      <w:pPr>
        <w:ind w:left="1440" w:hanging="1080"/>
      </w:pPr>
      <w:rPr>
        <w:rFonts w:ascii="Calibri" w:hAnsi="Calibri" w:hint="default"/>
        <w:i/>
      </w:rPr>
    </w:lvl>
    <w:lvl w:ilvl="6">
      <w:start w:val="1"/>
      <w:numFmt w:val="decimal"/>
      <w:isLgl/>
      <w:lvlText w:val="%1.%2.%3.%4.%5.%6.%7."/>
      <w:lvlJc w:val="left"/>
      <w:pPr>
        <w:ind w:left="1800" w:hanging="1440"/>
      </w:pPr>
      <w:rPr>
        <w:rFonts w:ascii="Calibri" w:hAnsi="Calibri" w:hint="default"/>
        <w:i/>
      </w:rPr>
    </w:lvl>
    <w:lvl w:ilvl="7">
      <w:start w:val="1"/>
      <w:numFmt w:val="decimal"/>
      <w:isLgl/>
      <w:lvlText w:val="%1.%2.%3.%4.%5.%6.%7.%8."/>
      <w:lvlJc w:val="left"/>
      <w:pPr>
        <w:ind w:left="1800" w:hanging="1440"/>
      </w:pPr>
      <w:rPr>
        <w:rFonts w:ascii="Calibri" w:hAnsi="Calibri" w:hint="default"/>
        <w:i/>
      </w:rPr>
    </w:lvl>
    <w:lvl w:ilvl="8">
      <w:start w:val="1"/>
      <w:numFmt w:val="decimal"/>
      <w:isLgl/>
      <w:lvlText w:val="%1.%2.%3.%4.%5.%6.%7.%8.%9."/>
      <w:lvlJc w:val="left"/>
      <w:pPr>
        <w:ind w:left="2160" w:hanging="1800"/>
      </w:pPr>
      <w:rPr>
        <w:rFonts w:ascii="Calibri" w:hAnsi="Calibri" w:hint="default"/>
        <w:i/>
      </w:rPr>
    </w:lvl>
  </w:abstractNum>
  <w:abstractNum w:abstractNumId="6" w15:restartNumberingAfterBreak="0">
    <w:nsid w:val="70E01C5B"/>
    <w:multiLevelType w:val="hybridMultilevel"/>
    <w:tmpl w:val="1986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41FF9"/>
    <w:multiLevelType w:val="hybridMultilevel"/>
    <w:tmpl w:val="9D52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3320">
    <w:abstractNumId w:val="0"/>
  </w:num>
  <w:num w:numId="2" w16cid:durableId="1235582567">
    <w:abstractNumId w:val="7"/>
  </w:num>
  <w:num w:numId="3" w16cid:durableId="2061241654">
    <w:abstractNumId w:val="5"/>
  </w:num>
  <w:num w:numId="4" w16cid:durableId="1939368769">
    <w:abstractNumId w:val="1"/>
  </w:num>
  <w:num w:numId="5" w16cid:durableId="859855704">
    <w:abstractNumId w:val="4"/>
  </w:num>
  <w:num w:numId="6" w16cid:durableId="386301048">
    <w:abstractNumId w:val="2"/>
  </w:num>
  <w:num w:numId="7" w16cid:durableId="1398628794">
    <w:abstractNumId w:val="3"/>
  </w:num>
  <w:num w:numId="8" w16cid:durableId="1145244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CA"/>
    <w:rsid w:val="00036597"/>
    <w:rsid w:val="00044810"/>
    <w:rsid w:val="00103C86"/>
    <w:rsid w:val="00146864"/>
    <w:rsid w:val="001E4573"/>
    <w:rsid w:val="002E5946"/>
    <w:rsid w:val="00453FEB"/>
    <w:rsid w:val="00463C25"/>
    <w:rsid w:val="004C5AE2"/>
    <w:rsid w:val="00574E6C"/>
    <w:rsid w:val="00586C35"/>
    <w:rsid w:val="006615AB"/>
    <w:rsid w:val="00675C00"/>
    <w:rsid w:val="00683DEB"/>
    <w:rsid w:val="007038D3"/>
    <w:rsid w:val="00785430"/>
    <w:rsid w:val="008675CA"/>
    <w:rsid w:val="00BD2CC2"/>
    <w:rsid w:val="00BF5E2A"/>
    <w:rsid w:val="00C47DA0"/>
    <w:rsid w:val="00CC3D10"/>
    <w:rsid w:val="00CD4F3B"/>
    <w:rsid w:val="00D74830"/>
    <w:rsid w:val="00E4228F"/>
    <w:rsid w:val="00E54C97"/>
    <w:rsid w:val="00EA5FB1"/>
    <w:rsid w:val="00EE5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0E40"/>
  <w15:docId w15:val="{1FD235AA-ACD7-1B4C-A872-781FDF7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75CA"/>
    <w:rPr>
      <w:rFonts w:ascii="Arial" w:eastAsia="Times New Roman" w:hAnsi="Arial" w:cs="Times New Roman"/>
      <w:sz w:val="22"/>
      <w:szCs w:val="20"/>
      <w:lang w:val="sq-AL"/>
    </w:rPr>
  </w:style>
  <w:style w:type="paragraph" w:styleId="Heading2">
    <w:name w:val="heading 2"/>
    <w:basedOn w:val="Normal"/>
    <w:next w:val="Normal"/>
    <w:link w:val="Heading2Char"/>
    <w:uiPriority w:val="9"/>
    <w:unhideWhenUsed/>
    <w:qFormat/>
    <w:rsid w:val="008675CA"/>
    <w:pPr>
      <w:keepNext/>
      <w:keepLines/>
      <w:tabs>
        <w:tab w:val="left" w:pos="567"/>
      </w:tabs>
      <w:spacing w:before="240" w:after="240"/>
      <w:ind w:left="567" w:hanging="567"/>
      <w:outlineLvl w:val="1"/>
    </w:pPr>
    <w:rPr>
      <w:rFonts w:ascii="Calibri" w:hAnsi="Calibri"/>
      <w:b/>
      <w:bCs/>
      <w:i/>
      <w:sz w:val="24"/>
      <w:szCs w:val="26"/>
    </w:rPr>
  </w:style>
  <w:style w:type="paragraph" w:styleId="Heading4">
    <w:name w:val="heading 4"/>
    <w:basedOn w:val="Normal"/>
    <w:next w:val="Normal"/>
    <w:link w:val="Heading4Char"/>
    <w:uiPriority w:val="9"/>
    <w:unhideWhenUsed/>
    <w:qFormat/>
    <w:rsid w:val="00CD4F3B"/>
    <w:pPr>
      <w:keepNext/>
      <w:keepLines/>
      <w:spacing w:before="40" w:line="259" w:lineRule="auto"/>
      <w:outlineLvl w:val="3"/>
    </w:pPr>
    <w:rPr>
      <w:rFonts w:asciiTheme="majorHAnsi" w:eastAsiaTheme="majorEastAsia" w:hAnsiTheme="majorHAnsi" w:cstheme="majorBidi"/>
      <w:i/>
      <w:iCs/>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5CA"/>
    <w:rPr>
      <w:rFonts w:ascii="Calibri" w:eastAsia="Times New Roman" w:hAnsi="Calibri" w:cs="Times New Roman"/>
      <w:b/>
      <w:bCs/>
      <w:i/>
      <w:szCs w:val="26"/>
      <w:lang w:val="en-GB"/>
    </w:rPr>
  </w:style>
  <w:style w:type="paragraph" w:styleId="BodyText">
    <w:name w:val="Body Text"/>
    <w:basedOn w:val="Normal"/>
    <w:link w:val="BodyTextChar"/>
    <w:uiPriority w:val="99"/>
    <w:unhideWhenUsed/>
    <w:qFormat/>
    <w:rsid w:val="008675CA"/>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8675CA"/>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8675C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675CA"/>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146864"/>
    <w:rPr>
      <w:color w:val="0563C1" w:themeColor="hyperlink"/>
      <w:u w:val="single"/>
    </w:rPr>
  </w:style>
  <w:style w:type="character" w:styleId="UnresolvedMention">
    <w:name w:val="Unresolved Mention"/>
    <w:basedOn w:val="DefaultParagraphFont"/>
    <w:uiPriority w:val="99"/>
    <w:semiHidden/>
    <w:unhideWhenUsed/>
    <w:rsid w:val="00146864"/>
    <w:rPr>
      <w:color w:val="605E5C"/>
      <w:shd w:val="clear" w:color="auto" w:fill="E1DFDD"/>
    </w:rPr>
  </w:style>
  <w:style w:type="paragraph" w:customStyle="1" w:styleId="elementtoproof">
    <w:name w:val="elementtoproof"/>
    <w:basedOn w:val="Normal"/>
    <w:uiPriority w:val="99"/>
    <w:rsid w:val="00146864"/>
    <w:rPr>
      <w:rFonts w:ascii="Aptos" w:eastAsiaTheme="minorHAnsi" w:hAnsi="Aptos" w:cs="Aptos"/>
      <w:sz w:val="24"/>
      <w:szCs w:val="24"/>
      <w:lang w:val="en-US"/>
    </w:rPr>
  </w:style>
  <w:style w:type="paragraph" w:styleId="Caption">
    <w:name w:val="caption"/>
    <w:basedOn w:val="Normal"/>
    <w:next w:val="Normal"/>
    <w:uiPriority w:val="35"/>
    <w:unhideWhenUsed/>
    <w:qFormat/>
    <w:rsid w:val="00CD4F3B"/>
    <w:pPr>
      <w:spacing w:after="200"/>
    </w:pPr>
    <w:rPr>
      <w:rFonts w:asciiTheme="minorHAnsi" w:eastAsia="MS Mincho" w:hAnsiTheme="minorHAnsi" w:cstheme="minorBidi"/>
      <w:i/>
      <w:iCs/>
      <w:color w:val="44546A" w:themeColor="text2"/>
      <w:sz w:val="18"/>
      <w:szCs w:val="18"/>
    </w:rPr>
  </w:style>
  <w:style w:type="paragraph" w:styleId="HTMLPreformatted">
    <w:name w:val="HTML Preformatted"/>
    <w:basedOn w:val="Normal"/>
    <w:link w:val="HTMLPreformattedChar"/>
    <w:uiPriority w:val="99"/>
    <w:unhideWhenUsed/>
    <w:rsid w:val="00CD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CD4F3B"/>
    <w:rPr>
      <w:rFonts w:ascii="Courier New" w:eastAsia="Times New Roman" w:hAnsi="Courier New" w:cs="Courier New"/>
      <w:sz w:val="20"/>
      <w:szCs w:val="20"/>
      <w:lang w:val="en-US"/>
    </w:rPr>
  </w:style>
  <w:style w:type="character" w:customStyle="1" w:styleId="Heading4Char">
    <w:name w:val="Heading 4 Char"/>
    <w:basedOn w:val="DefaultParagraphFont"/>
    <w:link w:val="Heading4"/>
    <w:uiPriority w:val="9"/>
    <w:rsid w:val="00CD4F3B"/>
    <w:rPr>
      <w:rFonts w:asciiTheme="majorHAnsi" w:eastAsiaTheme="majorEastAsia" w:hAnsiTheme="majorHAnsi" w:cstheme="majorBidi"/>
      <w:i/>
      <w:iCs/>
      <w:color w:val="2F5496" w:themeColor="accent1" w:themeShade="BF"/>
      <w:sz w:val="22"/>
      <w:szCs w:val="22"/>
      <w:lang w:val="sq-AL"/>
    </w:rPr>
  </w:style>
  <w:style w:type="paragraph" w:styleId="NoSpacing">
    <w:name w:val="No Spacing"/>
    <w:link w:val="NoSpacingChar"/>
    <w:uiPriority w:val="1"/>
    <w:qFormat/>
    <w:rsid w:val="00CD4F3B"/>
    <w:rPr>
      <w:rFonts w:eastAsia="MS Mincho"/>
      <w:sz w:val="22"/>
      <w:szCs w:val="22"/>
      <w:lang w:val="sq-AL"/>
    </w:rPr>
  </w:style>
  <w:style w:type="character" w:customStyle="1" w:styleId="NoSpacingChar">
    <w:name w:val="No Spacing Char"/>
    <w:link w:val="NoSpacing"/>
    <w:uiPriority w:val="1"/>
    <w:locked/>
    <w:rsid w:val="00CD4F3B"/>
    <w:rPr>
      <w:rFonts w:eastAsia="MS Mincho"/>
      <w:sz w:val="22"/>
      <w:szCs w:val="22"/>
      <w:lang w:val="sq-AL"/>
    </w:rPr>
  </w:style>
  <w:style w:type="paragraph" w:styleId="ListParagraph">
    <w:name w:val="List Paragraph"/>
    <w:aliases w:val="Normal 1,List Paragraph (numbered (a)),List Paragraph 1,Akapit z listą BS,Bullets,List Paragraph1,Bullet1,NumberedParas,Dot pt,F5 List Paragraph,List Paragraph Char Char Char,Indicator Text,Numbered Para 1,Bullet 1,Bullet Points,heading 4"/>
    <w:basedOn w:val="Normal"/>
    <w:link w:val="ListParagraphChar"/>
    <w:uiPriority w:val="34"/>
    <w:qFormat/>
    <w:rsid w:val="00675C00"/>
    <w:pPr>
      <w:spacing w:after="160" w:line="259" w:lineRule="auto"/>
      <w:ind w:left="720"/>
      <w:contextualSpacing/>
    </w:pPr>
    <w:rPr>
      <w:rFonts w:asciiTheme="minorHAnsi" w:eastAsia="MS Mincho" w:hAnsiTheme="minorHAnsi" w:cstheme="minorBidi"/>
      <w:szCs w:val="22"/>
    </w:rPr>
  </w:style>
  <w:style w:type="character" w:customStyle="1" w:styleId="ListParagraphChar">
    <w:name w:val="List Paragraph Char"/>
    <w:aliases w:val="Normal 1 Char,List Paragraph (numbered (a)) Char,List Paragraph 1 Char,Akapit z listą BS Char,Bullets Char,List Paragraph1 Char,Bullet1 Char,NumberedParas Char,Dot pt Char,F5 List Paragraph Char,List Paragraph Char Char Char Char"/>
    <w:link w:val="ListParagraph"/>
    <w:uiPriority w:val="34"/>
    <w:qFormat/>
    <w:locked/>
    <w:rsid w:val="00675C00"/>
    <w:rPr>
      <w:rFonts w:eastAsia="MS Mincho"/>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6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min@financa.gov.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Vidačak</dc:creator>
  <cp:lastModifiedBy>Prende Cubi</cp:lastModifiedBy>
  <cp:revision>13</cp:revision>
  <dcterms:created xsi:type="dcterms:W3CDTF">2020-02-06T20:12:00Z</dcterms:created>
  <dcterms:modified xsi:type="dcterms:W3CDTF">2024-10-15T12:45:00Z</dcterms:modified>
</cp:coreProperties>
</file>