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F0C27" w14:textId="77777777" w:rsidR="00A92832" w:rsidRPr="00227D6F" w:rsidRDefault="00A92832" w:rsidP="00C73F4A">
      <w:pPr>
        <w:pStyle w:val="ListParagraph"/>
        <w:contextualSpacing/>
        <w:jc w:val="both"/>
        <w:rPr>
          <w:rFonts w:ascii="Times New Roman" w:hAnsi="Times New Roman"/>
          <w:sz w:val="26"/>
          <w:szCs w:val="26"/>
          <w:lang w:bidi="en-GB"/>
        </w:rPr>
      </w:pPr>
      <w:r w:rsidRPr="00227D6F"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 wp14:anchorId="28746A6C" wp14:editId="152386CE">
            <wp:extent cx="5686425" cy="975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236" cy="9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20145" w14:textId="77777777" w:rsidR="00A92832" w:rsidRPr="00227D6F" w:rsidRDefault="00A92832" w:rsidP="00C73F4A">
      <w:pPr>
        <w:tabs>
          <w:tab w:val="left" w:pos="1155"/>
        </w:tabs>
        <w:contextualSpacing/>
        <w:jc w:val="center"/>
        <w:rPr>
          <w:rFonts w:ascii="Times New Roman" w:hAnsi="Times New Roman"/>
          <w:sz w:val="26"/>
          <w:szCs w:val="26"/>
        </w:rPr>
      </w:pPr>
      <w:r w:rsidRPr="00227D6F">
        <w:rPr>
          <w:rFonts w:ascii="Times New Roman" w:hAnsi="Times New Roman"/>
          <w:b/>
          <w:bCs/>
          <w:sz w:val="26"/>
          <w:szCs w:val="26"/>
        </w:rPr>
        <w:t>MINISTRIA E TURIZMIT DHE MJEDISIT</w:t>
      </w:r>
    </w:p>
    <w:p w14:paraId="66AF4E66" w14:textId="77777777" w:rsidR="00C3043F" w:rsidRPr="00227D6F" w:rsidRDefault="00C3043F" w:rsidP="00C73F4A">
      <w:pPr>
        <w:contextualSpacing/>
        <w:jc w:val="both"/>
        <w:rPr>
          <w:rFonts w:ascii="Times New Roman" w:hAnsi="Times New Roman"/>
          <w:b/>
          <w:bCs/>
          <w:iCs/>
          <w:sz w:val="26"/>
          <w:szCs w:val="26"/>
          <w:lang w:bidi="en-GB"/>
        </w:rPr>
      </w:pPr>
    </w:p>
    <w:p w14:paraId="5A31CF3E" w14:textId="79EB3889" w:rsidR="00A92832" w:rsidRPr="00227D6F" w:rsidRDefault="00A92832" w:rsidP="00C73F4A">
      <w:pPr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bidi="en-GB"/>
        </w:rPr>
      </w:pPr>
      <w:r w:rsidRPr="00227D6F">
        <w:rPr>
          <w:rFonts w:ascii="Times New Roman" w:hAnsi="Times New Roman"/>
          <w:b/>
          <w:bCs/>
          <w:iCs/>
          <w:sz w:val="26"/>
          <w:szCs w:val="26"/>
          <w:lang w:bidi="en-GB"/>
        </w:rPr>
        <w:t>Raport për rezultatet e konsultim</w:t>
      </w:r>
      <w:r w:rsidR="00C3043F" w:rsidRPr="00227D6F">
        <w:rPr>
          <w:rFonts w:ascii="Times New Roman" w:hAnsi="Times New Roman"/>
          <w:b/>
          <w:bCs/>
          <w:iCs/>
          <w:sz w:val="26"/>
          <w:szCs w:val="26"/>
          <w:lang w:bidi="en-GB"/>
        </w:rPr>
        <w:t>it publik</w:t>
      </w:r>
    </w:p>
    <w:p w14:paraId="43E8678C" w14:textId="77777777" w:rsidR="00A92832" w:rsidRPr="00227D6F" w:rsidRDefault="00A92832" w:rsidP="00C73F4A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14:paraId="3A8D2647" w14:textId="44E17769" w:rsidR="00A92832" w:rsidRPr="00227D6F" w:rsidRDefault="00A92832" w:rsidP="00C73F4A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noProof/>
          <w:sz w:val="26"/>
          <w:szCs w:val="26"/>
        </w:rPr>
      </w:pPr>
      <w:r w:rsidRPr="00227D6F">
        <w:rPr>
          <w:rFonts w:ascii="Times New Roman" w:hAnsi="Times New Roman"/>
          <w:b/>
          <w:bCs/>
          <w:noProof/>
          <w:sz w:val="26"/>
          <w:szCs w:val="26"/>
        </w:rPr>
        <w:t xml:space="preserve">Titulli i </w:t>
      </w:r>
      <w:r w:rsidR="008D24E7" w:rsidRPr="00227D6F">
        <w:rPr>
          <w:rFonts w:ascii="Times New Roman" w:hAnsi="Times New Roman"/>
          <w:b/>
          <w:bCs/>
          <w:noProof/>
          <w:sz w:val="26"/>
          <w:szCs w:val="26"/>
        </w:rPr>
        <w:t>projekt</w:t>
      </w:r>
      <w:r w:rsidRPr="00227D6F">
        <w:rPr>
          <w:rFonts w:ascii="Times New Roman" w:hAnsi="Times New Roman"/>
          <w:b/>
          <w:bCs/>
          <w:noProof/>
          <w:sz w:val="26"/>
          <w:szCs w:val="26"/>
        </w:rPr>
        <w:t xml:space="preserve"> aktit</w:t>
      </w:r>
    </w:p>
    <w:p w14:paraId="2706DD3B" w14:textId="77777777" w:rsidR="00A66F8C" w:rsidRPr="00227D6F" w:rsidRDefault="00A66F8C" w:rsidP="00C73F4A">
      <w:pPr>
        <w:pStyle w:val="ListParagraph"/>
        <w:ind w:left="720" w:firstLine="0"/>
        <w:contextualSpacing/>
        <w:jc w:val="both"/>
        <w:rPr>
          <w:rFonts w:ascii="Times New Roman" w:hAnsi="Times New Roman"/>
          <w:b/>
          <w:bCs/>
          <w:noProof/>
          <w:sz w:val="26"/>
          <w:szCs w:val="26"/>
        </w:rPr>
      </w:pPr>
    </w:p>
    <w:p w14:paraId="54024437" w14:textId="35F1E2EA" w:rsidR="004A0E97" w:rsidRPr="00227D6F" w:rsidRDefault="00237151" w:rsidP="00C73F4A">
      <w:pPr>
        <w:contextualSpacing/>
        <w:jc w:val="both"/>
        <w:rPr>
          <w:rFonts w:ascii="Times New Roman" w:hAnsi="Times New Roman"/>
          <w:noProof/>
          <w:sz w:val="26"/>
          <w:szCs w:val="26"/>
        </w:rPr>
      </w:pPr>
      <w:r w:rsidRPr="00227D6F">
        <w:rPr>
          <w:rFonts w:ascii="Times New Roman" w:hAnsi="Times New Roman"/>
          <w:noProof/>
          <w:sz w:val="26"/>
          <w:szCs w:val="26"/>
        </w:rPr>
        <w:t>Projektligji “</w:t>
      </w:r>
      <w:r w:rsidR="00FF1177" w:rsidRPr="00227D6F">
        <w:rPr>
          <w:rFonts w:ascii="Times New Roman" w:hAnsi="Times New Roman"/>
          <w:noProof/>
          <w:sz w:val="26"/>
          <w:szCs w:val="26"/>
        </w:rPr>
        <w:t>P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="00FF1177" w:rsidRPr="00227D6F">
        <w:rPr>
          <w:rFonts w:ascii="Times New Roman" w:hAnsi="Times New Roman"/>
          <w:noProof/>
          <w:sz w:val="26"/>
          <w:szCs w:val="26"/>
        </w:rPr>
        <w:t>r gjuetin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Pr="00227D6F">
        <w:rPr>
          <w:rFonts w:ascii="Times New Roman" w:hAnsi="Times New Roman"/>
          <w:noProof/>
          <w:sz w:val="26"/>
          <w:szCs w:val="26"/>
        </w:rPr>
        <w:t>”</w:t>
      </w:r>
    </w:p>
    <w:p w14:paraId="75FFC453" w14:textId="77777777" w:rsidR="00A92832" w:rsidRPr="00227D6F" w:rsidRDefault="00A92832" w:rsidP="00C73F4A">
      <w:pPr>
        <w:contextualSpacing/>
        <w:jc w:val="both"/>
        <w:rPr>
          <w:rFonts w:ascii="Times New Roman" w:hAnsi="Times New Roman"/>
          <w:b/>
          <w:bCs/>
          <w:noProof/>
          <w:sz w:val="26"/>
          <w:szCs w:val="26"/>
        </w:rPr>
      </w:pPr>
    </w:p>
    <w:p w14:paraId="701B95E4" w14:textId="77777777" w:rsidR="00A92832" w:rsidRPr="00227D6F" w:rsidRDefault="00A92832" w:rsidP="00C73F4A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i/>
          <w:iCs/>
          <w:noProof/>
          <w:sz w:val="26"/>
          <w:szCs w:val="26"/>
        </w:rPr>
      </w:pPr>
      <w:r w:rsidRPr="00227D6F">
        <w:rPr>
          <w:rFonts w:ascii="Times New Roman" w:hAnsi="Times New Roman"/>
          <w:b/>
          <w:bCs/>
          <w:noProof/>
          <w:sz w:val="26"/>
          <w:szCs w:val="26"/>
        </w:rPr>
        <w:t>Kohëzgjatja e konsultimeve</w:t>
      </w:r>
    </w:p>
    <w:p w14:paraId="0AACECD8" w14:textId="77777777" w:rsidR="00A66F8C" w:rsidRPr="00227D6F" w:rsidRDefault="00A66F8C" w:rsidP="00C73F4A">
      <w:pPr>
        <w:pStyle w:val="ListParagraph"/>
        <w:ind w:left="720" w:firstLine="0"/>
        <w:contextualSpacing/>
        <w:jc w:val="both"/>
        <w:rPr>
          <w:rFonts w:ascii="Times New Roman" w:hAnsi="Times New Roman"/>
          <w:i/>
          <w:iCs/>
          <w:noProof/>
          <w:sz w:val="26"/>
          <w:szCs w:val="26"/>
        </w:rPr>
      </w:pPr>
    </w:p>
    <w:p w14:paraId="6E61C660" w14:textId="0B188CE2" w:rsidR="00876B7A" w:rsidRPr="00227D6F" w:rsidRDefault="00876B7A" w:rsidP="00C73F4A">
      <w:pPr>
        <w:contextualSpacing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227D6F">
        <w:rPr>
          <w:rFonts w:ascii="Times New Roman" w:hAnsi="Times New Roman"/>
          <w:i/>
          <w:color w:val="000000"/>
          <w:sz w:val="26"/>
          <w:szCs w:val="26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47E1810F" w14:textId="77777777" w:rsidR="00876B7A" w:rsidRPr="00227D6F" w:rsidRDefault="00876B7A" w:rsidP="00C73F4A">
      <w:pPr>
        <w:contextualSpacing/>
        <w:jc w:val="both"/>
        <w:rPr>
          <w:rFonts w:ascii="Times New Roman" w:hAnsi="Times New Roman"/>
          <w:i/>
          <w:iCs/>
          <w:noProof/>
          <w:sz w:val="26"/>
          <w:szCs w:val="26"/>
        </w:rPr>
      </w:pPr>
    </w:p>
    <w:p w14:paraId="207103AD" w14:textId="5AD0F7DF" w:rsidR="00FF1177" w:rsidRPr="00227D6F" w:rsidRDefault="00CA58C8" w:rsidP="00C73F4A">
      <w:pPr>
        <w:contextualSpacing/>
        <w:jc w:val="both"/>
        <w:rPr>
          <w:rFonts w:ascii="Times New Roman" w:hAnsi="Times New Roman"/>
          <w:noProof/>
          <w:sz w:val="26"/>
          <w:szCs w:val="26"/>
        </w:rPr>
      </w:pPr>
      <w:r w:rsidRPr="00227D6F">
        <w:rPr>
          <w:rFonts w:ascii="Times New Roman" w:hAnsi="Times New Roman"/>
          <w:noProof/>
          <w:sz w:val="26"/>
          <w:szCs w:val="26"/>
        </w:rPr>
        <w:t xml:space="preserve">Projektligji </w:t>
      </w:r>
      <w:r w:rsidR="008D24E7" w:rsidRPr="00227D6F">
        <w:rPr>
          <w:rFonts w:ascii="Times New Roman" w:hAnsi="Times New Roman"/>
          <w:noProof/>
          <w:sz w:val="26"/>
          <w:szCs w:val="26"/>
        </w:rPr>
        <w:t>“</w:t>
      </w:r>
      <w:r w:rsidR="00FF1177" w:rsidRPr="00227D6F">
        <w:rPr>
          <w:rFonts w:ascii="Times New Roman" w:hAnsi="Times New Roman"/>
          <w:noProof/>
          <w:sz w:val="26"/>
          <w:szCs w:val="26"/>
        </w:rPr>
        <w:t>P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="00FF1177" w:rsidRPr="00227D6F">
        <w:rPr>
          <w:rFonts w:ascii="Times New Roman" w:hAnsi="Times New Roman"/>
          <w:noProof/>
          <w:sz w:val="26"/>
          <w:szCs w:val="26"/>
        </w:rPr>
        <w:t>r gjuetin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="008D24E7" w:rsidRPr="00227D6F">
        <w:rPr>
          <w:rFonts w:ascii="Times New Roman" w:hAnsi="Times New Roman"/>
          <w:noProof/>
          <w:sz w:val="26"/>
          <w:szCs w:val="26"/>
        </w:rPr>
        <w:t>”</w:t>
      </w:r>
      <w:r w:rsidRPr="00227D6F">
        <w:rPr>
          <w:rFonts w:ascii="Times New Roman" w:hAnsi="Times New Roman"/>
          <w:noProof/>
          <w:sz w:val="26"/>
          <w:szCs w:val="26"/>
        </w:rPr>
        <w:t xml:space="preserve"> i është nënshtruar procesit të konsultimit publik nëpërmjet publikimit në regjistrin elektronik të njoftimit dhe konsultimit publik (RENJKP)</w:t>
      </w:r>
      <w:bookmarkStart w:id="0" w:name="_Hlk193898325"/>
      <w:r w:rsidR="00876B7A" w:rsidRPr="00227D6F">
        <w:rPr>
          <w:rFonts w:ascii="Times New Roman" w:hAnsi="Times New Roman"/>
          <w:noProof/>
          <w:sz w:val="26"/>
          <w:szCs w:val="26"/>
        </w:rPr>
        <w:t xml:space="preserve">, nga data </w:t>
      </w:r>
      <w:r w:rsidR="00FF1177" w:rsidRPr="00227D6F">
        <w:rPr>
          <w:rFonts w:ascii="Times New Roman" w:hAnsi="Times New Roman"/>
          <w:noProof/>
          <w:sz w:val="26"/>
          <w:szCs w:val="26"/>
        </w:rPr>
        <w:t xml:space="preserve">4.12.2024 </w:t>
      </w:r>
      <w:r w:rsidR="00FD279B" w:rsidRPr="00227D6F">
        <w:rPr>
          <w:rFonts w:ascii="Times New Roman" w:hAnsi="Times New Roman"/>
          <w:noProof/>
          <w:sz w:val="26"/>
          <w:szCs w:val="26"/>
        </w:rPr>
        <w:t xml:space="preserve">deri </w:t>
      </w:r>
      <w:r w:rsidR="00876B7A" w:rsidRPr="00227D6F">
        <w:rPr>
          <w:rFonts w:ascii="Times New Roman" w:hAnsi="Times New Roman"/>
          <w:noProof/>
          <w:sz w:val="26"/>
          <w:szCs w:val="26"/>
        </w:rPr>
        <w:t>n</w:t>
      </w:r>
      <w:r w:rsidR="007421AF" w:rsidRPr="00227D6F">
        <w:rPr>
          <w:rFonts w:ascii="Times New Roman" w:hAnsi="Times New Roman"/>
          <w:noProof/>
          <w:sz w:val="26"/>
          <w:szCs w:val="26"/>
        </w:rPr>
        <w:t>ë</w:t>
      </w:r>
      <w:r w:rsidR="00876B7A" w:rsidRPr="00227D6F">
        <w:rPr>
          <w:rFonts w:ascii="Times New Roman" w:hAnsi="Times New Roman"/>
          <w:noProof/>
          <w:sz w:val="26"/>
          <w:szCs w:val="26"/>
        </w:rPr>
        <w:t xml:space="preserve"> datë 1.</w:t>
      </w:r>
      <w:r w:rsidR="00FF1177" w:rsidRPr="00227D6F">
        <w:rPr>
          <w:rFonts w:ascii="Times New Roman" w:hAnsi="Times New Roman"/>
          <w:noProof/>
          <w:sz w:val="26"/>
          <w:szCs w:val="26"/>
        </w:rPr>
        <w:t>1.2025</w:t>
      </w:r>
      <w:r w:rsidR="00203E0B" w:rsidRPr="00227D6F">
        <w:rPr>
          <w:rFonts w:ascii="Times New Roman" w:hAnsi="Times New Roman"/>
          <w:noProof/>
          <w:sz w:val="26"/>
          <w:szCs w:val="26"/>
        </w:rPr>
        <w:t>.</w:t>
      </w:r>
    </w:p>
    <w:bookmarkEnd w:id="0"/>
    <w:p w14:paraId="7BDC1B72" w14:textId="3E641471" w:rsidR="00C91158" w:rsidRPr="00227D6F" w:rsidRDefault="00C91158" w:rsidP="00C73F4A">
      <w:pPr>
        <w:contextualSpacing/>
        <w:jc w:val="both"/>
        <w:rPr>
          <w:rFonts w:ascii="Times New Roman" w:hAnsi="Times New Roman"/>
          <w:noProof/>
          <w:sz w:val="26"/>
          <w:szCs w:val="26"/>
        </w:rPr>
      </w:pPr>
    </w:p>
    <w:p w14:paraId="3A26C5F9" w14:textId="31CAAC84" w:rsidR="00A92832" w:rsidRPr="00227D6F" w:rsidRDefault="00A92832" w:rsidP="00C73F4A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noProof/>
          <w:sz w:val="26"/>
          <w:szCs w:val="26"/>
        </w:rPr>
      </w:pPr>
      <w:r w:rsidRPr="00227D6F">
        <w:rPr>
          <w:rFonts w:ascii="Times New Roman" w:hAnsi="Times New Roman"/>
          <w:b/>
          <w:bCs/>
          <w:noProof/>
          <w:sz w:val="26"/>
          <w:szCs w:val="26"/>
        </w:rPr>
        <w:t>Metoda</w:t>
      </w:r>
      <w:r w:rsidR="00A054A2" w:rsidRPr="00227D6F">
        <w:rPr>
          <w:rFonts w:ascii="Times New Roman" w:hAnsi="Times New Roman"/>
          <w:b/>
          <w:bCs/>
          <w:noProof/>
          <w:sz w:val="26"/>
          <w:szCs w:val="26"/>
        </w:rPr>
        <w:t>t</w:t>
      </w:r>
      <w:r w:rsidRPr="00227D6F">
        <w:rPr>
          <w:rFonts w:ascii="Times New Roman" w:hAnsi="Times New Roman"/>
          <w:b/>
          <w:bCs/>
          <w:noProof/>
          <w:sz w:val="26"/>
          <w:szCs w:val="26"/>
        </w:rPr>
        <w:t xml:space="preserve"> e konsultimit</w:t>
      </w:r>
    </w:p>
    <w:p w14:paraId="36548457" w14:textId="77777777" w:rsidR="00227D6F" w:rsidRPr="00227D6F" w:rsidRDefault="00227D6F" w:rsidP="00C73F4A">
      <w:pPr>
        <w:pStyle w:val="ListParagraph"/>
        <w:ind w:left="720" w:firstLine="0"/>
        <w:contextualSpacing/>
        <w:jc w:val="both"/>
        <w:rPr>
          <w:rFonts w:ascii="Times New Roman" w:hAnsi="Times New Roman"/>
          <w:noProof/>
          <w:sz w:val="26"/>
          <w:szCs w:val="26"/>
        </w:rPr>
      </w:pPr>
    </w:p>
    <w:p w14:paraId="6A7938EA" w14:textId="61056607" w:rsidR="00876B7A" w:rsidRPr="00227D6F" w:rsidRDefault="00876B7A" w:rsidP="00C73F4A">
      <w:pPr>
        <w:contextualSpacing/>
        <w:jc w:val="both"/>
        <w:rPr>
          <w:rFonts w:ascii="Times New Roman" w:hAnsi="Times New Roman"/>
          <w:i/>
          <w:noProof/>
          <w:sz w:val="26"/>
          <w:szCs w:val="26"/>
        </w:rPr>
      </w:pPr>
      <w:r w:rsidRPr="00227D6F">
        <w:rPr>
          <w:rFonts w:ascii="Times New Roman" w:hAnsi="Times New Roman"/>
          <w:i/>
          <w:noProof/>
          <w:sz w:val="26"/>
          <w:szCs w:val="26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 Shpjegoni se si u shpërnda informacioni mbi konsultimet e hapura, si u ftuan palët e interesuara të kontribuojnë. Përfshini gjithashtu aktivitete nga konsultimet paraprake nëse janë organizuar të tilla).</w:t>
      </w:r>
    </w:p>
    <w:p w14:paraId="2727FD00" w14:textId="77777777" w:rsidR="00876B7A" w:rsidRPr="00227D6F" w:rsidRDefault="00876B7A" w:rsidP="00C73F4A">
      <w:pPr>
        <w:contextualSpacing/>
        <w:jc w:val="both"/>
        <w:rPr>
          <w:rFonts w:ascii="Times New Roman" w:hAnsi="Times New Roman"/>
          <w:noProof/>
          <w:sz w:val="26"/>
          <w:szCs w:val="26"/>
        </w:rPr>
      </w:pPr>
    </w:p>
    <w:p w14:paraId="2968006F" w14:textId="0167BF51" w:rsidR="007829AD" w:rsidRPr="00227D6F" w:rsidRDefault="00237151" w:rsidP="00C73F4A">
      <w:pPr>
        <w:contextualSpacing/>
        <w:jc w:val="both"/>
        <w:rPr>
          <w:rFonts w:ascii="Times New Roman" w:hAnsi="Times New Roman"/>
          <w:noProof/>
          <w:sz w:val="26"/>
          <w:szCs w:val="26"/>
        </w:rPr>
      </w:pPr>
      <w:r w:rsidRPr="00227D6F">
        <w:rPr>
          <w:rFonts w:ascii="Times New Roman" w:hAnsi="Times New Roman"/>
          <w:noProof/>
          <w:sz w:val="26"/>
          <w:szCs w:val="26"/>
        </w:rPr>
        <w:t>Metodat e konsultimit</w:t>
      </w:r>
      <w:r w:rsidR="00A054A2" w:rsidRPr="00227D6F">
        <w:rPr>
          <w:rFonts w:ascii="Times New Roman" w:hAnsi="Times New Roman"/>
          <w:noProof/>
          <w:sz w:val="26"/>
          <w:szCs w:val="26"/>
        </w:rPr>
        <w:t xml:space="preserve"> t</w:t>
      </w:r>
      <w:r w:rsidR="0048650C" w:rsidRPr="00227D6F">
        <w:rPr>
          <w:rFonts w:ascii="Times New Roman" w:hAnsi="Times New Roman"/>
          <w:noProof/>
          <w:sz w:val="26"/>
          <w:szCs w:val="26"/>
        </w:rPr>
        <w:t>ë</w:t>
      </w:r>
      <w:r w:rsidR="00A054A2" w:rsidRPr="00227D6F">
        <w:rPr>
          <w:rFonts w:ascii="Times New Roman" w:hAnsi="Times New Roman"/>
          <w:noProof/>
          <w:sz w:val="26"/>
          <w:szCs w:val="26"/>
        </w:rPr>
        <w:t xml:space="preserve"> </w:t>
      </w:r>
      <w:r w:rsidRPr="00227D6F">
        <w:rPr>
          <w:rFonts w:ascii="Times New Roman" w:hAnsi="Times New Roman"/>
          <w:noProof/>
          <w:sz w:val="26"/>
          <w:szCs w:val="26"/>
        </w:rPr>
        <w:t>projektligji</w:t>
      </w:r>
      <w:r w:rsidR="00A054A2" w:rsidRPr="00227D6F">
        <w:rPr>
          <w:rFonts w:ascii="Times New Roman" w:hAnsi="Times New Roman"/>
          <w:noProof/>
          <w:sz w:val="26"/>
          <w:szCs w:val="26"/>
        </w:rPr>
        <w:t>t,</w:t>
      </w:r>
      <w:r w:rsidRPr="00227D6F">
        <w:rPr>
          <w:rFonts w:ascii="Times New Roman" w:hAnsi="Times New Roman"/>
          <w:noProof/>
          <w:sz w:val="26"/>
          <w:szCs w:val="26"/>
        </w:rPr>
        <w:t xml:space="preserve"> ishin</w:t>
      </w:r>
      <w:r w:rsidR="007829AD" w:rsidRPr="00227D6F">
        <w:rPr>
          <w:rFonts w:ascii="Times New Roman" w:hAnsi="Times New Roman"/>
          <w:noProof/>
          <w:sz w:val="26"/>
          <w:szCs w:val="26"/>
        </w:rPr>
        <w:t>:</w:t>
      </w:r>
    </w:p>
    <w:p w14:paraId="0048A09F" w14:textId="77777777" w:rsidR="00A054A2" w:rsidRPr="00227D6F" w:rsidRDefault="00A054A2" w:rsidP="00C73F4A">
      <w:pPr>
        <w:contextualSpacing/>
        <w:jc w:val="both"/>
        <w:rPr>
          <w:rFonts w:ascii="Times New Roman" w:hAnsi="Times New Roman"/>
          <w:noProof/>
          <w:sz w:val="26"/>
          <w:szCs w:val="26"/>
        </w:rPr>
      </w:pPr>
    </w:p>
    <w:p w14:paraId="72B62B5B" w14:textId="64186D78" w:rsidR="007829AD" w:rsidRPr="00227D6F" w:rsidRDefault="003230B7" w:rsidP="00C73F4A">
      <w:pPr>
        <w:pStyle w:val="ListParagraph"/>
        <w:numPr>
          <w:ilvl w:val="3"/>
          <w:numId w:val="1"/>
        </w:numPr>
        <w:ind w:left="1260"/>
        <w:contextualSpacing/>
        <w:jc w:val="both"/>
        <w:rPr>
          <w:rFonts w:ascii="Times New Roman" w:hAnsi="Times New Roman"/>
          <w:noProof/>
          <w:sz w:val="26"/>
          <w:szCs w:val="26"/>
        </w:rPr>
      </w:pPr>
      <w:r w:rsidRPr="00227D6F">
        <w:rPr>
          <w:rFonts w:ascii="Times New Roman" w:hAnsi="Times New Roman"/>
          <w:noProof/>
          <w:sz w:val="26"/>
          <w:szCs w:val="26"/>
        </w:rPr>
        <w:t>P</w:t>
      </w:r>
      <w:r w:rsidR="00237151" w:rsidRPr="00227D6F">
        <w:rPr>
          <w:rFonts w:ascii="Times New Roman" w:hAnsi="Times New Roman"/>
          <w:noProof/>
          <w:sz w:val="26"/>
          <w:szCs w:val="26"/>
        </w:rPr>
        <w:t>ublikimi në regjistrin elektronik të njoftimit dhe konsultimit publik (RENJKP)</w:t>
      </w:r>
      <w:r w:rsidR="00556C4F" w:rsidRPr="00227D6F">
        <w:rPr>
          <w:rFonts w:ascii="Times New Roman" w:hAnsi="Times New Roman"/>
          <w:noProof/>
          <w:sz w:val="26"/>
          <w:szCs w:val="26"/>
        </w:rPr>
        <w:t>,</w:t>
      </w:r>
    </w:p>
    <w:p w14:paraId="532D3E3A" w14:textId="0D38644C" w:rsidR="007829AD" w:rsidRPr="00227D6F" w:rsidRDefault="003230B7" w:rsidP="00C73F4A">
      <w:pPr>
        <w:pStyle w:val="ListParagraph"/>
        <w:numPr>
          <w:ilvl w:val="3"/>
          <w:numId w:val="1"/>
        </w:numPr>
        <w:ind w:left="1260"/>
        <w:contextualSpacing/>
        <w:jc w:val="both"/>
        <w:rPr>
          <w:rFonts w:ascii="Times New Roman" w:hAnsi="Times New Roman"/>
          <w:noProof/>
          <w:sz w:val="26"/>
          <w:szCs w:val="26"/>
        </w:rPr>
      </w:pPr>
      <w:r w:rsidRPr="00227D6F">
        <w:rPr>
          <w:rFonts w:ascii="Times New Roman" w:hAnsi="Times New Roman"/>
          <w:noProof/>
          <w:sz w:val="26"/>
          <w:szCs w:val="26"/>
        </w:rPr>
        <w:t>K</w:t>
      </w:r>
      <w:r w:rsidR="00556C4F" w:rsidRPr="00227D6F">
        <w:rPr>
          <w:rFonts w:ascii="Times New Roman" w:hAnsi="Times New Roman"/>
          <w:noProof/>
          <w:sz w:val="26"/>
          <w:szCs w:val="26"/>
        </w:rPr>
        <w:t xml:space="preserve">onsultime të zhvilluara </w:t>
      </w:r>
      <w:r w:rsidR="008050BC" w:rsidRPr="00227D6F">
        <w:rPr>
          <w:rFonts w:ascii="Times New Roman" w:hAnsi="Times New Roman"/>
          <w:noProof/>
          <w:sz w:val="26"/>
          <w:szCs w:val="26"/>
        </w:rPr>
        <w:t>me K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="008050BC" w:rsidRPr="00227D6F">
        <w:rPr>
          <w:rFonts w:ascii="Times New Roman" w:hAnsi="Times New Roman"/>
          <w:noProof/>
          <w:sz w:val="26"/>
          <w:szCs w:val="26"/>
        </w:rPr>
        <w:t>shillin Komb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="008050BC" w:rsidRPr="00227D6F">
        <w:rPr>
          <w:rFonts w:ascii="Times New Roman" w:hAnsi="Times New Roman"/>
          <w:noProof/>
          <w:sz w:val="26"/>
          <w:szCs w:val="26"/>
        </w:rPr>
        <w:t>tar t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="00876B7A" w:rsidRPr="00227D6F">
        <w:rPr>
          <w:rFonts w:ascii="Times New Roman" w:hAnsi="Times New Roman"/>
          <w:noProof/>
          <w:sz w:val="26"/>
          <w:szCs w:val="26"/>
        </w:rPr>
        <w:t xml:space="preserve"> F</w:t>
      </w:r>
      <w:r w:rsidR="008050BC" w:rsidRPr="00227D6F">
        <w:rPr>
          <w:rFonts w:ascii="Times New Roman" w:hAnsi="Times New Roman"/>
          <w:noProof/>
          <w:sz w:val="26"/>
          <w:szCs w:val="26"/>
        </w:rPr>
        <w:t>aun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="008050BC" w:rsidRPr="00227D6F">
        <w:rPr>
          <w:rFonts w:ascii="Times New Roman" w:hAnsi="Times New Roman"/>
          <w:noProof/>
          <w:sz w:val="26"/>
          <w:szCs w:val="26"/>
        </w:rPr>
        <w:t>s</w:t>
      </w:r>
      <w:r w:rsidR="00A054A2" w:rsidRPr="00227D6F">
        <w:rPr>
          <w:rFonts w:ascii="Times New Roman" w:hAnsi="Times New Roman"/>
          <w:noProof/>
          <w:sz w:val="26"/>
          <w:szCs w:val="26"/>
        </w:rPr>
        <w:t>,</w:t>
      </w:r>
    </w:p>
    <w:p w14:paraId="7C85A5F0" w14:textId="42A18BCA" w:rsidR="00A92832" w:rsidRPr="00227D6F" w:rsidRDefault="00203E0B" w:rsidP="00C73F4A">
      <w:pPr>
        <w:pStyle w:val="ListParagraph"/>
        <w:numPr>
          <w:ilvl w:val="3"/>
          <w:numId w:val="1"/>
        </w:numPr>
        <w:ind w:left="1260"/>
        <w:contextualSpacing/>
        <w:jc w:val="both"/>
        <w:rPr>
          <w:rFonts w:ascii="Times New Roman" w:hAnsi="Times New Roman"/>
          <w:noProof/>
          <w:sz w:val="26"/>
          <w:szCs w:val="26"/>
        </w:rPr>
      </w:pPr>
      <w:r w:rsidRPr="00227D6F">
        <w:rPr>
          <w:rFonts w:ascii="Times New Roman" w:hAnsi="Times New Roman"/>
          <w:noProof/>
          <w:sz w:val="26"/>
          <w:szCs w:val="26"/>
        </w:rPr>
        <w:t xml:space="preserve">Konsultime të zhvilluara </w:t>
      </w:r>
      <w:r w:rsidR="008050BC" w:rsidRPr="00227D6F">
        <w:rPr>
          <w:rFonts w:ascii="Times New Roman" w:hAnsi="Times New Roman"/>
          <w:noProof/>
          <w:sz w:val="26"/>
          <w:szCs w:val="26"/>
        </w:rPr>
        <w:t>me Federat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="00332F45">
        <w:rPr>
          <w:rFonts w:ascii="Times New Roman" w:hAnsi="Times New Roman"/>
          <w:noProof/>
          <w:sz w:val="26"/>
          <w:szCs w:val="26"/>
        </w:rPr>
        <w:t>n e G</w:t>
      </w:r>
      <w:bookmarkStart w:id="1" w:name="_GoBack"/>
      <w:bookmarkEnd w:id="1"/>
      <w:r w:rsidR="008050BC" w:rsidRPr="00227D6F">
        <w:rPr>
          <w:rFonts w:ascii="Times New Roman" w:hAnsi="Times New Roman"/>
          <w:noProof/>
          <w:sz w:val="26"/>
          <w:szCs w:val="26"/>
        </w:rPr>
        <w:t>juetar</w:t>
      </w:r>
      <w:r w:rsidR="007421AF" w:rsidRPr="00227D6F">
        <w:rPr>
          <w:rFonts w:ascii="Times New Roman" w:hAnsi="Times New Roman"/>
          <w:noProof/>
          <w:sz w:val="26"/>
          <w:szCs w:val="26"/>
        </w:rPr>
        <w:t>ë</w:t>
      </w:r>
      <w:r w:rsidR="008050BC" w:rsidRPr="00227D6F">
        <w:rPr>
          <w:rFonts w:ascii="Times New Roman" w:hAnsi="Times New Roman"/>
          <w:noProof/>
          <w:sz w:val="26"/>
          <w:szCs w:val="26"/>
        </w:rPr>
        <w:t>ve</w:t>
      </w:r>
      <w:r w:rsidR="00DB6E8B" w:rsidRPr="00227D6F">
        <w:rPr>
          <w:rFonts w:ascii="Times New Roman" w:hAnsi="Times New Roman"/>
          <w:noProof/>
          <w:sz w:val="26"/>
          <w:szCs w:val="26"/>
        </w:rPr>
        <w:t>.</w:t>
      </w:r>
    </w:p>
    <w:p w14:paraId="2E3BE924" w14:textId="77777777" w:rsidR="004A0E97" w:rsidRPr="00227D6F" w:rsidRDefault="004A0E97" w:rsidP="00C73F4A">
      <w:pPr>
        <w:ind w:left="360"/>
        <w:contextualSpacing/>
        <w:jc w:val="both"/>
        <w:rPr>
          <w:rFonts w:ascii="Times New Roman" w:hAnsi="Times New Roman"/>
          <w:noProof/>
          <w:sz w:val="26"/>
          <w:szCs w:val="26"/>
        </w:rPr>
      </w:pPr>
    </w:p>
    <w:p w14:paraId="4B6BD4C8" w14:textId="77777777" w:rsidR="00A92832" w:rsidRDefault="00A92832" w:rsidP="00C73F4A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noProof/>
          <w:sz w:val="26"/>
          <w:szCs w:val="26"/>
        </w:rPr>
      </w:pPr>
      <w:r w:rsidRPr="00227D6F">
        <w:rPr>
          <w:rFonts w:ascii="Times New Roman" w:hAnsi="Times New Roman"/>
          <w:b/>
          <w:bCs/>
          <w:noProof/>
          <w:sz w:val="26"/>
          <w:szCs w:val="26"/>
        </w:rPr>
        <w:t>Palët e interesit të përfshira</w:t>
      </w:r>
    </w:p>
    <w:p w14:paraId="1958285C" w14:textId="77777777" w:rsidR="0014278A" w:rsidRPr="00227D6F" w:rsidRDefault="0014278A" w:rsidP="00C73F4A">
      <w:pPr>
        <w:pStyle w:val="ListParagraph"/>
        <w:ind w:left="720" w:firstLine="0"/>
        <w:contextualSpacing/>
        <w:jc w:val="both"/>
        <w:rPr>
          <w:rFonts w:ascii="Times New Roman" w:hAnsi="Times New Roman"/>
          <w:b/>
          <w:bCs/>
          <w:noProof/>
          <w:sz w:val="26"/>
          <w:szCs w:val="26"/>
        </w:rPr>
      </w:pPr>
    </w:p>
    <w:p w14:paraId="415730D2" w14:textId="57FE1CFA" w:rsidR="00CF2BD5" w:rsidRPr="00227D6F" w:rsidRDefault="008F44C2" w:rsidP="00C73F4A">
      <w:pPr>
        <w:tabs>
          <w:tab w:val="left" w:pos="7552"/>
        </w:tabs>
        <w:contextualSpacing/>
        <w:jc w:val="both"/>
        <w:rPr>
          <w:rFonts w:ascii="Times New Roman" w:hAnsi="Times New Roman"/>
          <w:iCs/>
          <w:noProof/>
          <w:sz w:val="26"/>
          <w:szCs w:val="26"/>
        </w:rPr>
      </w:pPr>
      <w:r w:rsidRPr="00227D6F">
        <w:rPr>
          <w:rFonts w:ascii="Times New Roman" w:hAnsi="Times New Roman"/>
          <w:iCs/>
          <w:noProof/>
          <w:sz w:val="26"/>
          <w:szCs w:val="26"/>
        </w:rPr>
        <w:t xml:space="preserve">Palët e interesit të përfshira </w:t>
      </w:r>
      <w:r w:rsidR="006355A1" w:rsidRPr="00227D6F">
        <w:rPr>
          <w:rFonts w:ascii="Times New Roman" w:hAnsi="Times New Roman"/>
          <w:iCs/>
          <w:noProof/>
          <w:sz w:val="26"/>
          <w:szCs w:val="26"/>
        </w:rPr>
        <w:t>jan</w:t>
      </w:r>
      <w:r w:rsidR="00DB6E8B" w:rsidRPr="00227D6F">
        <w:rPr>
          <w:rFonts w:ascii="Times New Roman" w:hAnsi="Times New Roman"/>
          <w:iCs/>
          <w:noProof/>
          <w:sz w:val="26"/>
          <w:szCs w:val="26"/>
        </w:rPr>
        <w:t>ë</w:t>
      </w:r>
      <w:r w:rsidR="008050BC" w:rsidRPr="00227D6F">
        <w:rPr>
          <w:rFonts w:ascii="Times New Roman" w:hAnsi="Times New Roman"/>
          <w:iCs/>
          <w:noProof/>
          <w:sz w:val="26"/>
          <w:szCs w:val="26"/>
        </w:rPr>
        <w:t xml:space="preserve"> gjueta</w:t>
      </w:r>
      <w:r w:rsidR="003230B7" w:rsidRPr="00227D6F">
        <w:rPr>
          <w:rFonts w:ascii="Times New Roman" w:hAnsi="Times New Roman"/>
          <w:iCs/>
          <w:noProof/>
          <w:sz w:val="26"/>
          <w:szCs w:val="26"/>
        </w:rPr>
        <w:t xml:space="preserve">rët, qytetarët e </w:t>
      </w:r>
      <w:r w:rsidR="00876B7A" w:rsidRPr="00227D6F">
        <w:rPr>
          <w:rFonts w:ascii="Times New Roman" w:hAnsi="Times New Roman"/>
          <w:iCs/>
          <w:noProof/>
          <w:sz w:val="26"/>
          <w:szCs w:val="26"/>
        </w:rPr>
        <w:t>interesuar</w:t>
      </w:r>
      <w:r w:rsidR="008F3D13" w:rsidRPr="00227D6F">
        <w:rPr>
          <w:rFonts w:ascii="Times New Roman" w:hAnsi="Times New Roman"/>
          <w:iCs/>
          <w:noProof/>
          <w:sz w:val="26"/>
          <w:szCs w:val="26"/>
        </w:rPr>
        <w:t>, an</w:t>
      </w:r>
      <w:r w:rsidR="00312C81" w:rsidRPr="00227D6F">
        <w:rPr>
          <w:rFonts w:ascii="Times New Roman" w:hAnsi="Times New Roman"/>
          <w:iCs/>
          <w:noProof/>
          <w:sz w:val="26"/>
          <w:szCs w:val="26"/>
        </w:rPr>
        <w:t>ë</w:t>
      </w:r>
      <w:r w:rsidR="008F3D13" w:rsidRPr="00227D6F">
        <w:rPr>
          <w:rFonts w:ascii="Times New Roman" w:hAnsi="Times New Roman"/>
          <w:iCs/>
          <w:noProof/>
          <w:sz w:val="26"/>
          <w:szCs w:val="26"/>
        </w:rPr>
        <w:t>tar</w:t>
      </w:r>
      <w:r w:rsidR="00312C81" w:rsidRPr="00227D6F">
        <w:rPr>
          <w:rFonts w:ascii="Times New Roman" w:hAnsi="Times New Roman"/>
          <w:iCs/>
          <w:noProof/>
          <w:sz w:val="26"/>
          <w:szCs w:val="26"/>
        </w:rPr>
        <w:t>ë</w:t>
      </w:r>
      <w:r w:rsidR="008F3D13" w:rsidRPr="00227D6F">
        <w:rPr>
          <w:rFonts w:ascii="Times New Roman" w:hAnsi="Times New Roman"/>
          <w:iCs/>
          <w:noProof/>
          <w:sz w:val="26"/>
          <w:szCs w:val="26"/>
        </w:rPr>
        <w:t xml:space="preserve">t e </w:t>
      </w:r>
      <w:r w:rsidR="008F3D13" w:rsidRPr="00227D6F">
        <w:rPr>
          <w:rFonts w:ascii="Times New Roman" w:hAnsi="Times New Roman"/>
          <w:noProof/>
          <w:sz w:val="26"/>
          <w:szCs w:val="26"/>
        </w:rPr>
        <w:t>Këshilli</w:t>
      </w:r>
      <w:r w:rsidR="0083288A" w:rsidRPr="00227D6F">
        <w:rPr>
          <w:rFonts w:ascii="Times New Roman" w:hAnsi="Times New Roman"/>
          <w:noProof/>
          <w:sz w:val="26"/>
          <w:szCs w:val="26"/>
        </w:rPr>
        <w:t>t</w:t>
      </w:r>
      <w:r w:rsidR="008F3D13" w:rsidRPr="00227D6F">
        <w:rPr>
          <w:rFonts w:ascii="Times New Roman" w:hAnsi="Times New Roman"/>
          <w:noProof/>
          <w:sz w:val="26"/>
          <w:szCs w:val="26"/>
        </w:rPr>
        <w:t xml:space="preserve"> Kombëtar të Faunës</w:t>
      </w:r>
      <w:r w:rsidR="008F3D13" w:rsidRPr="00227D6F">
        <w:rPr>
          <w:rFonts w:ascii="Times New Roman" w:hAnsi="Times New Roman"/>
          <w:noProof/>
          <w:sz w:val="26"/>
          <w:szCs w:val="26"/>
        </w:rPr>
        <w:t xml:space="preserve"> si dhe t</w:t>
      </w:r>
      <w:r w:rsidR="00312C81" w:rsidRPr="00227D6F">
        <w:rPr>
          <w:rFonts w:ascii="Times New Roman" w:hAnsi="Times New Roman"/>
          <w:noProof/>
          <w:sz w:val="26"/>
          <w:szCs w:val="26"/>
        </w:rPr>
        <w:t>ë</w:t>
      </w:r>
      <w:r w:rsidR="008F3D13" w:rsidRPr="00227D6F">
        <w:rPr>
          <w:rFonts w:ascii="Times New Roman" w:hAnsi="Times New Roman"/>
          <w:noProof/>
          <w:sz w:val="26"/>
          <w:szCs w:val="26"/>
        </w:rPr>
        <w:t xml:space="preserve"> </w:t>
      </w:r>
      <w:r w:rsidR="008F3D13" w:rsidRPr="00227D6F">
        <w:rPr>
          <w:rFonts w:ascii="Times New Roman" w:hAnsi="Times New Roman"/>
          <w:noProof/>
          <w:sz w:val="26"/>
          <w:szCs w:val="26"/>
        </w:rPr>
        <w:t>Federatë</w:t>
      </w:r>
      <w:r w:rsidR="008F3D13" w:rsidRPr="00227D6F">
        <w:rPr>
          <w:rFonts w:ascii="Times New Roman" w:hAnsi="Times New Roman"/>
          <w:noProof/>
          <w:sz w:val="26"/>
          <w:szCs w:val="26"/>
        </w:rPr>
        <w:t>s s</w:t>
      </w:r>
      <w:r w:rsidR="00312C81" w:rsidRPr="00227D6F">
        <w:rPr>
          <w:rFonts w:ascii="Times New Roman" w:hAnsi="Times New Roman"/>
          <w:noProof/>
          <w:sz w:val="26"/>
          <w:szCs w:val="26"/>
        </w:rPr>
        <w:t>ë</w:t>
      </w:r>
      <w:r w:rsidR="0083288A" w:rsidRPr="00227D6F">
        <w:rPr>
          <w:rFonts w:ascii="Times New Roman" w:hAnsi="Times New Roman"/>
          <w:noProof/>
          <w:sz w:val="26"/>
          <w:szCs w:val="26"/>
        </w:rPr>
        <w:t xml:space="preserve"> G</w:t>
      </w:r>
      <w:r w:rsidR="008F3D13" w:rsidRPr="00227D6F">
        <w:rPr>
          <w:rFonts w:ascii="Times New Roman" w:hAnsi="Times New Roman"/>
          <w:noProof/>
          <w:sz w:val="26"/>
          <w:szCs w:val="26"/>
        </w:rPr>
        <w:t>juetarëve</w:t>
      </w:r>
      <w:r w:rsidR="008050BC" w:rsidRPr="00227D6F">
        <w:rPr>
          <w:rFonts w:ascii="Times New Roman" w:hAnsi="Times New Roman"/>
          <w:iCs/>
          <w:noProof/>
          <w:sz w:val="26"/>
          <w:szCs w:val="26"/>
        </w:rPr>
        <w:t>.</w:t>
      </w:r>
    </w:p>
    <w:p w14:paraId="07791D7A" w14:textId="77777777" w:rsidR="00CF2BD5" w:rsidRPr="00227D6F" w:rsidRDefault="00CF2BD5" w:rsidP="00C73F4A">
      <w:pPr>
        <w:tabs>
          <w:tab w:val="left" w:pos="7552"/>
        </w:tabs>
        <w:contextualSpacing/>
        <w:jc w:val="both"/>
        <w:rPr>
          <w:rFonts w:ascii="Times New Roman" w:hAnsi="Times New Roman"/>
          <w:iCs/>
          <w:noProof/>
          <w:sz w:val="26"/>
          <w:szCs w:val="26"/>
        </w:rPr>
      </w:pPr>
    </w:p>
    <w:p w14:paraId="5DD1FE3B" w14:textId="27D212D1" w:rsidR="00A92832" w:rsidRPr="00227D6F" w:rsidRDefault="003230B7" w:rsidP="00C73F4A">
      <w:pPr>
        <w:pStyle w:val="ListParagraph"/>
        <w:numPr>
          <w:ilvl w:val="0"/>
          <w:numId w:val="1"/>
        </w:numPr>
        <w:tabs>
          <w:tab w:val="left" w:pos="7552"/>
        </w:tabs>
        <w:contextualSpacing/>
        <w:jc w:val="both"/>
        <w:rPr>
          <w:rFonts w:ascii="Times New Roman" w:hAnsi="Times New Roman"/>
          <w:b/>
          <w:bCs/>
          <w:noProof/>
          <w:sz w:val="26"/>
          <w:szCs w:val="26"/>
        </w:rPr>
      </w:pPr>
      <w:r w:rsidRPr="00227D6F">
        <w:rPr>
          <w:rFonts w:ascii="Times New Roman" w:hAnsi="Times New Roman"/>
          <w:b/>
          <w:bCs/>
          <w:noProof/>
          <w:sz w:val="26"/>
          <w:szCs w:val="26"/>
        </w:rPr>
        <w:t xml:space="preserve"> </w:t>
      </w:r>
      <w:r w:rsidR="00A92832" w:rsidRPr="00227D6F">
        <w:rPr>
          <w:rFonts w:ascii="Times New Roman" w:hAnsi="Times New Roman"/>
          <w:b/>
          <w:bCs/>
          <w:noProof/>
          <w:sz w:val="26"/>
          <w:szCs w:val="26"/>
        </w:rPr>
        <w:t>Pasqyra e komenteve të pranuara me arsyetimin e komenteve të pranuara/ refuzuara</w:t>
      </w:r>
    </w:p>
    <w:p w14:paraId="3BF68E3B" w14:textId="4DA70CA0" w:rsidR="00EE1E81" w:rsidRPr="00227D6F" w:rsidRDefault="00EE1E81" w:rsidP="00C73F4A">
      <w:pPr>
        <w:contextualSpacing/>
        <w:jc w:val="both"/>
        <w:rPr>
          <w:rFonts w:ascii="Times New Roman" w:hAnsi="Times New Roman"/>
          <w:b/>
          <w:bCs/>
          <w:noProof/>
          <w:sz w:val="26"/>
          <w:szCs w:val="26"/>
        </w:rPr>
      </w:pPr>
    </w:p>
    <w:p w14:paraId="27E777DC" w14:textId="77777777" w:rsidR="00203E0B" w:rsidRPr="00227D6F" w:rsidRDefault="00203E0B" w:rsidP="00C73F4A">
      <w:pPr>
        <w:contextualSpacing/>
        <w:jc w:val="both"/>
        <w:rPr>
          <w:rFonts w:ascii="Times New Roman" w:hAnsi="Times New Roman"/>
          <w:i/>
          <w:noProof/>
          <w:sz w:val="26"/>
          <w:szCs w:val="26"/>
          <w:lang w:val="en-US"/>
        </w:rPr>
      </w:pPr>
      <w:r w:rsidRPr="00227D6F">
        <w:rPr>
          <w:rFonts w:ascii="Times New Roman" w:hAnsi="Times New Roman"/>
          <w:i/>
          <w:noProof/>
          <w:sz w:val="26"/>
          <w:szCs w:val="26"/>
          <w:lang w:val="en-US"/>
        </w:rPr>
        <w:t>Gruponi komentet/ propozimet e pranuara sipas çështjes që ato ngritën;</w:t>
      </w:r>
    </w:p>
    <w:p w14:paraId="75EE0B09" w14:textId="77777777" w:rsidR="00203E0B" w:rsidRPr="00227D6F" w:rsidRDefault="00203E0B" w:rsidP="00C73F4A">
      <w:pPr>
        <w:contextualSpacing/>
        <w:jc w:val="both"/>
        <w:rPr>
          <w:rFonts w:ascii="Times New Roman" w:hAnsi="Times New Roman"/>
          <w:i/>
          <w:noProof/>
          <w:sz w:val="26"/>
          <w:szCs w:val="26"/>
          <w:lang w:val="en-US"/>
        </w:rPr>
      </w:pPr>
      <w:r w:rsidRPr="00227D6F">
        <w:rPr>
          <w:rFonts w:ascii="Times New Roman" w:hAnsi="Times New Roman"/>
          <w:i/>
          <w:noProof/>
          <w:sz w:val="26"/>
          <w:szCs w:val="26"/>
          <w:lang w:val="en-US"/>
        </w:rPr>
        <w:t>Gruponi komente të ngjashme së bashku dhe renditni palët e interesuara që i ngritën ato;</w:t>
      </w:r>
    </w:p>
    <w:p w14:paraId="482A497C" w14:textId="77777777" w:rsidR="00203E0B" w:rsidRPr="00227D6F" w:rsidRDefault="00203E0B" w:rsidP="00C73F4A">
      <w:pPr>
        <w:contextualSpacing/>
        <w:jc w:val="both"/>
        <w:rPr>
          <w:rFonts w:ascii="Times New Roman" w:hAnsi="Times New Roman"/>
          <w:i/>
          <w:noProof/>
          <w:sz w:val="26"/>
          <w:szCs w:val="26"/>
          <w:lang w:val="en-US"/>
        </w:rPr>
      </w:pPr>
      <w:r w:rsidRPr="00227D6F">
        <w:rPr>
          <w:rFonts w:ascii="Times New Roman" w:hAnsi="Times New Roman"/>
          <w:i/>
          <w:noProof/>
          <w:sz w:val="26"/>
          <w:szCs w:val="26"/>
          <w:lang w:val="en-US"/>
        </w:rPr>
        <w:t>Shpjegoni cili ishte vendimi i marrë dhe sqaroni shkurtimisht arsyet për të.</w:t>
      </w:r>
    </w:p>
    <w:p w14:paraId="3FA80848" w14:textId="77777777" w:rsidR="00203E0B" w:rsidRPr="00227D6F" w:rsidRDefault="00203E0B" w:rsidP="00C73F4A">
      <w:pPr>
        <w:contextualSpacing/>
        <w:jc w:val="both"/>
        <w:rPr>
          <w:rFonts w:ascii="Times New Roman" w:hAnsi="Times New Roman"/>
          <w:noProof/>
          <w:sz w:val="26"/>
          <w:szCs w:val="26"/>
        </w:rPr>
      </w:pPr>
    </w:p>
    <w:p w14:paraId="589B6D16" w14:textId="4BBCCCAE" w:rsidR="00114E00" w:rsidRPr="00227D6F" w:rsidRDefault="00556C4F" w:rsidP="00C73F4A">
      <w:pPr>
        <w:contextualSpacing/>
        <w:jc w:val="both"/>
        <w:rPr>
          <w:rFonts w:ascii="Times New Roman" w:hAnsi="Times New Roman"/>
          <w:noProof/>
          <w:sz w:val="26"/>
          <w:szCs w:val="26"/>
        </w:rPr>
      </w:pPr>
      <w:r w:rsidRPr="00227D6F">
        <w:rPr>
          <w:rFonts w:ascii="Times New Roman" w:hAnsi="Times New Roman"/>
          <w:noProof/>
          <w:sz w:val="26"/>
          <w:szCs w:val="26"/>
        </w:rPr>
        <w:t xml:space="preserve">Projektligji pati </w:t>
      </w:r>
      <w:r w:rsidR="00AA2434" w:rsidRPr="00227D6F">
        <w:rPr>
          <w:rFonts w:ascii="Times New Roman" w:hAnsi="Times New Roman"/>
          <w:noProof/>
          <w:sz w:val="26"/>
          <w:szCs w:val="26"/>
        </w:rPr>
        <w:t>397</w:t>
      </w:r>
      <w:r w:rsidRPr="00227D6F">
        <w:rPr>
          <w:rFonts w:ascii="Times New Roman" w:hAnsi="Times New Roman"/>
          <w:noProof/>
          <w:sz w:val="26"/>
          <w:szCs w:val="26"/>
        </w:rPr>
        <w:t xml:space="preserve"> shiki</w:t>
      </w:r>
      <w:r w:rsidR="00CF2BD5" w:rsidRPr="00227D6F">
        <w:rPr>
          <w:rFonts w:ascii="Times New Roman" w:hAnsi="Times New Roman"/>
          <w:noProof/>
          <w:sz w:val="26"/>
          <w:szCs w:val="26"/>
        </w:rPr>
        <w:t>me</w:t>
      </w:r>
      <w:r w:rsidR="008050BC" w:rsidRPr="00227D6F">
        <w:rPr>
          <w:rFonts w:ascii="Times New Roman" w:hAnsi="Times New Roman"/>
          <w:noProof/>
          <w:sz w:val="26"/>
          <w:szCs w:val="26"/>
        </w:rPr>
        <w:t xml:space="preserve"> n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="008050BC" w:rsidRPr="00227D6F">
        <w:rPr>
          <w:rFonts w:ascii="Times New Roman" w:hAnsi="Times New Roman"/>
          <w:noProof/>
          <w:sz w:val="26"/>
          <w:szCs w:val="26"/>
        </w:rPr>
        <w:t xml:space="preserve"> RENJKP</w:t>
      </w:r>
      <w:r w:rsidR="00AA2434" w:rsidRPr="00227D6F">
        <w:rPr>
          <w:rFonts w:ascii="Times New Roman" w:hAnsi="Times New Roman"/>
          <w:noProof/>
          <w:sz w:val="26"/>
          <w:szCs w:val="26"/>
        </w:rPr>
        <w:t>,</w:t>
      </w:r>
      <w:r w:rsidR="008050BC" w:rsidRPr="00227D6F">
        <w:rPr>
          <w:rFonts w:ascii="Times New Roman" w:hAnsi="Times New Roman"/>
          <w:noProof/>
          <w:sz w:val="26"/>
          <w:szCs w:val="26"/>
        </w:rPr>
        <w:t xml:space="preserve"> por nuk pati asnj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="008050BC" w:rsidRPr="00227D6F">
        <w:rPr>
          <w:rFonts w:ascii="Times New Roman" w:hAnsi="Times New Roman"/>
          <w:noProof/>
          <w:sz w:val="26"/>
          <w:szCs w:val="26"/>
        </w:rPr>
        <w:t xml:space="preserve"> koment</w:t>
      </w:r>
      <w:r w:rsidR="00312C81" w:rsidRPr="00227D6F">
        <w:rPr>
          <w:rFonts w:ascii="Times New Roman" w:hAnsi="Times New Roman"/>
          <w:noProof/>
          <w:sz w:val="26"/>
          <w:szCs w:val="26"/>
        </w:rPr>
        <w:t xml:space="preserve"> n</w:t>
      </w:r>
      <w:r w:rsidR="00AA2434" w:rsidRPr="00227D6F">
        <w:rPr>
          <w:rFonts w:ascii="Times New Roman" w:hAnsi="Times New Roman"/>
          <w:noProof/>
          <w:sz w:val="26"/>
          <w:szCs w:val="26"/>
        </w:rPr>
        <w:t>ë</w:t>
      </w:r>
      <w:r w:rsidR="00312C81" w:rsidRPr="00227D6F">
        <w:rPr>
          <w:rFonts w:ascii="Times New Roman" w:hAnsi="Times New Roman"/>
          <w:noProof/>
          <w:sz w:val="26"/>
          <w:szCs w:val="26"/>
        </w:rPr>
        <w:t xml:space="preserve"> regjist</w:t>
      </w:r>
      <w:r w:rsidR="00AA2434" w:rsidRPr="00227D6F">
        <w:rPr>
          <w:rFonts w:ascii="Times New Roman" w:hAnsi="Times New Roman"/>
          <w:noProof/>
          <w:sz w:val="26"/>
          <w:szCs w:val="26"/>
        </w:rPr>
        <w:t>ë</w:t>
      </w:r>
      <w:r w:rsidR="00312C81" w:rsidRPr="00227D6F">
        <w:rPr>
          <w:rFonts w:ascii="Times New Roman" w:hAnsi="Times New Roman"/>
          <w:noProof/>
          <w:sz w:val="26"/>
          <w:szCs w:val="26"/>
        </w:rPr>
        <w:t>r</w:t>
      </w:r>
      <w:r w:rsidR="007F0733" w:rsidRPr="00227D6F">
        <w:rPr>
          <w:rFonts w:ascii="Times New Roman" w:hAnsi="Times New Roman"/>
          <w:noProof/>
          <w:sz w:val="26"/>
          <w:szCs w:val="26"/>
        </w:rPr>
        <w:t>.</w:t>
      </w:r>
    </w:p>
    <w:p w14:paraId="1674AD7E" w14:textId="77777777" w:rsidR="007F0733" w:rsidRPr="00227D6F" w:rsidRDefault="007F0733" w:rsidP="00C73F4A">
      <w:pPr>
        <w:contextualSpacing/>
        <w:jc w:val="both"/>
        <w:rPr>
          <w:rFonts w:ascii="Times New Roman" w:hAnsi="Times New Roman"/>
          <w:noProof/>
          <w:sz w:val="26"/>
          <w:szCs w:val="26"/>
        </w:rPr>
      </w:pPr>
    </w:p>
    <w:p w14:paraId="3AF7B4CF" w14:textId="6E71FF1D" w:rsidR="00842FD3" w:rsidRPr="00227D6F" w:rsidRDefault="007F0733" w:rsidP="00C73F4A">
      <w:pPr>
        <w:contextualSpacing/>
        <w:jc w:val="both"/>
        <w:rPr>
          <w:rFonts w:ascii="Times New Roman" w:hAnsi="Times New Roman"/>
          <w:noProof/>
          <w:sz w:val="26"/>
          <w:szCs w:val="26"/>
        </w:rPr>
      </w:pPr>
      <w:r w:rsidRPr="00227D6F">
        <w:rPr>
          <w:rFonts w:ascii="Times New Roman" w:hAnsi="Times New Roman"/>
          <w:noProof/>
          <w:sz w:val="26"/>
          <w:szCs w:val="26"/>
        </w:rPr>
        <w:t>N</w:t>
      </w:r>
      <w:r w:rsidR="00CB15A0" w:rsidRPr="00227D6F">
        <w:rPr>
          <w:rFonts w:ascii="Times New Roman" w:hAnsi="Times New Roman"/>
          <w:noProof/>
          <w:sz w:val="26"/>
          <w:szCs w:val="26"/>
        </w:rPr>
        <w:t>ë datën 27.11.2024 u organizua takim</w:t>
      </w:r>
      <w:r w:rsidR="00FF016C" w:rsidRPr="00227D6F">
        <w:rPr>
          <w:rFonts w:ascii="Times New Roman" w:hAnsi="Times New Roman"/>
          <w:noProof/>
          <w:sz w:val="26"/>
          <w:szCs w:val="26"/>
        </w:rPr>
        <w:t>i</w:t>
      </w:r>
      <w:r w:rsidR="00CB15A0" w:rsidRPr="00227D6F">
        <w:rPr>
          <w:rFonts w:ascii="Times New Roman" w:hAnsi="Times New Roman"/>
          <w:noProof/>
          <w:sz w:val="26"/>
          <w:szCs w:val="26"/>
        </w:rPr>
        <w:t xml:space="preserve"> në ambjentet e </w:t>
      </w:r>
      <w:r w:rsidR="00FF016C" w:rsidRPr="00227D6F">
        <w:rPr>
          <w:rFonts w:ascii="Times New Roman" w:hAnsi="Times New Roman"/>
          <w:noProof/>
          <w:sz w:val="26"/>
          <w:szCs w:val="26"/>
        </w:rPr>
        <w:t>M</w:t>
      </w:r>
      <w:r w:rsidR="00CB15A0" w:rsidRPr="00227D6F">
        <w:rPr>
          <w:rFonts w:ascii="Times New Roman" w:hAnsi="Times New Roman"/>
          <w:noProof/>
          <w:sz w:val="26"/>
          <w:szCs w:val="26"/>
        </w:rPr>
        <w:t xml:space="preserve">inistrisë së Turizmit dhe Mjedisit me </w:t>
      </w:r>
      <w:r w:rsidRPr="00227D6F">
        <w:rPr>
          <w:rFonts w:ascii="Times New Roman" w:hAnsi="Times New Roman"/>
          <w:noProof/>
          <w:sz w:val="26"/>
          <w:szCs w:val="26"/>
        </w:rPr>
        <w:t>an</w:t>
      </w:r>
      <w:r w:rsidR="008235CC" w:rsidRPr="00227D6F">
        <w:rPr>
          <w:rFonts w:ascii="Times New Roman" w:hAnsi="Times New Roman"/>
          <w:noProof/>
          <w:sz w:val="26"/>
          <w:szCs w:val="26"/>
        </w:rPr>
        <w:t>ë</w:t>
      </w:r>
      <w:r w:rsidRPr="00227D6F">
        <w:rPr>
          <w:rFonts w:ascii="Times New Roman" w:hAnsi="Times New Roman"/>
          <w:noProof/>
          <w:sz w:val="26"/>
          <w:szCs w:val="26"/>
        </w:rPr>
        <w:t>tar</w:t>
      </w:r>
      <w:r w:rsidR="008235CC" w:rsidRPr="00227D6F">
        <w:rPr>
          <w:rFonts w:ascii="Times New Roman" w:hAnsi="Times New Roman"/>
          <w:noProof/>
          <w:sz w:val="26"/>
          <w:szCs w:val="26"/>
        </w:rPr>
        <w:t>ë</w:t>
      </w:r>
      <w:r w:rsidRPr="00227D6F">
        <w:rPr>
          <w:rFonts w:ascii="Times New Roman" w:hAnsi="Times New Roman"/>
          <w:noProof/>
          <w:sz w:val="26"/>
          <w:szCs w:val="26"/>
        </w:rPr>
        <w:t xml:space="preserve">t e </w:t>
      </w:r>
      <w:r w:rsidR="00CB15A0" w:rsidRPr="00227D6F">
        <w:rPr>
          <w:rFonts w:ascii="Times New Roman" w:hAnsi="Times New Roman"/>
          <w:noProof/>
          <w:sz w:val="26"/>
          <w:szCs w:val="26"/>
        </w:rPr>
        <w:t>Këshilli</w:t>
      </w:r>
      <w:r w:rsidRPr="00227D6F">
        <w:rPr>
          <w:rFonts w:ascii="Times New Roman" w:hAnsi="Times New Roman"/>
          <w:noProof/>
          <w:sz w:val="26"/>
          <w:szCs w:val="26"/>
        </w:rPr>
        <w:t>t</w:t>
      </w:r>
      <w:r w:rsidR="00CB15A0" w:rsidRPr="00227D6F">
        <w:rPr>
          <w:rFonts w:ascii="Times New Roman" w:hAnsi="Times New Roman"/>
          <w:noProof/>
          <w:sz w:val="26"/>
          <w:szCs w:val="26"/>
        </w:rPr>
        <w:t xml:space="preserve"> Kombëtar të Faunës(KKF)</w:t>
      </w:r>
      <w:r w:rsidR="00FF016C" w:rsidRPr="00227D6F">
        <w:rPr>
          <w:rFonts w:ascii="Times New Roman" w:hAnsi="Times New Roman"/>
          <w:noProof/>
          <w:sz w:val="26"/>
          <w:szCs w:val="26"/>
        </w:rPr>
        <w:t xml:space="preserve"> </w:t>
      </w:r>
      <w:r w:rsidR="00CB15A0" w:rsidRPr="00227D6F">
        <w:rPr>
          <w:rFonts w:ascii="Times New Roman" w:hAnsi="Times New Roman"/>
          <w:noProof/>
          <w:sz w:val="26"/>
          <w:szCs w:val="26"/>
        </w:rPr>
        <w:t>ku u prezantua projektligj</w:t>
      </w:r>
      <w:r w:rsidR="00FF016C" w:rsidRPr="00227D6F">
        <w:rPr>
          <w:rFonts w:ascii="Times New Roman" w:hAnsi="Times New Roman"/>
          <w:noProof/>
          <w:sz w:val="26"/>
          <w:szCs w:val="26"/>
        </w:rPr>
        <w:t>i</w:t>
      </w:r>
      <w:r w:rsidR="00CB15A0" w:rsidRPr="00227D6F">
        <w:rPr>
          <w:rFonts w:ascii="Times New Roman" w:hAnsi="Times New Roman"/>
          <w:noProof/>
          <w:sz w:val="26"/>
          <w:szCs w:val="26"/>
        </w:rPr>
        <w:t xml:space="preserve"> dhe n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="00931971" w:rsidRPr="00227D6F">
        <w:rPr>
          <w:rFonts w:ascii="Times New Roman" w:hAnsi="Times New Roman"/>
          <w:noProof/>
          <w:sz w:val="26"/>
          <w:szCs w:val="26"/>
        </w:rPr>
        <w:t xml:space="preserve"> </w:t>
      </w:r>
      <w:r w:rsidR="00CB15A0" w:rsidRPr="00227D6F">
        <w:rPr>
          <w:rFonts w:ascii="Times New Roman" w:hAnsi="Times New Roman"/>
          <w:noProof/>
          <w:sz w:val="26"/>
          <w:szCs w:val="26"/>
        </w:rPr>
        <w:t>dat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="00CB15A0" w:rsidRPr="00227D6F">
        <w:rPr>
          <w:rFonts w:ascii="Times New Roman" w:hAnsi="Times New Roman"/>
          <w:noProof/>
          <w:sz w:val="26"/>
          <w:szCs w:val="26"/>
        </w:rPr>
        <w:t xml:space="preserve">n </w:t>
      </w:r>
      <w:r w:rsidRPr="00227D6F">
        <w:rPr>
          <w:rFonts w:ascii="Times New Roman" w:hAnsi="Times New Roman"/>
          <w:noProof/>
          <w:sz w:val="26"/>
          <w:szCs w:val="26"/>
        </w:rPr>
        <w:t>7.</w:t>
      </w:r>
      <w:r w:rsidR="009B6098" w:rsidRPr="00227D6F">
        <w:rPr>
          <w:rFonts w:ascii="Times New Roman" w:hAnsi="Times New Roman"/>
          <w:noProof/>
          <w:sz w:val="26"/>
          <w:szCs w:val="26"/>
        </w:rPr>
        <w:t>4.2025 u organizua takim</w:t>
      </w:r>
      <w:r w:rsidR="00931971" w:rsidRPr="00227D6F">
        <w:rPr>
          <w:rFonts w:ascii="Times New Roman" w:hAnsi="Times New Roman"/>
          <w:noProof/>
          <w:sz w:val="26"/>
          <w:szCs w:val="26"/>
        </w:rPr>
        <w:t>i</w:t>
      </w:r>
      <w:r w:rsidR="009B6098" w:rsidRPr="00227D6F">
        <w:rPr>
          <w:rFonts w:ascii="Times New Roman" w:hAnsi="Times New Roman"/>
          <w:noProof/>
          <w:sz w:val="26"/>
          <w:szCs w:val="26"/>
        </w:rPr>
        <w:t xml:space="preserve"> në ambjentet e </w:t>
      </w:r>
      <w:r w:rsidR="00FF016C" w:rsidRPr="00227D6F">
        <w:rPr>
          <w:rFonts w:ascii="Times New Roman" w:hAnsi="Times New Roman"/>
          <w:noProof/>
          <w:sz w:val="26"/>
          <w:szCs w:val="26"/>
        </w:rPr>
        <w:t>M</w:t>
      </w:r>
      <w:r w:rsidR="009B6098" w:rsidRPr="00227D6F">
        <w:rPr>
          <w:rFonts w:ascii="Times New Roman" w:hAnsi="Times New Roman"/>
          <w:noProof/>
          <w:sz w:val="26"/>
          <w:szCs w:val="26"/>
        </w:rPr>
        <w:t>inistrisë së Turizmit dhe Mjedisit me anëtarët e Federatës Kombëtare për Gjueti dhe Konservim</w:t>
      </w:r>
      <w:r w:rsidR="00FD279B" w:rsidRPr="00227D6F">
        <w:rPr>
          <w:rFonts w:ascii="Times New Roman" w:hAnsi="Times New Roman"/>
          <w:noProof/>
          <w:sz w:val="26"/>
          <w:szCs w:val="26"/>
        </w:rPr>
        <w:t>.</w:t>
      </w:r>
    </w:p>
    <w:p w14:paraId="77DC7C0A" w14:textId="77777777" w:rsidR="00433CB7" w:rsidRPr="00227D6F" w:rsidRDefault="00433CB7" w:rsidP="00C73F4A">
      <w:pPr>
        <w:contextualSpacing/>
        <w:jc w:val="both"/>
        <w:rPr>
          <w:rFonts w:ascii="Times New Roman" w:hAnsi="Times New Roman"/>
          <w:noProof/>
          <w:sz w:val="26"/>
          <w:szCs w:val="26"/>
        </w:rPr>
      </w:pPr>
    </w:p>
    <w:p w14:paraId="052413B3" w14:textId="15787B90" w:rsidR="009B6098" w:rsidRPr="00227D6F" w:rsidRDefault="009B6098" w:rsidP="00C73F4A">
      <w:pPr>
        <w:contextualSpacing/>
        <w:jc w:val="both"/>
        <w:rPr>
          <w:rFonts w:ascii="Times New Roman" w:hAnsi="Times New Roman"/>
          <w:noProof/>
          <w:sz w:val="26"/>
          <w:szCs w:val="26"/>
        </w:rPr>
      </w:pPr>
      <w:r w:rsidRPr="00227D6F">
        <w:rPr>
          <w:rFonts w:ascii="Times New Roman" w:hAnsi="Times New Roman"/>
          <w:noProof/>
          <w:sz w:val="26"/>
          <w:szCs w:val="26"/>
        </w:rPr>
        <w:t>N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Pr="00227D6F">
        <w:rPr>
          <w:rFonts w:ascii="Times New Roman" w:hAnsi="Times New Roman"/>
          <w:noProof/>
          <w:sz w:val="26"/>
          <w:szCs w:val="26"/>
        </w:rPr>
        <w:t xml:space="preserve"> takimet q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Pr="00227D6F">
        <w:rPr>
          <w:rFonts w:ascii="Times New Roman" w:hAnsi="Times New Roman"/>
          <w:noProof/>
          <w:sz w:val="26"/>
          <w:szCs w:val="26"/>
        </w:rPr>
        <w:t xml:space="preserve"> </w:t>
      </w:r>
      <w:r w:rsidR="00FF016C" w:rsidRPr="00227D6F">
        <w:rPr>
          <w:rFonts w:ascii="Times New Roman" w:hAnsi="Times New Roman"/>
          <w:noProof/>
          <w:sz w:val="26"/>
          <w:szCs w:val="26"/>
        </w:rPr>
        <w:t>u</w:t>
      </w:r>
      <w:r w:rsidRPr="00227D6F">
        <w:rPr>
          <w:rFonts w:ascii="Times New Roman" w:hAnsi="Times New Roman"/>
          <w:noProof/>
          <w:sz w:val="26"/>
          <w:szCs w:val="26"/>
        </w:rPr>
        <w:t xml:space="preserve"> zhvillua</w:t>
      </w:r>
      <w:r w:rsidR="00FF016C" w:rsidRPr="00227D6F">
        <w:rPr>
          <w:rFonts w:ascii="Times New Roman" w:hAnsi="Times New Roman"/>
          <w:noProof/>
          <w:sz w:val="26"/>
          <w:szCs w:val="26"/>
        </w:rPr>
        <w:t>n</w:t>
      </w:r>
      <w:r w:rsidRPr="00227D6F">
        <w:rPr>
          <w:rFonts w:ascii="Times New Roman" w:hAnsi="Times New Roman"/>
          <w:noProof/>
          <w:sz w:val="26"/>
          <w:szCs w:val="26"/>
        </w:rPr>
        <w:t xml:space="preserve"> me </w:t>
      </w:r>
      <w:r w:rsidR="007F0733" w:rsidRPr="00227D6F">
        <w:rPr>
          <w:rFonts w:ascii="Times New Roman" w:hAnsi="Times New Roman"/>
          <w:noProof/>
          <w:sz w:val="26"/>
          <w:szCs w:val="26"/>
        </w:rPr>
        <w:t>an</w:t>
      </w:r>
      <w:r w:rsidR="008235CC" w:rsidRPr="00227D6F">
        <w:rPr>
          <w:rFonts w:ascii="Times New Roman" w:hAnsi="Times New Roman"/>
          <w:noProof/>
          <w:sz w:val="26"/>
          <w:szCs w:val="26"/>
        </w:rPr>
        <w:t>ë</w:t>
      </w:r>
      <w:r w:rsidR="007F0733" w:rsidRPr="00227D6F">
        <w:rPr>
          <w:rFonts w:ascii="Times New Roman" w:hAnsi="Times New Roman"/>
          <w:noProof/>
          <w:sz w:val="26"/>
          <w:szCs w:val="26"/>
        </w:rPr>
        <w:t>tar</w:t>
      </w:r>
      <w:r w:rsidR="008235CC" w:rsidRPr="00227D6F">
        <w:rPr>
          <w:rFonts w:ascii="Times New Roman" w:hAnsi="Times New Roman"/>
          <w:noProof/>
          <w:sz w:val="26"/>
          <w:szCs w:val="26"/>
        </w:rPr>
        <w:t>ë</w:t>
      </w:r>
      <w:r w:rsidR="007F0733" w:rsidRPr="00227D6F">
        <w:rPr>
          <w:rFonts w:ascii="Times New Roman" w:hAnsi="Times New Roman"/>
          <w:noProof/>
          <w:sz w:val="26"/>
          <w:szCs w:val="26"/>
        </w:rPr>
        <w:t xml:space="preserve">t e </w:t>
      </w:r>
      <w:r w:rsidRPr="00227D6F">
        <w:rPr>
          <w:rFonts w:ascii="Times New Roman" w:hAnsi="Times New Roman"/>
          <w:noProof/>
          <w:sz w:val="26"/>
          <w:szCs w:val="26"/>
        </w:rPr>
        <w:t>K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Pr="00227D6F">
        <w:rPr>
          <w:rFonts w:ascii="Times New Roman" w:hAnsi="Times New Roman"/>
          <w:noProof/>
          <w:sz w:val="26"/>
          <w:szCs w:val="26"/>
        </w:rPr>
        <w:t>shilli</w:t>
      </w:r>
      <w:r w:rsidR="007F0733" w:rsidRPr="00227D6F">
        <w:rPr>
          <w:rFonts w:ascii="Times New Roman" w:hAnsi="Times New Roman"/>
          <w:noProof/>
          <w:sz w:val="26"/>
          <w:szCs w:val="26"/>
        </w:rPr>
        <w:t>t</w:t>
      </w:r>
      <w:r w:rsidRPr="00227D6F">
        <w:rPr>
          <w:rFonts w:ascii="Times New Roman" w:hAnsi="Times New Roman"/>
          <w:noProof/>
          <w:sz w:val="26"/>
          <w:szCs w:val="26"/>
        </w:rPr>
        <w:t xml:space="preserve"> Komb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Pr="00227D6F">
        <w:rPr>
          <w:rFonts w:ascii="Times New Roman" w:hAnsi="Times New Roman"/>
          <w:noProof/>
          <w:sz w:val="26"/>
          <w:szCs w:val="26"/>
        </w:rPr>
        <w:t>tar t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Pr="00227D6F">
        <w:rPr>
          <w:rFonts w:ascii="Times New Roman" w:hAnsi="Times New Roman"/>
          <w:noProof/>
          <w:sz w:val="26"/>
          <w:szCs w:val="26"/>
        </w:rPr>
        <w:t xml:space="preserve"> F</w:t>
      </w:r>
      <w:r w:rsidR="0014278A">
        <w:rPr>
          <w:rFonts w:ascii="Times New Roman" w:hAnsi="Times New Roman"/>
          <w:noProof/>
          <w:sz w:val="26"/>
          <w:szCs w:val="26"/>
        </w:rPr>
        <w:t>au</w:t>
      </w:r>
      <w:r w:rsidRPr="00227D6F">
        <w:rPr>
          <w:rFonts w:ascii="Times New Roman" w:hAnsi="Times New Roman"/>
          <w:noProof/>
          <w:sz w:val="26"/>
          <w:szCs w:val="26"/>
        </w:rPr>
        <w:t>n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="007F0733" w:rsidRPr="00227D6F">
        <w:rPr>
          <w:rFonts w:ascii="Times New Roman" w:hAnsi="Times New Roman"/>
          <w:noProof/>
          <w:sz w:val="26"/>
          <w:szCs w:val="26"/>
        </w:rPr>
        <w:t xml:space="preserve">s dhe </w:t>
      </w:r>
      <w:r w:rsidRPr="00227D6F">
        <w:rPr>
          <w:rFonts w:ascii="Times New Roman" w:hAnsi="Times New Roman"/>
          <w:noProof/>
          <w:sz w:val="26"/>
          <w:szCs w:val="26"/>
        </w:rPr>
        <w:t>Federat</w:t>
      </w:r>
      <w:r w:rsidR="00CC20C7" w:rsidRPr="00227D6F">
        <w:rPr>
          <w:rFonts w:ascii="Times New Roman" w:hAnsi="Times New Roman"/>
          <w:noProof/>
          <w:sz w:val="26"/>
          <w:szCs w:val="26"/>
        </w:rPr>
        <w:t>ë</w:t>
      </w:r>
      <w:r w:rsidRPr="00227D6F">
        <w:rPr>
          <w:rFonts w:ascii="Times New Roman" w:hAnsi="Times New Roman"/>
          <w:noProof/>
          <w:sz w:val="26"/>
          <w:szCs w:val="26"/>
        </w:rPr>
        <w:t xml:space="preserve">n e </w:t>
      </w:r>
      <w:r w:rsidR="00FF016C" w:rsidRPr="00227D6F">
        <w:rPr>
          <w:rFonts w:ascii="Times New Roman" w:hAnsi="Times New Roman"/>
          <w:noProof/>
          <w:sz w:val="26"/>
          <w:szCs w:val="26"/>
        </w:rPr>
        <w:t>G</w:t>
      </w:r>
      <w:r w:rsidRPr="00227D6F">
        <w:rPr>
          <w:rFonts w:ascii="Times New Roman" w:hAnsi="Times New Roman"/>
          <w:noProof/>
          <w:sz w:val="26"/>
          <w:szCs w:val="26"/>
        </w:rPr>
        <w:t>juetar</w:t>
      </w:r>
      <w:r w:rsidR="008235CC" w:rsidRPr="00227D6F">
        <w:rPr>
          <w:rFonts w:ascii="Times New Roman" w:hAnsi="Times New Roman"/>
          <w:noProof/>
          <w:sz w:val="26"/>
          <w:szCs w:val="26"/>
        </w:rPr>
        <w:t>ë</w:t>
      </w:r>
      <w:r w:rsidRPr="00227D6F">
        <w:rPr>
          <w:rFonts w:ascii="Times New Roman" w:hAnsi="Times New Roman"/>
          <w:noProof/>
          <w:sz w:val="26"/>
          <w:szCs w:val="26"/>
        </w:rPr>
        <w:t>ve</w:t>
      </w:r>
      <w:r w:rsidR="007F0733" w:rsidRPr="00227D6F">
        <w:rPr>
          <w:rFonts w:ascii="Times New Roman" w:hAnsi="Times New Roman"/>
          <w:noProof/>
          <w:sz w:val="26"/>
          <w:szCs w:val="26"/>
        </w:rPr>
        <w:t>,</w:t>
      </w:r>
      <w:r w:rsidRPr="00227D6F">
        <w:rPr>
          <w:rFonts w:ascii="Times New Roman" w:hAnsi="Times New Roman"/>
          <w:noProof/>
          <w:sz w:val="26"/>
          <w:szCs w:val="26"/>
        </w:rPr>
        <w:t xml:space="preserve"> palët e interesit kanë shprehur komente</w:t>
      </w:r>
      <w:r w:rsidR="007F0733" w:rsidRPr="00227D6F">
        <w:rPr>
          <w:rFonts w:ascii="Times New Roman" w:hAnsi="Times New Roman"/>
          <w:noProof/>
          <w:sz w:val="26"/>
          <w:szCs w:val="26"/>
        </w:rPr>
        <w:t>t, t</w:t>
      </w:r>
      <w:r w:rsidR="008235CC" w:rsidRPr="00227D6F">
        <w:rPr>
          <w:rFonts w:ascii="Times New Roman" w:hAnsi="Times New Roman"/>
          <w:noProof/>
          <w:sz w:val="26"/>
          <w:szCs w:val="26"/>
        </w:rPr>
        <w:t>ë</w:t>
      </w:r>
      <w:r w:rsidR="007F0733" w:rsidRPr="00227D6F">
        <w:rPr>
          <w:rFonts w:ascii="Times New Roman" w:hAnsi="Times New Roman"/>
          <w:noProof/>
          <w:sz w:val="26"/>
          <w:szCs w:val="26"/>
        </w:rPr>
        <w:t xml:space="preserve"> cilat pasqyrohen</w:t>
      </w:r>
      <w:r w:rsidRPr="00227D6F">
        <w:rPr>
          <w:rFonts w:ascii="Times New Roman" w:hAnsi="Times New Roman"/>
          <w:noProof/>
          <w:sz w:val="26"/>
          <w:szCs w:val="26"/>
        </w:rPr>
        <w:t xml:space="preserve"> më poshtë:</w:t>
      </w:r>
    </w:p>
    <w:p w14:paraId="54147C57" w14:textId="77777777" w:rsidR="009B6098" w:rsidRPr="00227D6F" w:rsidRDefault="009B6098" w:rsidP="00C73F4A">
      <w:pPr>
        <w:contextualSpacing/>
        <w:jc w:val="both"/>
        <w:rPr>
          <w:rFonts w:ascii="Times New Roman" w:hAnsi="Times New Roman"/>
          <w:noProof/>
          <w:sz w:val="26"/>
          <w:szCs w:val="26"/>
        </w:rPr>
      </w:pP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1747"/>
        <w:gridCol w:w="2943"/>
        <w:gridCol w:w="1487"/>
        <w:gridCol w:w="1808"/>
        <w:gridCol w:w="1735"/>
      </w:tblGrid>
      <w:tr w:rsidR="00D32CDB" w:rsidRPr="00227D6F" w14:paraId="1E56173F" w14:textId="77777777" w:rsidTr="00203E0B">
        <w:trPr>
          <w:trHeight w:val="314"/>
        </w:trPr>
        <w:tc>
          <w:tcPr>
            <w:tcW w:w="1747" w:type="dxa"/>
          </w:tcPr>
          <w:p w14:paraId="77B2E92C" w14:textId="4F0F6E31" w:rsidR="005C3CC1" w:rsidRPr="00227D6F" w:rsidRDefault="005C3CC1" w:rsidP="00C73F4A">
            <w:pPr>
              <w:contextualSpacing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Çështja e  adresuar</w:t>
            </w:r>
          </w:p>
        </w:tc>
        <w:tc>
          <w:tcPr>
            <w:tcW w:w="2943" w:type="dxa"/>
          </w:tcPr>
          <w:p w14:paraId="7A37C870" w14:textId="375CA1AB" w:rsidR="005C3CC1" w:rsidRPr="00227D6F" w:rsidRDefault="005C3CC1" w:rsidP="00C73F4A">
            <w:pPr>
              <w:contextualSpacing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Komenti</w:t>
            </w:r>
          </w:p>
        </w:tc>
        <w:tc>
          <w:tcPr>
            <w:tcW w:w="1487" w:type="dxa"/>
          </w:tcPr>
          <w:p w14:paraId="35E2E726" w14:textId="338348D1" w:rsidR="005C3CC1" w:rsidRPr="00227D6F" w:rsidRDefault="005C3CC1" w:rsidP="00C73F4A">
            <w:pPr>
              <w:contextualSpacing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Palët e interesuara</w:t>
            </w:r>
          </w:p>
        </w:tc>
        <w:tc>
          <w:tcPr>
            <w:tcW w:w="1808" w:type="dxa"/>
          </w:tcPr>
          <w:p w14:paraId="0B127122" w14:textId="77777777" w:rsidR="005C3CC1" w:rsidRPr="00227D6F" w:rsidRDefault="005C3CC1" w:rsidP="00C73F4A">
            <w:pPr>
              <w:contextualSpacing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Vendimi (I pranuar/I pranuar pjesërisht/I refuzuar)</w:t>
            </w:r>
          </w:p>
          <w:p w14:paraId="3A75CFB4" w14:textId="7B7283B8" w:rsidR="00AA2434" w:rsidRPr="00227D6F" w:rsidRDefault="00AA2434" w:rsidP="00C73F4A">
            <w:pPr>
              <w:contextualSpacing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735" w:type="dxa"/>
          </w:tcPr>
          <w:p w14:paraId="613A8D92" w14:textId="1E303534" w:rsidR="005C3CC1" w:rsidRPr="00227D6F" w:rsidRDefault="005C3CC1" w:rsidP="00C73F4A">
            <w:pPr>
              <w:contextualSpacing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Justifikimi</w:t>
            </w:r>
          </w:p>
        </w:tc>
      </w:tr>
      <w:tr w:rsidR="00D32CDB" w:rsidRPr="00227D6F" w14:paraId="6685F21F" w14:textId="77777777" w:rsidTr="00203E0B">
        <w:tc>
          <w:tcPr>
            <w:tcW w:w="1747" w:type="dxa"/>
          </w:tcPr>
          <w:p w14:paraId="3E99F64A" w14:textId="5CB84FE7" w:rsidR="005C3CC1" w:rsidRPr="00227D6F" w:rsidRDefault="005C3CC1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Hartimi i projektligjit “</w:t>
            </w:r>
            <w:r w:rsidR="00116B34" w:rsidRPr="00227D6F">
              <w:rPr>
                <w:rFonts w:ascii="Times New Roman" w:hAnsi="Times New Roman"/>
                <w:noProof/>
                <w:sz w:val="26"/>
                <w:szCs w:val="26"/>
              </w:rPr>
              <w:t>P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="00116B34" w:rsidRPr="00227D6F">
              <w:rPr>
                <w:rFonts w:ascii="Times New Roman" w:hAnsi="Times New Roman"/>
                <w:noProof/>
                <w:sz w:val="26"/>
                <w:szCs w:val="26"/>
              </w:rPr>
              <w:t>r gjuetin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="00FF016C" w:rsidRPr="00227D6F">
              <w:rPr>
                <w:rFonts w:ascii="Times New Roman" w:hAnsi="Times New Roman"/>
                <w:noProof/>
                <w:sz w:val="26"/>
                <w:szCs w:val="26"/>
              </w:rPr>
              <w:t>”</w:t>
            </w:r>
          </w:p>
        </w:tc>
        <w:tc>
          <w:tcPr>
            <w:tcW w:w="2943" w:type="dxa"/>
          </w:tcPr>
          <w:p w14:paraId="4D1BC1C5" w14:textId="1FFD7E48" w:rsidR="005C3CC1" w:rsidRPr="00227D6F" w:rsidRDefault="002F738E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K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shilli Komb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tar i </w:t>
            </w:r>
            <w:r w:rsidR="00203E0B" w:rsidRPr="00227D6F">
              <w:rPr>
                <w:rFonts w:ascii="Times New Roman" w:hAnsi="Times New Roman"/>
                <w:noProof/>
                <w:sz w:val="26"/>
                <w:szCs w:val="26"/>
              </w:rPr>
              <w:t>F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  <w:r w:rsidR="00203E0B" w:rsidRPr="00227D6F">
              <w:rPr>
                <w:rFonts w:ascii="Times New Roman" w:hAnsi="Times New Roman"/>
                <w:noProof/>
                <w:sz w:val="26"/>
                <w:szCs w:val="26"/>
              </w:rPr>
              <w:t>u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n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s </w:t>
            </w:r>
            <w:r w:rsidR="00767FA9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KKF </w:t>
            </w:r>
            <w:r w:rsidR="00203E0B" w:rsidRPr="00227D6F">
              <w:rPr>
                <w:rFonts w:ascii="Times New Roman" w:hAnsi="Times New Roman"/>
                <w:noProof/>
                <w:sz w:val="26"/>
                <w:szCs w:val="26"/>
              </w:rPr>
              <w:t>dhe F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ederata e gjuetar</w:t>
            </w:r>
            <w:r w:rsidR="00C16D33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ve </w:t>
            </w:r>
            <w:r w:rsidR="005C3CC1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në funksion të misionit të 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tyre</w:t>
            </w:r>
            <w:r w:rsidR="005C3CC1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p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r mbrojtjen e</w:t>
            </w:r>
            <w:r w:rsidR="0014278A">
              <w:rPr>
                <w:rFonts w:ascii="Times New Roman" w:hAnsi="Times New Roman"/>
                <w:noProof/>
                <w:sz w:val="26"/>
                <w:szCs w:val="26"/>
              </w:rPr>
              <w:t xml:space="preserve"> faun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s s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eg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r n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Republik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n e Shqip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ris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5C3CC1" w:rsidRPr="00227D6F">
              <w:rPr>
                <w:rFonts w:ascii="Times New Roman" w:hAnsi="Times New Roman"/>
                <w:noProof/>
                <w:sz w:val="26"/>
                <w:szCs w:val="26"/>
              </w:rPr>
              <w:t>e konsideron me rëndësi të madhe hartimin e Projektligjit "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P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r gjuetin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="005C3CC1" w:rsidRPr="00227D6F">
              <w:rPr>
                <w:rFonts w:ascii="Times New Roman" w:hAnsi="Times New Roman"/>
                <w:noProof/>
                <w:sz w:val="26"/>
                <w:szCs w:val="26"/>
              </w:rPr>
              <w:t>".</w:t>
            </w:r>
          </w:p>
          <w:p w14:paraId="7E4302B6" w14:textId="24712A1D" w:rsidR="0012005E" w:rsidRPr="00227D6F" w:rsidRDefault="005C3CC1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Projektligji</w:t>
            </w:r>
            <w:r w:rsidR="002F738E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203E0B" w:rsidRPr="00227D6F">
              <w:rPr>
                <w:rFonts w:ascii="Times New Roman" w:hAnsi="Times New Roman"/>
                <w:noProof/>
                <w:sz w:val="26"/>
                <w:szCs w:val="26"/>
              </w:rPr>
              <w:t>“P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="002F738E" w:rsidRPr="00227D6F">
              <w:rPr>
                <w:rFonts w:ascii="Times New Roman" w:hAnsi="Times New Roman"/>
                <w:noProof/>
                <w:sz w:val="26"/>
                <w:szCs w:val="26"/>
              </w:rPr>
              <w:t>r gjuetin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="00203E0B" w:rsidRPr="00227D6F">
              <w:rPr>
                <w:rFonts w:ascii="Times New Roman" w:hAnsi="Times New Roman"/>
                <w:noProof/>
                <w:sz w:val="26"/>
                <w:szCs w:val="26"/>
              </w:rPr>
              <w:t>”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, është një projektligj</w:t>
            </w:r>
            <w:r w:rsidR="002F738E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i cili ka n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="002F738E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fokus </w:t>
            </w:r>
            <w:r w:rsidR="0012005E" w:rsidRPr="00227D6F">
              <w:rPr>
                <w:rFonts w:ascii="Times New Roman" w:hAnsi="Times New Roman"/>
                <w:noProof/>
                <w:sz w:val="26"/>
                <w:szCs w:val="26"/>
              </w:rPr>
              <w:t>përcaktimin e rregullave e kërkesave për zhvillimin e gjuetisë së qëndrueshme dhe ka si qellim q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="0012005E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të mbrojë të drejtën e gjuetarëve dhe të drejtat mbi gjahun, mbi trofetë e produktet e </w:t>
            </w:r>
            <w:r w:rsidR="0012005E" w:rsidRPr="00227D6F"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t>gjuetisë dhe të tregtimit të tyre</w:t>
            </w:r>
            <w:r w:rsidR="00FA5247" w:rsidRPr="00227D6F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</w:p>
          <w:p w14:paraId="3DBA25DA" w14:textId="36218A51" w:rsidR="005C3CC1" w:rsidRPr="00227D6F" w:rsidRDefault="00203E0B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P</w:t>
            </w:r>
            <w:r w:rsidR="00FA5247" w:rsidRPr="00227D6F">
              <w:rPr>
                <w:rFonts w:ascii="Times New Roman" w:hAnsi="Times New Roman"/>
                <w:noProof/>
                <w:sz w:val="26"/>
                <w:szCs w:val="26"/>
              </w:rPr>
              <w:t>ër sëmundjet e llojeve, objekt gjuetie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, </w:t>
            </w:r>
          </w:p>
        </w:tc>
        <w:tc>
          <w:tcPr>
            <w:tcW w:w="1487" w:type="dxa"/>
          </w:tcPr>
          <w:p w14:paraId="259A933B" w14:textId="2F163837" w:rsidR="00FF016C" w:rsidRPr="00227D6F" w:rsidRDefault="00FA524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t>K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shilli Komb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tar i </w:t>
            </w:r>
            <w:r w:rsidR="008235CC" w:rsidRPr="00227D6F">
              <w:rPr>
                <w:rFonts w:ascii="Times New Roman" w:hAnsi="Times New Roman"/>
                <w:noProof/>
                <w:sz w:val="26"/>
                <w:szCs w:val="26"/>
              </w:rPr>
              <w:t>Faun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s dhe Federata e Gjuetar</w:t>
            </w:r>
            <w:r w:rsidR="00C16D33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ve</w:t>
            </w:r>
            <w:r w:rsidR="00FF016C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për Gjueti dhe Konservim</w:t>
            </w:r>
          </w:p>
          <w:p w14:paraId="5CDA9943" w14:textId="360EFE33" w:rsidR="005C3CC1" w:rsidRPr="00227D6F" w:rsidRDefault="005C3CC1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808" w:type="dxa"/>
          </w:tcPr>
          <w:p w14:paraId="2FA85FD8" w14:textId="0E2EA57D" w:rsidR="005C3CC1" w:rsidRPr="00227D6F" w:rsidRDefault="00D32CDB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I Pranuar </w:t>
            </w:r>
          </w:p>
        </w:tc>
        <w:tc>
          <w:tcPr>
            <w:tcW w:w="1735" w:type="dxa"/>
          </w:tcPr>
          <w:p w14:paraId="72815425" w14:textId="54ADEEA0" w:rsidR="005C3CC1" w:rsidRPr="00227D6F" w:rsidRDefault="005C3CC1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Në linjë me qëllimin e ligjit. </w:t>
            </w:r>
          </w:p>
        </w:tc>
      </w:tr>
      <w:tr w:rsidR="00D32CDB" w:rsidRPr="00227D6F" w14:paraId="0ED66BD4" w14:textId="77777777" w:rsidTr="00203E0B">
        <w:tc>
          <w:tcPr>
            <w:tcW w:w="1747" w:type="dxa"/>
          </w:tcPr>
          <w:p w14:paraId="56797698" w14:textId="41952F76" w:rsidR="00FA5247" w:rsidRPr="00227D6F" w:rsidRDefault="00FA524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Testimi i gjuetarit</w:t>
            </w:r>
          </w:p>
          <w:p w14:paraId="5D7EEF6B" w14:textId="28FEEA91" w:rsidR="005C3CC1" w:rsidRPr="00227D6F" w:rsidRDefault="005C3CC1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943" w:type="dxa"/>
          </w:tcPr>
          <w:p w14:paraId="3969447D" w14:textId="7CF65C5F" w:rsidR="005C3CC1" w:rsidRPr="00227D6F" w:rsidRDefault="00203E0B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d</w:t>
            </w:r>
            <w:r w:rsidR="009B6098" w:rsidRPr="00227D6F">
              <w:rPr>
                <w:rFonts w:ascii="Times New Roman" w:hAnsi="Times New Roman"/>
                <w:noProof/>
                <w:sz w:val="26"/>
                <w:szCs w:val="26"/>
              </w:rPr>
              <w:t>uhet t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="009B6098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FA5247" w:rsidRPr="00227D6F">
              <w:rPr>
                <w:rFonts w:ascii="Times New Roman" w:hAnsi="Times New Roman"/>
                <w:noProof/>
                <w:sz w:val="26"/>
                <w:szCs w:val="26"/>
              </w:rPr>
              <w:t>bazohet në manualin e gjuetarit të miratuar nga ministria përgjegjëse për gjuetinë. Manuali hartohet në bashkëpunim me shoqatën e gjuetarëve e me strukturat universitare të biologjisë, Këshillit Kombëtar të Faunës dhe përmbajnë njohuri teorike dhe praktike për veprimtarinë e gjuetisë e legjislacionin për të, për menaxhimin dhe përdorimin e llojeve, objekt gjuetie, njohuri për biologjinë e llojeve të faunës, për mënyrat, metodat dhe mjetet e gjuetisë, njohuri për armët e gjuetisë dhe përdorimin e tyre, për qentë e gjuetisë dhe për sëmundjet e llojeve, objekt gjuetie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</w:p>
        </w:tc>
        <w:tc>
          <w:tcPr>
            <w:tcW w:w="1487" w:type="dxa"/>
          </w:tcPr>
          <w:p w14:paraId="49BF8C4A" w14:textId="70FBE87A" w:rsidR="005C3CC1" w:rsidRPr="00227D6F" w:rsidRDefault="001844F3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K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shilli Komb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tar i 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F</w:t>
            </w:r>
            <w:r w:rsidR="00AA2434" w:rsidRPr="00227D6F">
              <w:rPr>
                <w:rFonts w:ascii="Times New Roman" w:hAnsi="Times New Roman"/>
                <w:noProof/>
                <w:sz w:val="26"/>
                <w:szCs w:val="26"/>
              </w:rPr>
              <w:t>au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n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="00AA2434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s </w:t>
            </w:r>
            <w:r w:rsidR="00E16ED2" w:rsidRPr="00227D6F">
              <w:rPr>
                <w:rFonts w:ascii="Times New Roman" w:hAnsi="Times New Roman"/>
                <w:noProof/>
                <w:sz w:val="26"/>
                <w:szCs w:val="26"/>
              </w:rPr>
              <w:t>(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KKF</w:t>
            </w:r>
            <w:r w:rsidR="00E16ED2" w:rsidRPr="00227D6F">
              <w:rPr>
                <w:rFonts w:ascii="Times New Roman" w:hAnsi="Times New Roman"/>
                <w:noProof/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14:paraId="4A2BC2E1" w14:textId="675D0829" w:rsidR="005C3CC1" w:rsidRPr="00227D6F" w:rsidRDefault="00D32CDB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I pranuar</w:t>
            </w:r>
          </w:p>
        </w:tc>
        <w:tc>
          <w:tcPr>
            <w:tcW w:w="1735" w:type="dxa"/>
          </w:tcPr>
          <w:p w14:paraId="7B628D5F" w14:textId="3AE0D895" w:rsidR="005C3CC1" w:rsidRPr="00227D6F" w:rsidRDefault="00FA524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Në linjë me qëllimin e ligjit</w:t>
            </w:r>
          </w:p>
        </w:tc>
      </w:tr>
      <w:tr w:rsidR="00D32CDB" w:rsidRPr="00227D6F" w14:paraId="1D80E705" w14:textId="77777777" w:rsidTr="00203E0B">
        <w:tc>
          <w:tcPr>
            <w:tcW w:w="1747" w:type="dxa"/>
          </w:tcPr>
          <w:p w14:paraId="2A75FDA1" w14:textId="77777777" w:rsidR="00767FA9" w:rsidRPr="00227D6F" w:rsidRDefault="00767FA9" w:rsidP="00C73F4A">
            <w:pPr>
              <w:pStyle w:val="Paragrafi"/>
              <w:ind w:firstLine="0"/>
              <w:contextualSpacing/>
              <w:rPr>
                <w:rFonts w:ascii="Times New Roman" w:hAnsi="Times New Roman"/>
                <w:b/>
                <w:noProof/>
                <w:sz w:val="26"/>
                <w:szCs w:val="26"/>
                <w:lang w:val="sq-AL"/>
              </w:rPr>
            </w:pPr>
          </w:p>
          <w:p w14:paraId="4B245C92" w14:textId="621CEDDE" w:rsidR="00767FA9" w:rsidRPr="00227D6F" w:rsidRDefault="00767FA9" w:rsidP="00C73F4A">
            <w:pPr>
              <w:pStyle w:val="Paragrafi"/>
              <w:ind w:firstLine="0"/>
              <w:contextualSpacing/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  <w:t>Shqyrtimi i propozimit të zonave t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  <w:t xml:space="preserve"> gjuetis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  <w:t>ë</w:t>
            </w:r>
          </w:p>
          <w:p w14:paraId="4D0018B7" w14:textId="77777777" w:rsidR="00767FA9" w:rsidRPr="00227D6F" w:rsidRDefault="00767FA9" w:rsidP="00C73F4A">
            <w:pPr>
              <w:pStyle w:val="Paragrafi"/>
              <w:contextualSpacing/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</w:pPr>
          </w:p>
          <w:p w14:paraId="311A9897" w14:textId="59E8712A" w:rsidR="005C3CC1" w:rsidRPr="00227D6F" w:rsidRDefault="005C3CC1" w:rsidP="00C73F4A">
            <w:pPr>
              <w:pStyle w:val="Paragrafi"/>
              <w:contextualSpacing/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</w:pPr>
          </w:p>
        </w:tc>
        <w:tc>
          <w:tcPr>
            <w:tcW w:w="2943" w:type="dxa"/>
          </w:tcPr>
          <w:p w14:paraId="1D724C43" w14:textId="64DB29F2" w:rsidR="00767FA9" w:rsidRPr="00227D6F" w:rsidRDefault="00767FA9" w:rsidP="00C73F4A">
            <w:pPr>
              <w:pStyle w:val="Paragrafi"/>
              <w:ind w:firstLine="0"/>
              <w:contextualSpacing/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  <w:t>Struktura përgjegjëse për gjuetinë në ministrinë përgjegjëse për gjuetinë, s</w:t>
            </w:r>
            <w:r w:rsidR="00997069" w:rsidRPr="00227D6F"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  <w:t xml:space="preserve">hqyrton propozimin e ardhur në 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  <w:t>konsultim dhe me KKF-në, duke mbajtur në konsideratë:</w:t>
            </w:r>
          </w:p>
          <w:p w14:paraId="44E46953" w14:textId="77777777" w:rsidR="00767FA9" w:rsidRPr="00227D6F" w:rsidRDefault="00767FA9" w:rsidP="00C73F4A">
            <w:pPr>
              <w:pStyle w:val="Paragrafi"/>
              <w:contextualSpacing/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  <w:t>a) dokumentet e paraqitura nga n</w:t>
            </w:r>
            <w:bookmarkStart w:id="2" w:name="_Hlk175569381"/>
            <w:r w:rsidRPr="00227D6F"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  <w:t>jësia përgjegjëse për gjuetinë e njësisë së qeverisjes vendore</w:t>
            </w:r>
            <w:bookmarkEnd w:id="2"/>
          </w:p>
          <w:p w14:paraId="09A97DD5" w14:textId="4D6506A4" w:rsidR="00767FA9" w:rsidRPr="00227D6F" w:rsidRDefault="006125C6" w:rsidP="00C73F4A">
            <w:pPr>
              <w:pStyle w:val="Paragrafi"/>
              <w:contextualSpacing/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  <w:t>b)</w:t>
            </w:r>
            <w:r w:rsidR="00767FA9" w:rsidRPr="00227D6F"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  <w:t>përputhshmërinë e propozimit me kërkesat e këtij ligji;</w:t>
            </w:r>
          </w:p>
          <w:p w14:paraId="464CFE57" w14:textId="77777777" w:rsidR="00767FA9" w:rsidRPr="00227D6F" w:rsidRDefault="00767FA9" w:rsidP="00C73F4A">
            <w:pPr>
              <w:pStyle w:val="Paragrafi"/>
              <w:contextualSpacing/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  <w:t xml:space="preserve">c) përputhshmërinë 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  <w:lastRenderedPageBreak/>
              <w:t>e propozimit me politikat, strategjitë e planet e veprimit për mbrojtjen e natyrës e të biodiversitetit;</w:t>
            </w:r>
          </w:p>
          <w:p w14:paraId="2BC75697" w14:textId="386F9E80" w:rsidR="005C3CC1" w:rsidRPr="00227D6F" w:rsidRDefault="005C3CC1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487" w:type="dxa"/>
          </w:tcPr>
          <w:p w14:paraId="44BD5814" w14:textId="42482DEF" w:rsidR="005C3CC1" w:rsidRPr="00227D6F" w:rsidRDefault="001844F3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t>K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shilli Komb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tar i </w:t>
            </w:r>
            <w:r w:rsidR="00C12CEB" w:rsidRPr="00227D6F">
              <w:rPr>
                <w:rFonts w:ascii="Times New Roman" w:hAnsi="Times New Roman"/>
                <w:noProof/>
                <w:sz w:val="26"/>
                <w:szCs w:val="26"/>
              </w:rPr>
              <w:t>F</w:t>
            </w:r>
            <w:r w:rsidR="00203E0B" w:rsidRPr="00227D6F">
              <w:rPr>
                <w:rFonts w:ascii="Times New Roman" w:hAnsi="Times New Roman"/>
                <w:noProof/>
                <w:sz w:val="26"/>
                <w:szCs w:val="26"/>
              </w:rPr>
              <w:t>au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n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="00997069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s </w:t>
            </w:r>
            <w:r w:rsidR="00E16ED2" w:rsidRPr="00227D6F">
              <w:rPr>
                <w:rFonts w:ascii="Times New Roman" w:hAnsi="Times New Roman"/>
                <w:noProof/>
                <w:sz w:val="26"/>
                <w:szCs w:val="26"/>
              </w:rPr>
              <w:t>(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KKF</w:t>
            </w:r>
            <w:r w:rsidR="00E16ED2" w:rsidRPr="00227D6F">
              <w:rPr>
                <w:rFonts w:ascii="Times New Roman" w:hAnsi="Times New Roman"/>
                <w:noProof/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14:paraId="153F3CE2" w14:textId="77777777" w:rsidR="00767FA9" w:rsidRPr="00227D6F" w:rsidRDefault="00767FA9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14:paraId="3050BA19" w14:textId="100457C9" w:rsidR="005C3CC1" w:rsidRPr="00227D6F" w:rsidRDefault="00D32CDB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I pranuar </w:t>
            </w:r>
          </w:p>
        </w:tc>
        <w:tc>
          <w:tcPr>
            <w:tcW w:w="1735" w:type="dxa"/>
          </w:tcPr>
          <w:p w14:paraId="094328E3" w14:textId="77777777" w:rsidR="00767FA9" w:rsidRPr="00227D6F" w:rsidRDefault="00767FA9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14:paraId="6D7ADD19" w14:textId="6A895B54" w:rsidR="005C3CC1" w:rsidRPr="00227D6F" w:rsidRDefault="00767FA9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Në linjë me qëllimin e ligjit</w:t>
            </w:r>
            <w:r w:rsidR="005C3CC1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</w:p>
        </w:tc>
      </w:tr>
      <w:tr w:rsidR="00D32CDB" w:rsidRPr="00227D6F" w14:paraId="3516C61C" w14:textId="77777777" w:rsidTr="00203E0B">
        <w:tc>
          <w:tcPr>
            <w:tcW w:w="1747" w:type="dxa"/>
          </w:tcPr>
          <w:p w14:paraId="7B69C15E" w14:textId="6B4F4F35" w:rsidR="00767FA9" w:rsidRPr="00227D6F" w:rsidRDefault="00767FA9" w:rsidP="00C73F4A">
            <w:pPr>
              <w:pStyle w:val="NeniTitull"/>
              <w:keepNext w:val="0"/>
              <w:contextualSpacing/>
              <w:jc w:val="both"/>
              <w:rPr>
                <w:rFonts w:ascii="Times New Roman" w:hAnsi="Times New Roman"/>
                <w:b w:val="0"/>
                <w:noProof/>
                <w:sz w:val="26"/>
                <w:szCs w:val="26"/>
                <w:lang w:val="sq-AL"/>
              </w:rPr>
            </w:pPr>
            <w:r w:rsidRPr="00227D6F">
              <w:rPr>
                <w:rFonts w:ascii="Times New Roman" w:hAnsi="Times New Roman"/>
                <w:b w:val="0"/>
                <w:noProof/>
                <w:sz w:val="26"/>
                <w:szCs w:val="26"/>
                <w:lang w:val="sq-AL"/>
              </w:rPr>
              <w:t xml:space="preserve">Programi </w:t>
            </w:r>
            <w:r w:rsidR="003D5BF6" w:rsidRPr="00227D6F">
              <w:rPr>
                <w:rFonts w:ascii="Times New Roman" w:hAnsi="Times New Roman"/>
                <w:b w:val="0"/>
                <w:noProof/>
                <w:sz w:val="26"/>
                <w:szCs w:val="26"/>
                <w:lang w:val="sq-AL"/>
              </w:rPr>
              <w:t>k</w:t>
            </w:r>
            <w:r w:rsidRPr="00227D6F">
              <w:rPr>
                <w:rFonts w:ascii="Times New Roman" w:hAnsi="Times New Roman"/>
                <w:b w:val="0"/>
                <w:noProof/>
                <w:sz w:val="26"/>
                <w:szCs w:val="26"/>
                <w:lang w:val="sq-AL"/>
              </w:rPr>
              <w:t>ombëtar i zhvillimit të gjuetisë</w:t>
            </w:r>
          </w:p>
          <w:p w14:paraId="4EE1FAA5" w14:textId="615455BB" w:rsidR="005C3CC1" w:rsidRPr="00227D6F" w:rsidRDefault="005C3CC1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943" w:type="dxa"/>
          </w:tcPr>
          <w:p w14:paraId="6A78AC43" w14:textId="3BEBFFF0" w:rsidR="005C3CC1" w:rsidRPr="00227D6F" w:rsidRDefault="00997069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Ministria, </w:t>
            </w:r>
            <w:r w:rsidR="00767FA9" w:rsidRPr="00227D6F">
              <w:rPr>
                <w:rFonts w:ascii="Times New Roman" w:hAnsi="Times New Roman"/>
                <w:noProof/>
                <w:sz w:val="26"/>
                <w:szCs w:val="26"/>
              </w:rPr>
              <w:t>gjatë përgatitjes së këtij programi, këshillohet me ministritë përkatëse  KKF-në, institucionet akademike dhe kërkimore-shkencore si dhe siguron që programi të jetë në përputhje me planet e zhvillimit të territorit dhe me kërkesat e dokumenteve ndërkombëtare të kësaj fushe, ku vendi ynë është palë</w:t>
            </w:r>
            <w:r w:rsidR="00AA2434" w:rsidRPr="00227D6F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</w:p>
        </w:tc>
        <w:tc>
          <w:tcPr>
            <w:tcW w:w="1487" w:type="dxa"/>
          </w:tcPr>
          <w:p w14:paraId="3640183F" w14:textId="1255E64B" w:rsidR="005C3CC1" w:rsidRPr="00227D6F" w:rsidRDefault="001844F3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K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shilli Komb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tar i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F</w:t>
            </w:r>
            <w:r w:rsidR="0014278A">
              <w:rPr>
                <w:rFonts w:ascii="Times New Roman" w:hAnsi="Times New Roman"/>
                <w:noProof/>
                <w:sz w:val="26"/>
                <w:szCs w:val="26"/>
              </w:rPr>
              <w:t>au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n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="00AA2434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s </w:t>
            </w:r>
            <w:r w:rsidR="00E16ED2" w:rsidRPr="00227D6F">
              <w:rPr>
                <w:rFonts w:ascii="Times New Roman" w:hAnsi="Times New Roman"/>
                <w:noProof/>
                <w:sz w:val="26"/>
                <w:szCs w:val="26"/>
              </w:rPr>
              <w:t>(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KKF</w:t>
            </w:r>
            <w:r w:rsidR="00E16ED2" w:rsidRPr="00227D6F">
              <w:rPr>
                <w:rFonts w:ascii="Times New Roman" w:hAnsi="Times New Roman"/>
                <w:noProof/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14:paraId="34591E78" w14:textId="21566E90" w:rsidR="005C3CC1" w:rsidRPr="00227D6F" w:rsidRDefault="00D32CDB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I pranuar </w:t>
            </w:r>
          </w:p>
        </w:tc>
        <w:tc>
          <w:tcPr>
            <w:tcW w:w="1735" w:type="dxa"/>
          </w:tcPr>
          <w:p w14:paraId="6C55DD46" w14:textId="6D03E5D9" w:rsidR="005C3CC1" w:rsidRPr="00227D6F" w:rsidRDefault="00767FA9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Në linjë me qëllimin e ligjit</w:t>
            </w:r>
            <w:r w:rsidR="00FF3A3F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</w:p>
        </w:tc>
      </w:tr>
      <w:tr w:rsidR="00D32CDB" w:rsidRPr="00227D6F" w14:paraId="48B1C35F" w14:textId="77777777" w:rsidTr="00203E0B">
        <w:tc>
          <w:tcPr>
            <w:tcW w:w="1747" w:type="dxa"/>
          </w:tcPr>
          <w:p w14:paraId="51E73CAA" w14:textId="77777777" w:rsidR="002F4024" w:rsidRPr="00227D6F" w:rsidRDefault="002F4024" w:rsidP="00C73F4A">
            <w:pPr>
              <w:pStyle w:val="NeniTitull"/>
              <w:keepNext w:val="0"/>
              <w:contextualSpacing/>
              <w:jc w:val="both"/>
              <w:rPr>
                <w:rFonts w:ascii="Times New Roman" w:hAnsi="Times New Roman"/>
                <w:b w:val="0"/>
                <w:noProof/>
                <w:sz w:val="26"/>
                <w:szCs w:val="26"/>
                <w:lang w:val="sq-AL"/>
              </w:rPr>
            </w:pPr>
            <w:r w:rsidRPr="00227D6F">
              <w:rPr>
                <w:rFonts w:ascii="Times New Roman" w:hAnsi="Times New Roman"/>
                <w:b w:val="0"/>
                <w:noProof/>
                <w:sz w:val="26"/>
                <w:szCs w:val="26"/>
                <w:lang w:val="sq-AL"/>
              </w:rPr>
              <w:t>Kriteret për shpalljen e zonave të gjuetisë</w:t>
            </w:r>
          </w:p>
          <w:p w14:paraId="5557EA33" w14:textId="4AA98388" w:rsidR="005C3CC1" w:rsidRPr="00227D6F" w:rsidRDefault="005C3CC1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943" w:type="dxa"/>
          </w:tcPr>
          <w:p w14:paraId="60784285" w14:textId="3E9D845F" w:rsidR="005C3CC1" w:rsidRPr="00227D6F" w:rsidRDefault="00AA2434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P</w:t>
            </w:r>
            <w:r w:rsidR="002F4024" w:rsidRPr="00227D6F">
              <w:rPr>
                <w:rFonts w:ascii="Times New Roman" w:hAnsi="Times New Roman"/>
                <w:noProof/>
                <w:sz w:val="26"/>
                <w:szCs w:val="26"/>
              </w:rPr>
              <w:t>ropozo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het</w:t>
            </w:r>
            <w:r w:rsidR="002F4024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që zona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t</w:t>
            </w:r>
            <w:r w:rsidR="002F4024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e gjuetisë në vendet malore të jenë 1000 ha dhe për zonat fushore 500 ha</w:t>
            </w:r>
          </w:p>
        </w:tc>
        <w:tc>
          <w:tcPr>
            <w:tcW w:w="1487" w:type="dxa"/>
          </w:tcPr>
          <w:p w14:paraId="5FCC1A7F" w14:textId="38D07691" w:rsidR="00FF016C" w:rsidRPr="00227D6F" w:rsidRDefault="001844F3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Federata e Gjuetar</w:t>
            </w:r>
            <w:r w:rsidR="00C16D33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ve</w:t>
            </w:r>
            <w:r w:rsidR="00FF016C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për Gjueti dhe Konservim</w:t>
            </w:r>
          </w:p>
          <w:p w14:paraId="125F95B8" w14:textId="342172EC" w:rsidR="005C3CC1" w:rsidRPr="00227D6F" w:rsidRDefault="005C3CC1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808" w:type="dxa"/>
          </w:tcPr>
          <w:p w14:paraId="4F1ECDBB" w14:textId="60DCAC06" w:rsidR="005C3CC1" w:rsidRPr="00227D6F" w:rsidRDefault="00D32CDB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I pranuar </w:t>
            </w:r>
          </w:p>
        </w:tc>
        <w:tc>
          <w:tcPr>
            <w:tcW w:w="1735" w:type="dxa"/>
          </w:tcPr>
          <w:p w14:paraId="633D7B58" w14:textId="774D80DE" w:rsidR="005C3CC1" w:rsidRPr="00227D6F" w:rsidRDefault="00D70DEF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Në linjë me qëllimin e ligjit</w:t>
            </w:r>
          </w:p>
        </w:tc>
      </w:tr>
      <w:tr w:rsidR="00D32CDB" w:rsidRPr="00227D6F" w14:paraId="6D4F1A3D" w14:textId="77777777" w:rsidTr="00203E0B">
        <w:tc>
          <w:tcPr>
            <w:tcW w:w="1747" w:type="dxa"/>
          </w:tcPr>
          <w:p w14:paraId="7E00712F" w14:textId="358D0163" w:rsidR="005C3CC1" w:rsidRPr="00227D6F" w:rsidRDefault="00AA2434" w:rsidP="00C73F4A">
            <w:pPr>
              <w:pStyle w:val="Paragrafi"/>
              <w:ind w:firstLine="0"/>
              <w:contextualSpacing/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  <w:lang w:val="sq-AL"/>
              </w:rPr>
              <w:t>Propozimi i zonës së gjuetisë</w:t>
            </w:r>
          </w:p>
        </w:tc>
        <w:tc>
          <w:tcPr>
            <w:tcW w:w="2943" w:type="dxa"/>
          </w:tcPr>
          <w:p w14:paraId="1E0FADCF" w14:textId="4E6832A8" w:rsidR="005C3CC1" w:rsidRPr="00227D6F" w:rsidRDefault="002F4024" w:rsidP="00C73F4A">
            <w:pPr>
              <w:contextualSpacing/>
              <w:jc w:val="both"/>
              <w:rPr>
                <w:rFonts w:ascii="Times New Roman" w:hAnsi="Times New Roman"/>
                <w:noProof/>
                <w:color w:val="FF0000"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Njësitë përgjegjëse për gjuetinë në njësitë e qeverisjes vendore në bashk</w:t>
            </w:r>
            <w:r w:rsidR="009A0539" w:rsidRPr="00227D6F">
              <w:rPr>
                <w:rFonts w:ascii="Times New Roman" w:hAnsi="Times New Roman"/>
                <w:noProof/>
                <w:sz w:val="26"/>
                <w:szCs w:val="26"/>
              </w:rPr>
              <w:t>ëpunim me Shoqatën e gjuetarëve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, nga hyrja në fuqi e këtij ligji, i propozojnë ministrisë përgjegjëse</w:t>
            </w:r>
            <w:r w:rsidR="00AA2434" w:rsidRPr="00227D6F">
              <w:rPr>
                <w:rFonts w:ascii="Times New Roman" w:hAnsi="Times New Roman"/>
                <w:noProof/>
                <w:sz w:val="26"/>
                <w:szCs w:val="26"/>
              </w:rPr>
              <w:t>,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zonat e gjuetisë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1487" w:type="dxa"/>
          </w:tcPr>
          <w:p w14:paraId="0498627E" w14:textId="178C3153" w:rsidR="005C3CC1" w:rsidRPr="00227D6F" w:rsidRDefault="001844F3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Federata e Gjuetar</w:t>
            </w:r>
            <w:r w:rsidR="00C16D33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ve</w:t>
            </w:r>
          </w:p>
          <w:p w14:paraId="65073012" w14:textId="77777777" w:rsidR="00FF016C" w:rsidRPr="00227D6F" w:rsidRDefault="00FF016C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për Gjueti dhe Konservim</w:t>
            </w:r>
          </w:p>
          <w:p w14:paraId="202238D0" w14:textId="473070C5" w:rsidR="00FF016C" w:rsidRPr="00227D6F" w:rsidRDefault="00FF016C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808" w:type="dxa"/>
          </w:tcPr>
          <w:p w14:paraId="59189BF0" w14:textId="2620A9ED" w:rsidR="005C3CC1" w:rsidRPr="00227D6F" w:rsidRDefault="001844F3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I pranuar</w:t>
            </w:r>
          </w:p>
        </w:tc>
        <w:tc>
          <w:tcPr>
            <w:tcW w:w="1735" w:type="dxa"/>
          </w:tcPr>
          <w:p w14:paraId="39A0EA73" w14:textId="7355AC32" w:rsidR="005C3CC1" w:rsidRPr="00227D6F" w:rsidRDefault="00D70DEF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Në linjë me qëllimin e ligjit</w:t>
            </w:r>
          </w:p>
        </w:tc>
      </w:tr>
      <w:tr w:rsidR="00D32CDB" w:rsidRPr="00227D6F" w14:paraId="39985035" w14:textId="77777777" w:rsidTr="00203E0B">
        <w:tc>
          <w:tcPr>
            <w:tcW w:w="1747" w:type="dxa"/>
          </w:tcPr>
          <w:p w14:paraId="7CDE00EB" w14:textId="0E6C4601" w:rsidR="005C3CC1" w:rsidRPr="00227D6F" w:rsidRDefault="009B6098" w:rsidP="00C73F4A">
            <w:pPr>
              <w:contextualSpacing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bCs/>
                <w:noProof/>
                <w:sz w:val="26"/>
                <w:szCs w:val="26"/>
              </w:rPr>
              <w:t>Mosha p</w:t>
            </w:r>
            <w:r w:rsidR="00CC20C7" w:rsidRPr="00227D6F">
              <w:rPr>
                <w:rFonts w:ascii="Times New Roman" w:hAnsi="Times New Roman"/>
                <w:bCs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bCs/>
                <w:noProof/>
                <w:sz w:val="26"/>
                <w:szCs w:val="26"/>
              </w:rPr>
              <w:t>r pa</w:t>
            </w:r>
            <w:r w:rsidR="00AA2434" w:rsidRPr="00227D6F">
              <w:rPr>
                <w:rFonts w:ascii="Times New Roman" w:hAnsi="Times New Roman"/>
                <w:bCs/>
                <w:noProof/>
                <w:sz w:val="26"/>
                <w:szCs w:val="26"/>
              </w:rPr>
              <w:t>j</w:t>
            </w:r>
            <w:r w:rsidRPr="00227D6F">
              <w:rPr>
                <w:rFonts w:ascii="Times New Roman" w:hAnsi="Times New Roman"/>
                <w:bCs/>
                <w:noProof/>
                <w:sz w:val="26"/>
                <w:szCs w:val="26"/>
              </w:rPr>
              <w:t>isjen me arm</w:t>
            </w:r>
            <w:r w:rsidR="00CC20C7" w:rsidRPr="00227D6F">
              <w:rPr>
                <w:rFonts w:ascii="Times New Roman" w:hAnsi="Times New Roman"/>
                <w:bCs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bCs/>
                <w:noProof/>
                <w:sz w:val="26"/>
                <w:szCs w:val="26"/>
              </w:rPr>
              <w:t xml:space="preserve"> gjuetie </w:t>
            </w:r>
          </w:p>
        </w:tc>
        <w:tc>
          <w:tcPr>
            <w:tcW w:w="2943" w:type="dxa"/>
          </w:tcPr>
          <w:p w14:paraId="264CA1D8" w14:textId="7E0F9416" w:rsidR="001844F3" w:rsidRPr="00227D6F" w:rsidRDefault="001844F3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Të hiqet pika </w:t>
            </w:r>
            <w:r w:rsidR="00203E0B" w:rsidRPr="00227D6F">
              <w:rPr>
                <w:rFonts w:ascii="Times New Roman" w:hAnsi="Times New Roman"/>
                <w:noProof/>
                <w:sz w:val="26"/>
                <w:szCs w:val="26"/>
              </w:rPr>
              <w:t>“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b</w:t>
            </w:r>
            <w:r w:rsidR="00203E0B" w:rsidRPr="00227D6F">
              <w:rPr>
                <w:rFonts w:ascii="Times New Roman" w:hAnsi="Times New Roman"/>
                <w:noProof/>
                <w:sz w:val="26"/>
                <w:szCs w:val="26"/>
              </w:rPr>
              <w:t>”</w:t>
            </w:r>
          </w:p>
          <w:p w14:paraId="64E9917D" w14:textId="77777777" w:rsidR="001844F3" w:rsidRPr="00227D6F" w:rsidRDefault="001844F3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të ketë mbushur moshën 25 vjeç</w:t>
            </w:r>
          </w:p>
          <w:p w14:paraId="3C1AA093" w14:textId="77777777" w:rsidR="005C3CC1" w:rsidRPr="00227D6F" w:rsidRDefault="005C3CC1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487" w:type="dxa"/>
          </w:tcPr>
          <w:p w14:paraId="0D527FC5" w14:textId="39A42E93" w:rsidR="00FF016C" w:rsidRPr="00227D6F" w:rsidRDefault="001844F3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Federata e Gjuetar</w:t>
            </w:r>
            <w:r w:rsidR="00C16D33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ve</w:t>
            </w:r>
            <w:r w:rsidR="00FF016C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për Gjueti dhe Konservim</w:t>
            </w:r>
          </w:p>
          <w:p w14:paraId="43B5C7A6" w14:textId="30FC6DE0" w:rsidR="005C3CC1" w:rsidRPr="00227D6F" w:rsidRDefault="005C3CC1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808" w:type="dxa"/>
          </w:tcPr>
          <w:p w14:paraId="00062D68" w14:textId="5BD0DAEC" w:rsidR="005C3CC1" w:rsidRPr="00227D6F" w:rsidRDefault="001844F3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I refuzuar</w:t>
            </w:r>
          </w:p>
        </w:tc>
        <w:tc>
          <w:tcPr>
            <w:tcW w:w="1735" w:type="dxa"/>
          </w:tcPr>
          <w:p w14:paraId="16E61938" w14:textId="51134DE7" w:rsidR="009B6098" w:rsidRPr="00227D6F" w:rsidRDefault="009B6098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Mosha 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sht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bazuar n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ligjin</w:t>
            </w:r>
          </w:p>
          <w:p w14:paraId="14622747" w14:textId="41BBA06E" w:rsidR="009B6098" w:rsidRPr="00227D6F" w:rsidRDefault="00203E0B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n</w:t>
            </w:r>
            <w:r w:rsidR="009B6098" w:rsidRPr="00227D6F">
              <w:rPr>
                <w:rFonts w:ascii="Times New Roman" w:hAnsi="Times New Roman"/>
                <w:noProof/>
                <w:sz w:val="26"/>
                <w:szCs w:val="26"/>
              </w:rPr>
              <w:t>r. 74/2014</w:t>
            </w:r>
          </w:p>
          <w:p w14:paraId="14898F89" w14:textId="4E94C5A8" w:rsidR="009B6098" w:rsidRPr="00227D6F" w:rsidRDefault="00203E0B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“Për a</w:t>
            </w:r>
            <w:r w:rsidR="00D70DEF" w:rsidRPr="00227D6F">
              <w:rPr>
                <w:rFonts w:ascii="Times New Roman" w:hAnsi="Times New Roman"/>
                <w:noProof/>
                <w:sz w:val="26"/>
                <w:szCs w:val="26"/>
              </w:rPr>
              <w:t>rmët”</w:t>
            </w:r>
          </w:p>
          <w:p w14:paraId="7C542BD8" w14:textId="433C7CF9" w:rsidR="009B6098" w:rsidRPr="00227D6F" w:rsidRDefault="009B6098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14:paraId="196B0480" w14:textId="0A51878C" w:rsidR="009B6098" w:rsidRPr="00227D6F" w:rsidRDefault="009B6098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CC20C7" w:rsidRPr="00227D6F" w14:paraId="31B105A8" w14:textId="77777777" w:rsidTr="00203E0B">
        <w:tc>
          <w:tcPr>
            <w:tcW w:w="1747" w:type="dxa"/>
          </w:tcPr>
          <w:p w14:paraId="11A6709B" w14:textId="4D83C608" w:rsidR="00CC20C7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bCs/>
                <w:noProof/>
                <w:sz w:val="26"/>
                <w:szCs w:val="26"/>
              </w:rPr>
              <w:t>Përdorimi i municioneve t</w:t>
            </w:r>
            <w:r w:rsidR="00AA2434" w:rsidRPr="00227D6F">
              <w:rPr>
                <w:rFonts w:ascii="Times New Roman" w:hAnsi="Times New Roman"/>
                <w:bCs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bCs/>
                <w:noProof/>
                <w:sz w:val="26"/>
                <w:szCs w:val="26"/>
              </w:rPr>
              <w:t xml:space="preserve"> armëve </w:t>
            </w:r>
          </w:p>
        </w:tc>
        <w:tc>
          <w:tcPr>
            <w:tcW w:w="2943" w:type="dxa"/>
          </w:tcPr>
          <w:p w14:paraId="5E070F7F" w14:textId="23E3AD9C" w:rsidR="00CC20C7" w:rsidRPr="00227D6F" w:rsidRDefault="003D5BF6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P</w:t>
            </w:r>
            <w:r w:rsidR="00AA2434" w:rsidRPr="00227D6F">
              <w:rPr>
                <w:rFonts w:ascii="Times New Roman" w:hAnsi="Times New Roman"/>
                <w:noProof/>
                <w:sz w:val="26"/>
                <w:szCs w:val="26"/>
              </w:rPr>
              <w:t>ërdorimin e municionit me saç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me plumbi në ligatina, të cilat u reflektuan në projektlig</w:t>
            </w:r>
            <w:r w:rsidR="00AA2434" w:rsidRPr="00227D6F">
              <w:rPr>
                <w:rFonts w:ascii="Times New Roman" w:hAnsi="Times New Roman"/>
                <w:noProof/>
                <w:sz w:val="26"/>
                <w:szCs w:val="26"/>
              </w:rPr>
              <w:t>j</w:t>
            </w:r>
          </w:p>
        </w:tc>
        <w:tc>
          <w:tcPr>
            <w:tcW w:w="1487" w:type="dxa"/>
          </w:tcPr>
          <w:p w14:paraId="68B96618" w14:textId="55C7361C" w:rsidR="00CC20C7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Këshilli Kombëtar i </w:t>
            </w:r>
            <w:r w:rsidR="00AA2434" w:rsidRPr="00227D6F">
              <w:rPr>
                <w:rFonts w:ascii="Times New Roman" w:hAnsi="Times New Roman"/>
                <w:noProof/>
                <w:sz w:val="26"/>
                <w:szCs w:val="26"/>
              </w:rPr>
              <w:t>Fau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nës dhe 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t>Federata e Gjuetar</w:t>
            </w:r>
            <w:r w:rsidR="00C16D33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ve</w:t>
            </w:r>
          </w:p>
        </w:tc>
        <w:tc>
          <w:tcPr>
            <w:tcW w:w="1808" w:type="dxa"/>
          </w:tcPr>
          <w:p w14:paraId="4E680E19" w14:textId="4CD8DD6C" w:rsidR="00CC20C7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t xml:space="preserve">I pranuar </w:t>
            </w:r>
          </w:p>
        </w:tc>
        <w:tc>
          <w:tcPr>
            <w:tcW w:w="1735" w:type="dxa"/>
          </w:tcPr>
          <w:p w14:paraId="1E294E64" w14:textId="5673ABF5" w:rsidR="00CC20C7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Në linjë me ligjet p</w:t>
            </w:r>
            <w:r w:rsidR="00A375E3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r  mbroj</w:t>
            </w:r>
            <w:r w:rsidR="00AA2434" w:rsidRPr="00227D6F">
              <w:rPr>
                <w:rFonts w:ascii="Times New Roman" w:hAnsi="Times New Roman"/>
                <w:noProof/>
                <w:sz w:val="26"/>
                <w:szCs w:val="26"/>
              </w:rPr>
              <w:t>tj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en e natyrës.</w:t>
            </w:r>
          </w:p>
        </w:tc>
      </w:tr>
      <w:tr w:rsidR="00CC20C7" w:rsidRPr="00227D6F" w14:paraId="7BFF80CA" w14:textId="77777777" w:rsidTr="00203E0B">
        <w:tc>
          <w:tcPr>
            <w:tcW w:w="1747" w:type="dxa"/>
          </w:tcPr>
          <w:p w14:paraId="17A486A0" w14:textId="79E3FA9E" w:rsidR="00CC20C7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bCs/>
                <w:noProof/>
                <w:sz w:val="26"/>
                <w:szCs w:val="26"/>
              </w:rPr>
              <w:t xml:space="preserve">Përkufizmi i Federatës </w:t>
            </w:r>
          </w:p>
        </w:tc>
        <w:tc>
          <w:tcPr>
            <w:tcW w:w="2943" w:type="dxa"/>
          </w:tcPr>
          <w:p w14:paraId="1AFAD027" w14:textId="74C9BB48" w:rsidR="00CC20C7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Federata sugjeroi për të shtuar në projek</w:t>
            </w:r>
            <w:r w:rsidR="00C16D33" w:rsidRPr="00227D6F">
              <w:rPr>
                <w:rFonts w:ascii="Times New Roman" w:hAnsi="Times New Roman"/>
                <w:noProof/>
                <w:sz w:val="26"/>
                <w:szCs w:val="26"/>
              </w:rPr>
              <w:t>t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ligj përkufizimin e Federatës Kombëtare për Gjueti dhe Konservim</w:t>
            </w:r>
          </w:p>
          <w:p w14:paraId="6B663104" w14:textId="77777777" w:rsidR="00CC20C7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487" w:type="dxa"/>
          </w:tcPr>
          <w:p w14:paraId="040108B0" w14:textId="0BFA7F85" w:rsidR="00FF016C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Federata e Gjuetar</w:t>
            </w:r>
            <w:r w:rsidR="00C16D33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ve</w:t>
            </w:r>
            <w:r w:rsidR="00FF016C"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për Gjueti dhe Konservim</w:t>
            </w:r>
          </w:p>
          <w:p w14:paraId="16C9A9E6" w14:textId="36B702D5" w:rsidR="00CC20C7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808" w:type="dxa"/>
          </w:tcPr>
          <w:p w14:paraId="3B2199BC" w14:textId="7643F651" w:rsidR="00CC20C7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I refuzuar</w:t>
            </w:r>
          </w:p>
        </w:tc>
        <w:tc>
          <w:tcPr>
            <w:tcW w:w="1735" w:type="dxa"/>
          </w:tcPr>
          <w:p w14:paraId="4EB11F02" w14:textId="0255C137" w:rsidR="00CC20C7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Nuk u mbajt në konsideratë</w:t>
            </w:r>
            <w:r w:rsidR="00AA2434" w:rsidRPr="00227D6F">
              <w:rPr>
                <w:rFonts w:ascii="Times New Roman" w:hAnsi="Times New Roman"/>
                <w:noProof/>
                <w:sz w:val="26"/>
                <w:szCs w:val="26"/>
              </w:rPr>
              <w:t>,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 xml:space="preserve"> pasi federatat në kuptim të legjislacionit shqiptar krijohen në bazë të parashikimeve të legjislacionit në fuqi “Për Sportin”.</w:t>
            </w:r>
          </w:p>
        </w:tc>
      </w:tr>
      <w:tr w:rsidR="00CC20C7" w:rsidRPr="00227D6F" w14:paraId="38B7A177" w14:textId="77777777" w:rsidTr="00203E0B">
        <w:tc>
          <w:tcPr>
            <w:tcW w:w="1747" w:type="dxa"/>
          </w:tcPr>
          <w:p w14:paraId="6E73043F" w14:textId="712C3A7B" w:rsidR="00CC20C7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bCs/>
                <w:noProof/>
                <w:sz w:val="26"/>
                <w:szCs w:val="26"/>
              </w:rPr>
              <w:t xml:space="preserve">Propozimi për marrjen me qera </w:t>
            </w:r>
          </w:p>
        </w:tc>
        <w:tc>
          <w:tcPr>
            <w:tcW w:w="2943" w:type="dxa"/>
          </w:tcPr>
          <w:p w14:paraId="23101B32" w14:textId="75BD33EF" w:rsidR="00CC20C7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Propozimi për marrjen e zonave të gjuetisë në masën 20% nga personat fizikë dhe juridikë, dhe pjesa tjetër t’i jepet federatës.</w:t>
            </w:r>
          </w:p>
          <w:p w14:paraId="46C33D89" w14:textId="77777777" w:rsidR="00CC20C7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487" w:type="dxa"/>
          </w:tcPr>
          <w:p w14:paraId="58571875" w14:textId="6933B0B2" w:rsidR="00CC20C7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Federata e Gjuetar</w:t>
            </w:r>
            <w:r w:rsidR="00C16D33" w:rsidRPr="00227D6F">
              <w:rPr>
                <w:rFonts w:ascii="Times New Roman" w:hAnsi="Times New Roman"/>
                <w:noProof/>
                <w:sz w:val="26"/>
                <w:szCs w:val="26"/>
              </w:rPr>
              <w:t>ë</w:t>
            </w: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ve</w:t>
            </w:r>
          </w:p>
        </w:tc>
        <w:tc>
          <w:tcPr>
            <w:tcW w:w="1808" w:type="dxa"/>
          </w:tcPr>
          <w:p w14:paraId="71AC4576" w14:textId="1E464B25" w:rsidR="00CC20C7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I refuzuar</w:t>
            </w:r>
          </w:p>
        </w:tc>
        <w:tc>
          <w:tcPr>
            <w:tcW w:w="1735" w:type="dxa"/>
          </w:tcPr>
          <w:p w14:paraId="5003E947" w14:textId="328EE67A" w:rsidR="00CC20C7" w:rsidRPr="00227D6F" w:rsidRDefault="00A375E3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27D6F">
              <w:rPr>
                <w:rFonts w:ascii="Times New Roman" w:hAnsi="Times New Roman"/>
                <w:noProof/>
                <w:sz w:val="26"/>
                <w:szCs w:val="26"/>
              </w:rPr>
              <w:t>N</w:t>
            </w:r>
            <w:r w:rsidR="00CC20C7" w:rsidRPr="00227D6F">
              <w:rPr>
                <w:rFonts w:ascii="Times New Roman" w:hAnsi="Times New Roman"/>
                <w:noProof/>
                <w:sz w:val="26"/>
                <w:szCs w:val="26"/>
              </w:rPr>
              <w:t>uk u mbajt në konsideratë, për faktin se menaxhuesit e zonës mund të jenë edhe shoqatat e federatat të cilat kanë statusin e personit juridik</w:t>
            </w:r>
          </w:p>
          <w:p w14:paraId="198FB24B" w14:textId="2738FB0D" w:rsidR="00CC20C7" w:rsidRPr="00227D6F" w:rsidRDefault="00CC20C7" w:rsidP="00C73F4A">
            <w:pPr>
              <w:contextualSpacing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14:paraId="4267F024" w14:textId="103EF4B0" w:rsidR="00A92832" w:rsidRPr="00227D6F" w:rsidRDefault="00A92832" w:rsidP="00C73F4A">
      <w:pPr>
        <w:contextualSpacing/>
        <w:jc w:val="both"/>
        <w:rPr>
          <w:rFonts w:ascii="Times New Roman" w:hAnsi="Times New Roman"/>
          <w:noProof/>
          <w:sz w:val="26"/>
          <w:szCs w:val="26"/>
        </w:rPr>
      </w:pPr>
    </w:p>
    <w:sectPr w:rsidR="00A92832" w:rsidRPr="00227D6F" w:rsidSect="00455E53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E35FB" w14:textId="77777777" w:rsidR="00451113" w:rsidRPr="00CC20C7" w:rsidRDefault="00451113" w:rsidP="00A92832">
      <w:r w:rsidRPr="00CC20C7">
        <w:separator/>
      </w:r>
    </w:p>
  </w:endnote>
  <w:endnote w:type="continuationSeparator" w:id="0">
    <w:p w14:paraId="53523581" w14:textId="77777777" w:rsidR="00451113" w:rsidRPr="00CC20C7" w:rsidRDefault="00451113" w:rsidP="00A92832">
      <w:r w:rsidRPr="00CC20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AA7FA" w14:textId="77777777" w:rsidR="00451113" w:rsidRPr="00CC20C7" w:rsidRDefault="00451113" w:rsidP="00A92832">
      <w:r w:rsidRPr="00CC20C7">
        <w:separator/>
      </w:r>
    </w:p>
  </w:footnote>
  <w:footnote w:type="continuationSeparator" w:id="0">
    <w:p w14:paraId="0F522355" w14:textId="77777777" w:rsidR="00451113" w:rsidRPr="00CC20C7" w:rsidRDefault="00451113" w:rsidP="00A92832">
      <w:r w:rsidRPr="00CC20C7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0AE5"/>
    <w:multiLevelType w:val="hybridMultilevel"/>
    <w:tmpl w:val="FDA0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502"/>
    <w:multiLevelType w:val="hybridMultilevel"/>
    <w:tmpl w:val="9182BD36"/>
    <w:lvl w:ilvl="0" w:tplc="49AE00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7C1F5A"/>
    <w:multiLevelType w:val="hybridMultilevel"/>
    <w:tmpl w:val="D318E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47BBF"/>
    <w:multiLevelType w:val="hybridMultilevel"/>
    <w:tmpl w:val="2FD2ED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32"/>
    <w:rsid w:val="00074E90"/>
    <w:rsid w:val="000C1324"/>
    <w:rsid w:val="000F3264"/>
    <w:rsid w:val="00114E00"/>
    <w:rsid w:val="00116B34"/>
    <w:rsid w:val="0012005E"/>
    <w:rsid w:val="0014278A"/>
    <w:rsid w:val="00154F67"/>
    <w:rsid w:val="001737DA"/>
    <w:rsid w:val="001844F3"/>
    <w:rsid w:val="001864ED"/>
    <w:rsid w:val="001E64B5"/>
    <w:rsid w:val="00203E0B"/>
    <w:rsid w:val="00227D6F"/>
    <w:rsid w:val="00237151"/>
    <w:rsid w:val="00256B7A"/>
    <w:rsid w:val="002E1DC6"/>
    <w:rsid w:val="002F4024"/>
    <w:rsid w:val="002F4ACB"/>
    <w:rsid w:val="002F738E"/>
    <w:rsid w:val="00312C81"/>
    <w:rsid w:val="003230B7"/>
    <w:rsid w:val="00332F45"/>
    <w:rsid w:val="003353BD"/>
    <w:rsid w:val="00351F3D"/>
    <w:rsid w:val="00353C9A"/>
    <w:rsid w:val="003B7E32"/>
    <w:rsid w:val="003D5BF6"/>
    <w:rsid w:val="00402025"/>
    <w:rsid w:val="00433CB7"/>
    <w:rsid w:val="00451113"/>
    <w:rsid w:val="00455E53"/>
    <w:rsid w:val="0048650C"/>
    <w:rsid w:val="004A0E97"/>
    <w:rsid w:val="004B6E67"/>
    <w:rsid w:val="00556C4F"/>
    <w:rsid w:val="005C3CC1"/>
    <w:rsid w:val="005D51BD"/>
    <w:rsid w:val="00600F3F"/>
    <w:rsid w:val="006125C6"/>
    <w:rsid w:val="006355A1"/>
    <w:rsid w:val="006A71C1"/>
    <w:rsid w:val="006C53D3"/>
    <w:rsid w:val="00706B73"/>
    <w:rsid w:val="007421AF"/>
    <w:rsid w:val="00754470"/>
    <w:rsid w:val="00767FA9"/>
    <w:rsid w:val="007829AD"/>
    <w:rsid w:val="00787F74"/>
    <w:rsid w:val="007B080F"/>
    <w:rsid w:val="007F0733"/>
    <w:rsid w:val="008050BC"/>
    <w:rsid w:val="0080765A"/>
    <w:rsid w:val="008235CC"/>
    <w:rsid w:val="0083288A"/>
    <w:rsid w:val="00842FD3"/>
    <w:rsid w:val="00876B7A"/>
    <w:rsid w:val="008D24E7"/>
    <w:rsid w:val="008F04E4"/>
    <w:rsid w:val="008F3D13"/>
    <w:rsid w:val="008F44C2"/>
    <w:rsid w:val="00914FB0"/>
    <w:rsid w:val="00924F43"/>
    <w:rsid w:val="00931971"/>
    <w:rsid w:val="00997069"/>
    <w:rsid w:val="009A0539"/>
    <w:rsid w:val="009B6098"/>
    <w:rsid w:val="00A054A2"/>
    <w:rsid w:val="00A076ED"/>
    <w:rsid w:val="00A375E3"/>
    <w:rsid w:val="00A66F8C"/>
    <w:rsid w:val="00A776AE"/>
    <w:rsid w:val="00A92832"/>
    <w:rsid w:val="00AA2434"/>
    <w:rsid w:val="00B2768B"/>
    <w:rsid w:val="00B32054"/>
    <w:rsid w:val="00B60F49"/>
    <w:rsid w:val="00BA17E6"/>
    <w:rsid w:val="00BA2482"/>
    <w:rsid w:val="00C0057C"/>
    <w:rsid w:val="00C1039D"/>
    <w:rsid w:val="00C12CEB"/>
    <w:rsid w:val="00C16D33"/>
    <w:rsid w:val="00C246F5"/>
    <w:rsid w:val="00C3043F"/>
    <w:rsid w:val="00C404A0"/>
    <w:rsid w:val="00C73F4A"/>
    <w:rsid w:val="00C81BD7"/>
    <w:rsid w:val="00C90EF8"/>
    <w:rsid w:val="00C91158"/>
    <w:rsid w:val="00CA58C8"/>
    <w:rsid w:val="00CB15A0"/>
    <w:rsid w:val="00CB30CC"/>
    <w:rsid w:val="00CC20C7"/>
    <w:rsid w:val="00CF2BD5"/>
    <w:rsid w:val="00D23B30"/>
    <w:rsid w:val="00D32CDB"/>
    <w:rsid w:val="00D70DEF"/>
    <w:rsid w:val="00D83D09"/>
    <w:rsid w:val="00DB6E8B"/>
    <w:rsid w:val="00DC75C9"/>
    <w:rsid w:val="00DF191A"/>
    <w:rsid w:val="00E01A85"/>
    <w:rsid w:val="00E16ED2"/>
    <w:rsid w:val="00E5318A"/>
    <w:rsid w:val="00E6034C"/>
    <w:rsid w:val="00EE1E81"/>
    <w:rsid w:val="00EF437B"/>
    <w:rsid w:val="00F15E9A"/>
    <w:rsid w:val="00F83B02"/>
    <w:rsid w:val="00F83B98"/>
    <w:rsid w:val="00FA5247"/>
    <w:rsid w:val="00FC4759"/>
    <w:rsid w:val="00FD279B"/>
    <w:rsid w:val="00FD4B54"/>
    <w:rsid w:val="00FF016C"/>
    <w:rsid w:val="00FF1177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7EA9"/>
  <w15:docId w15:val="{0D3638D4-E44F-48B5-9E7C-E85F69FD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832"/>
    <w:pPr>
      <w:spacing w:after="0" w:line="240" w:lineRule="auto"/>
    </w:pPr>
    <w:rPr>
      <w:rFonts w:ascii="Arial" w:eastAsia="Times New Roman" w:hAnsi="Arial" w:cs="Times New Roman"/>
      <w:kern w:val="0"/>
      <w:szCs w:val="20"/>
      <w:lang w:val="sq-AL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A92832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A92832"/>
    <w:rPr>
      <w:rFonts w:ascii="Calibri" w:eastAsia="Times New Roman" w:hAnsi="Calibri" w:cs="Times New Roman"/>
      <w:kern w:val="0"/>
      <w:szCs w:val="20"/>
      <w:lang w:val="en-GB"/>
      <w14:ligatures w14:val="none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locked/>
    <w:rsid w:val="00A92832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A92832"/>
    <w:pPr>
      <w:tabs>
        <w:tab w:val="left" w:pos="567"/>
      </w:tabs>
      <w:spacing w:after="120"/>
      <w:ind w:left="567" w:hanging="567"/>
    </w:pPr>
    <w:rPr>
      <w:rFonts w:ascii="Calibri" w:hAnsi="Calibri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table" w:styleId="TableGrid">
    <w:name w:val="Table Grid"/>
    <w:basedOn w:val="TableNormal"/>
    <w:uiPriority w:val="39"/>
    <w:rsid w:val="0017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37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F11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customStyle="1" w:styleId="NeniTitull">
    <w:name w:val="Neni_Titull"/>
    <w:next w:val="Normal"/>
    <w:rsid w:val="00767FA9"/>
    <w:pPr>
      <w:keepNext/>
      <w:widowControl w:val="0"/>
      <w:spacing w:after="0" w:line="240" w:lineRule="auto"/>
      <w:jc w:val="center"/>
      <w:outlineLvl w:val="2"/>
    </w:pPr>
    <w:rPr>
      <w:rFonts w:ascii="CG Times" w:eastAsia="Times New Roman" w:hAnsi="CG Times" w:cs="Times New Roman"/>
      <w:b/>
      <w:kern w:val="0"/>
      <w:szCs w:val="20"/>
      <w:lang w:val="en-GB"/>
    </w:rPr>
  </w:style>
  <w:style w:type="paragraph" w:customStyle="1" w:styleId="Paragrafi">
    <w:name w:val="Paragrafi"/>
    <w:rsid w:val="00767FA9"/>
    <w:pPr>
      <w:widowControl w:val="0"/>
      <w:spacing w:after="0" w:line="240" w:lineRule="auto"/>
      <w:ind w:firstLine="720"/>
      <w:jc w:val="both"/>
    </w:pPr>
    <w:rPr>
      <w:rFonts w:ascii="CG Times" w:eastAsia="MS Mincho" w:hAnsi="CG Times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FEAE-334F-485A-A059-D4EC7C18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Trezhnjeva</dc:creator>
  <cp:keywords/>
  <dc:description/>
  <cp:lastModifiedBy>Merita Bundo</cp:lastModifiedBy>
  <cp:revision>33</cp:revision>
  <dcterms:created xsi:type="dcterms:W3CDTF">2025-04-25T07:37:00Z</dcterms:created>
  <dcterms:modified xsi:type="dcterms:W3CDTF">2025-04-25T08:34:00Z</dcterms:modified>
</cp:coreProperties>
</file>