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00CA" w14:textId="77777777" w:rsidR="00121474" w:rsidRPr="001D1714" w:rsidRDefault="00121474" w:rsidP="001046E0">
      <w:pPr>
        <w:spacing w:line="276" w:lineRule="auto"/>
        <w:contextualSpacing/>
        <w:jc w:val="center"/>
        <w:rPr>
          <w:rFonts w:ascii="Times New Roman" w:hAnsi="Times New Roman"/>
          <w:b/>
          <w:bCs/>
          <w:iCs/>
          <w:sz w:val="24"/>
          <w:szCs w:val="24"/>
          <w:lang w:val="sq-AL" w:bidi="en-GB"/>
        </w:rPr>
      </w:pPr>
      <w:r w:rsidRPr="001D1714">
        <w:rPr>
          <w:rFonts w:ascii="Times New Roman" w:hAnsi="Times New Roman"/>
          <w:b/>
          <w:bCs/>
          <w:iCs/>
          <w:sz w:val="24"/>
          <w:szCs w:val="24"/>
          <w:lang w:val="sq-AL" w:bidi="en-GB"/>
        </w:rPr>
        <w:t>Raporti individual i konsultimit publik</w:t>
      </w:r>
    </w:p>
    <w:p w14:paraId="74FD1D59" w14:textId="77777777" w:rsidR="00121474" w:rsidRPr="001D1714" w:rsidRDefault="00121474" w:rsidP="001046E0">
      <w:pPr>
        <w:spacing w:line="276" w:lineRule="auto"/>
        <w:contextualSpacing/>
        <w:rPr>
          <w:rFonts w:ascii="Times New Roman" w:hAnsi="Times New Roman"/>
          <w:sz w:val="24"/>
          <w:szCs w:val="24"/>
          <w:lang w:val="sq-AL"/>
        </w:rPr>
      </w:pPr>
    </w:p>
    <w:p w14:paraId="2D5BC29D" w14:textId="68EC8312" w:rsidR="00121474" w:rsidRPr="001D1714" w:rsidRDefault="00121474" w:rsidP="001046E0">
      <w:pPr>
        <w:pStyle w:val="ListParagraph"/>
        <w:numPr>
          <w:ilvl w:val="0"/>
          <w:numId w:val="1"/>
        </w:numPr>
        <w:tabs>
          <w:tab w:val="left" w:pos="567"/>
        </w:tabs>
        <w:spacing w:after="120" w:line="276" w:lineRule="auto"/>
        <w:ind w:left="360"/>
        <w:jc w:val="both"/>
        <w:rPr>
          <w:rFonts w:ascii="Times New Roman" w:hAnsi="Times New Roman"/>
          <w:bCs/>
          <w:sz w:val="24"/>
          <w:szCs w:val="24"/>
          <w:lang w:val="fr-FR"/>
        </w:rPr>
      </w:pPr>
      <w:r w:rsidRPr="001D1714">
        <w:rPr>
          <w:rFonts w:ascii="Times New Roman" w:hAnsi="Times New Roman"/>
          <w:b/>
          <w:bCs/>
          <w:sz w:val="24"/>
          <w:szCs w:val="24"/>
          <w:lang w:val="sq-AL"/>
        </w:rPr>
        <w:t>Titulli i projekt</w:t>
      </w:r>
      <w:r w:rsidR="001D1714">
        <w:rPr>
          <w:rFonts w:ascii="Times New Roman" w:hAnsi="Times New Roman"/>
          <w:b/>
          <w:bCs/>
          <w:sz w:val="24"/>
          <w:szCs w:val="24"/>
          <w:lang w:val="sq-AL"/>
        </w:rPr>
        <w:t>-</w:t>
      </w:r>
      <w:r w:rsidRPr="001D1714">
        <w:rPr>
          <w:rFonts w:ascii="Times New Roman" w:hAnsi="Times New Roman"/>
          <w:b/>
          <w:bCs/>
          <w:sz w:val="24"/>
          <w:szCs w:val="24"/>
          <w:lang w:val="sq-AL"/>
        </w:rPr>
        <w:t>aktit</w:t>
      </w:r>
      <w:r w:rsidRPr="001D1714">
        <w:rPr>
          <w:rFonts w:ascii="Times New Roman" w:hAnsi="Times New Roman"/>
          <w:bCs/>
          <w:sz w:val="24"/>
          <w:szCs w:val="24"/>
          <w:lang w:val="sq-AL"/>
        </w:rPr>
        <w:t xml:space="preserve">: </w:t>
      </w:r>
      <w:r w:rsidRPr="001D1714">
        <w:rPr>
          <w:rFonts w:ascii="Times New Roman" w:hAnsi="Times New Roman"/>
          <w:sz w:val="24"/>
          <w:szCs w:val="24"/>
        </w:rPr>
        <w:t>“</w:t>
      </w:r>
      <w:r w:rsidR="001046E0" w:rsidRPr="001D1714">
        <w:rPr>
          <w:rFonts w:ascii="Times New Roman" w:hAnsi="Times New Roman"/>
          <w:sz w:val="24"/>
          <w:szCs w:val="24"/>
          <w:lang w:val="sq-AL"/>
        </w:rPr>
        <w:t>Për miratimin e</w:t>
      </w:r>
      <w:r w:rsidR="001046E0" w:rsidRPr="001D1714">
        <w:rPr>
          <w:rFonts w:ascii="Times New Roman" w:hAnsi="Times New Roman"/>
          <w:sz w:val="24"/>
          <w:szCs w:val="24"/>
        </w:rPr>
        <w:t xml:space="preserve"> Strategjisë </w:t>
      </w:r>
      <w:r w:rsidR="001046E0" w:rsidRPr="001D1714">
        <w:rPr>
          <w:rFonts w:ascii="Times New Roman" w:eastAsia="MS Mincho" w:hAnsi="Times New Roman"/>
          <w:sz w:val="24"/>
          <w:szCs w:val="24"/>
          <w:lang w:val="sq-AL"/>
        </w:rPr>
        <w:t>Ndërsektoriale t</w:t>
      </w:r>
      <w:r w:rsidR="001046E0" w:rsidRPr="001D1714">
        <w:rPr>
          <w:rFonts w:ascii="Times New Roman" w:hAnsi="Times New Roman"/>
          <w:sz w:val="24"/>
          <w:szCs w:val="24"/>
        </w:rPr>
        <w:t>ë Reformës në Administratën Publike 2025-2030</w:t>
      </w:r>
      <w:r w:rsidR="001046E0" w:rsidRPr="001D1714">
        <w:rPr>
          <w:rFonts w:ascii="Times New Roman" w:hAnsi="Times New Roman"/>
          <w:sz w:val="24"/>
          <w:szCs w:val="24"/>
          <w:lang w:val="sq-AL"/>
        </w:rPr>
        <w:t xml:space="preserve">, </w:t>
      </w:r>
      <w:r w:rsidR="001046E0" w:rsidRPr="001D1714">
        <w:rPr>
          <w:rFonts w:ascii="Times New Roman" w:hAnsi="Times New Roman"/>
          <w:bCs/>
          <w:sz w:val="24"/>
          <w:szCs w:val="24"/>
          <w:lang w:val="sq-AL"/>
        </w:rPr>
        <w:t>Planit të Veprimit 2025-2027 dhe Pasaportës së Treguesve</w:t>
      </w:r>
      <w:r w:rsidRPr="001D1714">
        <w:rPr>
          <w:rFonts w:ascii="Times New Roman" w:hAnsi="Times New Roman"/>
          <w:sz w:val="24"/>
          <w:szCs w:val="24"/>
          <w:lang w:val="sq-AL"/>
        </w:rPr>
        <w:t>”</w:t>
      </w:r>
    </w:p>
    <w:p w14:paraId="3445CE70" w14:textId="77777777" w:rsidR="00121474" w:rsidRPr="001D1714" w:rsidRDefault="00121474" w:rsidP="001046E0">
      <w:pPr>
        <w:spacing w:line="276" w:lineRule="auto"/>
        <w:ind w:left="360"/>
        <w:contextualSpacing/>
        <w:jc w:val="both"/>
        <w:rPr>
          <w:rFonts w:ascii="Times New Roman" w:hAnsi="Times New Roman"/>
          <w:b/>
          <w:bCs/>
          <w:sz w:val="24"/>
          <w:szCs w:val="24"/>
          <w:lang w:val="sq-AL"/>
        </w:rPr>
      </w:pPr>
    </w:p>
    <w:p w14:paraId="750D6A83" w14:textId="77777777" w:rsidR="00121474" w:rsidRPr="001D1714" w:rsidRDefault="00121474" w:rsidP="001046E0">
      <w:pPr>
        <w:pStyle w:val="ListParagraph"/>
        <w:numPr>
          <w:ilvl w:val="0"/>
          <w:numId w:val="1"/>
        </w:numPr>
        <w:tabs>
          <w:tab w:val="left" w:pos="567"/>
        </w:tabs>
        <w:spacing w:after="120" w:line="276" w:lineRule="auto"/>
        <w:ind w:left="360"/>
        <w:jc w:val="both"/>
        <w:rPr>
          <w:rFonts w:ascii="Times New Roman" w:hAnsi="Times New Roman"/>
          <w:b/>
          <w:bCs/>
          <w:sz w:val="24"/>
          <w:szCs w:val="24"/>
          <w:lang w:val="sq-AL"/>
        </w:rPr>
      </w:pPr>
      <w:r w:rsidRPr="001D1714">
        <w:rPr>
          <w:rFonts w:ascii="Times New Roman" w:hAnsi="Times New Roman"/>
          <w:b/>
          <w:bCs/>
          <w:sz w:val="24"/>
          <w:szCs w:val="24"/>
          <w:lang w:val="sq-AL"/>
        </w:rPr>
        <w:t>Kohëzgjatja e konsultimeve</w:t>
      </w:r>
    </w:p>
    <w:p w14:paraId="1EBC1CE7" w14:textId="77777777" w:rsidR="00121474" w:rsidRPr="001D1714" w:rsidRDefault="00121474" w:rsidP="001046E0">
      <w:pPr>
        <w:spacing w:line="276" w:lineRule="auto"/>
        <w:contextualSpacing/>
        <w:jc w:val="both"/>
        <w:rPr>
          <w:rFonts w:ascii="Times New Roman" w:hAnsi="Times New Roman"/>
          <w:i/>
          <w:iCs/>
          <w:sz w:val="24"/>
          <w:szCs w:val="24"/>
          <w:lang w:val="sq-AL"/>
        </w:rPr>
      </w:pPr>
      <w:r w:rsidRPr="001D1714">
        <w:rPr>
          <w:rFonts w:ascii="Times New Roman" w:hAnsi="Times New Roman"/>
          <w:i/>
          <w:iCs/>
          <w:sz w:val="24"/>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31AD8064" w14:textId="77777777" w:rsidR="00121474" w:rsidRPr="001D1714" w:rsidRDefault="00121474" w:rsidP="00684A7D">
      <w:pPr>
        <w:spacing w:line="276" w:lineRule="auto"/>
        <w:ind w:left="360"/>
        <w:contextualSpacing/>
        <w:jc w:val="both"/>
        <w:rPr>
          <w:rFonts w:ascii="Times New Roman" w:hAnsi="Times New Roman"/>
          <w:iCs/>
          <w:sz w:val="24"/>
          <w:szCs w:val="24"/>
          <w:lang w:val="sq-AL"/>
        </w:rPr>
      </w:pPr>
    </w:p>
    <w:p w14:paraId="4EFD9E89" w14:textId="4351A15F" w:rsidR="00684A7D" w:rsidRPr="001D1714" w:rsidRDefault="00121474" w:rsidP="00684A7D">
      <w:pPr>
        <w:pStyle w:val="BodyText"/>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Qëllimi i këtij projektvendimi është bashkërendimi, koordinimi dhe harmonizimi i përpjekjeve e nismave të të gjith</w:t>
      </w:r>
      <w:r w:rsidR="001D1714" w:rsidRPr="001D1714">
        <w:rPr>
          <w:rFonts w:ascii="Times New Roman" w:hAnsi="Times New Roman"/>
          <w:sz w:val="24"/>
          <w:szCs w:val="24"/>
          <w:lang w:val="sq-AL"/>
        </w:rPr>
        <w:t>a</w:t>
      </w:r>
      <w:r w:rsidRPr="001D1714">
        <w:rPr>
          <w:rFonts w:ascii="Times New Roman" w:hAnsi="Times New Roman"/>
          <w:sz w:val="24"/>
          <w:szCs w:val="24"/>
          <w:lang w:val="sq-AL"/>
        </w:rPr>
        <w:t xml:space="preserve"> institucioneve në vend, duke krijuar kuadrin e nevojshëm për bashkëpunim ndërmjet të gjithë aktorëve, përmes roleve e përgjegjësive të tyre institucionale si dhe synon të përcaktojë orientimet politike që duhen ndërmarrë nga institucionet për </w:t>
      </w:r>
      <w:r w:rsidR="00E668C0" w:rsidRPr="001D1714">
        <w:rPr>
          <w:rFonts w:ascii="Times New Roman" w:hAnsi="Times New Roman"/>
          <w:sz w:val="24"/>
          <w:szCs w:val="24"/>
          <w:lang w:val="sq-AL"/>
        </w:rPr>
        <w:t>reformimin e administrat</w:t>
      </w:r>
      <w:r w:rsidR="003E21EB" w:rsidRPr="001D1714">
        <w:rPr>
          <w:rFonts w:ascii="Times New Roman" w:hAnsi="Times New Roman"/>
          <w:sz w:val="24"/>
          <w:szCs w:val="24"/>
          <w:lang w:val="sq-AL"/>
        </w:rPr>
        <w:t>ë</w:t>
      </w:r>
      <w:r w:rsidR="00E668C0" w:rsidRPr="001D1714">
        <w:rPr>
          <w:rFonts w:ascii="Times New Roman" w:hAnsi="Times New Roman"/>
          <w:sz w:val="24"/>
          <w:szCs w:val="24"/>
          <w:lang w:val="sq-AL"/>
        </w:rPr>
        <w:t>s publike</w:t>
      </w:r>
      <w:r w:rsidRPr="001D1714">
        <w:rPr>
          <w:rFonts w:ascii="Times New Roman" w:hAnsi="Times New Roman"/>
          <w:sz w:val="24"/>
          <w:szCs w:val="24"/>
          <w:lang w:val="sq-AL"/>
        </w:rPr>
        <w:t>, duke bashkëvepruar me komunitetin</w:t>
      </w:r>
      <w:r w:rsidR="00120D4B" w:rsidRPr="001D1714">
        <w:rPr>
          <w:rFonts w:ascii="Times New Roman" w:hAnsi="Times New Roman"/>
          <w:sz w:val="24"/>
          <w:szCs w:val="24"/>
          <w:lang w:val="sq-AL"/>
        </w:rPr>
        <w:t>, ekspert</w:t>
      </w:r>
      <w:r w:rsidR="003E21EB" w:rsidRPr="001D1714">
        <w:rPr>
          <w:rFonts w:ascii="Times New Roman" w:hAnsi="Times New Roman"/>
          <w:sz w:val="24"/>
          <w:szCs w:val="24"/>
          <w:lang w:val="sq-AL"/>
        </w:rPr>
        <w:t>ë</w:t>
      </w:r>
      <w:r w:rsidR="00120D4B" w:rsidRPr="001D1714">
        <w:rPr>
          <w:rFonts w:ascii="Times New Roman" w:hAnsi="Times New Roman"/>
          <w:sz w:val="24"/>
          <w:szCs w:val="24"/>
          <w:lang w:val="sq-AL"/>
        </w:rPr>
        <w:t xml:space="preserve"> t</w:t>
      </w:r>
      <w:r w:rsidR="003E21EB" w:rsidRPr="001D1714">
        <w:rPr>
          <w:rFonts w:ascii="Times New Roman" w:hAnsi="Times New Roman"/>
          <w:sz w:val="24"/>
          <w:szCs w:val="24"/>
          <w:lang w:val="sq-AL"/>
        </w:rPr>
        <w:t>ë</w:t>
      </w:r>
      <w:r w:rsidR="00120D4B" w:rsidRPr="001D1714">
        <w:rPr>
          <w:rFonts w:ascii="Times New Roman" w:hAnsi="Times New Roman"/>
          <w:sz w:val="24"/>
          <w:szCs w:val="24"/>
          <w:lang w:val="sq-AL"/>
        </w:rPr>
        <w:t xml:space="preserve"> fush</w:t>
      </w:r>
      <w:r w:rsidR="003E21EB" w:rsidRPr="001D1714">
        <w:rPr>
          <w:rFonts w:ascii="Times New Roman" w:hAnsi="Times New Roman"/>
          <w:sz w:val="24"/>
          <w:szCs w:val="24"/>
          <w:lang w:val="sq-AL"/>
        </w:rPr>
        <w:t>ë</w:t>
      </w:r>
      <w:r w:rsidR="00120D4B" w:rsidRPr="001D1714">
        <w:rPr>
          <w:rFonts w:ascii="Times New Roman" w:hAnsi="Times New Roman"/>
          <w:sz w:val="24"/>
          <w:szCs w:val="24"/>
          <w:lang w:val="sq-AL"/>
        </w:rPr>
        <w:t>s</w:t>
      </w:r>
      <w:r w:rsidRPr="001D1714">
        <w:rPr>
          <w:rFonts w:ascii="Times New Roman" w:hAnsi="Times New Roman"/>
          <w:sz w:val="24"/>
          <w:szCs w:val="24"/>
          <w:lang w:val="sq-AL"/>
        </w:rPr>
        <w:t xml:space="preserve"> </w:t>
      </w:r>
      <w:r w:rsidR="00734C81" w:rsidRPr="001D1714">
        <w:rPr>
          <w:rFonts w:ascii="Times New Roman" w:hAnsi="Times New Roman"/>
          <w:sz w:val="24"/>
          <w:szCs w:val="24"/>
          <w:lang w:val="sq-AL"/>
        </w:rPr>
        <w:t>dhe organizatat e shoq</w:t>
      </w:r>
      <w:r w:rsidR="003E21EB" w:rsidRPr="001D1714">
        <w:rPr>
          <w:rFonts w:ascii="Times New Roman" w:hAnsi="Times New Roman"/>
          <w:sz w:val="24"/>
          <w:szCs w:val="24"/>
          <w:lang w:val="sq-AL"/>
        </w:rPr>
        <w:t>ë</w:t>
      </w:r>
      <w:r w:rsidR="00734C81" w:rsidRPr="001D1714">
        <w:rPr>
          <w:rFonts w:ascii="Times New Roman" w:hAnsi="Times New Roman"/>
          <w:sz w:val="24"/>
          <w:szCs w:val="24"/>
          <w:lang w:val="sq-AL"/>
        </w:rPr>
        <w:t>ris</w:t>
      </w:r>
      <w:r w:rsidR="003E21EB" w:rsidRPr="001D1714">
        <w:rPr>
          <w:rFonts w:ascii="Times New Roman" w:hAnsi="Times New Roman"/>
          <w:sz w:val="24"/>
          <w:szCs w:val="24"/>
          <w:lang w:val="sq-AL"/>
        </w:rPr>
        <w:t>ë</w:t>
      </w:r>
      <w:r w:rsidR="00734C81" w:rsidRPr="001D1714">
        <w:rPr>
          <w:rFonts w:ascii="Times New Roman" w:hAnsi="Times New Roman"/>
          <w:sz w:val="24"/>
          <w:szCs w:val="24"/>
          <w:lang w:val="sq-AL"/>
        </w:rPr>
        <w:t xml:space="preserve"> civile</w:t>
      </w:r>
      <w:r w:rsidR="00120D4B" w:rsidRPr="001D1714">
        <w:rPr>
          <w:rFonts w:ascii="Times New Roman" w:hAnsi="Times New Roman"/>
          <w:sz w:val="24"/>
          <w:szCs w:val="24"/>
          <w:lang w:val="sq-AL"/>
        </w:rPr>
        <w:t>, si</w:t>
      </w:r>
      <w:r w:rsidR="00734C81" w:rsidRPr="001D1714">
        <w:rPr>
          <w:rFonts w:ascii="Times New Roman" w:hAnsi="Times New Roman"/>
          <w:sz w:val="24"/>
          <w:szCs w:val="24"/>
          <w:lang w:val="sq-AL"/>
        </w:rPr>
        <w:t xml:space="preserve"> </w:t>
      </w:r>
      <w:r w:rsidRPr="001D1714">
        <w:rPr>
          <w:rFonts w:ascii="Times New Roman" w:hAnsi="Times New Roman"/>
          <w:sz w:val="24"/>
          <w:szCs w:val="24"/>
          <w:lang w:val="sq-AL"/>
        </w:rPr>
        <w:t>dhe adresimin e sfidave tek institucionet përkatëse në nivel qendror dhe vendor.</w:t>
      </w:r>
    </w:p>
    <w:p w14:paraId="59E355E4" w14:textId="77777777" w:rsidR="009F0010" w:rsidRPr="001D1714" w:rsidRDefault="009F0010" w:rsidP="00684A7D">
      <w:pPr>
        <w:pStyle w:val="BodyText"/>
        <w:spacing w:line="276" w:lineRule="auto"/>
        <w:contextualSpacing/>
        <w:jc w:val="both"/>
        <w:rPr>
          <w:rFonts w:ascii="Times New Roman" w:hAnsi="Times New Roman"/>
          <w:sz w:val="24"/>
          <w:szCs w:val="24"/>
          <w:lang w:val="sq-AL"/>
        </w:rPr>
      </w:pPr>
    </w:p>
    <w:p w14:paraId="5CACF7EA" w14:textId="57ED8B16" w:rsidR="00121474" w:rsidRPr="001D1714" w:rsidRDefault="003B794D" w:rsidP="00684A7D">
      <w:pPr>
        <w:pStyle w:val="BodyText"/>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 xml:space="preserve">Strategjia Ndërsektoriale e Reformës në Administratën Publike 2025-2030 (SNRAP) shërben si korniza strategjike që do të udhëheqë zbatimin e reformave të Qeverisë Shqiptare dhe të gjithë institucioneve të tjera të përfshira për RAP deri në fund të vitit 2030. Kjo reformë është prioritet kombëtar, në përputhje me qasjen e Komisionit Evropian ndaj politikës së zgjerimit. Me metodologjinë e re të zgjerimit, Reforma në Administratën Publike, pjesë e Grupkapitujve “Themeloret”, përbën një </w:t>
      </w:r>
      <w:r w:rsidRPr="001D1714">
        <w:rPr>
          <w:rFonts w:ascii="Times New Roman" w:hAnsi="Times New Roman"/>
          <w:sz w:val="24"/>
          <w:szCs w:val="24"/>
        </w:rPr>
        <w:t xml:space="preserve">kusht të rëndësishëm </w:t>
      </w:r>
      <w:r w:rsidRPr="001D1714">
        <w:rPr>
          <w:rFonts w:ascii="Times New Roman" w:hAnsi="Times New Roman"/>
          <w:sz w:val="24"/>
          <w:szCs w:val="24"/>
          <w:lang w:val="sq-AL"/>
        </w:rPr>
        <w:t xml:space="preserve">në përparimin e procesit të negociatave, si shtyllë thelbësore për mirëfunksionimin e shtetit dhe si parakusht për avancimin e agjendës evropiane. </w:t>
      </w:r>
    </w:p>
    <w:p w14:paraId="58603D28" w14:textId="3F3BACC6" w:rsidR="00121474" w:rsidRPr="001D1714" w:rsidRDefault="00CA69B2" w:rsidP="009A6F72">
      <w:pPr>
        <w:spacing w:after="240" w:line="276" w:lineRule="auto"/>
        <w:jc w:val="both"/>
        <w:rPr>
          <w:rFonts w:ascii="Times New Roman" w:hAnsi="Times New Roman"/>
          <w:iCs/>
          <w:sz w:val="24"/>
          <w:szCs w:val="24"/>
        </w:rPr>
      </w:pPr>
      <w:r w:rsidRPr="001D1714">
        <w:rPr>
          <w:rFonts w:ascii="Times New Roman" w:hAnsi="Times New Roman"/>
          <w:iCs/>
          <w:sz w:val="24"/>
          <w:szCs w:val="24"/>
        </w:rPr>
        <w:t>Nisma për hartimin e këtij projekt-akti është ndërmarrë nga</w:t>
      </w:r>
      <w:r w:rsidR="00990803" w:rsidRPr="001D1714">
        <w:rPr>
          <w:rFonts w:ascii="Times New Roman" w:hAnsi="Times New Roman"/>
          <w:iCs/>
          <w:sz w:val="24"/>
          <w:szCs w:val="24"/>
        </w:rPr>
        <w:t xml:space="preserve"> </w:t>
      </w:r>
      <w:r w:rsidR="001D1714" w:rsidRPr="001D1714">
        <w:rPr>
          <w:rFonts w:ascii="Times New Roman" w:hAnsi="Times New Roman"/>
          <w:sz w:val="24"/>
          <w:szCs w:val="24"/>
          <w:lang w:val="sq-AL"/>
        </w:rPr>
        <w:t>Ministri i Shtetit për Administratën Publike dhe Antikorrupsionin</w:t>
      </w:r>
      <w:r w:rsidR="001D1714" w:rsidRPr="001D1714">
        <w:rPr>
          <w:rFonts w:ascii="Times New Roman" w:hAnsi="Times New Roman"/>
          <w:sz w:val="24"/>
          <w:szCs w:val="24"/>
          <w:lang w:val="sq-AL"/>
        </w:rPr>
        <w:t>, mb</w:t>
      </w:r>
      <w:r w:rsidR="001D1714">
        <w:rPr>
          <w:rFonts w:ascii="Times New Roman" w:hAnsi="Times New Roman"/>
          <w:sz w:val="24"/>
          <w:szCs w:val="24"/>
          <w:lang w:val="sq-AL"/>
        </w:rPr>
        <w:t>ë</w:t>
      </w:r>
      <w:r w:rsidR="001D1714" w:rsidRPr="001D1714">
        <w:rPr>
          <w:rFonts w:ascii="Times New Roman" w:hAnsi="Times New Roman"/>
          <w:sz w:val="24"/>
          <w:szCs w:val="24"/>
          <w:lang w:val="sq-AL"/>
        </w:rPr>
        <w:t>shtetur n</w:t>
      </w:r>
      <w:r w:rsidR="001D1714">
        <w:rPr>
          <w:rFonts w:ascii="Times New Roman" w:hAnsi="Times New Roman"/>
          <w:sz w:val="24"/>
          <w:szCs w:val="24"/>
          <w:lang w:val="sq-AL"/>
        </w:rPr>
        <w:t>ë</w:t>
      </w:r>
      <w:r w:rsidR="001D1714" w:rsidRPr="001D1714">
        <w:rPr>
          <w:rFonts w:ascii="Times New Roman" w:hAnsi="Times New Roman"/>
          <w:sz w:val="24"/>
          <w:szCs w:val="24"/>
          <w:lang w:val="sq-AL"/>
        </w:rPr>
        <w:t xml:space="preserve"> nivel teknik nga</w:t>
      </w:r>
      <w:r w:rsidR="001D1714" w:rsidRPr="001D1714">
        <w:rPr>
          <w:rFonts w:ascii="Times New Roman" w:hAnsi="Times New Roman"/>
          <w:sz w:val="24"/>
          <w:szCs w:val="24"/>
          <w:shd w:val="clear" w:color="auto" w:fill="FFFFFF"/>
        </w:rPr>
        <w:t xml:space="preserve"> </w:t>
      </w:r>
      <w:r w:rsidR="00990803" w:rsidRPr="001D1714">
        <w:rPr>
          <w:rFonts w:ascii="Times New Roman" w:hAnsi="Times New Roman"/>
          <w:sz w:val="24"/>
          <w:szCs w:val="24"/>
          <w:shd w:val="clear" w:color="auto" w:fill="FFFFFF"/>
        </w:rPr>
        <w:t>Departamenti i Administratës Publike</w:t>
      </w:r>
      <w:r w:rsidR="00990803" w:rsidRPr="001D1714">
        <w:rPr>
          <w:rFonts w:ascii="Times New Roman" w:hAnsi="Times New Roman"/>
          <w:sz w:val="24"/>
          <w:szCs w:val="24"/>
          <w:lang w:val="sq-AL"/>
        </w:rPr>
        <w:t xml:space="preserve">, </w:t>
      </w:r>
      <w:r w:rsidRPr="001D1714">
        <w:rPr>
          <w:rFonts w:ascii="Times New Roman" w:hAnsi="Times New Roman"/>
          <w:iCs/>
          <w:sz w:val="24"/>
          <w:szCs w:val="24"/>
        </w:rPr>
        <w:t xml:space="preserve">si institucion përgjegjës për fushën e reformës në administratën publike, bazuar kjo dhe në fushën e saj të përgjegjësisë të rregulluar me Vendimin </w:t>
      </w:r>
      <w:r w:rsidRPr="001D1714">
        <w:rPr>
          <w:rFonts w:ascii="Times New Roman" w:hAnsi="Times New Roman"/>
          <w:sz w:val="24"/>
          <w:szCs w:val="24"/>
          <w:lang w:val="sq-AL"/>
        </w:rPr>
        <w:t>e Këshillit të Ministrave</w:t>
      </w:r>
      <w:r w:rsidRPr="001D1714">
        <w:rPr>
          <w:rFonts w:ascii="Times New Roman" w:hAnsi="Times New Roman"/>
          <w:sz w:val="24"/>
          <w:szCs w:val="24"/>
          <w:shd w:val="clear" w:color="auto" w:fill="FFFFFF"/>
        </w:rPr>
        <w:t xml:space="preserve"> nr. 29, datë 17.1.2024, “</w:t>
      </w:r>
      <w:r w:rsidRPr="001D1714">
        <w:rPr>
          <w:rFonts w:ascii="Times New Roman" w:hAnsi="Times New Roman"/>
          <w:i/>
          <w:iCs/>
          <w:sz w:val="24"/>
          <w:szCs w:val="24"/>
          <w:shd w:val="clear" w:color="auto" w:fill="FFFFFF"/>
        </w:rPr>
        <w:t>Për përcaktimin e fushës së përgjegjësisë shtetërore të Ministrit të Shtetit për Administratën Publike dhe Antikorrupsionin</w:t>
      </w:r>
      <w:r w:rsidRPr="001D1714">
        <w:rPr>
          <w:rFonts w:ascii="Times New Roman" w:hAnsi="Times New Roman"/>
          <w:sz w:val="24"/>
          <w:szCs w:val="24"/>
          <w:shd w:val="clear" w:color="auto" w:fill="FFFFFF"/>
        </w:rPr>
        <w:t xml:space="preserve">”. </w:t>
      </w:r>
      <w:r w:rsidR="00121474" w:rsidRPr="001D1714">
        <w:rPr>
          <w:rFonts w:ascii="Times New Roman" w:hAnsi="Times New Roman"/>
          <w:sz w:val="24"/>
          <w:szCs w:val="24"/>
          <w:lang w:val="sq-AL"/>
        </w:rPr>
        <w:t xml:space="preserve">Gjithashtu, me Urdhrin nr. </w:t>
      </w:r>
      <w:r w:rsidR="00551656" w:rsidRPr="001D1714">
        <w:rPr>
          <w:rFonts w:ascii="Times New Roman" w:hAnsi="Times New Roman"/>
          <w:sz w:val="24"/>
          <w:szCs w:val="24"/>
          <w:lang w:val="sq-AL"/>
        </w:rPr>
        <w:t>92</w:t>
      </w:r>
      <w:r w:rsidR="00121474" w:rsidRPr="001D1714">
        <w:rPr>
          <w:rFonts w:ascii="Times New Roman" w:hAnsi="Times New Roman"/>
          <w:sz w:val="24"/>
          <w:szCs w:val="24"/>
          <w:lang w:val="sq-AL"/>
        </w:rPr>
        <w:t xml:space="preserve">, datë </w:t>
      </w:r>
      <w:r w:rsidR="00551656" w:rsidRPr="001D1714">
        <w:rPr>
          <w:rFonts w:ascii="Times New Roman" w:hAnsi="Times New Roman"/>
          <w:sz w:val="24"/>
          <w:szCs w:val="24"/>
          <w:lang w:val="sq-AL"/>
        </w:rPr>
        <w:t>1</w:t>
      </w:r>
      <w:r w:rsidR="00121474" w:rsidRPr="001D1714">
        <w:rPr>
          <w:rFonts w:ascii="Times New Roman" w:hAnsi="Times New Roman"/>
          <w:sz w:val="24"/>
          <w:szCs w:val="24"/>
          <w:lang w:val="sq-AL"/>
        </w:rPr>
        <w:t>.</w:t>
      </w:r>
      <w:r w:rsidR="00551656" w:rsidRPr="001D1714">
        <w:rPr>
          <w:rFonts w:ascii="Times New Roman" w:hAnsi="Times New Roman"/>
          <w:sz w:val="24"/>
          <w:szCs w:val="24"/>
          <w:lang w:val="sq-AL"/>
        </w:rPr>
        <w:t>8</w:t>
      </w:r>
      <w:r w:rsidR="00121474" w:rsidRPr="001D1714">
        <w:rPr>
          <w:rFonts w:ascii="Times New Roman" w:hAnsi="Times New Roman"/>
          <w:sz w:val="24"/>
          <w:szCs w:val="24"/>
          <w:lang w:val="sq-AL"/>
        </w:rPr>
        <w:t>.202</w:t>
      </w:r>
      <w:r w:rsidR="00551656" w:rsidRPr="001D1714">
        <w:rPr>
          <w:rFonts w:ascii="Times New Roman" w:hAnsi="Times New Roman"/>
          <w:sz w:val="24"/>
          <w:szCs w:val="24"/>
          <w:lang w:val="sq-AL"/>
        </w:rPr>
        <w:t>3</w:t>
      </w:r>
      <w:r w:rsidR="00121474" w:rsidRPr="001D1714">
        <w:rPr>
          <w:rFonts w:ascii="Times New Roman" w:hAnsi="Times New Roman"/>
          <w:sz w:val="24"/>
          <w:szCs w:val="24"/>
          <w:lang w:val="sq-AL"/>
        </w:rPr>
        <w:t xml:space="preserve"> të </w:t>
      </w:r>
      <w:r w:rsidR="00551656" w:rsidRPr="001D1714">
        <w:rPr>
          <w:rFonts w:ascii="Times New Roman" w:hAnsi="Times New Roman"/>
          <w:sz w:val="24"/>
          <w:szCs w:val="24"/>
          <w:lang w:val="sq-AL"/>
        </w:rPr>
        <w:t>Kryeministrit</w:t>
      </w:r>
      <w:r w:rsidR="00121474" w:rsidRPr="001D1714">
        <w:rPr>
          <w:rFonts w:ascii="Times New Roman" w:hAnsi="Times New Roman"/>
          <w:sz w:val="24"/>
          <w:szCs w:val="24"/>
          <w:lang w:val="sq-AL"/>
        </w:rPr>
        <w:t>, “</w:t>
      </w:r>
      <w:r w:rsidR="00121474" w:rsidRPr="001D1714">
        <w:rPr>
          <w:rFonts w:ascii="Times New Roman" w:hAnsi="Times New Roman"/>
          <w:i/>
          <w:iCs/>
          <w:sz w:val="24"/>
          <w:szCs w:val="24"/>
          <w:lang w:val="sq-AL"/>
        </w:rPr>
        <w:t xml:space="preserve">Për ngritjen e Grupit </w:t>
      </w:r>
      <w:r w:rsidR="008A3FEF" w:rsidRPr="001D1714">
        <w:rPr>
          <w:rFonts w:ascii="Times New Roman" w:hAnsi="Times New Roman"/>
          <w:i/>
          <w:iCs/>
          <w:sz w:val="24"/>
          <w:szCs w:val="24"/>
          <w:lang w:val="sq-AL"/>
        </w:rPr>
        <w:t>Nd</w:t>
      </w:r>
      <w:r w:rsidR="003E21EB" w:rsidRPr="001D1714">
        <w:rPr>
          <w:rFonts w:ascii="Times New Roman" w:hAnsi="Times New Roman"/>
          <w:i/>
          <w:iCs/>
          <w:sz w:val="24"/>
          <w:szCs w:val="24"/>
          <w:lang w:val="sq-AL"/>
        </w:rPr>
        <w:t>ë</w:t>
      </w:r>
      <w:r w:rsidR="008A3FEF" w:rsidRPr="001D1714">
        <w:rPr>
          <w:rFonts w:ascii="Times New Roman" w:hAnsi="Times New Roman"/>
          <w:i/>
          <w:iCs/>
          <w:sz w:val="24"/>
          <w:szCs w:val="24"/>
          <w:lang w:val="sq-AL"/>
        </w:rPr>
        <w:t xml:space="preserve">rinstitucional </w:t>
      </w:r>
      <w:r w:rsidR="00121474" w:rsidRPr="001D1714">
        <w:rPr>
          <w:rFonts w:ascii="Times New Roman" w:hAnsi="Times New Roman"/>
          <w:i/>
          <w:iCs/>
          <w:sz w:val="24"/>
          <w:szCs w:val="24"/>
          <w:lang w:val="sq-AL"/>
        </w:rPr>
        <w:t xml:space="preserve">të Punës për hartimin e </w:t>
      </w:r>
      <w:r w:rsidR="008A3FEF" w:rsidRPr="001D1714">
        <w:rPr>
          <w:rFonts w:ascii="Times New Roman" w:hAnsi="Times New Roman"/>
          <w:i/>
          <w:iCs/>
          <w:sz w:val="24"/>
          <w:szCs w:val="24"/>
          <w:lang w:val="sq-AL"/>
        </w:rPr>
        <w:t>Strategjis</w:t>
      </w:r>
      <w:r w:rsidR="003E21EB" w:rsidRPr="001D1714">
        <w:rPr>
          <w:rFonts w:ascii="Times New Roman" w:hAnsi="Times New Roman"/>
          <w:i/>
          <w:iCs/>
          <w:sz w:val="24"/>
          <w:szCs w:val="24"/>
          <w:lang w:val="sq-AL"/>
        </w:rPr>
        <w:t>ë</w:t>
      </w:r>
      <w:r w:rsidR="008A3FEF" w:rsidRPr="001D1714">
        <w:rPr>
          <w:rFonts w:ascii="Times New Roman" w:hAnsi="Times New Roman"/>
          <w:i/>
          <w:iCs/>
          <w:sz w:val="24"/>
          <w:szCs w:val="24"/>
          <w:lang w:val="sq-AL"/>
        </w:rPr>
        <w:t xml:space="preserve"> Ndërsektoriale </w:t>
      </w:r>
      <w:r w:rsidR="006B2722" w:rsidRPr="001D1714">
        <w:rPr>
          <w:rFonts w:ascii="Times New Roman" w:hAnsi="Times New Roman"/>
          <w:i/>
          <w:iCs/>
          <w:sz w:val="24"/>
          <w:szCs w:val="24"/>
          <w:lang w:val="sq-AL"/>
        </w:rPr>
        <w:t>p</w:t>
      </w:r>
      <w:r w:rsidR="003E21EB" w:rsidRPr="001D1714">
        <w:rPr>
          <w:rFonts w:ascii="Times New Roman" w:hAnsi="Times New Roman"/>
          <w:i/>
          <w:iCs/>
          <w:sz w:val="24"/>
          <w:szCs w:val="24"/>
          <w:lang w:val="sq-AL"/>
        </w:rPr>
        <w:t>ë</w:t>
      </w:r>
      <w:r w:rsidR="006B2722" w:rsidRPr="001D1714">
        <w:rPr>
          <w:rFonts w:ascii="Times New Roman" w:hAnsi="Times New Roman"/>
          <w:i/>
          <w:iCs/>
          <w:sz w:val="24"/>
          <w:szCs w:val="24"/>
          <w:lang w:val="sq-AL"/>
        </w:rPr>
        <w:t>r</w:t>
      </w:r>
      <w:r w:rsidR="008A3FEF" w:rsidRPr="001D1714">
        <w:rPr>
          <w:rFonts w:ascii="Times New Roman" w:hAnsi="Times New Roman"/>
          <w:i/>
          <w:iCs/>
          <w:sz w:val="24"/>
          <w:szCs w:val="24"/>
          <w:lang w:val="sq-AL"/>
        </w:rPr>
        <w:t xml:space="preserve"> Reformë</w:t>
      </w:r>
      <w:r w:rsidR="006B2722" w:rsidRPr="001D1714">
        <w:rPr>
          <w:rFonts w:ascii="Times New Roman" w:hAnsi="Times New Roman"/>
          <w:i/>
          <w:iCs/>
          <w:sz w:val="24"/>
          <w:szCs w:val="24"/>
          <w:lang w:val="sq-AL"/>
        </w:rPr>
        <w:t>n</w:t>
      </w:r>
      <w:r w:rsidR="008A3FEF" w:rsidRPr="001D1714">
        <w:rPr>
          <w:rFonts w:ascii="Times New Roman" w:hAnsi="Times New Roman"/>
          <w:i/>
          <w:iCs/>
          <w:sz w:val="24"/>
          <w:szCs w:val="24"/>
          <w:lang w:val="sq-AL"/>
        </w:rPr>
        <w:t xml:space="preserve"> në Administratën Publike</w:t>
      </w:r>
      <w:r w:rsidR="006B2722" w:rsidRPr="001D1714">
        <w:rPr>
          <w:rFonts w:ascii="Times New Roman" w:hAnsi="Times New Roman"/>
          <w:i/>
          <w:iCs/>
          <w:sz w:val="24"/>
          <w:szCs w:val="24"/>
          <w:lang w:val="sq-AL"/>
        </w:rPr>
        <w:t xml:space="preserve"> 2023-2030</w:t>
      </w:r>
      <w:r w:rsidR="00121474" w:rsidRPr="001D1714">
        <w:rPr>
          <w:rFonts w:ascii="Times New Roman" w:hAnsi="Times New Roman"/>
          <w:sz w:val="24"/>
          <w:szCs w:val="24"/>
          <w:lang w:val="sq-AL"/>
        </w:rPr>
        <w:t>”, filloi puna për përgatitjen e projekt</w:t>
      </w:r>
      <w:r w:rsidR="001D1714" w:rsidRPr="001D1714">
        <w:rPr>
          <w:rFonts w:ascii="Times New Roman" w:hAnsi="Times New Roman"/>
          <w:sz w:val="24"/>
          <w:szCs w:val="24"/>
          <w:lang w:val="sq-AL"/>
        </w:rPr>
        <w:t>-</w:t>
      </w:r>
      <w:r w:rsidR="00121474" w:rsidRPr="001D1714">
        <w:rPr>
          <w:rFonts w:ascii="Times New Roman" w:hAnsi="Times New Roman"/>
          <w:sz w:val="24"/>
          <w:szCs w:val="24"/>
          <w:lang w:val="sq-AL"/>
        </w:rPr>
        <w:t>aktit.</w:t>
      </w:r>
    </w:p>
    <w:p w14:paraId="32E6D0CD" w14:textId="4F4AEA18" w:rsidR="00121474" w:rsidRPr="001D1714" w:rsidRDefault="009A6F72" w:rsidP="001D5810">
      <w:pPr>
        <w:spacing w:after="240" w:line="276" w:lineRule="auto"/>
        <w:jc w:val="both"/>
        <w:rPr>
          <w:rFonts w:ascii="Times New Roman" w:hAnsi="Times New Roman"/>
          <w:iCs/>
          <w:sz w:val="24"/>
          <w:szCs w:val="24"/>
        </w:rPr>
      </w:pPr>
      <w:r w:rsidRPr="001D1714">
        <w:rPr>
          <w:rFonts w:ascii="Times New Roman" w:hAnsi="Times New Roman"/>
          <w:iCs/>
          <w:sz w:val="24"/>
          <w:szCs w:val="24"/>
        </w:rPr>
        <w:t>Gjatë viteve 2024 - 2025 janë zhvilluar vazhdimisht takime të grupit ndërinstitucional të punës</w:t>
      </w:r>
      <w:r w:rsidR="00435F23" w:rsidRPr="001D1714">
        <w:rPr>
          <w:rFonts w:ascii="Times New Roman" w:hAnsi="Times New Roman"/>
          <w:iCs/>
          <w:sz w:val="24"/>
          <w:szCs w:val="24"/>
        </w:rPr>
        <w:t xml:space="preserve">, si </w:t>
      </w:r>
      <w:r w:rsidRPr="001D1714">
        <w:rPr>
          <w:rFonts w:ascii="Times New Roman" w:hAnsi="Times New Roman"/>
          <w:iCs/>
          <w:sz w:val="24"/>
          <w:szCs w:val="24"/>
        </w:rPr>
        <w:t xml:space="preserve">dhe tryeza teknike me përfaqësues të: Departamentit të Administratës Publike, </w:t>
      </w:r>
      <w:r w:rsidRPr="001D1714">
        <w:rPr>
          <w:rFonts w:ascii="Times New Roman" w:hAnsi="Times New Roman"/>
          <w:sz w:val="24"/>
          <w:szCs w:val="24"/>
          <w:lang w:val="sq-AL"/>
        </w:rPr>
        <w:t>Kryeministrisë, Kuvendit të Republikës së Shqipërisë,</w:t>
      </w:r>
      <w:r w:rsidRPr="001D1714">
        <w:rPr>
          <w:rFonts w:ascii="Times New Roman" w:hAnsi="Times New Roman"/>
          <w:color w:val="FF0000"/>
          <w:sz w:val="24"/>
          <w:szCs w:val="24"/>
          <w:lang w:eastAsia="x-none"/>
        </w:rPr>
        <w:t xml:space="preserve"> </w:t>
      </w:r>
      <w:r w:rsidRPr="001D1714">
        <w:rPr>
          <w:rFonts w:ascii="Times New Roman" w:hAnsi="Times New Roman"/>
          <w:sz w:val="24"/>
          <w:szCs w:val="24"/>
          <w:lang w:eastAsia="x-none"/>
        </w:rPr>
        <w:t>Ministrisë së Turizmit dhe Mjedisit,</w:t>
      </w:r>
      <w:r w:rsidRPr="001D1714">
        <w:rPr>
          <w:rFonts w:ascii="Times New Roman" w:hAnsi="Times New Roman"/>
          <w:sz w:val="24"/>
          <w:szCs w:val="24"/>
          <w:lang w:val="sq-AL"/>
        </w:rPr>
        <w:t xml:space="preserve"> Avokatit të Popullit, Komisionerit për të Drejtën e Informimit dhe Mbrojtjen e të Dhënave Personale; Agjencisë Shtetërore të Programimit Strategjik dhe Koordinimit të Ndihmës; Agjencisë për Dialog dhe Bashkëqeverisje, Agje</w:t>
      </w:r>
      <w:r w:rsidRPr="001D1714">
        <w:rPr>
          <w:rFonts w:ascii="Times New Roman" w:hAnsi="Times New Roman"/>
          <w:color w:val="000000"/>
          <w:sz w:val="24"/>
          <w:szCs w:val="24"/>
          <w:lang w:val="sq-AL"/>
        </w:rPr>
        <w:t xml:space="preserve">ncisë Kombëtare të Shoqërisë së Informacionit, Shkollës Shqiptare të </w:t>
      </w:r>
      <w:r w:rsidRPr="001D1714">
        <w:rPr>
          <w:rFonts w:ascii="Times New Roman" w:hAnsi="Times New Roman"/>
          <w:color w:val="000000"/>
          <w:sz w:val="24"/>
          <w:szCs w:val="24"/>
          <w:lang w:val="sq-AL"/>
        </w:rPr>
        <w:lastRenderedPageBreak/>
        <w:t>Administratës Publike etj.</w:t>
      </w:r>
      <w:r w:rsidR="00435F23" w:rsidRPr="001D1714">
        <w:rPr>
          <w:rFonts w:ascii="Times New Roman" w:hAnsi="Times New Roman"/>
          <w:iCs/>
          <w:sz w:val="24"/>
          <w:szCs w:val="24"/>
        </w:rPr>
        <w:t xml:space="preserve"> Gjithashtu ja</w:t>
      </w:r>
      <w:r w:rsidR="00006222" w:rsidRPr="001D1714">
        <w:rPr>
          <w:rFonts w:ascii="Times New Roman" w:hAnsi="Times New Roman"/>
          <w:iCs/>
          <w:sz w:val="24"/>
          <w:szCs w:val="24"/>
        </w:rPr>
        <w:t>në kryer takime</w:t>
      </w:r>
      <w:r w:rsidRPr="001D1714">
        <w:rPr>
          <w:rFonts w:ascii="Times New Roman" w:hAnsi="Times New Roman"/>
          <w:iCs/>
          <w:sz w:val="24"/>
          <w:szCs w:val="24"/>
        </w:rPr>
        <w:t xml:space="preserve"> me ekspertë të fushës nga organizatat si: </w:t>
      </w:r>
      <w:r w:rsidR="001D107E" w:rsidRPr="001D1714">
        <w:rPr>
          <w:rFonts w:ascii="Times New Roman" w:hAnsi="Times New Roman"/>
          <w:iCs/>
          <w:sz w:val="24"/>
          <w:szCs w:val="24"/>
        </w:rPr>
        <w:t>OECD/SIGMA</w:t>
      </w:r>
      <w:r w:rsidR="001D107E" w:rsidRPr="001D1714">
        <w:rPr>
          <w:rFonts w:ascii="Times New Roman" w:hAnsi="Times New Roman"/>
          <w:sz w:val="24"/>
          <w:szCs w:val="24"/>
          <w:lang w:val="sq-AL"/>
        </w:rPr>
        <w:t xml:space="preserve"> IDM, UNDP ALBANIA, </w:t>
      </w:r>
      <w:r w:rsidR="001D107E" w:rsidRPr="001D1714">
        <w:rPr>
          <w:rFonts w:ascii="Times New Roman" w:hAnsi="Times New Roman"/>
          <w:sz w:val="24"/>
          <w:szCs w:val="24"/>
        </w:rPr>
        <w:t xml:space="preserve">American Chamber of Commerce, Shoqata Kombëtare e Bashkive të Shqipërisë, </w:t>
      </w:r>
      <w:r w:rsidR="001D107E" w:rsidRPr="001D1714">
        <w:rPr>
          <w:rFonts w:ascii="Times New Roman" w:hAnsi="Times New Roman"/>
          <w:sz w:val="24"/>
          <w:szCs w:val="24"/>
          <w:lang w:val="sq-AL"/>
        </w:rPr>
        <w:t xml:space="preserve">UN </w:t>
      </w:r>
      <w:r w:rsidR="001D1714">
        <w:rPr>
          <w:rFonts w:ascii="Times New Roman" w:hAnsi="Times New Roman"/>
          <w:sz w:val="24"/>
          <w:szCs w:val="24"/>
          <w:lang w:val="sq-AL"/>
        </w:rPr>
        <w:t>Ë</w:t>
      </w:r>
      <w:r w:rsidR="001D107E" w:rsidRPr="001D1714">
        <w:rPr>
          <w:rFonts w:ascii="Times New Roman" w:hAnsi="Times New Roman"/>
          <w:sz w:val="24"/>
          <w:szCs w:val="24"/>
          <w:lang w:val="sq-AL"/>
        </w:rPr>
        <w:t xml:space="preserve">omen, IDRA, </w:t>
      </w:r>
      <w:r w:rsidR="001D107E" w:rsidRPr="001D1714">
        <w:rPr>
          <w:rFonts w:ascii="Times New Roman" w:hAnsi="Times New Roman"/>
          <w:sz w:val="24"/>
          <w:szCs w:val="24"/>
        </w:rPr>
        <w:t>Partnerët Shqipëri për Ndryshim dhe Zhvillim</w:t>
      </w:r>
      <w:r w:rsidR="001D107E" w:rsidRPr="001D1714">
        <w:rPr>
          <w:rFonts w:ascii="Times New Roman" w:hAnsi="Times New Roman"/>
          <w:iCs/>
          <w:sz w:val="24"/>
          <w:szCs w:val="24"/>
        </w:rPr>
        <w:t xml:space="preserve"> dhe </w:t>
      </w:r>
      <w:r w:rsidRPr="001D1714">
        <w:rPr>
          <w:rFonts w:ascii="Times New Roman" w:hAnsi="Times New Roman"/>
          <w:sz w:val="24"/>
          <w:szCs w:val="24"/>
          <w:lang w:val="sq-AL"/>
        </w:rPr>
        <w:t>projektit EU for Good Governence.</w:t>
      </w:r>
    </w:p>
    <w:p w14:paraId="5BE5254F" w14:textId="02024557" w:rsidR="00121474" w:rsidRPr="001D1714" w:rsidRDefault="001D5810" w:rsidP="00B625BB">
      <w:pPr>
        <w:spacing w:after="240" w:line="276" w:lineRule="auto"/>
        <w:jc w:val="both"/>
        <w:rPr>
          <w:rFonts w:ascii="Times New Roman" w:hAnsi="Times New Roman"/>
          <w:iCs/>
          <w:sz w:val="24"/>
          <w:szCs w:val="24"/>
        </w:rPr>
      </w:pPr>
      <w:r w:rsidRPr="001D1714">
        <w:rPr>
          <w:rFonts w:ascii="Times New Roman" w:hAnsi="Times New Roman"/>
          <w:iCs/>
          <w:sz w:val="24"/>
          <w:szCs w:val="24"/>
        </w:rPr>
        <w:t xml:space="preserve">Departamenti i Administratës Publike, institucione të tjera si: </w:t>
      </w:r>
      <w:r w:rsidRPr="001D1714">
        <w:rPr>
          <w:rFonts w:ascii="Times New Roman" w:hAnsi="Times New Roman"/>
          <w:sz w:val="24"/>
          <w:szCs w:val="24"/>
          <w:lang w:val="sq-AL"/>
        </w:rPr>
        <w:t>Kryeministria</w:t>
      </w:r>
      <w:r w:rsidRPr="001D1714">
        <w:rPr>
          <w:rFonts w:ascii="Times New Roman" w:hAnsi="Times New Roman"/>
          <w:iCs/>
          <w:sz w:val="24"/>
          <w:szCs w:val="24"/>
        </w:rPr>
        <w:t>;</w:t>
      </w:r>
      <w:r w:rsidRPr="001D1714">
        <w:rPr>
          <w:rFonts w:ascii="Times New Roman" w:hAnsi="Times New Roman"/>
          <w:color w:val="000000"/>
          <w:sz w:val="24"/>
          <w:szCs w:val="24"/>
          <w:lang w:val="sq-AL"/>
        </w:rPr>
        <w:t xml:space="preserve"> </w:t>
      </w:r>
      <w:r w:rsidRPr="001D1714">
        <w:rPr>
          <w:rFonts w:ascii="Times New Roman" w:hAnsi="Times New Roman"/>
          <w:sz w:val="24"/>
          <w:szCs w:val="24"/>
          <w:lang w:eastAsia="x-none"/>
        </w:rPr>
        <w:t xml:space="preserve">Ministria e Turizmit dhe Mjedisit, </w:t>
      </w:r>
      <w:r w:rsidRPr="001D1714">
        <w:rPr>
          <w:rFonts w:ascii="Times New Roman" w:hAnsi="Times New Roman"/>
          <w:color w:val="000000"/>
          <w:sz w:val="24"/>
          <w:szCs w:val="24"/>
          <w:lang w:val="sq-AL"/>
        </w:rPr>
        <w:t>Shkolla Shqiptare e Administratës Publike;</w:t>
      </w:r>
      <w:r w:rsidRPr="001D1714">
        <w:rPr>
          <w:rFonts w:ascii="Times New Roman" w:hAnsi="Times New Roman"/>
          <w:iCs/>
          <w:sz w:val="24"/>
          <w:szCs w:val="24"/>
        </w:rPr>
        <w:t xml:space="preserve"> Kuvendi; </w:t>
      </w:r>
      <w:r w:rsidRPr="001D1714">
        <w:rPr>
          <w:rFonts w:ascii="Times New Roman" w:hAnsi="Times New Roman"/>
          <w:sz w:val="24"/>
          <w:szCs w:val="24"/>
          <w:lang w:val="sq-AL"/>
        </w:rPr>
        <w:t>Agjencia Shtetërore e Programimit Strategjik dhe Koordinimit të Ndihmës</w:t>
      </w:r>
      <w:r w:rsidRPr="001D1714">
        <w:rPr>
          <w:rFonts w:ascii="Times New Roman" w:hAnsi="Times New Roman"/>
          <w:iCs/>
          <w:sz w:val="24"/>
          <w:szCs w:val="24"/>
        </w:rPr>
        <w:t xml:space="preserve">; </w:t>
      </w:r>
      <w:r w:rsidRPr="001D1714">
        <w:rPr>
          <w:rFonts w:ascii="Times New Roman" w:hAnsi="Times New Roman"/>
          <w:sz w:val="24"/>
          <w:szCs w:val="24"/>
          <w:lang w:val="sq-AL"/>
        </w:rPr>
        <w:t>Agjencia për Dialog dhe Bashkëqeverisje</w:t>
      </w:r>
      <w:r w:rsidRPr="001D1714">
        <w:rPr>
          <w:rFonts w:ascii="Times New Roman" w:hAnsi="Times New Roman"/>
          <w:sz w:val="24"/>
          <w:szCs w:val="24"/>
        </w:rPr>
        <w:t>;</w:t>
      </w:r>
      <w:r w:rsidRPr="001D1714">
        <w:rPr>
          <w:rFonts w:ascii="Times New Roman" w:hAnsi="Times New Roman"/>
          <w:iCs/>
          <w:sz w:val="24"/>
          <w:szCs w:val="24"/>
        </w:rPr>
        <w:t xml:space="preserve"> </w:t>
      </w:r>
      <w:r w:rsidRPr="001D1714">
        <w:rPr>
          <w:rFonts w:ascii="Times New Roman" w:hAnsi="Times New Roman"/>
          <w:sz w:val="24"/>
          <w:szCs w:val="24"/>
          <w:lang w:val="sq-AL"/>
        </w:rPr>
        <w:t>Agje</w:t>
      </w:r>
      <w:r w:rsidRPr="001D1714">
        <w:rPr>
          <w:rFonts w:ascii="Times New Roman" w:hAnsi="Times New Roman"/>
          <w:color w:val="000000"/>
          <w:sz w:val="24"/>
          <w:szCs w:val="24"/>
          <w:lang w:val="sq-AL"/>
        </w:rPr>
        <w:t>ncia Kombëtare e Shoqërisë së Informacionit</w:t>
      </w:r>
      <w:r w:rsidRPr="001D1714">
        <w:rPr>
          <w:rFonts w:ascii="Times New Roman" w:hAnsi="Times New Roman"/>
          <w:color w:val="000000"/>
          <w:sz w:val="24"/>
          <w:szCs w:val="24"/>
        </w:rPr>
        <w:t xml:space="preserve">; </w:t>
      </w:r>
      <w:r w:rsidRPr="001D1714">
        <w:rPr>
          <w:rFonts w:ascii="Times New Roman" w:hAnsi="Times New Roman"/>
          <w:sz w:val="24"/>
          <w:szCs w:val="24"/>
          <w:lang w:val="sq-AL"/>
        </w:rPr>
        <w:t>Komisioneri për të Drejtën e Informimit dhe Mbrojtjen e të Dhënave Personale</w:t>
      </w:r>
      <w:r w:rsidRPr="001D1714">
        <w:rPr>
          <w:rFonts w:ascii="Times New Roman" w:hAnsi="Times New Roman"/>
          <w:sz w:val="24"/>
          <w:szCs w:val="24"/>
        </w:rPr>
        <w:t xml:space="preserve">; </w:t>
      </w:r>
      <w:r w:rsidRPr="001D1714">
        <w:rPr>
          <w:rFonts w:ascii="Times New Roman" w:hAnsi="Times New Roman"/>
          <w:sz w:val="24"/>
          <w:szCs w:val="24"/>
          <w:lang w:val="sq-AL"/>
        </w:rPr>
        <w:t>Avokati i Popullit</w:t>
      </w:r>
      <w:r w:rsidRPr="001D1714">
        <w:rPr>
          <w:rFonts w:ascii="Times New Roman" w:hAnsi="Times New Roman"/>
          <w:sz w:val="24"/>
          <w:szCs w:val="24"/>
        </w:rPr>
        <w:t xml:space="preserve">, </w:t>
      </w:r>
      <w:r w:rsidRPr="001D1714">
        <w:rPr>
          <w:rFonts w:ascii="Times New Roman" w:hAnsi="Times New Roman"/>
          <w:iCs/>
          <w:sz w:val="24"/>
          <w:szCs w:val="24"/>
        </w:rPr>
        <w:t>kanë dhënë kontributin e tyre për hartimin e Planit të Veprimit 2025-2027.</w:t>
      </w:r>
    </w:p>
    <w:p w14:paraId="00D52391" w14:textId="60FEC5E7" w:rsidR="00121474" w:rsidRPr="001D1714" w:rsidRDefault="00121474" w:rsidP="001046E0">
      <w:pPr>
        <w:pStyle w:val="BodyText"/>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 xml:space="preserve">Në vijim të sa më lart, projekt akti është publikuar për konsultim në RENJKP përgjatë periudhës </w:t>
      </w:r>
      <w:r w:rsidRPr="001D1714">
        <w:rPr>
          <w:rFonts w:ascii="Times New Roman" w:hAnsi="Times New Roman"/>
          <w:color w:val="FF0000"/>
          <w:sz w:val="24"/>
          <w:szCs w:val="24"/>
          <w:lang w:val="sq-AL"/>
        </w:rPr>
        <w:t xml:space="preserve"> </w:t>
      </w:r>
      <w:r w:rsidR="006968F9" w:rsidRPr="001D1714">
        <w:rPr>
          <w:rFonts w:ascii="Times New Roman" w:hAnsi="Times New Roman"/>
          <w:sz w:val="24"/>
          <w:szCs w:val="24"/>
          <w:lang w:val="sq-AL"/>
        </w:rPr>
        <w:t>3 shkurt</w:t>
      </w:r>
      <w:r w:rsidRPr="001D1714">
        <w:rPr>
          <w:rFonts w:ascii="Times New Roman" w:hAnsi="Times New Roman"/>
          <w:sz w:val="24"/>
          <w:szCs w:val="24"/>
          <w:lang w:val="sq-AL"/>
        </w:rPr>
        <w:t xml:space="preserve"> 202</w:t>
      </w:r>
      <w:r w:rsidR="0072346F" w:rsidRPr="001D1714">
        <w:rPr>
          <w:rFonts w:ascii="Times New Roman" w:hAnsi="Times New Roman"/>
          <w:sz w:val="24"/>
          <w:szCs w:val="24"/>
          <w:lang w:val="sq-AL"/>
        </w:rPr>
        <w:t>5</w:t>
      </w:r>
      <w:r w:rsidRPr="001D1714">
        <w:rPr>
          <w:rFonts w:ascii="Times New Roman" w:hAnsi="Times New Roman"/>
          <w:sz w:val="24"/>
          <w:szCs w:val="24"/>
          <w:lang w:val="sq-AL"/>
        </w:rPr>
        <w:t xml:space="preserve"> deri në </w:t>
      </w:r>
      <w:r w:rsidR="0072346F" w:rsidRPr="001D1714">
        <w:rPr>
          <w:rFonts w:ascii="Times New Roman" w:hAnsi="Times New Roman"/>
          <w:sz w:val="24"/>
          <w:szCs w:val="24"/>
          <w:lang w:val="sq-AL"/>
        </w:rPr>
        <w:t>3 mars</w:t>
      </w:r>
      <w:r w:rsidRPr="001D1714">
        <w:rPr>
          <w:rFonts w:ascii="Times New Roman" w:hAnsi="Times New Roman"/>
          <w:sz w:val="24"/>
          <w:szCs w:val="24"/>
          <w:lang w:val="sq-AL"/>
        </w:rPr>
        <w:t xml:space="preserve"> 202</w:t>
      </w:r>
      <w:r w:rsidR="0072346F" w:rsidRPr="001D1714">
        <w:rPr>
          <w:rFonts w:ascii="Times New Roman" w:hAnsi="Times New Roman"/>
          <w:sz w:val="24"/>
          <w:szCs w:val="24"/>
          <w:lang w:val="sq-AL"/>
        </w:rPr>
        <w:t>5</w:t>
      </w:r>
      <w:r w:rsidRPr="001D1714">
        <w:rPr>
          <w:rFonts w:ascii="Times New Roman" w:hAnsi="Times New Roman"/>
          <w:sz w:val="24"/>
          <w:szCs w:val="24"/>
          <w:lang w:val="sq-AL"/>
        </w:rPr>
        <w:t xml:space="preserve">. </w:t>
      </w:r>
    </w:p>
    <w:p w14:paraId="0BC21951" w14:textId="77777777" w:rsidR="00121474" w:rsidRPr="001D1714" w:rsidRDefault="00121474" w:rsidP="001046E0">
      <w:pPr>
        <w:pStyle w:val="BodyText"/>
        <w:spacing w:line="276" w:lineRule="auto"/>
        <w:contextualSpacing/>
        <w:jc w:val="both"/>
        <w:rPr>
          <w:rFonts w:ascii="Times New Roman" w:hAnsi="Times New Roman"/>
          <w:sz w:val="24"/>
          <w:szCs w:val="24"/>
          <w:lang w:val="sq-AL"/>
        </w:rPr>
      </w:pPr>
    </w:p>
    <w:p w14:paraId="3051EF47" w14:textId="2C1CBF4C" w:rsidR="00121474" w:rsidRPr="001D1714" w:rsidRDefault="00121474" w:rsidP="001046E0">
      <w:pPr>
        <w:pStyle w:val="BodyText"/>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 xml:space="preserve">Projekti i publikuar në RENJKP, pati </w:t>
      </w:r>
      <w:r w:rsidR="00123AF7" w:rsidRPr="001D1714">
        <w:rPr>
          <w:rFonts w:ascii="Times New Roman" w:hAnsi="Times New Roman"/>
          <w:sz w:val="24"/>
          <w:szCs w:val="24"/>
          <w:lang w:val="sq-AL"/>
        </w:rPr>
        <w:t>137</w:t>
      </w:r>
      <w:r w:rsidR="00556F8C" w:rsidRPr="001D1714">
        <w:rPr>
          <w:rFonts w:ascii="Times New Roman" w:hAnsi="Times New Roman"/>
          <w:sz w:val="24"/>
          <w:szCs w:val="24"/>
          <w:lang w:val="sq-AL"/>
        </w:rPr>
        <w:t>2</w:t>
      </w:r>
      <w:r w:rsidRPr="001D1714">
        <w:rPr>
          <w:rFonts w:ascii="Times New Roman" w:hAnsi="Times New Roman"/>
          <w:sz w:val="24"/>
          <w:szCs w:val="24"/>
          <w:lang w:val="sq-AL"/>
        </w:rPr>
        <w:t xml:space="preserve"> lexime dhe </w:t>
      </w:r>
      <w:r w:rsidR="00F226C5" w:rsidRPr="001D1714">
        <w:rPr>
          <w:rFonts w:ascii="Times New Roman" w:hAnsi="Times New Roman"/>
          <w:sz w:val="24"/>
          <w:szCs w:val="24"/>
          <w:lang w:val="sq-AL"/>
        </w:rPr>
        <w:t>42</w:t>
      </w:r>
      <w:r w:rsidRPr="001D1714">
        <w:rPr>
          <w:rFonts w:ascii="Times New Roman" w:hAnsi="Times New Roman"/>
          <w:sz w:val="24"/>
          <w:szCs w:val="24"/>
          <w:lang w:val="sq-AL"/>
        </w:rPr>
        <w:t xml:space="preserve"> koment</w:t>
      </w:r>
      <w:r w:rsidR="00F226C5" w:rsidRPr="001D1714">
        <w:rPr>
          <w:rFonts w:ascii="Times New Roman" w:hAnsi="Times New Roman"/>
          <w:sz w:val="24"/>
          <w:szCs w:val="24"/>
          <w:lang w:val="sq-AL"/>
        </w:rPr>
        <w:t>e</w:t>
      </w:r>
      <w:r w:rsidRPr="001D1714">
        <w:rPr>
          <w:rFonts w:ascii="Times New Roman" w:hAnsi="Times New Roman"/>
          <w:sz w:val="24"/>
          <w:szCs w:val="24"/>
          <w:lang w:val="sq-AL"/>
        </w:rPr>
        <w:t xml:space="preserve"> </w:t>
      </w:r>
      <w:r w:rsidR="00341DF7" w:rsidRPr="001D1714">
        <w:rPr>
          <w:rFonts w:ascii="Times New Roman" w:hAnsi="Times New Roman"/>
          <w:sz w:val="24"/>
          <w:szCs w:val="24"/>
          <w:lang w:val="sq-AL"/>
        </w:rPr>
        <w:t>t</w:t>
      </w:r>
      <w:r w:rsidR="003E21EB" w:rsidRPr="001D1714">
        <w:rPr>
          <w:rFonts w:ascii="Times New Roman" w:hAnsi="Times New Roman"/>
          <w:sz w:val="24"/>
          <w:szCs w:val="24"/>
          <w:lang w:val="sq-AL"/>
        </w:rPr>
        <w:t>ë</w:t>
      </w:r>
      <w:r w:rsidR="00341DF7" w:rsidRPr="001D1714">
        <w:rPr>
          <w:rFonts w:ascii="Times New Roman" w:hAnsi="Times New Roman"/>
          <w:sz w:val="24"/>
          <w:szCs w:val="24"/>
          <w:lang w:val="sq-AL"/>
        </w:rPr>
        <w:t xml:space="preserve"> ardhura me email </w:t>
      </w:r>
      <w:r w:rsidR="00A77522" w:rsidRPr="001D1714">
        <w:rPr>
          <w:rFonts w:ascii="Times New Roman" w:hAnsi="Times New Roman"/>
          <w:sz w:val="24"/>
          <w:szCs w:val="24"/>
          <w:lang w:val="sq-AL"/>
        </w:rPr>
        <w:t>apo</w:t>
      </w:r>
      <w:r w:rsidR="00341DF7" w:rsidRPr="001D1714">
        <w:rPr>
          <w:rFonts w:ascii="Times New Roman" w:hAnsi="Times New Roman"/>
          <w:sz w:val="24"/>
          <w:szCs w:val="24"/>
          <w:lang w:val="sq-AL"/>
        </w:rPr>
        <w:t xml:space="preserve"> shkres</w:t>
      </w:r>
      <w:r w:rsidR="003E21EB" w:rsidRPr="001D1714">
        <w:rPr>
          <w:rFonts w:ascii="Times New Roman" w:hAnsi="Times New Roman"/>
          <w:sz w:val="24"/>
          <w:szCs w:val="24"/>
          <w:lang w:val="sq-AL"/>
        </w:rPr>
        <w:t>ë</w:t>
      </w:r>
      <w:r w:rsidR="00A77522" w:rsidRPr="001D1714">
        <w:rPr>
          <w:rFonts w:ascii="Times New Roman" w:hAnsi="Times New Roman"/>
          <w:sz w:val="24"/>
          <w:szCs w:val="24"/>
          <w:lang w:val="sq-AL"/>
        </w:rPr>
        <w:t xml:space="preserve">risht </w:t>
      </w:r>
      <w:r w:rsidR="00341DF7" w:rsidRPr="001D1714">
        <w:rPr>
          <w:rFonts w:ascii="Times New Roman" w:hAnsi="Times New Roman"/>
          <w:sz w:val="24"/>
          <w:szCs w:val="24"/>
          <w:lang w:val="sq-AL"/>
        </w:rPr>
        <w:t>nga shoq</w:t>
      </w:r>
      <w:r w:rsidR="003E21EB" w:rsidRPr="001D1714">
        <w:rPr>
          <w:rFonts w:ascii="Times New Roman" w:hAnsi="Times New Roman"/>
          <w:sz w:val="24"/>
          <w:szCs w:val="24"/>
          <w:lang w:val="sq-AL"/>
        </w:rPr>
        <w:t>ë</w:t>
      </w:r>
      <w:r w:rsidR="00341DF7" w:rsidRPr="001D1714">
        <w:rPr>
          <w:rFonts w:ascii="Times New Roman" w:hAnsi="Times New Roman"/>
          <w:sz w:val="24"/>
          <w:szCs w:val="24"/>
          <w:lang w:val="sq-AL"/>
        </w:rPr>
        <w:t>ria civile</w:t>
      </w:r>
      <w:r w:rsidRPr="001D1714">
        <w:rPr>
          <w:rFonts w:ascii="Times New Roman" w:hAnsi="Times New Roman"/>
          <w:sz w:val="24"/>
          <w:szCs w:val="24"/>
          <w:lang w:val="sq-AL"/>
        </w:rPr>
        <w:t>.</w:t>
      </w:r>
      <w:r w:rsidR="00F66703" w:rsidRPr="001D1714">
        <w:rPr>
          <w:rFonts w:ascii="Times New Roman" w:hAnsi="Times New Roman"/>
          <w:sz w:val="24"/>
          <w:szCs w:val="24"/>
          <w:lang w:val="sq-AL"/>
        </w:rPr>
        <w:t xml:space="preserve"> </w:t>
      </w:r>
    </w:p>
    <w:p w14:paraId="52553445" w14:textId="77777777" w:rsidR="00121474" w:rsidRPr="001D1714" w:rsidRDefault="00121474" w:rsidP="001046E0">
      <w:pPr>
        <w:spacing w:line="276" w:lineRule="auto"/>
        <w:contextualSpacing/>
        <w:jc w:val="both"/>
        <w:rPr>
          <w:rFonts w:ascii="Times New Roman" w:hAnsi="Times New Roman"/>
          <w:iCs/>
          <w:color w:val="000000" w:themeColor="text1"/>
          <w:sz w:val="24"/>
          <w:szCs w:val="24"/>
          <w:lang w:val="sq-AL"/>
        </w:rPr>
      </w:pPr>
    </w:p>
    <w:p w14:paraId="29C3297A" w14:textId="77777777" w:rsidR="00121474" w:rsidRPr="001D1714" w:rsidRDefault="00121474" w:rsidP="001046E0">
      <w:pPr>
        <w:pStyle w:val="ListParagraph"/>
        <w:numPr>
          <w:ilvl w:val="0"/>
          <w:numId w:val="1"/>
        </w:numPr>
        <w:tabs>
          <w:tab w:val="left" w:pos="567"/>
        </w:tabs>
        <w:spacing w:after="120" w:line="276" w:lineRule="auto"/>
        <w:jc w:val="both"/>
        <w:rPr>
          <w:rFonts w:ascii="Times New Roman" w:hAnsi="Times New Roman"/>
          <w:sz w:val="24"/>
          <w:szCs w:val="24"/>
          <w:lang w:val="sq-AL"/>
        </w:rPr>
      </w:pPr>
      <w:r w:rsidRPr="001D1714">
        <w:rPr>
          <w:rFonts w:ascii="Times New Roman" w:hAnsi="Times New Roman"/>
          <w:b/>
          <w:bCs/>
          <w:sz w:val="24"/>
          <w:szCs w:val="24"/>
          <w:lang w:val="sq-AL"/>
        </w:rPr>
        <w:t>Metoda e konsultimit</w:t>
      </w:r>
    </w:p>
    <w:p w14:paraId="3F1AE66B" w14:textId="77777777" w:rsidR="00121474" w:rsidRPr="001D1714" w:rsidRDefault="00121474" w:rsidP="001046E0">
      <w:pPr>
        <w:spacing w:line="276" w:lineRule="auto"/>
        <w:contextualSpacing/>
        <w:jc w:val="both"/>
        <w:rPr>
          <w:rFonts w:ascii="Times New Roman" w:hAnsi="Times New Roman"/>
          <w:i/>
          <w:iCs/>
          <w:sz w:val="24"/>
          <w:szCs w:val="24"/>
          <w:lang w:val="sq-AL"/>
        </w:rPr>
      </w:pPr>
      <w:r w:rsidRPr="001D1714">
        <w:rPr>
          <w:rFonts w:ascii="Times New Roman" w:hAnsi="Times New Roman"/>
          <w:i/>
          <w:iCs/>
          <w:sz w:val="24"/>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 Shpjegoni se si u shpërnda informacioni mbi konsultimet e hapura, si u ftuan palët e interesuara të kontribuojnë. Përfshini gjithashtu aktivitete nga konsultimet paraprake nëse janë organizuar të tilla).</w:t>
      </w:r>
    </w:p>
    <w:p w14:paraId="06065A16" w14:textId="77777777" w:rsidR="00121474" w:rsidRPr="001D1714" w:rsidRDefault="00121474" w:rsidP="001046E0">
      <w:pPr>
        <w:spacing w:line="276" w:lineRule="auto"/>
        <w:contextualSpacing/>
        <w:jc w:val="both"/>
        <w:rPr>
          <w:rFonts w:ascii="Times New Roman" w:hAnsi="Times New Roman"/>
          <w:iCs/>
          <w:sz w:val="24"/>
          <w:szCs w:val="24"/>
          <w:lang w:val="sq-AL"/>
        </w:rPr>
      </w:pPr>
    </w:p>
    <w:p w14:paraId="3CBAAED9" w14:textId="63F6BE6B" w:rsidR="00121474" w:rsidRPr="001D1714" w:rsidRDefault="00121474" w:rsidP="001046E0">
      <w:pPr>
        <w:spacing w:line="276" w:lineRule="auto"/>
        <w:contextualSpacing/>
        <w:jc w:val="both"/>
        <w:rPr>
          <w:rFonts w:ascii="Times New Roman" w:hAnsi="Times New Roman"/>
          <w:iCs/>
          <w:sz w:val="24"/>
          <w:szCs w:val="24"/>
          <w:lang w:val="sq-AL"/>
        </w:rPr>
      </w:pPr>
      <w:r w:rsidRPr="001D1714">
        <w:rPr>
          <w:rFonts w:ascii="Times New Roman" w:hAnsi="Times New Roman"/>
          <w:iCs/>
          <w:sz w:val="24"/>
          <w:szCs w:val="24"/>
          <w:lang w:val="sq-AL"/>
        </w:rPr>
        <w:t>Për të siguruar një proces gjithëpërfshirës dhe transparent në hartimin e projektvendimit “</w:t>
      </w:r>
      <w:r w:rsidR="00E3150E" w:rsidRPr="001D1714">
        <w:rPr>
          <w:rFonts w:ascii="Times New Roman" w:hAnsi="Times New Roman"/>
          <w:sz w:val="24"/>
          <w:szCs w:val="24"/>
          <w:lang w:val="sq-AL"/>
        </w:rPr>
        <w:t>Për miratimin e</w:t>
      </w:r>
      <w:r w:rsidR="00E3150E" w:rsidRPr="001D1714">
        <w:rPr>
          <w:rFonts w:ascii="Times New Roman" w:hAnsi="Times New Roman"/>
          <w:sz w:val="24"/>
          <w:szCs w:val="24"/>
        </w:rPr>
        <w:t xml:space="preserve"> Strategjisë </w:t>
      </w:r>
      <w:r w:rsidR="00E3150E" w:rsidRPr="001D1714">
        <w:rPr>
          <w:rFonts w:ascii="Times New Roman" w:eastAsia="MS Mincho" w:hAnsi="Times New Roman"/>
          <w:sz w:val="24"/>
          <w:szCs w:val="24"/>
          <w:lang w:val="sq-AL"/>
        </w:rPr>
        <w:t>Ndërsektoriale t</w:t>
      </w:r>
      <w:r w:rsidR="00E3150E" w:rsidRPr="001D1714">
        <w:rPr>
          <w:rFonts w:ascii="Times New Roman" w:hAnsi="Times New Roman"/>
          <w:sz w:val="24"/>
          <w:szCs w:val="24"/>
        </w:rPr>
        <w:t>ë Reformës në Admi</w:t>
      </w:r>
      <w:bookmarkStart w:id="0" w:name="_GoBack"/>
      <w:bookmarkEnd w:id="0"/>
      <w:r w:rsidR="00E3150E" w:rsidRPr="001D1714">
        <w:rPr>
          <w:rFonts w:ascii="Times New Roman" w:hAnsi="Times New Roman"/>
          <w:sz w:val="24"/>
          <w:szCs w:val="24"/>
        </w:rPr>
        <w:t>nistratën Publike 2025-2030</w:t>
      </w:r>
      <w:r w:rsidR="00E3150E" w:rsidRPr="001D1714">
        <w:rPr>
          <w:rFonts w:ascii="Times New Roman" w:hAnsi="Times New Roman"/>
          <w:sz w:val="24"/>
          <w:szCs w:val="24"/>
          <w:lang w:val="sq-AL"/>
        </w:rPr>
        <w:t xml:space="preserve">, </w:t>
      </w:r>
      <w:r w:rsidR="00E3150E" w:rsidRPr="001D1714">
        <w:rPr>
          <w:rFonts w:ascii="Times New Roman" w:hAnsi="Times New Roman"/>
          <w:bCs/>
          <w:sz w:val="24"/>
          <w:szCs w:val="24"/>
          <w:lang w:val="sq-AL"/>
        </w:rPr>
        <w:t>Planit të Veprimit 2025-2027 dhe Pasaportës së Treguesve</w:t>
      </w:r>
      <w:r w:rsidRPr="001D1714">
        <w:rPr>
          <w:rFonts w:ascii="Times New Roman" w:hAnsi="Times New Roman"/>
          <w:iCs/>
          <w:sz w:val="24"/>
          <w:szCs w:val="24"/>
          <w:lang w:val="sq-AL"/>
        </w:rPr>
        <w:t>”, janë përdorur pesë metoda të ndryshme konsultimi. Më poshtë gjeni një përshkrim të detajuar për secilën nga këto metoda:</w:t>
      </w:r>
      <w:r w:rsidR="00E3150E" w:rsidRPr="001D1714">
        <w:rPr>
          <w:rFonts w:ascii="Times New Roman" w:hAnsi="Times New Roman"/>
          <w:iCs/>
          <w:sz w:val="24"/>
          <w:szCs w:val="24"/>
          <w:lang w:val="sq-AL"/>
        </w:rPr>
        <w:t xml:space="preserve"> </w:t>
      </w:r>
    </w:p>
    <w:p w14:paraId="60D27ECA" w14:textId="77777777" w:rsidR="00121474" w:rsidRPr="001D1714" w:rsidRDefault="00121474" w:rsidP="001046E0">
      <w:pPr>
        <w:spacing w:line="276" w:lineRule="auto"/>
        <w:contextualSpacing/>
        <w:jc w:val="both"/>
        <w:rPr>
          <w:rFonts w:ascii="Times New Roman" w:hAnsi="Times New Roman"/>
          <w:iCs/>
          <w:sz w:val="24"/>
          <w:szCs w:val="24"/>
          <w:lang w:val="sq-AL"/>
        </w:rPr>
      </w:pPr>
    </w:p>
    <w:p w14:paraId="065701EC" w14:textId="7BCD3BA6" w:rsidR="00121474" w:rsidRPr="001D1714" w:rsidRDefault="00121474" w:rsidP="001046E0">
      <w:pPr>
        <w:pStyle w:val="ListParagraph"/>
        <w:numPr>
          <w:ilvl w:val="0"/>
          <w:numId w:val="2"/>
        </w:numPr>
        <w:tabs>
          <w:tab w:val="left" w:pos="567"/>
        </w:tabs>
        <w:spacing w:after="120" w:line="276" w:lineRule="auto"/>
        <w:jc w:val="both"/>
        <w:rPr>
          <w:rFonts w:ascii="Times New Roman" w:hAnsi="Times New Roman"/>
          <w:sz w:val="24"/>
          <w:szCs w:val="24"/>
          <w:lang w:val="sq-AL"/>
        </w:rPr>
      </w:pPr>
      <w:r w:rsidRPr="001D1714">
        <w:rPr>
          <w:rFonts w:ascii="Times New Roman" w:hAnsi="Times New Roman"/>
          <w:sz w:val="24"/>
          <w:szCs w:val="24"/>
          <w:lang w:val="sq-AL"/>
        </w:rPr>
        <w:t xml:space="preserve">Përdorimi i Regjistrit Elektronik për Njoftimet dhe Konsultimet prej datës </w:t>
      </w:r>
      <w:r w:rsidR="00BD60C3" w:rsidRPr="001D1714">
        <w:rPr>
          <w:rFonts w:ascii="Times New Roman" w:hAnsi="Times New Roman"/>
          <w:sz w:val="24"/>
          <w:szCs w:val="24"/>
          <w:lang w:val="sq-AL"/>
        </w:rPr>
        <w:t>3 shkurt 2025 deri në 3 mars 2025</w:t>
      </w:r>
      <w:r w:rsidRPr="001D1714">
        <w:rPr>
          <w:rFonts w:ascii="Times New Roman" w:hAnsi="Times New Roman"/>
          <w:sz w:val="24"/>
          <w:szCs w:val="24"/>
          <w:lang w:val="sq-AL"/>
        </w:rPr>
        <w:t>, si një mënyrë e cila lejon qytetarët dhe palët e interesuara të paraqesin komente dhe sugjerime në lidhje me projekt aktin përmes internetit, duke siguruar akses të gjerë dhe transparencë në procesin e konsultimit;</w:t>
      </w:r>
      <w:r w:rsidR="00BD60C3" w:rsidRPr="001D1714">
        <w:rPr>
          <w:rFonts w:ascii="Times New Roman" w:hAnsi="Times New Roman"/>
          <w:sz w:val="24"/>
          <w:szCs w:val="24"/>
          <w:lang w:val="sq-AL"/>
        </w:rPr>
        <w:t xml:space="preserve"> </w:t>
      </w:r>
    </w:p>
    <w:p w14:paraId="52F17BD9" w14:textId="04F41F43" w:rsidR="00121474" w:rsidRPr="001D1714" w:rsidRDefault="00121474" w:rsidP="001046E0">
      <w:pPr>
        <w:pStyle w:val="ListParagraph"/>
        <w:numPr>
          <w:ilvl w:val="0"/>
          <w:numId w:val="2"/>
        </w:numPr>
        <w:tabs>
          <w:tab w:val="left" w:pos="567"/>
        </w:tabs>
        <w:spacing w:after="120" w:line="276" w:lineRule="auto"/>
        <w:jc w:val="both"/>
        <w:rPr>
          <w:rFonts w:ascii="Times New Roman" w:hAnsi="Times New Roman"/>
          <w:sz w:val="24"/>
          <w:szCs w:val="24"/>
          <w:lang w:val="sq-AL"/>
        </w:rPr>
      </w:pPr>
      <w:r w:rsidRPr="001D1714">
        <w:rPr>
          <w:rFonts w:ascii="Times New Roman" w:hAnsi="Times New Roman"/>
          <w:iCs/>
          <w:sz w:val="24"/>
          <w:szCs w:val="24"/>
          <w:lang w:val="sq-AL"/>
        </w:rPr>
        <w:t xml:space="preserve">Takime me </w:t>
      </w:r>
      <w:r w:rsidRPr="001D1714">
        <w:rPr>
          <w:rFonts w:ascii="Times New Roman" w:hAnsi="Times New Roman"/>
          <w:sz w:val="24"/>
          <w:szCs w:val="24"/>
          <w:lang w:val="sq-AL"/>
        </w:rPr>
        <w:t xml:space="preserve">grupin e punës në zbatim të urdhrit të </w:t>
      </w:r>
      <w:r w:rsidR="009046B0" w:rsidRPr="001D1714">
        <w:rPr>
          <w:rFonts w:ascii="Times New Roman" w:hAnsi="Times New Roman"/>
          <w:sz w:val="24"/>
          <w:szCs w:val="24"/>
          <w:lang w:val="sq-AL"/>
        </w:rPr>
        <w:t>Kryeministrit</w:t>
      </w:r>
      <w:r w:rsidRPr="001D1714">
        <w:rPr>
          <w:rFonts w:ascii="Times New Roman" w:hAnsi="Times New Roman"/>
          <w:sz w:val="24"/>
          <w:szCs w:val="24"/>
          <w:lang w:val="sq-AL"/>
        </w:rPr>
        <w:t xml:space="preserve"> </w:t>
      </w:r>
      <w:r w:rsidR="009046B0" w:rsidRPr="001D1714">
        <w:rPr>
          <w:rFonts w:ascii="Times New Roman" w:hAnsi="Times New Roman"/>
          <w:sz w:val="24"/>
          <w:szCs w:val="24"/>
          <w:lang w:val="sq-AL"/>
        </w:rPr>
        <w:t>nr. 92, datë 1.8.2023 të Kryeministrit, “Për ngritjen e Grupit Ndërinstitucional të Punës për hartimin e Strategjisë Ndërsektoriale për Reformën në Administratën Publike 2023-2030</w:t>
      </w:r>
      <w:r w:rsidRPr="001D1714">
        <w:rPr>
          <w:rFonts w:ascii="Times New Roman" w:hAnsi="Times New Roman"/>
          <w:sz w:val="24"/>
          <w:szCs w:val="24"/>
          <w:lang w:val="sq-AL"/>
        </w:rPr>
        <w:t xml:space="preserve">”. Këto takime përfshijnë mbledhje të grupit të punës të ngritur posaçërisht për hartimin e projekt aktit dhe diskutime të detajuara mbi politikat e propozuara. </w:t>
      </w:r>
    </w:p>
    <w:p w14:paraId="152907C1" w14:textId="5F0B923D" w:rsidR="00121474" w:rsidRPr="001D1714" w:rsidRDefault="00121474" w:rsidP="001046E0">
      <w:pPr>
        <w:pStyle w:val="ListParagraph"/>
        <w:numPr>
          <w:ilvl w:val="0"/>
          <w:numId w:val="2"/>
        </w:numPr>
        <w:tabs>
          <w:tab w:val="left" w:pos="567"/>
        </w:tabs>
        <w:spacing w:after="120" w:line="276" w:lineRule="auto"/>
        <w:jc w:val="both"/>
        <w:rPr>
          <w:rFonts w:ascii="Times New Roman" w:hAnsi="Times New Roman"/>
          <w:sz w:val="24"/>
          <w:szCs w:val="24"/>
          <w:lang w:val="sq-AL"/>
        </w:rPr>
      </w:pPr>
      <w:r w:rsidRPr="001D1714">
        <w:rPr>
          <w:rFonts w:ascii="Times New Roman" w:hAnsi="Times New Roman"/>
          <w:sz w:val="24"/>
          <w:szCs w:val="24"/>
          <w:lang w:val="sq-AL"/>
        </w:rPr>
        <w:lastRenderedPageBreak/>
        <w:t>Komunikime elektronike (nëpërmjet postës zyrtare elektronike), si formë për të komunikuar me individë dhe organizata të interesuara në lidhje me projekt aktin, por gjithashtu edhe për shkëmbime të dokumenteve dhe komenteve midis anëtarëve të grupit të punës dhe titullarëve të institucionit</w:t>
      </w:r>
      <w:r w:rsidR="00B463A7" w:rsidRPr="001D1714">
        <w:rPr>
          <w:rFonts w:ascii="Times New Roman" w:hAnsi="Times New Roman"/>
          <w:sz w:val="24"/>
          <w:szCs w:val="24"/>
          <w:lang w:val="sq-AL"/>
        </w:rPr>
        <w:t>.</w:t>
      </w:r>
    </w:p>
    <w:p w14:paraId="4D471CA6" w14:textId="6B973354" w:rsidR="00794656" w:rsidRPr="001D1714" w:rsidRDefault="00121474" w:rsidP="00794656">
      <w:pPr>
        <w:pStyle w:val="ListParagraph"/>
        <w:numPr>
          <w:ilvl w:val="0"/>
          <w:numId w:val="2"/>
        </w:numPr>
        <w:tabs>
          <w:tab w:val="left" w:pos="567"/>
        </w:tabs>
        <w:spacing w:after="120" w:line="276" w:lineRule="auto"/>
        <w:jc w:val="both"/>
        <w:rPr>
          <w:rFonts w:ascii="Times New Roman" w:hAnsi="Times New Roman"/>
          <w:sz w:val="24"/>
          <w:szCs w:val="24"/>
          <w:lang w:val="sq-AL"/>
        </w:rPr>
      </w:pPr>
      <w:r w:rsidRPr="001D1714">
        <w:rPr>
          <w:rFonts w:ascii="Times New Roman" w:hAnsi="Times New Roman"/>
          <w:sz w:val="24"/>
          <w:szCs w:val="24"/>
          <w:lang w:val="sq-AL"/>
        </w:rPr>
        <w:t xml:space="preserve">Marrje e mendimeve të ministrive të linjës dërguar në datë </w:t>
      </w:r>
      <w:r w:rsidR="00C4342B" w:rsidRPr="001D1714">
        <w:rPr>
          <w:rFonts w:ascii="Times New Roman" w:hAnsi="Times New Roman"/>
          <w:sz w:val="24"/>
          <w:szCs w:val="24"/>
          <w:lang w:val="sq-AL"/>
        </w:rPr>
        <w:t>09</w:t>
      </w:r>
      <w:r w:rsidR="00F46E82" w:rsidRPr="001D1714">
        <w:rPr>
          <w:rFonts w:ascii="Times New Roman" w:hAnsi="Times New Roman"/>
          <w:sz w:val="24"/>
          <w:szCs w:val="24"/>
          <w:lang w:val="sq-AL"/>
        </w:rPr>
        <w:t>.07.2025</w:t>
      </w:r>
      <w:r w:rsidRPr="001D1714">
        <w:rPr>
          <w:rFonts w:ascii="Times New Roman" w:hAnsi="Times New Roman"/>
          <w:sz w:val="24"/>
          <w:szCs w:val="24"/>
          <w:lang w:val="sq-AL"/>
        </w:rPr>
        <w:t>, përmes sistemit të e-akteve, si mënyrë komunikimi dhe koordinimi ndërmjet ministrive për të siguruar që të gjitha aspektet ligjore dhe të politikave janë përfshirë. Pas marrjes së mendimeve dhe reflektimit të tyre në tekstin e projekt</w:t>
      </w:r>
      <w:r w:rsidR="00E845BA" w:rsidRPr="001D1714">
        <w:rPr>
          <w:rFonts w:ascii="Times New Roman" w:hAnsi="Times New Roman"/>
          <w:sz w:val="24"/>
          <w:szCs w:val="24"/>
          <w:lang w:val="sq-AL"/>
        </w:rPr>
        <w:t>-</w:t>
      </w:r>
      <w:r w:rsidRPr="001D1714">
        <w:rPr>
          <w:rFonts w:ascii="Times New Roman" w:hAnsi="Times New Roman"/>
          <w:sz w:val="24"/>
          <w:szCs w:val="24"/>
          <w:lang w:val="sq-AL"/>
        </w:rPr>
        <w:t xml:space="preserve">aktit nga grupi i punës, akti është rihedhur për bashkërendim në sistem në datë </w:t>
      </w:r>
      <w:r w:rsidR="005D123B" w:rsidRPr="001D1714">
        <w:rPr>
          <w:rFonts w:ascii="Times New Roman" w:hAnsi="Times New Roman"/>
          <w:sz w:val="24"/>
          <w:szCs w:val="24"/>
          <w:lang w:val="sq-AL"/>
        </w:rPr>
        <w:t>2</w:t>
      </w:r>
      <w:r w:rsidR="00585D40" w:rsidRPr="001D1714">
        <w:rPr>
          <w:rFonts w:ascii="Times New Roman" w:hAnsi="Times New Roman"/>
          <w:sz w:val="24"/>
          <w:szCs w:val="24"/>
          <w:lang w:val="sq-AL"/>
        </w:rPr>
        <w:t>9</w:t>
      </w:r>
      <w:r w:rsidR="005D123B" w:rsidRPr="001D1714">
        <w:rPr>
          <w:rFonts w:ascii="Times New Roman" w:hAnsi="Times New Roman"/>
          <w:sz w:val="24"/>
          <w:szCs w:val="24"/>
          <w:lang w:val="sq-AL"/>
        </w:rPr>
        <w:t>.07.2025</w:t>
      </w:r>
      <w:r w:rsidRPr="001D1714">
        <w:rPr>
          <w:rFonts w:ascii="Times New Roman" w:hAnsi="Times New Roman"/>
          <w:sz w:val="24"/>
          <w:szCs w:val="24"/>
          <w:lang w:val="sq-AL"/>
        </w:rPr>
        <w:t>. Pasi u mor dakordësia e ministrive</w:t>
      </w:r>
      <w:r w:rsidR="0003126D" w:rsidRPr="001D1714">
        <w:rPr>
          <w:rFonts w:ascii="Times New Roman" w:hAnsi="Times New Roman"/>
          <w:sz w:val="24"/>
          <w:szCs w:val="24"/>
          <w:lang w:val="sq-AL"/>
        </w:rPr>
        <w:t xml:space="preserve"> dhe institucioneve të tjera</w:t>
      </w:r>
      <w:r w:rsidR="006143C2" w:rsidRPr="001D1714">
        <w:rPr>
          <w:rFonts w:ascii="Times New Roman" w:hAnsi="Times New Roman"/>
          <w:sz w:val="24"/>
          <w:szCs w:val="24"/>
          <w:lang w:val="sq-AL"/>
        </w:rPr>
        <w:t xml:space="preserve"> të përfshira</w:t>
      </w:r>
      <w:r w:rsidRPr="001D1714">
        <w:rPr>
          <w:rFonts w:ascii="Times New Roman" w:hAnsi="Times New Roman"/>
          <w:sz w:val="24"/>
          <w:szCs w:val="24"/>
          <w:lang w:val="sq-AL"/>
        </w:rPr>
        <w:t xml:space="preserve">, akti ka kaluar për miratim në Këshillin e Ministrave. </w:t>
      </w:r>
    </w:p>
    <w:p w14:paraId="49C1978F" w14:textId="08701A0E" w:rsidR="00121474" w:rsidRPr="001D1714" w:rsidRDefault="00121474" w:rsidP="00942EE4">
      <w:pPr>
        <w:pStyle w:val="ListParagraph"/>
        <w:numPr>
          <w:ilvl w:val="0"/>
          <w:numId w:val="2"/>
        </w:numPr>
        <w:tabs>
          <w:tab w:val="left" w:pos="567"/>
        </w:tabs>
        <w:spacing w:after="120" w:line="276" w:lineRule="auto"/>
        <w:jc w:val="both"/>
        <w:rPr>
          <w:rFonts w:ascii="Times New Roman" w:hAnsi="Times New Roman"/>
          <w:sz w:val="24"/>
          <w:szCs w:val="24"/>
          <w:lang w:val="sq-AL"/>
        </w:rPr>
      </w:pPr>
      <w:r w:rsidRPr="001D1714">
        <w:rPr>
          <w:rFonts w:ascii="Times New Roman" w:hAnsi="Times New Roman"/>
          <w:sz w:val="24"/>
          <w:szCs w:val="24"/>
          <w:lang w:val="sq-AL"/>
        </w:rPr>
        <w:t xml:space="preserve">Takime dhe tryeza teknike me përfaqësues </w:t>
      </w:r>
      <w:r w:rsidR="00794656" w:rsidRPr="001D1714">
        <w:rPr>
          <w:rFonts w:ascii="Times New Roman" w:hAnsi="Times New Roman"/>
          <w:sz w:val="24"/>
          <w:szCs w:val="24"/>
          <w:lang w:val="sq-AL"/>
        </w:rPr>
        <w:t>të Kryeministrisë, Kuvendit, Agjencisë Shtetërore të Programimit Strategjik dhe Koordinimit të Ndihmës</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Agje</w:t>
      </w:r>
      <w:r w:rsidR="00794656" w:rsidRPr="001D1714">
        <w:rPr>
          <w:rFonts w:ascii="Times New Roman" w:hAnsi="Times New Roman"/>
          <w:color w:val="000000"/>
          <w:sz w:val="24"/>
          <w:szCs w:val="24"/>
          <w:lang w:val="sq-AL"/>
        </w:rPr>
        <w:t>ncisë Kombëtare të Shoqërisë së Informacionit</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Komisionerit për të Drejtën e Informimit dhe Mbrojtjen e të Dhënave Personale</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Agjencisë për Dialog dhe Bashkëqeverisje;</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Avokatit të Popullit; Shkollës Shqiptare të Administratës Publike;</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 xml:space="preserve">me ekspertë në fushën e reformës në administratën publike nga organizatat si: </w:t>
      </w:r>
      <w:r w:rsidR="00794656" w:rsidRPr="001D1714">
        <w:rPr>
          <w:rFonts w:ascii="Times New Roman" w:hAnsi="Times New Roman"/>
          <w:iCs/>
          <w:sz w:val="24"/>
          <w:szCs w:val="24"/>
        </w:rPr>
        <w:t>OECD/SIGMA</w:t>
      </w:r>
      <w:r w:rsidR="00794656" w:rsidRPr="001D1714">
        <w:rPr>
          <w:rFonts w:ascii="Times New Roman" w:hAnsi="Times New Roman"/>
          <w:sz w:val="24"/>
          <w:szCs w:val="24"/>
          <w:lang w:val="sq-AL"/>
        </w:rPr>
        <w:t xml:space="preserve"> IDM, UNDP ALBANIA, </w:t>
      </w:r>
      <w:r w:rsidR="00794656" w:rsidRPr="001D1714">
        <w:rPr>
          <w:rFonts w:ascii="Times New Roman" w:hAnsi="Times New Roman"/>
          <w:sz w:val="24"/>
          <w:szCs w:val="24"/>
        </w:rPr>
        <w:t xml:space="preserve">American Chamber of Commerce, Shoqata Kombëtare e Bashkive të Shqipërisë, </w:t>
      </w:r>
      <w:r w:rsidR="00794656" w:rsidRPr="001D1714">
        <w:rPr>
          <w:rFonts w:ascii="Times New Roman" w:hAnsi="Times New Roman"/>
          <w:sz w:val="24"/>
          <w:szCs w:val="24"/>
          <w:lang w:val="sq-AL"/>
        </w:rPr>
        <w:t xml:space="preserve">UN </w:t>
      </w:r>
      <w:r w:rsidR="001D1714">
        <w:rPr>
          <w:rFonts w:ascii="Times New Roman" w:hAnsi="Times New Roman"/>
          <w:sz w:val="24"/>
          <w:szCs w:val="24"/>
          <w:lang w:val="sq-AL"/>
        </w:rPr>
        <w:t>Ë</w:t>
      </w:r>
      <w:r w:rsidR="00794656" w:rsidRPr="001D1714">
        <w:rPr>
          <w:rFonts w:ascii="Times New Roman" w:hAnsi="Times New Roman"/>
          <w:sz w:val="24"/>
          <w:szCs w:val="24"/>
          <w:lang w:val="sq-AL"/>
        </w:rPr>
        <w:t xml:space="preserve">omen, IDRA, </w:t>
      </w:r>
      <w:r w:rsidR="00794656" w:rsidRPr="001D1714">
        <w:rPr>
          <w:rFonts w:ascii="Times New Roman" w:hAnsi="Times New Roman"/>
          <w:sz w:val="24"/>
          <w:szCs w:val="24"/>
        </w:rPr>
        <w:t>Partnerët Shqipëri për Ndryshim dhe Zhvillim</w:t>
      </w:r>
      <w:r w:rsidR="00794656" w:rsidRPr="001D1714">
        <w:rPr>
          <w:rFonts w:ascii="Times New Roman" w:hAnsi="Times New Roman"/>
          <w:sz w:val="24"/>
          <w:szCs w:val="24"/>
          <w:lang w:val="sq-AL"/>
        </w:rPr>
        <w:t xml:space="preserve"> dhe projektit EU for Good Governence. Ministritë e linjës, institucione të tjera si: Agjencia Shtetërore të Programimit Strategjik dhe Koordinimit të Ndihmës</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Agje</w:t>
      </w:r>
      <w:r w:rsidR="00794656" w:rsidRPr="001D1714">
        <w:rPr>
          <w:rFonts w:ascii="Times New Roman" w:hAnsi="Times New Roman"/>
          <w:color w:val="000000"/>
          <w:sz w:val="24"/>
          <w:szCs w:val="24"/>
          <w:lang w:val="sq-AL"/>
        </w:rPr>
        <w:t>ncia Kombëtare të Shoqërisë së Informacionit</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Komisionerit për të Drejtën e Informimit dhe Mbrojtjen e të Dhënave Personale</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Agjencia për Dialog dhe Bashkëqeverisje,</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Avokati i Popullit, Shkolla Shqiptare të Administratës Publike</w:t>
      </w:r>
      <w:r w:rsidR="00794656" w:rsidRPr="001D1714">
        <w:rPr>
          <w:rFonts w:ascii="Times New Roman" w:hAnsi="Times New Roman"/>
          <w:iCs/>
          <w:sz w:val="24"/>
          <w:szCs w:val="24"/>
        </w:rPr>
        <w:t xml:space="preserve"> </w:t>
      </w:r>
      <w:r w:rsidR="00794656" w:rsidRPr="001D1714">
        <w:rPr>
          <w:rFonts w:ascii="Times New Roman" w:hAnsi="Times New Roman"/>
          <w:sz w:val="24"/>
          <w:szCs w:val="24"/>
          <w:lang w:val="sq-AL"/>
        </w:rPr>
        <w:t>kanë dhënë kontributin e tyre për hartimin e SNRAP 2025-2030.</w:t>
      </w:r>
    </w:p>
    <w:p w14:paraId="22E01FF1" w14:textId="77777777" w:rsidR="00121474" w:rsidRPr="001D1714" w:rsidRDefault="00121474" w:rsidP="001046E0">
      <w:pPr>
        <w:spacing w:line="276" w:lineRule="auto"/>
        <w:contextualSpacing/>
        <w:rPr>
          <w:rFonts w:ascii="Times New Roman" w:hAnsi="Times New Roman"/>
          <w:sz w:val="24"/>
          <w:szCs w:val="24"/>
          <w:lang w:val="sq-AL"/>
        </w:rPr>
      </w:pPr>
    </w:p>
    <w:p w14:paraId="0B3635F9" w14:textId="77777777" w:rsidR="00121474" w:rsidRPr="001D1714" w:rsidRDefault="00121474" w:rsidP="001046E0">
      <w:pPr>
        <w:pStyle w:val="ListParagraph"/>
        <w:numPr>
          <w:ilvl w:val="0"/>
          <w:numId w:val="1"/>
        </w:numPr>
        <w:tabs>
          <w:tab w:val="left" w:pos="567"/>
        </w:tabs>
        <w:spacing w:after="120" w:line="276" w:lineRule="auto"/>
        <w:jc w:val="both"/>
        <w:rPr>
          <w:rFonts w:ascii="Times New Roman" w:hAnsi="Times New Roman"/>
          <w:b/>
          <w:bCs/>
          <w:sz w:val="24"/>
          <w:szCs w:val="24"/>
          <w:lang w:val="sq-AL"/>
        </w:rPr>
      </w:pPr>
      <w:r w:rsidRPr="001D1714">
        <w:rPr>
          <w:rFonts w:ascii="Times New Roman" w:hAnsi="Times New Roman"/>
          <w:b/>
          <w:bCs/>
          <w:sz w:val="24"/>
          <w:szCs w:val="24"/>
          <w:lang w:val="sq-AL"/>
        </w:rPr>
        <w:t>Palët e interesit të përfshira</w:t>
      </w:r>
    </w:p>
    <w:p w14:paraId="39C147A2" w14:textId="77777777" w:rsidR="00121474" w:rsidRPr="001D1714" w:rsidRDefault="00121474" w:rsidP="001046E0">
      <w:pPr>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Palët e interesuara të cilët kanë dhënë komente/kontribut në konsultimet publike gjatë procesit të hartimit, janë:</w:t>
      </w:r>
    </w:p>
    <w:p w14:paraId="46E5D1D7" w14:textId="77777777" w:rsidR="00121474" w:rsidRPr="001D1714" w:rsidRDefault="00121474" w:rsidP="001046E0">
      <w:pPr>
        <w:tabs>
          <w:tab w:val="left" w:pos="7552"/>
        </w:tabs>
        <w:spacing w:line="276" w:lineRule="auto"/>
        <w:contextualSpacing/>
        <w:jc w:val="both"/>
        <w:rPr>
          <w:rFonts w:ascii="Times New Roman" w:hAnsi="Times New Roman"/>
          <w:sz w:val="24"/>
          <w:szCs w:val="24"/>
          <w:lang w:val="sq-AL"/>
        </w:rPr>
      </w:pPr>
    </w:p>
    <w:p w14:paraId="79B00396" w14:textId="5021FC5A" w:rsidR="00121474" w:rsidRPr="001D1714" w:rsidRDefault="006D6574" w:rsidP="001046E0">
      <w:pPr>
        <w:pStyle w:val="ListParagraph"/>
        <w:numPr>
          <w:ilvl w:val="0"/>
          <w:numId w:val="3"/>
        </w:numPr>
        <w:tabs>
          <w:tab w:val="left" w:pos="567"/>
          <w:tab w:val="left" w:pos="7552"/>
        </w:tabs>
        <w:spacing w:line="276" w:lineRule="auto"/>
        <w:jc w:val="both"/>
        <w:rPr>
          <w:rFonts w:ascii="Times New Roman" w:hAnsi="Times New Roman"/>
          <w:sz w:val="24"/>
          <w:szCs w:val="24"/>
          <w:lang w:val="sq-AL"/>
        </w:rPr>
      </w:pPr>
      <w:r w:rsidRPr="001D1714">
        <w:rPr>
          <w:rFonts w:ascii="Times New Roman" w:hAnsi="Times New Roman"/>
          <w:sz w:val="24"/>
          <w:szCs w:val="24"/>
          <w:lang w:val="sq-AL"/>
        </w:rPr>
        <w:t>Depar</w:t>
      </w:r>
      <w:r w:rsidR="00256EC0" w:rsidRPr="001D1714">
        <w:rPr>
          <w:rFonts w:ascii="Times New Roman" w:hAnsi="Times New Roman"/>
          <w:sz w:val="24"/>
          <w:szCs w:val="24"/>
          <w:lang w:val="sq-AL"/>
        </w:rPr>
        <w:t>tamenti i Administrat</w:t>
      </w:r>
      <w:r w:rsidR="003C639B" w:rsidRPr="001D1714">
        <w:rPr>
          <w:rFonts w:ascii="Times New Roman" w:hAnsi="Times New Roman"/>
          <w:sz w:val="24"/>
          <w:szCs w:val="24"/>
          <w:lang w:val="sq-AL"/>
        </w:rPr>
        <w:t>ë</w:t>
      </w:r>
      <w:r w:rsidR="00256EC0" w:rsidRPr="001D1714">
        <w:rPr>
          <w:rFonts w:ascii="Times New Roman" w:hAnsi="Times New Roman"/>
          <w:sz w:val="24"/>
          <w:szCs w:val="24"/>
          <w:lang w:val="sq-AL"/>
        </w:rPr>
        <w:t>s Publike</w:t>
      </w:r>
      <w:r w:rsidR="00121474" w:rsidRPr="001D1714">
        <w:rPr>
          <w:rFonts w:ascii="Times New Roman" w:hAnsi="Times New Roman"/>
          <w:sz w:val="24"/>
          <w:szCs w:val="24"/>
          <w:lang w:val="sq-AL"/>
        </w:rPr>
        <w:t>;</w:t>
      </w:r>
    </w:p>
    <w:p w14:paraId="70869391" w14:textId="6112005F" w:rsidR="00121474" w:rsidRPr="001D1714" w:rsidRDefault="00256EC0" w:rsidP="001046E0">
      <w:pPr>
        <w:pStyle w:val="ListParagraph"/>
        <w:numPr>
          <w:ilvl w:val="0"/>
          <w:numId w:val="3"/>
        </w:numPr>
        <w:tabs>
          <w:tab w:val="left" w:pos="567"/>
          <w:tab w:val="left" w:pos="7552"/>
        </w:tabs>
        <w:spacing w:line="276" w:lineRule="auto"/>
        <w:jc w:val="both"/>
        <w:rPr>
          <w:rFonts w:ascii="Times New Roman" w:hAnsi="Times New Roman"/>
          <w:sz w:val="24"/>
          <w:szCs w:val="24"/>
          <w:lang w:val="sq-AL"/>
        </w:rPr>
      </w:pPr>
      <w:r w:rsidRPr="001D1714">
        <w:rPr>
          <w:rFonts w:ascii="Times New Roman" w:hAnsi="Times New Roman"/>
          <w:sz w:val="24"/>
          <w:szCs w:val="24"/>
          <w:lang w:val="sq-AL"/>
        </w:rPr>
        <w:t>Shkolla Shqipatare e Administrat</w:t>
      </w:r>
      <w:r w:rsidR="003C639B" w:rsidRPr="001D1714">
        <w:rPr>
          <w:rFonts w:ascii="Times New Roman" w:hAnsi="Times New Roman"/>
          <w:sz w:val="24"/>
          <w:szCs w:val="24"/>
          <w:lang w:val="sq-AL"/>
        </w:rPr>
        <w:t>ë</w:t>
      </w:r>
      <w:r w:rsidRPr="001D1714">
        <w:rPr>
          <w:rFonts w:ascii="Times New Roman" w:hAnsi="Times New Roman"/>
          <w:sz w:val="24"/>
          <w:szCs w:val="24"/>
          <w:lang w:val="sq-AL"/>
        </w:rPr>
        <w:t>s Publike</w:t>
      </w:r>
      <w:r w:rsidR="00121474" w:rsidRPr="001D1714">
        <w:rPr>
          <w:rFonts w:ascii="Times New Roman" w:hAnsi="Times New Roman"/>
          <w:sz w:val="24"/>
          <w:szCs w:val="24"/>
          <w:lang w:val="sq-AL"/>
        </w:rPr>
        <w:t>;</w:t>
      </w:r>
    </w:p>
    <w:p w14:paraId="75D8081A" w14:textId="7E8A5BFF" w:rsidR="00121474" w:rsidRPr="001D1714" w:rsidRDefault="00256EC0" w:rsidP="001046E0">
      <w:pPr>
        <w:pStyle w:val="ListParagraph"/>
        <w:numPr>
          <w:ilvl w:val="0"/>
          <w:numId w:val="3"/>
        </w:numPr>
        <w:tabs>
          <w:tab w:val="left" w:pos="567"/>
          <w:tab w:val="left" w:pos="7552"/>
        </w:tabs>
        <w:spacing w:line="276" w:lineRule="auto"/>
        <w:jc w:val="both"/>
        <w:rPr>
          <w:rFonts w:ascii="Times New Roman" w:hAnsi="Times New Roman"/>
          <w:sz w:val="24"/>
          <w:szCs w:val="24"/>
          <w:lang w:val="sq-AL"/>
        </w:rPr>
      </w:pPr>
      <w:r w:rsidRPr="001D1714">
        <w:rPr>
          <w:rFonts w:ascii="Times New Roman" w:hAnsi="Times New Roman"/>
          <w:sz w:val="24"/>
          <w:szCs w:val="24"/>
          <w:lang w:val="sq-AL"/>
        </w:rPr>
        <w:t>Agjencia Shtet</w:t>
      </w:r>
      <w:r w:rsidR="003C639B" w:rsidRPr="001D1714">
        <w:rPr>
          <w:rFonts w:ascii="Times New Roman" w:hAnsi="Times New Roman"/>
          <w:sz w:val="24"/>
          <w:szCs w:val="24"/>
          <w:lang w:val="sq-AL"/>
        </w:rPr>
        <w:t>ë</w:t>
      </w:r>
      <w:r w:rsidRPr="001D1714">
        <w:rPr>
          <w:rFonts w:ascii="Times New Roman" w:hAnsi="Times New Roman"/>
          <w:sz w:val="24"/>
          <w:szCs w:val="24"/>
          <w:lang w:val="sq-AL"/>
        </w:rPr>
        <w:t xml:space="preserve">rore e </w:t>
      </w:r>
      <w:r w:rsidR="005E4AFD" w:rsidRPr="001D1714">
        <w:rPr>
          <w:rFonts w:ascii="Times New Roman" w:hAnsi="Times New Roman"/>
          <w:sz w:val="24"/>
          <w:szCs w:val="24"/>
          <w:lang w:val="sq-AL"/>
        </w:rPr>
        <w:t>Programimit Strategjik dhe Koordinimit të Ndihmës</w:t>
      </w:r>
      <w:r w:rsidR="00121474" w:rsidRPr="001D1714">
        <w:rPr>
          <w:rFonts w:ascii="Times New Roman" w:hAnsi="Times New Roman"/>
          <w:sz w:val="24"/>
          <w:szCs w:val="24"/>
          <w:lang w:val="sq-AL"/>
        </w:rPr>
        <w:t>;</w:t>
      </w:r>
    </w:p>
    <w:p w14:paraId="7BBBB2F8" w14:textId="029F3783" w:rsidR="00121474" w:rsidRPr="001D1714" w:rsidRDefault="005E4AFD" w:rsidP="001046E0">
      <w:pPr>
        <w:pStyle w:val="ListParagraph"/>
        <w:numPr>
          <w:ilvl w:val="0"/>
          <w:numId w:val="3"/>
        </w:numPr>
        <w:tabs>
          <w:tab w:val="left" w:pos="567"/>
          <w:tab w:val="left" w:pos="7552"/>
        </w:tabs>
        <w:spacing w:line="276" w:lineRule="auto"/>
        <w:jc w:val="both"/>
        <w:rPr>
          <w:rFonts w:ascii="Times New Roman" w:hAnsi="Times New Roman"/>
          <w:sz w:val="24"/>
          <w:szCs w:val="24"/>
          <w:lang w:val="sq-AL"/>
        </w:rPr>
      </w:pPr>
      <w:r w:rsidRPr="001D1714">
        <w:rPr>
          <w:rFonts w:ascii="Times New Roman" w:hAnsi="Times New Roman"/>
          <w:sz w:val="24"/>
          <w:szCs w:val="24"/>
          <w:lang w:val="sq-AL"/>
        </w:rPr>
        <w:t>Kryeministria</w:t>
      </w:r>
      <w:r w:rsidR="00121474" w:rsidRPr="001D1714">
        <w:rPr>
          <w:rFonts w:ascii="Times New Roman" w:hAnsi="Times New Roman"/>
          <w:sz w:val="24"/>
          <w:szCs w:val="24"/>
          <w:lang w:val="sq-AL"/>
        </w:rPr>
        <w:t>;</w:t>
      </w:r>
    </w:p>
    <w:p w14:paraId="6ACDD917" w14:textId="356E12C5" w:rsidR="00121474" w:rsidRPr="001D1714" w:rsidRDefault="00EA2482" w:rsidP="001046E0">
      <w:pPr>
        <w:pStyle w:val="ListParagraph"/>
        <w:numPr>
          <w:ilvl w:val="0"/>
          <w:numId w:val="3"/>
        </w:numPr>
        <w:tabs>
          <w:tab w:val="left" w:pos="567"/>
        </w:tabs>
        <w:spacing w:line="276" w:lineRule="auto"/>
        <w:contextualSpacing w:val="0"/>
        <w:rPr>
          <w:rFonts w:ascii="Times New Roman" w:hAnsi="Times New Roman"/>
          <w:sz w:val="24"/>
          <w:szCs w:val="24"/>
          <w:lang w:val="sq-AL"/>
        </w:rPr>
      </w:pPr>
      <w:r w:rsidRPr="001D1714">
        <w:rPr>
          <w:rFonts w:ascii="Times New Roman" w:hAnsi="Times New Roman"/>
          <w:sz w:val="24"/>
          <w:szCs w:val="24"/>
          <w:lang w:val="sq-AL"/>
        </w:rPr>
        <w:t>Komisioneri për të Drejtën e Informimit dhe Mbrojtjen e të Dhënave Personale</w:t>
      </w:r>
      <w:r w:rsidR="00121474" w:rsidRPr="001D1714">
        <w:rPr>
          <w:rFonts w:ascii="Times New Roman" w:hAnsi="Times New Roman"/>
          <w:sz w:val="24"/>
          <w:szCs w:val="24"/>
          <w:lang w:val="sq-AL"/>
        </w:rPr>
        <w:t>;</w:t>
      </w:r>
    </w:p>
    <w:p w14:paraId="760E3114" w14:textId="77777777" w:rsidR="00121474" w:rsidRPr="001D1714" w:rsidRDefault="00121474" w:rsidP="001046E0">
      <w:pPr>
        <w:pStyle w:val="ListParagraph"/>
        <w:numPr>
          <w:ilvl w:val="0"/>
          <w:numId w:val="3"/>
        </w:numPr>
        <w:tabs>
          <w:tab w:val="left" w:pos="567"/>
        </w:tabs>
        <w:spacing w:line="276" w:lineRule="auto"/>
        <w:contextualSpacing w:val="0"/>
        <w:rPr>
          <w:rFonts w:ascii="Times New Roman" w:hAnsi="Times New Roman"/>
          <w:sz w:val="24"/>
          <w:szCs w:val="24"/>
          <w:lang w:val="sq-AL"/>
        </w:rPr>
      </w:pPr>
      <w:r w:rsidRPr="001D1714">
        <w:rPr>
          <w:rFonts w:ascii="Times New Roman" w:hAnsi="Times New Roman"/>
          <w:sz w:val="24"/>
          <w:szCs w:val="24"/>
          <w:lang w:val="sq-AL"/>
        </w:rPr>
        <w:t>Institucionet shtetërore të përfshira në Planin e Veprimit;</w:t>
      </w:r>
    </w:p>
    <w:p w14:paraId="197DB17F" w14:textId="77777777" w:rsidR="00121474" w:rsidRPr="001D1714" w:rsidRDefault="00121474" w:rsidP="001046E0">
      <w:pPr>
        <w:pStyle w:val="ListParagraph"/>
        <w:numPr>
          <w:ilvl w:val="0"/>
          <w:numId w:val="3"/>
        </w:numPr>
        <w:tabs>
          <w:tab w:val="left" w:pos="567"/>
        </w:tabs>
        <w:spacing w:line="276" w:lineRule="auto"/>
        <w:contextualSpacing w:val="0"/>
        <w:rPr>
          <w:rFonts w:ascii="Times New Roman" w:hAnsi="Times New Roman"/>
          <w:sz w:val="24"/>
          <w:szCs w:val="24"/>
          <w:lang w:val="sq-AL"/>
        </w:rPr>
      </w:pPr>
      <w:r w:rsidRPr="001D1714">
        <w:rPr>
          <w:rFonts w:ascii="Times New Roman" w:hAnsi="Times New Roman"/>
          <w:sz w:val="24"/>
          <w:szCs w:val="24"/>
          <w:lang w:val="sq-AL"/>
        </w:rPr>
        <w:t>Ekspertët e organizatave ndërkombëtare;</w:t>
      </w:r>
    </w:p>
    <w:p w14:paraId="060F17E7" w14:textId="4089C00D" w:rsidR="00121474" w:rsidRPr="001D1714" w:rsidRDefault="00121474" w:rsidP="003B2C21">
      <w:pPr>
        <w:pStyle w:val="ListParagraph"/>
        <w:numPr>
          <w:ilvl w:val="0"/>
          <w:numId w:val="3"/>
        </w:numPr>
        <w:tabs>
          <w:tab w:val="left" w:pos="567"/>
          <w:tab w:val="left" w:pos="7552"/>
        </w:tabs>
        <w:spacing w:line="276" w:lineRule="auto"/>
        <w:ind w:left="540" w:hanging="180"/>
        <w:jc w:val="both"/>
        <w:rPr>
          <w:rFonts w:ascii="Times New Roman" w:hAnsi="Times New Roman"/>
          <w:sz w:val="24"/>
          <w:szCs w:val="24"/>
          <w:lang w:val="sq-AL"/>
        </w:rPr>
      </w:pPr>
      <w:r w:rsidRPr="001D1714">
        <w:rPr>
          <w:rFonts w:ascii="Times New Roman" w:hAnsi="Times New Roman"/>
          <w:sz w:val="24"/>
          <w:szCs w:val="24"/>
          <w:lang w:val="sq-AL"/>
        </w:rPr>
        <w:t>Koordinatori për konsultimin në M</w:t>
      </w:r>
      <w:r w:rsidR="003B2C21" w:rsidRPr="001D1714">
        <w:rPr>
          <w:rFonts w:ascii="Times New Roman" w:hAnsi="Times New Roman"/>
          <w:sz w:val="24"/>
          <w:szCs w:val="24"/>
          <w:lang w:val="sq-AL"/>
        </w:rPr>
        <w:t>SHAPA</w:t>
      </w:r>
      <w:r w:rsidRPr="001D1714">
        <w:rPr>
          <w:rFonts w:ascii="Times New Roman" w:hAnsi="Times New Roman"/>
          <w:sz w:val="24"/>
          <w:szCs w:val="24"/>
          <w:lang w:val="sq-AL"/>
        </w:rPr>
        <w:t>, për mbledhjen e komenteve nëpërmjet RENJKP.</w:t>
      </w:r>
      <w:r w:rsidRPr="001D1714">
        <w:rPr>
          <w:rFonts w:ascii="Times New Roman" w:hAnsi="Times New Roman"/>
          <w:sz w:val="24"/>
          <w:szCs w:val="24"/>
          <w:lang w:val="sq-AL"/>
        </w:rPr>
        <w:cr/>
      </w:r>
    </w:p>
    <w:p w14:paraId="0C14A654" w14:textId="77777777" w:rsidR="00121474" w:rsidRPr="001D1714" w:rsidRDefault="00121474" w:rsidP="001046E0">
      <w:pPr>
        <w:pStyle w:val="ListParagraph"/>
        <w:numPr>
          <w:ilvl w:val="0"/>
          <w:numId w:val="1"/>
        </w:numPr>
        <w:tabs>
          <w:tab w:val="left" w:pos="567"/>
        </w:tabs>
        <w:spacing w:after="120" w:line="276" w:lineRule="auto"/>
        <w:jc w:val="both"/>
        <w:rPr>
          <w:rFonts w:ascii="Times New Roman" w:hAnsi="Times New Roman"/>
          <w:b/>
          <w:bCs/>
          <w:sz w:val="24"/>
          <w:szCs w:val="24"/>
          <w:lang w:val="sq-AL"/>
        </w:rPr>
      </w:pPr>
      <w:r w:rsidRPr="001D1714">
        <w:rPr>
          <w:rFonts w:ascii="Times New Roman" w:hAnsi="Times New Roman"/>
          <w:b/>
          <w:bCs/>
          <w:sz w:val="24"/>
          <w:szCs w:val="24"/>
          <w:lang w:val="sq-AL"/>
        </w:rPr>
        <w:t>Pasqyra e komenteve të pranuara me arsyetimin e komenteve të pranuara/ refuzuara</w:t>
      </w:r>
    </w:p>
    <w:p w14:paraId="0F3D9AD8" w14:textId="77777777" w:rsidR="00121474" w:rsidRPr="001D1714" w:rsidRDefault="00121474" w:rsidP="001046E0">
      <w:pPr>
        <w:spacing w:line="276" w:lineRule="auto"/>
        <w:contextualSpacing/>
        <w:jc w:val="both"/>
        <w:rPr>
          <w:rFonts w:ascii="Times New Roman" w:hAnsi="Times New Roman"/>
          <w:i/>
          <w:iCs/>
          <w:sz w:val="24"/>
          <w:szCs w:val="24"/>
          <w:lang w:val="sq-AL"/>
        </w:rPr>
      </w:pPr>
      <w:r w:rsidRPr="001D1714">
        <w:rPr>
          <w:rFonts w:ascii="Times New Roman" w:hAnsi="Times New Roman"/>
          <w:i/>
          <w:iCs/>
          <w:sz w:val="24"/>
          <w:szCs w:val="24"/>
          <w:lang w:val="sq-AL"/>
        </w:rPr>
        <w:lastRenderedPageBreak/>
        <w:t>Gruponi komentet/ propozimet e pranuara sipas çështjes që ato ngritën;</w:t>
      </w:r>
    </w:p>
    <w:p w14:paraId="4969F808" w14:textId="77777777" w:rsidR="00121474" w:rsidRPr="001D1714" w:rsidRDefault="00121474" w:rsidP="001046E0">
      <w:pPr>
        <w:spacing w:line="276" w:lineRule="auto"/>
        <w:contextualSpacing/>
        <w:jc w:val="both"/>
        <w:rPr>
          <w:rFonts w:ascii="Times New Roman" w:hAnsi="Times New Roman"/>
          <w:i/>
          <w:iCs/>
          <w:sz w:val="24"/>
          <w:szCs w:val="24"/>
          <w:lang w:val="sq-AL"/>
        </w:rPr>
      </w:pPr>
      <w:r w:rsidRPr="001D1714">
        <w:rPr>
          <w:rFonts w:ascii="Times New Roman" w:hAnsi="Times New Roman"/>
          <w:i/>
          <w:iCs/>
          <w:sz w:val="24"/>
          <w:szCs w:val="24"/>
          <w:lang w:val="sq-AL"/>
        </w:rPr>
        <w:t>Gruponi komente të ngjashme së bashku dhe renditni palët e interesuara që i ngritën ato;</w:t>
      </w:r>
    </w:p>
    <w:p w14:paraId="015D2127" w14:textId="77777777" w:rsidR="00121474" w:rsidRPr="001D1714" w:rsidRDefault="00121474" w:rsidP="001046E0">
      <w:pPr>
        <w:spacing w:line="276" w:lineRule="auto"/>
        <w:contextualSpacing/>
        <w:jc w:val="both"/>
        <w:rPr>
          <w:rFonts w:ascii="Times New Roman" w:hAnsi="Times New Roman"/>
          <w:i/>
          <w:iCs/>
          <w:sz w:val="24"/>
          <w:szCs w:val="24"/>
          <w:lang w:val="sq-AL"/>
        </w:rPr>
      </w:pPr>
      <w:r w:rsidRPr="001D1714">
        <w:rPr>
          <w:rFonts w:ascii="Times New Roman" w:hAnsi="Times New Roman"/>
          <w:i/>
          <w:iCs/>
          <w:sz w:val="24"/>
          <w:szCs w:val="24"/>
          <w:lang w:val="sq-AL"/>
        </w:rPr>
        <w:t>Shpjegoni cili ishte vendimi i marrë dhe sqaroni shkurtimisht arsyet për të.</w:t>
      </w:r>
    </w:p>
    <w:p w14:paraId="6CCD8B44" w14:textId="77777777" w:rsidR="00121474" w:rsidRPr="001D1714" w:rsidRDefault="00121474" w:rsidP="001046E0">
      <w:pPr>
        <w:pStyle w:val="BodyText"/>
        <w:spacing w:line="276" w:lineRule="auto"/>
        <w:contextualSpacing/>
        <w:jc w:val="both"/>
        <w:rPr>
          <w:rFonts w:ascii="Times New Roman" w:hAnsi="Times New Roman"/>
          <w:sz w:val="24"/>
          <w:szCs w:val="24"/>
          <w:lang w:val="sq-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571"/>
        <w:gridCol w:w="1283"/>
        <w:gridCol w:w="1515"/>
        <w:gridCol w:w="2265"/>
      </w:tblGrid>
      <w:tr w:rsidR="006A2418" w:rsidRPr="001D1714" w14:paraId="1D39AF10" w14:textId="77777777" w:rsidTr="00306DEE">
        <w:trPr>
          <w:jc w:val="right"/>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24648F17" w14:textId="77777777" w:rsidR="00121474" w:rsidRPr="001D1714" w:rsidRDefault="00121474" w:rsidP="00003A64">
            <w:pPr>
              <w:pStyle w:val="BodyText"/>
              <w:spacing w:line="276" w:lineRule="auto"/>
              <w:contextualSpacing/>
              <w:jc w:val="center"/>
              <w:rPr>
                <w:rFonts w:ascii="Times New Roman" w:hAnsi="Times New Roman"/>
                <w:sz w:val="24"/>
                <w:szCs w:val="24"/>
                <w:lang w:val="sq-AL"/>
              </w:rPr>
            </w:pPr>
            <w:bookmarkStart w:id="1" w:name="_Hlk199858497"/>
            <w:r w:rsidRPr="001D1714">
              <w:rPr>
                <w:rFonts w:ascii="Times New Roman" w:hAnsi="Times New Roman"/>
                <w:sz w:val="24"/>
                <w:szCs w:val="24"/>
                <w:lang w:val="sq-AL"/>
              </w:rPr>
              <w:t>Çështja e adresuar</w:t>
            </w:r>
          </w:p>
          <w:p w14:paraId="40D22D36" w14:textId="77777777" w:rsidR="00121474" w:rsidRPr="001D1714" w:rsidRDefault="00121474"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(psh. përkufizimi i ri i…, kushtet për regjistrimin e…, rregullimi i…, etj.)</w:t>
            </w: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14:paraId="5A1D51DF" w14:textId="77777777" w:rsidR="00121474" w:rsidRPr="001D1714" w:rsidRDefault="00121474"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Komenti</w:t>
            </w:r>
          </w:p>
          <w:p w14:paraId="31DACF60" w14:textId="77777777" w:rsidR="00121474" w:rsidRPr="001D1714" w:rsidRDefault="00121474"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(grumbulloni dhe përmblidhni komente identike/të ngjashme nga palët e ndryshme të interesuara së bashku)</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14:paraId="46F034FC" w14:textId="612E5AD2" w:rsidR="00E96DB8" w:rsidRPr="001D1714" w:rsidRDefault="00121474" w:rsidP="00DE0FD7">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Palët e interesuara (renditni të gjithë ata që adresuan çështjen në mënyrë të ngjashme)</w:t>
            </w:r>
          </w:p>
          <w:p w14:paraId="65AA9C98" w14:textId="77777777" w:rsidR="00661321" w:rsidRPr="001D1714" w:rsidRDefault="00661321" w:rsidP="00DE0FD7">
            <w:pPr>
              <w:pStyle w:val="BodyText"/>
              <w:spacing w:line="276" w:lineRule="auto"/>
              <w:contextualSpacing/>
              <w:jc w:val="center"/>
              <w:rPr>
                <w:rFonts w:ascii="Times New Roman" w:hAnsi="Times New Roman"/>
                <w:sz w:val="24"/>
                <w:szCs w:val="24"/>
                <w:lang w:val="sq-AL"/>
              </w:rPr>
            </w:pPr>
          </w:p>
          <w:p w14:paraId="325256EA" w14:textId="77777777" w:rsidR="00C21819" w:rsidRPr="001D1714" w:rsidRDefault="00C21819" w:rsidP="00003A64">
            <w:pPr>
              <w:pStyle w:val="BodyText"/>
              <w:spacing w:line="276" w:lineRule="auto"/>
              <w:contextualSpacing/>
              <w:jc w:val="center"/>
              <w:rPr>
                <w:rFonts w:ascii="Times New Roman" w:hAnsi="Times New Roman"/>
                <w:sz w:val="24"/>
                <w:szCs w:val="24"/>
                <w:lang w:val="sq-AL"/>
              </w:rPr>
            </w:pP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14:paraId="1BDD1BF6" w14:textId="77777777" w:rsidR="00121474" w:rsidRPr="001D1714" w:rsidRDefault="00121474"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Vendimi (I pranuar/I pranuar pjesërisht/I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14:paraId="0C8674C0" w14:textId="77777777" w:rsidR="00121474" w:rsidRPr="001D1714" w:rsidRDefault="00121474"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Justifikimi</w:t>
            </w:r>
          </w:p>
        </w:tc>
      </w:tr>
      <w:tr w:rsidR="00306DEE" w:rsidRPr="001D1714" w14:paraId="2939BBF0" w14:textId="77777777" w:rsidTr="00306DEE">
        <w:trPr>
          <w:jc w:val="right"/>
        </w:trPr>
        <w:tc>
          <w:tcPr>
            <w:tcW w:w="1716" w:type="dxa"/>
            <w:vMerge w:val="restart"/>
            <w:tcBorders>
              <w:top w:val="single" w:sz="4" w:space="0" w:color="auto"/>
              <w:left w:val="single" w:sz="4" w:space="0" w:color="auto"/>
              <w:right w:val="single" w:sz="4" w:space="0" w:color="auto"/>
            </w:tcBorders>
            <w:shd w:val="clear" w:color="auto" w:fill="auto"/>
          </w:tcPr>
          <w:p w14:paraId="28731A63" w14:textId="41C0EAA0" w:rsidR="00306DEE" w:rsidRPr="001D1714" w:rsidRDefault="00306DEE" w:rsidP="00C21819">
            <w:pPr>
              <w:autoSpaceDE w:val="0"/>
              <w:autoSpaceDN w:val="0"/>
              <w:adjustRightInd w:val="0"/>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Komente të përgjithshme në lidhje me pjesën e parë të SNRAP</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12D6975A" w14:textId="18C1DD69" w:rsidR="00306DEE" w:rsidRPr="001D1714" w:rsidRDefault="00306DEE" w:rsidP="00F26845">
            <w:pPr>
              <w:spacing w:line="276" w:lineRule="auto"/>
              <w:contextualSpacing/>
              <w:jc w:val="both"/>
              <w:rPr>
                <w:rFonts w:ascii="Times New Roman" w:hAnsi="Times New Roman"/>
                <w:sz w:val="24"/>
                <w:szCs w:val="24"/>
              </w:rPr>
            </w:pPr>
            <w:r w:rsidRPr="001D1714">
              <w:rPr>
                <w:rFonts w:ascii="Times New Roman" w:hAnsi="Times New Roman"/>
                <w:sz w:val="24"/>
                <w:szCs w:val="24"/>
              </w:rPr>
              <w:t xml:space="preserve">“Dokumenti përmend që hartimi i Strategjisë është mbështetut në gjetjet, konkluzionet dhe rekomandimet e një sërë raportesh të huaja dhe vendase dhe fokusohet kryesisht në arritjet e aspiratat e ardhshme, duke mos përfshirë një vlerësim të detajuar të realitetit operativ aktual. Një analizë e hollësishme mbështetet në të dhëna empirike, statistika dhe studime rastesh që identifikojnë më saktë dobësitë strukturore, procedurat e papërditësuara dhe inefikasitetet ekzistuese që pengojnë shërbimin publik si dhe studim krahasimor me vendet në rajon e ato të </w:t>
            </w:r>
            <w:r w:rsidRPr="001D1714">
              <w:rPr>
                <w:rFonts w:ascii="Times New Roman" w:hAnsi="Times New Roman"/>
                <w:sz w:val="24"/>
                <w:szCs w:val="24"/>
              </w:rPr>
              <w:lastRenderedPageBreak/>
              <w:t>referuara si model. Nëse një analizë e tillë është realizuar, ajo i duhet bashkëlidhur projekt-paketës.”</w:t>
            </w:r>
          </w:p>
          <w:p w14:paraId="62C8004F" w14:textId="77777777" w:rsidR="00306DEE" w:rsidRPr="001D1714" w:rsidRDefault="00306DEE" w:rsidP="00003A64">
            <w:pPr>
              <w:pStyle w:val="BodyText"/>
              <w:spacing w:line="276" w:lineRule="auto"/>
              <w:contextualSpacing/>
              <w:jc w:val="center"/>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8E288F6" w14:textId="20BCD8A7" w:rsidR="00306DEE" w:rsidRPr="001D1714" w:rsidRDefault="00306DEE" w:rsidP="00C21819">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lastRenderedPageBreak/>
              <w:t>Dhoma Amerikane e Tregtisë</w:t>
            </w:r>
          </w:p>
          <w:p w14:paraId="2DC0C751" w14:textId="77777777" w:rsidR="00306DEE" w:rsidRPr="001D1714" w:rsidRDefault="00306DEE" w:rsidP="00003A64">
            <w:pPr>
              <w:pStyle w:val="BodyText"/>
              <w:spacing w:line="276" w:lineRule="auto"/>
              <w:contextualSpacing/>
              <w:jc w:val="center"/>
              <w:rPr>
                <w:rFonts w:ascii="Times New Roman" w:hAnsi="Times New Roman"/>
                <w:sz w:val="24"/>
                <w:szCs w:val="24"/>
                <w:lang w:val="sq-AL"/>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6A7D90B2" w14:textId="50A97F90" w:rsidR="00306DEE" w:rsidRPr="001D1714" w:rsidRDefault="00306DEE" w:rsidP="00C21819">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p w14:paraId="57AB487D" w14:textId="77777777" w:rsidR="00306DEE" w:rsidRPr="001D1714" w:rsidRDefault="00306DEE" w:rsidP="00003A64">
            <w:pPr>
              <w:pStyle w:val="BodyText"/>
              <w:spacing w:line="276" w:lineRule="auto"/>
              <w:contextualSpacing/>
              <w:jc w:val="center"/>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03DCF94B" w14:textId="77777777" w:rsidR="00306DEE" w:rsidRPr="001D1714" w:rsidRDefault="00306DEE" w:rsidP="00C84D31">
            <w:pPr>
              <w:spacing w:line="276" w:lineRule="auto"/>
              <w:jc w:val="both"/>
              <w:rPr>
                <w:rFonts w:ascii="Times New Roman" w:hAnsi="Times New Roman"/>
                <w:sz w:val="24"/>
                <w:szCs w:val="24"/>
              </w:rPr>
            </w:pPr>
            <w:r w:rsidRPr="001D1714">
              <w:rPr>
                <w:rFonts w:ascii="Times New Roman" w:hAnsi="Times New Roman"/>
                <w:sz w:val="24"/>
                <w:szCs w:val="24"/>
              </w:rPr>
              <w:t>Në pjesën hyrëse të SNRAP 2025-2030 shpjegohet se h</w:t>
            </w:r>
            <w:r w:rsidRPr="001D1714">
              <w:rPr>
                <w:rFonts w:ascii="Times New Roman" w:hAnsi="Times New Roman"/>
                <w:sz w:val="24"/>
                <w:szCs w:val="24"/>
                <w:lang w:val="sq-AL"/>
              </w:rPr>
              <w:t>artimi i strategjisë ka kaluar nëpër një analizë të thellë të arritjeve të reformës kundrejt rezultateve të synuara, duke u mbështetur në gjetjet, konkluzionet dhe rekomandimet e:</w:t>
            </w:r>
          </w:p>
          <w:p w14:paraId="4F5464D2" w14:textId="77777777" w:rsidR="00306DEE" w:rsidRPr="001D1714" w:rsidRDefault="00306DEE" w:rsidP="00C84D31">
            <w:pPr>
              <w:pStyle w:val="ListParagraph"/>
              <w:numPr>
                <w:ilvl w:val="0"/>
                <w:numId w:val="5"/>
              </w:numPr>
              <w:spacing w:after="160" w:line="276" w:lineRule="auto"/>
              <w:ind w:left="318" w:hanging="270"/>
              <w:jc w:val="both"/>
              <w:rPr>
                <w:rFonts w:ascii="Times New Roman" w:hAnsi="Times New Roman"/>
                <w:sz w:val="24"/>
                <w:szCs w:val="24"/>
                <w:lang w:val="sq-AL"/>
              </w:rPr>
            </w:pPr>
            <w:r w:rsidRPr="001D1714">
              <w:rPr>
                <w:rFonts w:ascii="Times New Roman" w:hAnsi="Times New Roman"/>
                <w:sz w:val="24"/>
                <w:szCs w:val="24"/>
                <w:lang w:val="sq-AL"/>
              </w:rPr>
              <w:t xml:space="preserve">Raporteve 6-mujore dhe vjetore të Monitorimit për nivelin e zbatimit të Planit të Veprimit dhe arritjen e synimeve dhe rezultateve të planifikuara të Strategjisë </w:t>
            </w:r>
            <w:r w:rsidRPr="001D1714">
              <w:rPr>
                <w:rFonts w:ascii="Times New Roman" w:hAnsi="Times New Roman"/>
                <w:sz w:val="24"/>
                <w:szCs w:val="24"/>
                <w:lang w:val="sq-AL"/>
              </w:rPr>
              <w:lastRenderedPageBreak/>
              <w:t>Ndërsektoriale të RAP 2015-2022;</w:t>
            </w:r>
          </w:p>
          <w:p w14:paraId="73ACBD6E" w14:textId="77777777" w:rsidR="00306DEE" w:rsidRPr="001D1714" w:rsidRDefault="00306DEE" w:rsidP="00C84D31">
            <w:pPr>
              <w:pStyle w:val="ListParagraph"/>
              <w:numPr>
                <w:ilvl w:val="0"/>
                <w:numId w:val="5"/>
              </w:numPr>
              <w:spacing w:after="160" w:line="276" w:lineRule="auto"/>
              <w:ind w:left="318" w:hanging="270"/>
              <w:jc w:val="both"/>
              <w:rPr>
                <w:rFonts w:ascii="Times New Roman" w:hAnsi="Times New Roman"/>
                <w:sz w:val="24"/>
                <w:szCs w:val="24"/>
                <w:lang w:val="sq-AL"/>
              </w:rPr>
            </w:pPr>
            <w:r w:rsidRPr="001D1714">
              <w:rPr>
                <w:rFonts w:ascii="Times New Roman" w:hAnsi="Times New Roman"/>
                <w:sz w:val="24"/>
                <w:szCs w:val="24"/>
                <w:lang w:val="sq-AL"/>
              </w:rPr>
              <w:t>Raporteve të Monitorimit të OECD/SIGMA për Shqipërinë për vitet 2021 dhe 2024;</w:t>
            </w:r>
          </w:p>
          <w:p w14:paraId="44EC0971" w14:textId="77777777" w:rsidR="00306DEE" w:rsidRPr="001D1714" w:rsidRDefault="00306DEE" w:rsidP="00C84D31">
            <w:pPr>
              <w:pStyle w:val="ListParagraph"/>
              <w:numPr>
                <w:ilvl w:val="0"/>
                <w:numId w:val="5"/>
              </w:numPr>
              <w:spacing w:after="160" w:line="276" w:lineRule="auto"/>
              <w:ind w:left="318" w:hanging="270"/>
              <w:jc w:val="both"/>
              <w:rPr>
                <w:rFonts w:ascii="Times New Roman" w:hAnsi="Times New Roman"/>
                <w:sz w:val="24"/>
                <w:szCs w:val="24"/>
                <w:lang w:val="sq-AL"/>
              </w:rPr>
            </w:pPr>
            <w:r w:rsidRPr="001D1714">
              <w:rPr>
                <w:rFonts w:ascii="Times New Roman" w:hAnsi="Times New Roman"/>
                <w:sz w:val="24"/>
                <w:szCs w:val="24"/>
                <w:lang w:val="sq-AL"/>
              </w:rPr>
              <w:t xml:space="preserve">Raporteve më të gjera vlerësuese të progresit të reformës në administratën publike, si Raporti i Komisionit Evropian (KE) për Shqipërinë për vitin 2023 dhe Raporti i Komisionit Evropian hartuar në përfundim të procesit të Shqyrtimit Analitik (Screening) për Grupkapitujt I “Themeloret” publikuar në 24 korrik 2023, si dhe </w:t>
            </w:r>
          </w:p>
          <w:p w14:paraId="2E32FDDB" w14:textId="77777777" w:rsidR="00306DEE" w:rsidRPr="001D1714" w:rsidRDefault="00306DEE" w:rsidP="00C84D31">
            <w:pPr>
              <w:pStyle w:val="ListParagraph"/>
              <w:numPr>
                <w:ilvl w:val="0"/>
                <w:numId w:val="5"/>
              </w:numPr>
              <w:spacing w:after="160" w:line="276" w:lineRule="auto"/>
              <w:ind w:left="318" w:hanging="270"/>
              <w:jc w:val="both"/>
              <w:rPr>
                <w:rFonts w:ascii="Times New Roman" w:hAnsi="Times New Roman"/>
                <w:sz w:val="24"/>
                <w:szCs w:val="24"/>
                <w:lang w:val="sq-AL"/>
              </w:rPr>
            </w:pPr>
            <w:r w:rsidRPr="001D1714">
              <w:rPr>
                <w:rFonts w:ascii="Times New Roman" w:hAnsi="Times New Roman"/>
                <w:sz w:val="24"/>
                <w:szCs w:val="24"/>
                <w:lang w:val="sq-AL"/>
              </w:rPr>
              <w:t>Dokumenteve të tjera relevante që trajtojnë fushat e ndërhyrjes në kuadër të reformës së administratës publike.</w:t>
            </w:r>
          </w:p>
          <w:p w14:paraId="6108C9FC" w14:textId="0A3D9FD5" w:rsidR="00306DEE" w:rsidRPr="001D1714" w:rsidRDefault="00306DEE" w:rsidP="00306DEE">
            <w:pPr>
              <w:spacing w:after="240" w:line="276" w:lineRule="auto"/>
              <w:jc w:val="both"/>
              <w:rPr>
                <w:rFonts w:ascii="Times New Roman" w:hAnsi="Times New Roman"/>
                <w:sz w:val="24"/>
                <w:szCs w:val="24"/>
                <w:lang w:val="sq-AL"/>
              </w:rPr>
            </w:pPr>
            <w:r w:rsidRPr="001D1714">
              <w:rPr>
                <w:rFonts w:ascii="Times New Roman" w:hAnsi="Times New Roman"/>
                <w:sz w:val="24"/>
                <w:szCs w:val="24"/>
                <w:lang w:val="sq-AL"/>
              </w:rPr>
              <w:lastRenderedPageBreak/>
              <w:t>Gjithashtu në çështjen “Konteksti politik dhe strategjik: arritjet dhe sfidat” bëhet një analizë më e detajuar mbi mangësitë dhe sfidat e së ardhmes bazuar dhe në rekomandimet e raporteve ndërkombëtare për Shqipërinë.</w:t>
            </w:r>
          </w:p>
        </w:tc>
      </w:tr>
      <w:tr w:rsidR="00306DEE" w:rsidRPr="001D1714" w14:paraId="51B9B393" w14:textId="77777777" w:rsidTr="00306DEE">
        <w:trPr>
          <w:jc w:val="right"/>
        </w:trPr>
        <w:tc>
          <w:tcPr>
            <w:tcW w:w="1716" w:type="dxa"/>
            <w:vMerge/>
            <w:tcBorders>
              <w:top w:val="single" w:sz="4" w:space="0" w:color="auto"/>
              <w:left w:val="single" w:sz="4" w:space="0" w:color="auto"/>
              <w:right w:val="single" w:sz="4" w:space="0" w:color="auto"/>
            </w:tcBorders>
            <w:shd w:val="clear" w:color="auto" w:fill="auto"/>
          </w:tcPr>
          <w:p w14:paraId="29CC1584" w14:textId="77777777" w:rsidR="00306DEE" w:rsidRPr="001D1714" w:rsidRDefault="00306DEE" w:rsidP="00306DEE">
            <w:pPr>
              <w:pStyle w:val="BodyText"/>
              <w:spacing w:after="0" w:line="276" w:lineRule="auto"/>
              <w:contextualSpacing/>
              <w:rPr>
                <w:rFonts w:ascii="Times New Roman" w:hAnsi="Times New Roman"/>
                <w:sz w:val="24"/>
                <w:szCs w:val="24"/>
                <w:lang w:val="sq-AL"/>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15622FC3" w14:textId="3F8C86CF" w:rsidR="00306DEE" w:rsidRPr="001D1714" w:rsidRDefault="00306DEE" w:rsidP="00306DEE">
            <w:pPr>
              <w:spacing w:after="240" w:line="276" w:lineRule="auto"/>
              <w:contextualSpacing/>
              <w:jc w:val="both"/>
              <w:rPr>
                <w:rFonts w:ascii="Times New Roman" w:hAnsi="Times New Roman"/>
                <w:sz w:val="24"/>
                <w:szCs w:val="24"/>
              </w:rPr>
            </w:pPr>
            <w:r w:rsidRPr="001D1714">
              <w:rPr>
                <w:rFonts w:ascii="Times New Roman" w:hAnsi="Times New Roman"/>
                <w:sz w:val="24"/>
                <w:szCs w:val="24"/>
              </w:rPr>
              <w:t xml:space="preserve">“...sugjerohet ndërlidhja e strategjisë dhe linjëzimi me Strategjinë Kombëtare për Punësim dhe Aftësim ndërkohë që edhe kjo e fundit ka nevojë të rikonceptohet. Fokusi i strategjisë ndërsektoriale në kapacitetet njerëzore nuk mund të jetë e shkëputur nga një strategji gjithëpërfshirëse e kapaciteteve njerëzore në Republikën e Shqipërisë. Kjo, për shkak të lëvizshmërisë së tregut dhe forcës punëtore, kërkon përcaktimin e prioriteteve për sektorët e profesioneve dhe investimeve, ku duhet të përqëndrohen kapacitetet njerëzore.” </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2FF506D" w14:textId="0BAB2883" w:rsidR="00306DEE" w:rsidRPr="001D1714" w:rsidRDefault="00306DEE" w:rsidP="00C21819">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Dhoma Amerikane e Tregtisë</w:t>
            </w:r>
          </w:p>
          <w:p w14:paraId="72CF1844" w14:textId="77777777" w:rsidR="00306DEE" w:rsidRPr="001D1714" w:rsidRDefault="00306DEE" w:rsidP="00F26845">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143285B" w14:textId="347BD590" w:rsidR="00306DEE" w:rsidRPr="001D1714" w:rsidRDefault="00F806BB" w:rsidP="00C21819">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p w14:paraId="0DE2CD09" w14:textId="77777777" w:rsidR="00306DEE" w:rsidRPr="001D1714" w:rsidRDefault="00306DEE" w:rsidP="00003A64">
            <w:pPr>
              <w:pStyle w:val="BodyText"/>
              <w:spacing w:line="276" w:lineRule="auto"/>
              <w:contextualSpacing/>
              <w:jc w:val="center"/>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4768578E" w14:textId="738EC109" w:rsidR="00306DEE" w:rsidRPr="001D1714" w:rsidRDefault="00D16170" w:rsidP="00306DEE">
            <w:pPr>
              <w:spacing w:line="276" w:lineRule="auto"/>
              <w:jc w:val="both"/>
              <w:rPr>
                <w:rFonts w:ascii="Times New Roman" w:hAnsi="Times New Roman"/>
                <w:sz w:val="24"/>
                <w:szCs w:val="24"/>
                <w:lang w:val="sq-AL"/>
              </w:rPr>
            </w:pPr>
            <w:r w:rsidRPr="001D1714">
              <w:rPr>
                <w:rFonts w:ascii="Times New Roman" w:hAnsi="Times New Roman"/>
                <w:sz w:val="24"/>
                <w:szCs w:val="24"/>
                <w:lang w:val="sq-AL"/>
              </w:rPr>
              <w:t>Komenti është pranuar dhe reflektuar në tekstin e strategjisë.</w:t>
            </w:r>
          </w:p>
          <w:p w14:paraId="50E08E23" w14:textId="77777777" w:rsidR="00306DEE" w:rsidRPr="001D1714" w:rsidRDefault="00306DEE" w:rsidP="00C84D31">
            <w:pPr>
              <w:pStyle w:val="BodyText"/>
              <w:spacing w:after="0" w:line="276" w:lineRule="auto"/>
              <w:contextualSpacing/>
              <w:jc w:val="center"/>
              <w:rPr>
                <w:rFonts w:ascii="Times New Roman" w:hAnsi="Times New Roman"/>
                <w:sz w:val="24"/>
                <w:szCs w:val="24"/>
                <w:lang w:val="sq-AL"/>
              </w:rPr>
            </w:pPr>
          </w:p>
        </w:tc>
      </w:tr>
      <w:tr w:rsidR="00306DEE" w:rsidRPr="001D1714" w14:paraId="5F8C9BAD" w14:textId="77777777" w:rsidTr="00306DEE">
        <w:trPr>
          <w:jc w:val="right"/>
        </w:trPr>
        <w:tc>
          <w:tcPr>
            <w:tcW w:w="1716" w:type="dxa"/>
            <w:vMerge/>
            <w:tcBorders>
              <w:top w:val="single" w:sz="4" w:space="0" w:color="auto"/>
              <w:left w:val="single" w:sz="4" w:space="0" w:color="auto"/>
              <w:right w:val="single" w:sz="4" w:space="0" w:color="auto"/>
            </w:tcBorders>
            <w:shd w:val="clear" w:color="auto" w:fill="auto"/>
          </w:tcPr>
          <w:p w14:paraId="23F450E7" w14:textId="77777777" w:rsidR="00306DEE" w:rsidRPr="001D1714" w:rsidRDefault="00306DEE" w:rsidP="00306DEE">
            <w:pPr>
              <w:pStyle w:val="BodyText"/>
              <w:spacing w:after="0" w:line="276" w:lineRule="auto"/>
              <w:contextualSpacing/>
              <w:rPr>
                <w:rFonts w:ascii="Times New Roman" w:hAnsi="Times New Roman"/>
                <w:sz w:val="24"/>
                <w:szCs w:val="24"/>
                <w:lang w:val="sq-AL"/>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6ED07D90" w14:textId="1836B8BB" w:rsidR="00306DEE" w:rsidRPr="001D1714" w:rsidRDefault="00306DEE" w:rsidP="00C21819">
            <w:pPr>
              <w:spacing w:after="240" w:line="276" w:lineRule="auto"/>
              <w:contextualSpacing/>
              <w:jc w:val="both"/>
              <w:rPr>
                <w:rFonts w:ascii="Times New Roman" w:hAnsi="Times New Roman"/>
                <w:sz w:val="24"/>
                <w:szCs w:val="24"/>
                <w:lang w:val="sq-AL"/>
              </w:rPr>
            </w:pPr>
            <w:r w:rsidRPr="001D1714">
              <w:rPr>
                <w:rFonts w:ascii="Times New Roman" w:hAnsi="Times New Roman"/>
                <w:sz w:val="24"/>
                <w:szCs w:val="24"/>
              </w:rPr>
              <w:t>“N</w:t>
            </w:r>
            <w:r w:rsidRPr="001D1714">
              <w:rPr>
                <w:rFonts w:ascii="Times New Roman" w:hAnsi="Times New Roman"/>
                <w:sz w:val="24"/>
                <w:szCs w:val="24"/>
                <w:lang w:val="sq-AL"/>
              </w:rPr>
              <w:t>ë faqen 7 të dokumentit draft strategjik është përmendur që Hartimi i Strategjisë ka kaluar një analizë të thellë të arritjeve të reformës përkundrejt rezultateve të synuara duke u mbështetur në një sërë dokumentash të listuara. Do sugjerojmë të në këto dokumente të përfshihej dhe Raporti i Komisionit Evropian për Shqipërinë 2024 dhe Pozicioni i Përbashkët i Bashkimit Evropian – Grupkapitujt 1: Themelorët”.</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3602A41" w14:textId="77777777" w:rsidR="00306DEE" w:rsidRPr="001D1714" w:rsidRDefault="00306DEE" w:rsidP="00C21819">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IDRA Research &amp; Consulting</w:t>
            </w:r>
          </w:p>
          <w:p w14:paraId="4F6E00BC" w14:textId="77777777" w:rsidR="00306DEE" w:rsidRPr="001D1714" w:rsidRDefault="00306DEE" w:rsidP="00306DEE">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5568C988" w14:textId="0E5D8D21" w:rsidR="00306DEE" w:rsidRPr="001D1714" w:rsidRDefault="00306DEE" w:rsidP="00C21819">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p w14:paraId="4A1F1D37" w14:textId="77777777" w:rsidR="00306DEE" w:rsidRPr="001D1714" w:rsidRDefault="00306DEE" w:rsidP="00306DEE">
            <w:pPr>
              <w:pStyle w:val="BodyText"/>
              <w:spacing w:line="276" w:lineRule="auto"/>
              <w:contextualSpacing/>
              <w:jc w:val="center"/>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488CB770" w14:textId="1C47393F" w:rsidR="00306DEE" w:rsidRPr="001D1714" w:rsidRDefault="00306DEE" w:rsidP="00306DEE">
            <w:pPr>
              <w:spacing w:line="276" w:lineRule="auto"/>
              <w:jc w:val="both"/>
              <w:rPr>
                <w:rFonts w:ascii="Times New Roman" w:hAnsi="Times New Roman"/>
                <w:sz w:val="24"/>
                <w:szCs w:val="24"/>
              </w:rPr>
            </w:pPr>
            <w:r w:rsidRPr="001D1714">
              <w:rPr>
                <w:rFonts w:ascii="Times New Roman" w:hAnsi="Times New Roman"/>
                <w:sz w:val="24"/>
                <w:szCs w:val="24"/>
              </w:rPr>
              <w:t>Përsa i përket propozimit është konsideruar dhe reflektuar në tekstin e SNRAP.</w:t>
            </w:r>
          </w:p>
          <w:p w14:paraId="26B0968E" w14:textId="77777777" w:rsidR="00306DEE" w:rsidRPr="001D1714" w:rsidRDefault="00306DEE" w:rsidP="00306DEE">
            <w:pPr>
              <w:spacing w:line="276" w:lineRule="auto"/>
              <w:jc w:val="both"/>
              <w:rPr>
                <w:rFonts w:ascii="Times New Roman" w:hAnsi="Times New Roman"/>
                <w:sz w:val="24"/>
                <w:szCs w:val="24"/>
                <w:lang w:val="sq-AL"/>
              </w:rPr>
            </w:pPr>
          </w:p>
        </w:tc>
      </w:tr>
      <w:tr w:rsidR="00306DEE" w:rsidRPr="001D1714" w14:paraId="369ECD82" w14:textId="77777777" w:rsidTr="00306DEE">
        <w:trPr>
          <w:trHeight w:val="1097"/>
          <w:jc w:val="right"/>
        </w:trPr>
        <w:tc>
          <w:tcPr>
            <w:tcW w:w="1716" w:type="dxa"/>
            <w:vMerge/>
            <w:tcBorders>
              <w:left w:val="single" w:sz="4" w:space="0" w:color="auto"/>
              <w:bottom w:val="single" w:sz="4" w:space="0" w:color="auto"/>
              <w:right w:val="single" w:sz="4" w:space="0" w:color="auto"/>
            </w:tcBorders>
            <w:shd w:val="clear" w:color="auto" w:fill="auto"/>
          </w:tcPr>
          <w:p w14:paraId="21A74F6F" w14:textId="794EB640" w:rsidR="00306DEE" w:rsidRPr="001D1714" w:rsidRDefault="00306DEE"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15F0A326" w14:textId="4D94107E" w:rsidR="00306DEE" w:rsidRPr="001D1714" w:rsidRDefault="00306DEE" w:rsidP="00306DEE">
            <w:pPr>
              <w:spacing w:after="240" w:line="276" w:lineRule="auto"/>
              <w:contextualSpacing/>
              <w:jc w:val="both"/>
              <w:rPr>
                <w:rFonts w:ascii="Times New Roman" w:hAnsi="Times New Roman"/>
                <w:sz w:val="24"/>
                <w:szCs w:val="24"/>
              </w:rPr>
            </w:pPr>
            <w:r w:rsidRPr="001D1714">
              <w:rPr>
                <w:rFonts w:ascii="Times New Roman" w:hAnsi="Times New Roman"/>
                <w:sz w:val="24"/>
                <w:szCs w:val="24"/>
              </w:rPr>
              <w:t xml:space="preserve">“SNRAP ka një paragraf lidhur me ndërlidhjen me strategjinë SNDQV. Megjithatë, do të ishte mirë që kjo ndërlidhje të detajohej pak më shumë duke reflektuar kontributet respektive gjatë zbatimit.” </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D0A3716" w14:textId="4BF0263A" w:rsidR="00306DEE" w:rsidRPr="001D1714" w:rsidRDefault="00306DEE" w:rsidP="00C21819">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Shoqata Kombëtare e Bashkive të Shqipërisë</w:t>
            </w:r>
          </w:p>
          <w:p w14:paraId="756D758A" w14:textId="77777777" w:rsidR="00306DEE" w:rsidRPr="001D1714" w:rsidRDefault="00306DEE" w:rsidP="00003A64">
            <w:pPr>
              <w:pStyle w:val="BodyText"/>
              <w:spacing w:line="276" w:lineRule="auto"/>
              <w:contextualSpacing/>
              <w:jc w:val="center"/>
              <w:rPr>
                <w:rFonts w:ascii="Times New Roman" w:hAnsi="Times New Roman"/>
                <w:sz w:val="24"/>
                <w:szCs w:val="24"/>
                <w:lang w:val="sq-AL"/>
              </w:rPr>
            </w:pPr>
          </w:p>
          <w:p w14:paraId="03431A0F" w14:textId="77777777" w:rsidR="00306DEE" w:rsidRPr="001D1714" w:rsidRDefault="00306DEE" w:rsidP="00003A64">
            <w:pPr>
              <w:pStyle w:val="BodyText"/>
              <w:spacing w:line="276" w:lineRule="auto"/>
              <w:contextualSpacing/>
              <w:jc w:val="center"/>
              <w:rPr>
                <w:rFonts w:ascii="Times New Roman" w:hAnsi="Times New Roman"/>
                <w:sz w:val="24"/>
                <w:szCs w:val="24"/>
                <w:lang w:val="sq-AL"/>
              </w:rPr>
            </w:pPr>
          </w:p>
          <w:p w14:paraId="28969C53" w14:textId="036EC425" w:rsidR="00306DEE" w:rsidRPr="001D1714" w:rsidRDefault="00306DEE" w:rsidP="00003A64">
            <w:pPr>
              <w:pStyle w:val="BodyText"/>
              <w:spacing w:line="276" w:lineRule="auto"/>
              <w:contextualSpacing/>
              <w:jc w:val="center"/>
              <w:rPr>
                <w:rFonts w:ascii="Times New Roman" w:hAnsi="Times New Roman"/>
                <w:sz w:val="24"/>
                <w:szCs w:val="24"/>
                <w:lang w:val="sq-AL"/>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3A1FFF1" w14:textId="1757C9DF" w:rsidR="00306DEE" w:rsidRPr="001D1714" w:rsidRDefault="00FE478D" w:rsidP="00C21819">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65215124" w14:textId="1CC68FED" w:rsidR="00192AB0" w:rsidRPr="001D1714" w:rsidRDefault="00192AB0" w:rsidP="00192AB0">
            <w:pPr>
              <w:jc w:val="both"/>
              <w:rPr>
                <w:rFonts w:ascii="Times New Roman" w:hAnsi="Times New Roman"/>
                <w:sz w:val="24"/>
                <w:szCs w:val="24"/>
              </w:rPr>
            </w:pPr>
            <w:r w:rsidRPr="001D1714">
              <w:rPr>
                <w:rFonts w:ascii="Times New Roman" w:hAnsi="Times New Roman"/>
                <w:sz w:val="24"/>
                <w:szCs w:val="24"/>
              </w:rPr>
              <w:t>Detajime të hollësishme në lidhje me objektivat dhe masat e parashikuaranë SNRAP 2025-2030 janë në pjesën e dytë të strategjisë dhe në Planin e Veprimit në zbatim të saj.</w:t>
            </w:r>
          </w:p>
          <w:p w14:paraId="38E4A51B" w14:textId="0B0C3B36" w:rsidR="00306DEE" w:rsidRPr="001D1714" w:rsidRDefault="00306DEE" w:rsidP="00003A64">
            <w:pPr>
              <w:spacing w:after="160" w:line="276" w:lineRule="auto"/>
              <w:jc w:val="both"/>
              <w:rPr>
                <w:rFonts w:ascii="Times New Roman" w:hAnsi="Times New Roman"/>
                <w:sz w:val="24"/>
                <w:szCs w:val="24"/>
              </w:rPr>
            </w:pPr>
          </w:p>
        </w:tc>
      </w:tr>
      <w:tr w:rsidR="00306DEE" w:rsidRPr="001D1714" w14:paraId="25A8E8D1" w14:textId="77777777" w:rsidTr="00040B7E">
        <w:trPr>
          <w:trHeight w:val="710"/>
          <w:jc w:val="right"/>
        </w:trPr>
        <w:tc>
          <w:tcPr>
            <w:tcW w:w="1716" w:type="dxa"/>
            <w:tcBorders>
              <w:top w:val="single" w:sz="4" w:space="0" w:color="auto"/>
              <w:left w:val="single" w:sz="4" w:space="0" w:color="auto"/>
              <w:right w:val="single" w:sz="4" w:space="0" w:color="auto"/>
            </w:tcBorders>
            <w:shd w:val="clear" w:color="auto" w:fill="auto"/>
          </w:tcPr>
          <w:p w14:paraId="4A13E3A2" w14:textId="77777777" w:rsidR="00306DEE" w:rsidRPr="001D1714" w:rsidRDefault="00306DEE" w:rsidP="00003A64">
            <w:pPr>
              <w:autoSpaceDE w:val="0"/>
              <w:autoSpaceDN w:val="0"/>
              <w:adjustRightInd w:val="0"/>
              <w:spacing w:line="276" w:lineRule="auto"/>
              <w:contextualSpacing/>
              <w:jc w:val="center"/>
              <w:rPr>
                <w:rFonts w:ascii="Times New Roman" w:hAnsi="Times New Roman"/>
                <w:sz w:val="24"/>
                <w:szCs w:val="24"/>
              </w:rPr>
            </w:pPr>
          </w:p>
          <w:p w14:paraId="6160A888" w14:textId="77777777" w:rsidR="00306DEE" w:rsidRPr="001D1714" w:rsidRDefault="00306DEE" w:rsidP="00C232A5">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Komente mbi afatet kohore të strategjisë dhe të masave në zbatim të Planit të Veprimit</w:t>
            </w:r>
          </w:p>
          <w:p w14:paraId="15AFE677" w14:textId="1BB9688B" w:rsidR="00306DEE" w:rsidRPr="001D1714" w:rsidRDefault="00306DEE" w:rsidP="00003A64">
            <w:pPr>
              <w:autoSpaceDE w:val="0"/>
              <w:autoSpaceDN w:val="0"/>
              <w:adjustRightInd w:val="0"/>
              <w:spacing w:line="276" w:lineRule="auto"/>
              <w:contextualSpacing/>
              <w:jc w:val="center"/>
              <w:rPr>
                <w:rFonts w:ascii="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314D1F51" w14:textId="77777777" w:rsidR="00306DEE" w:rsidRPr="001D1714" w:rsidRDefault="00306DEE" w:rsidP="0068488E">
            <w:pPr>
              <w:spacing w:line="276" w:lineRule="auto"/>
              <w:jc w:val="both"/>
              <w:rPr>
                <w:rFonts w:ascii="Times New Roman" w:hAnsi="Times New Roman"/>
                <w:b/>
                <w:bCs/>
                <w:sz w:val="24"/>
                <w:szCs w:val="24"/>
              </w:rPr>
            </w:pPr>
          </w:p>
          <w:p w14:paraId="0F03F244" w14:textId="5679DEBE" w:rsidR="00306DEE" w:rsidRPr="001D1714" w:rsidRDefault="00306DEE" w:rsidP="0068488E">
            <w:pPr>
              <w:spacing w:line="276" w:lineRule="auto"/>
              <w:jc w:val="both"/>
              <w:rPr>
                <w:rFonts w:ascii="Times New Roman" w:hAnsi="Times New Roman"/>
                <w:sz w:val="24"/>
                <w:szCs w:val="24"/>
              </w:rPr>
            </w:pPr>
            <w:r w:rsidRPr="001D1714">
              <w:rPr>
                <w:rFonts w:ascii="Times New Roman" w:hAnsi="Times New Roman"/>
                <w:sz w:val="24"/>
                <w:szCs w:val="24"/>
              </w:rPr>
              <w:t>“Rishikimi dhe ripërcaktimi i prioriteteve për periudhën kohore të propozuar ose rikonsiderimi duke përjashtuar vitin 2024 që e kemi lënë pas.”</w:t>
            </w:r>
          </w:p>
          <w:p w14:paraId="53B780A1" w14:textId="77777777" w:rsidR="00306DEE" w:rsidRPr="001D1714" w:rsidRDefault="00306DEE" w:rsidP="0068488E">
            <w:pPr>
              <w:spacing w:line="276" w:lineRule="auto"/>
              <w:jc w:val="both"/>
              <w:rPr>
                <w:rFonts w:ascii="Times New Roman" w:hAnsi="Times New Roman"/>
                <w:sz w:val="24"/>
                <w:szCs w:val="24"/>
              </w:rPr>
            </w:pPr>
          </w:p>
          <w:p w14:paraId="1B4CFD62" w14:textId="77777777" w:rsidR="00306DEE" w:rsidRPr="001D1714" w:rsidRDefault="00306DEE" w:rsidP="006B0244">
            <w:pPr>
              <w:spacing w:line="276" w:lineRule="auto"/>
              <w:jc w:val="both"/>
              <w:rPr>
                <w:rFonts w:ascii="Times New Roman" w:hAnsi="Times New Roman"/>
                <w:sz w:val="24"/>
                <w:szCs w:val="24"/>
              </w:rPr>
            </w:pPr>
          </w:p>
          <w:p w14:paraId="18291702" w14:textId="1D18AAAB" w:rsidR="00306DEE" w:rsidRPr="001D1714" w:rsidRDefault="00306DEE" w:rsidP="00306DEE">
            <w:pPr>
              <w:spacing w:after="240" w:line="276" w:lineRule="auto"/>
              <w:jc w:val="both"/>
              <w:rPr>
                <w:rFonts w:ascii="Times New Roman" w:hAnsi="Times New Roman"/>
                <w:sz w:val="24"/>
                <w:szCs w:val="24"/>
              </w:rPr>
            </w:pPr>
            <w:r w:rsidRPr="001D1714">
              <w:rPr>
                <w:rFonts w:ascii="Times New Roman" w:hAnsi="Times New Roman"/>
                <w:sz w:val="24"/>
                <w:szCs w:val="24"/>
              </w:rPr>
              <w:t>“Një tjetër aspekt që kërkon përmirësim është koordinimi institucional dhe përcaktimi i qartë i afateve të zbatimit. Ndërsa strategjia përcakton objektivat për periudhën 2024-2030, Plani i Veprimit duhet të sigurojë një ndarje më të qartë të afateve për secilën masë, duke përcaktuar konkretisht periudhën e fillimit dhe përfundimit të aktiviteteve. Në disa raste, masat e parashikuara për zbatim në një periudhë të caktuar nuk kanë një datë të përcaktuar për përfundimin e tyre, ndërsa në raste të tjera, disa masa janë parashikuar për zbatim në 2024 (Prioriteti 3) apo tremujorin e parë të vitit 2025 (Prioriteti 1 dhe 2), ndonëse Draft Strategjia është ende në konsultim publik.”</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D3AD89E" w14:textId="77777777" w:rsidR="00306DEE" w:rsidRPr="001D1714" w:rsidRDefault="00306DEE" w:rsidP="00003A64">
            <w:pPr>
              <w:pStyle w:val="BodyText"/>
              <w:spacing w:line="276" w:lineRule="auto"/>
              <w:contextualSpacing/>
              <w:jc w:val="center"/>
              <w:rPr>
                <w:rFonts w:ascii="Times New Roman" w:hAnsi="Times New Roman"/>
                <w:sz w:val="24"/>
                <w:szCs w:val="24"/>
              </w:rPr>
            </w:pPr>
          </w:p>
          <w:p w14:paraId="61539708" w14:textId="76B73360" w:rsidR="00306DEE" w:rsidRPr="001D1714" w:rsidRDefault="00306DEE" w:rsidP="00003A64">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Dhoma Amerikane e Tregtisë</w:t>
            </w:r>
          </w:p>
          <w:p w14:paraId="5196DB88" w14:textId="77777777" w:rsidR="00306DEE" w:rsidRPr="001D1714" w:rsidRDefault="00306DEE" w:rsidP="00003A64">
            <w:pPr>
              <w:pStyle w:val="BodyText"/>
              <w:spacing w:line="276" w:lineRule="auto"/>
              <w:contextualSpacing/>
              <w:jc w:val="center"/>
              <w:rPr>
                <w:rFonts w:ascii="Times New Roman" w:hAnsi="Times New Roman"/>
                <w:sz w:val="24"/>
                <w:szCs w:val="24"/>
              </w:rPr>
            </w:pPr>
          </w:p>
          <w:p w14:paraId="39258365" w14:textId="77777777" w:rsidR="00306DEE" w:rsidRPr="001D1714" w:rsidRDefault="00306DEE" w:rsidP="00003A64">
            <w:pPr>
              <w:pStyle w:val="BodyText"/>
              <w:spacing w:line="276" w:lineRule="auto"/>
              <w:contextualSpacing/>
              <w:jc w:val="center"/>
              <w:rPr>
                <w:rFonts w:ascii="Times New Roman" w:hAnsi="Times New Roman"/>
                <w:sz w:val="24"/>
                <w:szCs w:val="24"/>
              </w:rPr>
            </w:pPr>
          </w:p>
          <w:p w14:paraId="68FE38A7" w14:textId="77777777" w:rsidR="00306DEE" w:rsidRPr="001D1714" w:rsidRDefault="00306DEE" w:rsidP="00003A64">
            <w:pPr>
              <w:pStyle w:val="BodyText"/>
              <w:spacing w:line="276" w:lineRule="auto"/>
              <w:contextualSpacing/>
              <w:jc w:val="center"/>
              <w:rPr>
                <w:rFonts w:ascii="Times New Roman" w:hAnsi="Times New Roman"/>
                <w:sz w:val="24"/>
                <w:szCs w:val="24"/>
              </w:rPr>
            </w:pPr>
          </w:p>
          <w:p w14:paraId="02BAAF5D" w14:textId="77777777" w:rsidR="00306DEE" w:rsidRPr="001D1714" w:rsidRDefault="00306DEE" w:rsidP="00003A64">
            <w:pPr>
              <w:pStyle w:val="BodyText"/>
              <w:spacing w:line="276" w:lineRule="auto"/>
              <w:contextualSpacing/>
              <w:jc w:val="center"/>
              <w:rPr>
                <w:rFonts w:ascii="Times New Roman" w:hAnsi="Times New Roman"/>
                <w:sz w:val="24"/>
                <w:szCs w:val="24"/>
              </w:rPr>
            </w:pPr>
          </w:p>
          <w:p w14:paraId="6DF39A16" w14:textId="77777777" w:rsidR="00306DEE" w:rsidRPr="001D1714" w:rsidRDefault="00306DEE" w:rsidP="00003A64">
            <w:pPr>
              <w:pStyle w:val="BodyText"/>
              <w:spacing w:line="276" w:lineRule="auto"/>
              <w:contextualSpacing/>
              <w:jc w:val="center"/>
              <w:rPr>
                <w:rFonts w:ascii="Times New Roman" w:hAnsi="Times New Roman"/>
                <w:sz w:val="24"/>
                <w:szCs w:val="24"/>
              </w:rPr>
            </w:pPr>
          </w:p>
          <w:p w14:paraId="54472116" w14:textId="77777777" w:rsidR="00306DEE" w:rsidRPr="001D1714" w:rsidRDefault="00306DEE" w:rsidP="006B0244">
            <w:pPr>
              <w:pStyle w:val="BodyText"/>
              <w:spacing w:line="276" w:lineRule="auto"/>
              <w:contextualSpacing/>
              <w:rPr>
                <w:rFonts w:ascii="Times New Roman" w:hAnsi="Times New Roman"/>
                <w:sz w:val="24"/>
                <w:szCs w:val="24"/>
              </w:rPr>
            </w:pPr>
          </w:p>
          <w:p w14:paraId="6AB59697" w14:textId="77777777" w:rsidR="00306DEE" w:rsidRPr="001D1714" w:rsidRDefault="00306DEE" w:rsidP="006B0244">
            <w:pPr>
              <w:pStyle w:val="BodyText"/>
              <w:spacing w:line="276" w:lineRule="auto"/>
              <w:contextualSpacing/>
              <w:rPr>
                <w:rFonts w:ascii="Times New Roman" w:hAnsi="Times New Roman"/>
                <w:sz w:val="24"/>
                <w:szCs w:val="24"/>
              </w:rPr>
            </w:pPr>
          </w:p>
          <w:p w14:paraId="7B646EE8" w14:textId="47CD22FB" w:rsidR="00306DEE" w:rsidRPr="001D1714" w:rsidRDefault="00306DEE"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Partnerët Shqipëri për Ndryshim dhe Zhvillim</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7757D4E" w14:textId="77777777" w:rsidR="00306DEE" w:rsidRPr="001D1714" w:rsidRDefault="00306DEE" w:rsidP="00306DEE">
            <w:pPr>
              <w:pStyle w:val="BodyText"/>
              <w:spacing w:line="276" w:lineRule="auto"/>
              <w:contextualSpacing/>
              <w:rPr>
                <w:rFonts w:ascii="Times New Roman" w:hAnsi="Times New Roman"/>
                <w:sz w:val="24"/>
                <w:szCs w:val="24"/>
                <w:lang w:val="sq-AL"/>
              </w:rPr>
            </w:pPr>
          </w:p>
          <w:p w14:paraId="56FFA98C" w14:textId="2286B00A" w:rsidR="00306DEE" w:rsidRPr="001D1714" w:rsidRDefault="00306DEE"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Të pranuar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A967A59" w14:textId="77777777" w:rsidR="00306DEE" w:rsidRPr="001D1714" w:rsidRDefault="00306DEE" w:rsidP="00C232A5">
            <w:pPr>
              <w:spacing w:line="276" w:lineRule="auto"/>
              <w:jc w:val="both"/>
              <w:rPr>
                <w:rFonts w:ascii="Times New Roman" w:hAnsi="Times New Roman"/>
                <w:sz w:val="24"/>
                <w:szCs w:val="24"/>
                <w:lang w:val="sq-AL"/>
              </w:rPr>
            </w:pPr>
          </w:p>
          <w:p w14:paraId="664B4FB6" w14:textId="502F4221" w:rsidR="00306DEE" w:rsidRPr="001D1714" w:rsidRDefault="00306DEE" w:rsidP="00003A64">
            <w:pPr>
              <w:spacing w:after="160" w:line="276" w:lineRule="auto"/>
              <w:jc w:val="both"/>
              <w:rPr>
                <w:rFonts w:ascii="Times New Roman" w:hAnsi="Times New Roman"/>
                <w:sz w:val="24"/>
                <w:szCs w:val="24"/>
              </w:rPr>
            </w:pPr>
            <w:r w:rsidRPr="001D1714">
              <w:rPr>
                <w:rFonts w:ascii="Times New Roman" w:hAnsi="Times New Roman"/>
                <w:sz w:val="24"/>
                <w:szCs w:val="24"/>
                <w:lang w:val="sq-AL"/>
              </w:rPr>
              <w:t xml:space="preserve">Këto komente është pranuar dhe reflektuar në tekstitn e aktiti. Afati i </w:t>
            </w:r>
            <w:r w:rsidRPr="001D1714">
              <w:rPr>
                <w:rFonts w:ascii="Times New Roman" w:hAnsi="Times New Roman"/>
                <w:sz w:val="24"/>
                <w:szCs w:val="24"/>
              </w:rPr>
              <w:t>fillimit të SNRAP dhe Planit të Veprimit të jetë viti 2025.</w:t>
            </w:r>
          </w:p>
          <w:p w14:paraId="29185606" w14:textId="0282EA57" w:rsidR="00306DEE" w:rsidRPr="001D1714" w:rsidRDefault="00306DEE" w:rsidP="00C232A5">
            <w:pPr>
              <w:spacing w:line="276" w:lineRule="auto"/>
              <w:jc w:val="both"/>
              <w:rPr>
                <w:rFonts w:ascii="Times New Roman" w:hAnsi="Times New Roman"/>
                <w:sz w:val="24"/>
                <w:szCs w:val="24"/>
              </w:rPr>
            </w:pPr>
            <w:r w:rsidRPr="001D1714">
              <w:rPr>
                <w:rFonts w:ascii="Times New Roman" w:hAnsi="Times New Roman"/>
                <w:sz w:val="24"/>
                <w:szCs w:val="24"/>
              </w:rPr>
              <w:lastRenderedPageBreak/>
              <w:t>Gjithashtu, çdo masë dhe aktivitet i planifikuar në Planin e Veprimit të SNRAP ka të përcaktuar qartë afatin e fillimit dhe të përfundimit.</w:t>
            </w:r>
          </w:p>
        </w:tc>
      </w:tr>
      <w:tr w:rsidR="008215AD" w:rsidRPr="001D1714" w14:paraId="0B5669DC" w14:textId="77777777" w:rsidTr="00040B7E">
        <w:trPr>
          <w:trHeight w:val="710"/>
          <w:jc w:val="right"/>
        </w:trPr>
        <w:tc>
          <w:tcPr>
            <w:tcW w:w="1716" w:type="dxa"/>
            <w:vMerge w:val="restart"/>
            <w:tcBorders>
              <w:top w:val="single" w:sz="4" w:space="0" w:color="auto"/>
              <w:left w:val="single" w:sz="4" w:space="0" w:color="auto"/>
              <w:right w:val="single" w:sz="4" w:space="0" w:color="auto"/>
            </w:tcBorders>
            <w:shd w:val="clear" w:color="auto" w:fill="auto"/>
          </w:tcPr>
          <w:p w14:paraId="28E7B971" w14:textId="77777777" w:rsidR="008215AD" w:rsidRPr="001D1714" w:rsidRDefault="008215AD" w:rsidP="00003A64">
            <w:pPr>
              <w:autoSpaceDE w:val="0"/>
              <w:autoSpaceDN w:val="0"/>
              <w:adjustRightInd w:val="0"/>
              <w:spacing w:line="276" w:lineRule="auto"/>
              <w:contextualSpacing/>
              <w:jc w:val="center"/>
              <w:rPr>
                <w:rFonts w:ascii="Times New Roman" w:hAnsi="Times New Roman"/>
                <w:sz w:val="24"/>
                <w:szCs w:val="24"/>
              </w:rPr>
            </w:pPr>
          </w:p>
          <w:p w14:paraId="4FCEE9B0" w14:textId="5CC1FF63" w:rsidR="008215AD" w:rsidRPr="001D1714" w:rsidRDefault="008215AD"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 xml:space="preserve">Komente mbi mekanizmat e monitorimit, vlerësimit, progresit, koordinimit, </w:t>
            </w:r>
            <w:r w:rsidRPr="001D1714">
              <w:rPr>
                <w:rFonts w:ascii="Times New Roman" w:hAnsi="Times New Roman"/>
                <w:sz w:val="24"/>
                <w:szCs w:val="24"/>
              </w:rPr>
              <w:lastRenderedPageBreak/>
              <w:t xml:space="preserve">raportimit dhe ndërveprimit institucional </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26729F50" w14:textId="77777777" w:rsidR="008215AD" w:rsidRPr="001D1714" w:rsidRDefault="008215AD" w:rsidP="008215AD">
            <w:pPr>
              <w:pStyle w:val="BodyText"/>
              <w:spacing w:after="0" w:line="276" w:lineRule="auto"/>
              <w:contextualSpacing/>
              <w:jc w:val="both"/>
              <w:rPr>
                <w:rFonts w:ascii="Times New Roman" w:hAnsi="Times New Roman"/>
                <w:sz w:val="24"/>
                <w:szCs w:val="24"/>
              </w:rPr>
            </w:pPr>
          </w:p>
          <w:p w14:paraId="7AEC2537" w14:textId="0E2116C1" w:rsidR="008215AD" w:rsidRPr="001D1714" w:rsidRDefault="008215AD" w:rsidP="008215AD">
            <w:pPr>
              <w:pStyle w:val="BodyText"/>
              <w:spacing w:after="0" w:line="276" w:lineRule="auto"/>
              <w:contextualSpacing/>
              <w:jc w:val="both"/>
              <w:rPr>
                <w:rFonts w:ascii="Times New Roman" w:hAnsi="Times New Roman"/>
                <w:sz w:val="24"/>
                <w:szCs w:val="24"/>
              </w:rPr>
            </w:pPr>
            <w:r w:rsidRPr="001D1714">
              <w:rPr>
                <w:rFonts w:ascii="Times New Roman" w:hAnsi="Times New Roman"/>
                <w:sz w:val="24"/>
                <w:szCs w:val="24"/>
              </w:rPr>
              <w:t xml:space="preserve">“…të përfshihet një plan i qartë koordinimi, ku të përcaktohen strukturat ndërsintitucionale me përgjegjësi të ndara dhe mekanizma të </w:t>
            </w:r>
            <w:r w:rsidRPr="001D1714">
              <w:rPr>
                <w:rFonts w:ascii="Times New Roman" w:hAnsi="Times New Roman"/>
                <w:sz w:val="24"/>
                <w:szCs w:val="24"/>
              </w:rPr>
              <w:lastRenderedPageBreak/>
              <w:t>komunikimit të vazhdueshëm, monitorimin e çdo mase dhe mekanizmat e raportimit.”</w:t>
            </w:r>
          </w:p>
          <w:p w14:paraId="505CAB36" w14:textId="77777777" w:rsidR="008215AD" w:rsidRPr="001D1714" w:rsidRDefault="008215AD" w:rsidP="008215AD">
            <w:pPr>
              <w:pStyle w:val="BodyText"/>
              <w:spacing w:after="0" w:line="276" w:lineRule="auto"/>
              <w:contextualSpacing/>
              <w:jc w:val="both"/>
              <w:rPr>
                <w:rFonts w:ascii="Times New Roman" w:hAnsi="Times New Roman"/>
                <w:sz w:val="24"/>
                <w:szCs w:val="24"/>
              </w:rPr>
            </w:pPr>
          </w:p>
          <w:p w14:paraId="4FE7F195" w14:textId="77777777" w:rsidR="008215AD" w:rsidRPr="001D1714" w:rsidRDefault="008215AD" w:rsidP="0068488E">
            <w:pPr>
              <w:spacing w:line="276" w:lineRule="auto"/>
              <w:jc w:val="both"/>
              <w:rPr>
                <w:rFonts w:ascii="Times New Roman" w:hAnsi="Times New Roman"/>
                <w:b/>
                <w:bCs/>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8E13D07" w14:textId="77777777" w:rsidR="008215AD" w:rsidRPr="001D1714" w:rsidRDefault="008215AD" w:rsidP="008215AD">
            <w:pPr>
              <w:pStyle w:val="BodyText"/>
              <w:spacing w:line="276" w:lineRule="auto"/>
              <w:contextualSpacing/>
              <w:rPr>
                <w:rFonts w:ascii="Times New Roman" w:hAnsi="Times New Roman"/>
                <w:sz w:val="24"/>
                <w:szCs w:val="24"/>
              </w:rPr>
            </w:pPr>
          </w:p>
          <w:p w14:paraId="60221176" w14:textId="77777777" w:rsidR="008215AD" w:rsidRPr="001D1714" w:rsidRDefault="008215AD" w:rsidP="008215AD">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Dhoma Amerikane e Tregtisë</w:t>
            </w:r>
          </w:p>
          <w:p w14:paraId="102BC982" w14:textId="77777777" w:rsidR="008215AD" w:rsidRPr="001D1714" w:rsidRDefault="008215AD" w:rsidP="00003A64">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70601E10" w14:textId="77777777" w:rsidR="008215AD" w:rsidRPr="001D1714" w:rsidRDefault="008215AD" w:rsidP="00306DEE">
            <w:pPr>
              <w:pStyle w:val="BodyText"/>
              <w:spacing w:line="276" w:lineRule="auto"/>
              <w:contextualSpacing/>
              <w:rPr>
                <w:rFonts w:ascii="Times New Roman" w:hAnsi="Times New Roman"/>
                <w:sz w:val="24"/>
                <w:szCs w:val="24"/>
                <w:lang w:val="sq-AL"/>
              </w:rPr>
            </w:pPr>
          </w:p>
          <w:p w14:paraId="326E3D7B" w14:textId="77777777" w:rsidR="008215AD" w:rsidRPr="001D1714" w:rsidRDefault="008215AD" w:rsidP="008215AD">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p w14:paraId="7ADE34AC" w14:textId="77777777" w:rsidR="008215AD" w:rsidRPr="001D1714" w:rsidRDefault="008215AD" w:rsidP="00306DEE">
            <w:pPr>
              <w:pStyle w:val="BodyText"/>
              <w:spacing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ACA6D78" w14:textId="77777777" w:rsidR="008215AD" w:rsidRPr="001D1714" w:rsidRDefault="008215AD" w:rsidP="00C232A5">
            <w:pPr>
              <w:spacing w:line="276" w:lineRule="auto"/>
              <w:jc w:val="both"/>
              <w:rPr>
                <w:rFonts w:ascii="Times New Roman" w:hAnsi="Times New Roman"/>
                <w:sz w:val="24"/>
                <w:szCs w:val="24"/>
                <w:lang w:val="sq-AL"/>
              </w:rPr>
            </w:pPr>
          </w:p>
          <w:p w14:paraId="3997B062" w14:textId="4A39604A" w:rsidR="008215AD" w:rsidRPr="001D1714" w:rsidRDefault="008215AD" w:rsidP="008215AD">
            <w:pPr>
              <w:spacing w:after="240" w:line="276" w:lineRule="auto"/>
              <w:jc w:val="both"/>
              <w:rPr>
                <w:rFonts w:ascii="Times New Roman" w:hAnsi="Times New Roman"/>
                <w:sz w:val="24"/>
                <w:szCs w:val="24"/>
              </w:rPr>
            </w:pPr>
            <w:r w:rsidRPr="001D1714">
              <w:rPr>
                <w:rFonts w:ascii="Times New Roman" w:hAnsi="Times New Roman"/>
                <w:sz w:val="24"/>
                <w:szCs w:val="24"/>
              </w:rPr>
              <w:t xml:space="preserve">Në Planin e Veprimit të SNRAP janë parashikuar afate konkrete dhe strukturat përgjegjëse për </w:t>
            </w:r>
            <w:r w:rsidRPr="001D1714">
              <w:rPr>
                <w:rFonts w:ascii="Times New Roman" w:hAnsi="Times New Roman"/>
                <w:sz w:val="24"/>
                <w:szCs w:val="24"/>
              </w:rPr>
              <w:lastRenderedPageBreak/>
              <w:t>realizimin e secilës masë. Në pjesën e tretë të Strategjisë është shpjeguar mënyra e zbatimit, llogaridhënies, monitorimit dhe analizës. Sikurse përcaktohet në draftin e strategjisë, procesi i monitorimit do të kryhet në përputhje me formatet IPSIS.</w:t>
            </w:r>
          </w:p>
        </w:tc>
      </w:tr>
      <w:tr w:rsidR="008215AD" w:rsidRPr="001D1714" w14:paraId="28F2A1B1" w14:textId="77777777" w:rsidTr="00C033E1">
        <w:trPr>
          <w:trHeight w:val="710"/>
          <w:jc w:val="right"/>
        </w:trPr>
        <w:tc>
          <w:tcPr>
            <w:tcW w:w="1716" w:type="dxa"/>
            <w:vMerge/>
            <w:tcBorders>
              <w:left w:val="single" w:sz="4" w:space="0" w:color="auto"/>
              <w:right w:val="single" w:sz="4" w:space="0" w:color="auto"/>
            </w:tcBorders>
            <w:shd w:val="clear" w:color="auto" w:fill="auto"/>
          </w:tcPr>
          <w:p w14:paraId="2CC99428" w14:textId="61FC58CE" w:rsidR="008215AD" w:rsidRPr="001D1714" w:rsidRDefault="008215AD" w:rsidP="00003A64">
            <w:pPr>
              <w:autoSpaceDE w:val="0"/>
              <w:autoSpaceDN w:val="0"/>
              <w:adjustRightInd w:val="0"/>
              <w:spacing w:line="276" w:lineRule="auto"/>
              <w:contextualSpacing/>
              <w:jc w:val="center"/>
              <w:rPr>
                <w:rFonts w:ascii="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05440A14" w14:textId="77777777" w:rsidR="008215AD" w:rsidRPr="001D1714" w:rsidRDefault="008215AD" w:rsidP="008215AD">
            <w:pPr>
              <w:spacing w:line="276" w:lineRule="auto"/>
              <w:jc w:val="both"/>
              <w:rPr>
                <w:rFonts w:ascii="Times New Roman" w:hAnsi="Times New Roman"/>
                <w:sz w:val="24"/>
                <w:szCs w:val="24"/>
                <w:lang w:val="sq-AL"/>
              </w:rPr>
            </w:pPr>
          </w:p>
          <w:p w14:paraId="43757A3B" w14:textId="46D5705A" w:rsidR="008215AD" w:rsidRPr="001D1714" w:rsidRDefault="008215AD" w:rsidP="008215AD">
            <w:pPr>
              <w:spacing w:line="276" w:lineRule="auto"/>
              <w:jc w:val="both"/>
              <w:rPr>
                <w:rFonts w:ascii="Times New Roman" w:hAnsi="Times New Roman"/>
                <w:sz w:val="24"/>
                <w:szCs w:val="24"/>
              </w:rPr>
            </w:pPr>
            <w:r w:rsidRPr="001D1714">
              <w:rPr>
                <w:rFonts w:ascii="Times New Roman" w:hAnsi="Times New Roman"/>
                <w:sz w:val="24"/>
                <w:szCs w:val="24"/>
                <w:lang w:val="sq-AL"/>
              </w:rPr>
              <w:t>“...të qartësohet mekanizmi i ndërveprimit institucional për të siguruar koherencen dhe koordinimin me politikat paralele që ndikojnë në Reformën e Administratës Publike, përfshirë ato që lidhen me transformimin digjital, inovacionin dhe vetë proceset e integrimit evropian.”</w:t>
            </w:r>
          </w:p>
          <w:p w14:paraId="4C4582AB" w14:textId="77777777" w:rsidR="008215AD" w:rsidRPr="001D1714" w:rsidRDefault="008215AD" w:rsidP="0068488E">
            <w:pPr>
              <w:spacing w:line="276" w:lineRule="auto"/>
              <w:jc w:val="both"/>
              <w:rPr>
                <w:rFonts w:ascii="Times New Roman" w:hAnsi="Times New Roman"/>
                <w:b/>
                <w:bCs/>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71C5993" w14:textId="77777777" w:rsidR="008215AD" w:rsidRPr="001D1714" w:rsidRDefault="008215AD" w:rsidP="008215AD">
            <w:pPr>
              <w:pStyle w:val="BodyText"/>
              <w:spacing w:after="0" w:line="276" w:lineRule="auto"/>
              <w:contextualSpacing/>
              <w:rPr>
                <w:rFonts w:ascii="Times New Roman" w:hAnsi="Times New Roman"/>
                <w:sz w:val="24"/>
                <w:szCs w:val="24"/>
              </w:rPr>
            </w:pPr>
          </w:p>
          <w:p w14:paraId="45A55ACE" w14:textId="77777777" w:rsidR="008215AD" w:rsidRPr="001D1714" w:rsidRDefault="008215AD" w:rsidP="008215AD">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UNDP Albania</w:t>
            </w:r>
          </w:p>
          <w:p w14:paraId="21B2C68B" w14:textId="77777777" w:rsidR="008215AD" w:rsidRPr="001D1714" w:rsidRDefault="008215AD" w:rsidP="00003A64">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963703C" w14:textId="77777777" w:rsidR="008215AD" w:rsidRPr="001D1714" w:rsidRDefault="008215AD" w:rsidP="008215AD">
            <w:pPr>
              <w:pStyle w:val="BodyText"/>
              <w:spacing w:line="276" w:lineRule="auto"/>
              <w:contextualSpacing/>
              <w:jc w:val="center"/>
              <w:rPr>
                <w:rFonts w:ascii="Times New Roman" w:hAnsi="Times New Roman"/>
                <w:sz w:val="24"/>
                <w:szCs w:val="24"/>
                <w:lang w:val="sq-AL"/>
              </w:rPr>
            </w:pPr>
          </w:p>
          <w:p w14:paraId="6213C432" w14:textId="078EB932" w:rsidR="008215AD" w:rsidRPr="001D1714" w:rsidRDefault="008215AD" w:rsidP="008215AD">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p w14:paraId="627795F7" w14:textId="77777777" w:rsidR="008215AD" w:rsidRPr="001D1714" w:rsidRDefault="008215AD" w:rsidP="00306DEE">
            <w:pPr>
              <w:pStyle w:val="BodyText"/>
              <w:spacing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387EA8A3" w14:textId="77777777" w:rsidR="008215AD" w:rsidRPr="001D1714" w:rsidRDefault="008215AD" w:rsidP="00C232A5">
            <w:pPr>
              <w:spacing w:line="276" w:lineRule="auto"/>
              <w:jc w:val="both"/>
              <w:rPr>
                <w:rFonts w:ascii="Times New Roman" w:hAnsi="Times New Roman"/>
                <w:sz w:val="24"/>
                <w:szCs w:val="24"/>
                <w:lang w:val="sq-AL"/>
              </w:rPr>
            </w:pPr>
          </w:p>
          <w:p w14:paraId="20C10BE9" w14:textId="35BD3C56" w:rsidR="008215AD" w:rsidRPr="001D1714" w:rsidRDefault="008215AD" w:rsidP="008215AD">
            <w:pPr>
              <w:spacing w:after="240" w:line="276" w:lineRule="auto"/>
              <w:jc w:val="both"/>
              <w:rPr>
                <w:rFonts w:ascii="Times New Roman" w:hAnsi="Times New Roman"/>
                <w:sz w:val="24"/>
                <w:szCs w:val="24"/>
                <w:lang w:val="sq-AL"/>
              </w:rPr>
            </w:pPr>
            <w:r w:rsidRPr="001D1714">
              <w:rPr>
                <w:rFonts w:ascii="Times New Roman" w:hAnsi="Times New Roman"/>
                <w:sz w:val="24"/>
                <w:szCs w:val="24"/>
                <w:lang w:val="sq-AL"/>
              </w:rPr>
              <w:t xml:space="preserve">Në Planin e Veprimit të SNRAP janë përcaktuar intitucionet përgjegjëse dhe ato mbështetëse për implementimin e masave dhe aktiviteteve në zbatim të qëllimeve të politikave dhe objektivave specifikë, përfshirë dhe ato që lidhen me transformimin digjital, inovacionin dhe proceset e integrimit evropian. Gjithashtu në pjesën e III-të të SNRAP përcaktohet qartë mekanizmi i ndërveprimit institucional në </w:t>
            </w:r>
            <w:r w:rsidRPr="001D1714">
              <w:rPr>
                <w:rFonts w:ascii="Times New Roman" w:hAnsi="Times New Roman"/>
                <w:sz w:val="24"/>
                <w:szCs w:val="24"/>
                <w:lang w:val="sq-AL"/>
              </w:rPr>
              <w:lastRenderedPageBreak/>
              <w:t xml:space="preserve">lidhje me zbatimin, llogaridhënien dhe monitorimin e strategjisë. </w:t>
            </w:r>
          </w:p>
        </w:tc>
      </w:tr>
      <w:tr w:rsidR="008215AD" w:rsidRPr="001D1714" w14:paraId="26EC224B" w14:textId="77777777" w:rsidTr="00C033E1">
        <w:trPr>
          <w:trHeight w:val="710"/>
          <w:jc w:val="right"/>
        </w:trPr>
        <w:tc>
          <w:tcPr>
            <w:tcW w:w="1716" w:type="dxa"/>
            <w:vMerge/>
            <w:tcBorders>
              <w:left w:val="single" w:sz="4" w:space="0" w:color="auto"/>
              <w:right w:val="single" w:sz="4" w:space="0" w:color="auto"/>
            </w:tcBorders>
            <w:shd w:val="clear" w:color="auto" w:fill="auto"/>
          </w:tcPr>
          <w:p w14:paraId="7AD8B9D7" w14:textId="3132B2E6" w:rsidR="008215AD" w:rsidRPr="001D1714" w:rsidRDefault="008215AD" w:rsidP="00003A64">
            <w:pPr>
              <w:autoSpaceDE w:val="0"/>
              <w:autoSpaceDN w:val="0"/>
              <w:adjustRightInd w:val="0"/>
              <w:spacing w:line="276" w:lineRule="auto"/>
              <w:contextualSpacing/>
              <w:jc w:val="center"/>
              <w:rPr>
                <w:rFonts w:ascii="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0C7D0295" w14:textId="77777777" w:rsidR="008215AD" w:rsidRPr="001D1714" w:rsidRDefault="008215AD" w:rsidP="0068488E">
            <w:pPr>
              <w:spacing w:line="276" w:lineRule="auto"/>
              <w:jc w:val="both"/>
              <w:rPr>
                <w:rFonts w:ascii="Times New Roman" w:hAnsi="Times New Roman"/>
                <w:sz w:val="24"/>
                <w:szCs w:val="24"/>
                <w:lang w:val="sq-AL"/>
              </w:rPr>
            </w:pPr>
          </w:p>
          <w:p w14:paraId="675E58C6" w14:textId="3EACF698" w:rsidR="008215AD" w:rsidRPr="001D1714" w:rsidRDefault="008215AD" w:rsidP="0068488E">
            <w:pPr>
              <w:spacing w:line="276" w:lineRule="auto"/>
              <w:jc w:val="both"/>
              <w:rPr>
                <w:rFonts w:ascii="Times New Roman" w:hAnsi="Times New Roman"/>
                <w:sz w:val="24"/>
                <w:szCs w:val="24"/>
              </w:rPr>
            </w:pPr>
            <w:r w:rsidRPr="001D1714">
              <w:rPr>
                <w:rFonts w:ascii="Times New Roman" w:hAnsi="Times New Roman"/>
                <w:sz w:val="24"/>
                <w:szCs w:val="24"/>
                <w:lang w:val="sq-AL"/>
              </w:rPr>
              <w:t>“...për të shtruar rrugën për një monitorim sa më efektiv të zbatimit të strategjisë, është e rëndësishme të përcaktohet sa më qartë kuadri i monitorimit të kësaj strategjie.”</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73DF356" w14:textId="77777777" w:rsidR="008215AD" w:rsidRPr="001D1714" w:rsidRDefault="008215AD" w:rsidP="008215AD">
            <w:pPr>
              <w:pStyle w:val="BodyText"/>
              <w:spacing w:line="276" w:lineRule="auto"/>
              <w:contextualSpacing/>
              <w:jc w:val="center"/>
              <w:rPr>
                <w:rFonts w:ascii="Times New Roman" w:hAnsi="Times New Roman"/>
                <w:sz w:val="24"/>
                <w:szCs w:val="24"/>
              </w:rPr>
            </w:pPr>
          </w:p>
          <w:p w14:paraId="2BA38201" w14:textId="12FD3744" w:rsidR="008215AD" w:rsidRPr="001D1714" w:rsidRDefault="008215AD" w:rsidP="008215AD">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UNDP Albania</w:t>
            </w:r>
          </w:p>
          <w:p w14:paraId="2980A4E2" w14:textId="77777777" w:rsidR="008215AD" w:rsidRPr="001D1714" w:rsidRDefault="008215AD" w:rsidP="00003A64">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3F46CC2" w14:textId="77777777" w:rsidR="008215AD" w:rsidRPr="001D1714" w:rsidRDefault="008215AD" w:rsidP="008215AD">
            <w:pPr>
              <w:pStyle w:val="BodyText"/>
              <w:spacing w:line="276" w:lineRule="auto"/>
              <w:contextualSpacing/>
              <w:jc w:val="center"/>
              <w:rPr>
                <w:rFonts w:ascii="Times New Roman" w:hAnsi="Times New Roman"/>
                <w:sz w:val="24"/>
                <w:szCs w:val="24"/>
                <w:lang w:val="sq-AL"/>
              </w:rPr>
            </w:pPr>
          </w:p>
          <w:p w14:paraId="51519ACB" w14:textId="2B645A99" w:rsidR="008215AD" w:rsidRPr="001D1714" w:rsidRDefault="008215AD" w:rsidP="008215AD">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p w14:paraId="47423CBB" w14:textId="77777777" w:rsidR="008215AD" w:rsidRPr="001D1714" w:rsidRDefault="008215AD" w:rsidP="00306DEE">
            <w:pPr>
              <w:pStyle w:val="BodyText"/>
              <w:spacing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0ED8325A" w14:textId="77777777" w:rsidR="008215AD" w:rsidRPr="001D1714" w:rsidRDefault="008215AD" w:rsidP="008215AD">
            <w:pPr>
              <w:spacing w:line="276" w:lineRule="auto"/>
              <w:jc w:val="both"/>
              <w:rPr>
                <w:rFonts w:ascii="Times New Roman" w:hAnsi="Times New Roman"/>
                <w:sz w:val="24"/>
                <w:szCs w:val="24"/>
                <w:lang w:val="sq-AL"/>
              </w:rPr>
            </w:pPr>
          </w:p>
          <w:p w14:paraId="5320A87A" w14:textId="2FB6B205" w:rsidR="008215AD" w:rsidRPr="001D1714" w:rsidRDefault="008215AD" w:rsidP="008215AD">
            <w:pPr>
              <w:spacing w:after="240" w:line="276" w:lineRule="auto"/>
              <w:jc w:val="both"/>
              <w:rPr>
                <w:rFonts w:ascii="Times New Roman" w:hAnsi="Times New Roman"/>
                <w:sz w:val="24"/>
                <w:szCs w:val="24"/>
                <w:lang w:val="sq-AL"/>
              </w:rPr>
            </w:pPr>
            <w:r w:rsidRPr="001D1714">
              <w:rPr>
                <w:rFonts w:ascii="Times New Roman" w:hAnsi="Times New Roman"/>
                <w:sz w:val="24"/>
                <w:szCs w:val="24"/>
                <w:lang w:val="sq-AL"/>
              </w:rPr>
              <w:t xml:space="preserve">Në pjesën III të SNRAP “Zbatimi, llogaridhënia, monitorimi dhe analiza” përcaktohen mekanizmi dhe përgjegjësitë e çdo institucioni për zbatimin dhe monitorimin e masave dhe aktiviteteve të planifikuara në Planin e Veprimit. </w:t>
            </w:r>
          </w:p>
        </w:tc>
      </w:tr>
      <w:tr w:rsidR="008215AD" w:rsidRPr="001D1714" w14:paraId="30563C8C" w14:textId="77777777" w:rsidTr="00C033E1">
        <w:trPr>
          <w:trHeight w:val="710"/>
          <w:jc w:val="right"/>
        </w:trPr>
        <w:tc>
          <w:tcPr>
            <w:tcW w:w="1716" w:type="dxa"/>
            <w:vMerge/>
            <w:tcBorders>
              <w:left w:val="single" w:sz="4" w:space="0" w:color="auto"/>
              <w:right w:val="single" w:sz="4" w:space="0" w:color="auto"/>
            </w:tcBorders>
            <w:shd w:val="clear" w:color="auto" w:fill="auto"/>
          </w:tcPr>
          <w:p w14:paraId="6B6EE232" w14:textId="77777777" w:rsidR="008215AD" w:rsidRPr="001D1714" w:rsidRDefault="008215AD" w:rsidP="00003A64">
            <w:pPr>
              <w:autoSpaceDE w:val="0"/>
              <w:autoSpaceDN w:val="0"/>
              <w:adjustRightInd w:val="0"/>
              <w:spacing w:line="276" w:lineRule="auto"/>
              <w:contextualSpacing/>
              <w:jc w:val="center"/>
              <w:rPr>
                <w:rFonts w:ascii="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557DEBF6" w14:textId="77777777" w:rsidR="008215AD" w:rsidRPr="001D1714" w:rsidRDefault="008215AD" w:rsidP="008215AD">
            <w:pPr>
              <w:spacing w:line="276" w:lineRule="auto"/>
              <w:jc w:val="both"/>
              <w:rPr>
                <w:rFonts w:ascii="Times New Roman" w:hAnsi="Times New Roman"/>
                <w:sz w:val="24"/>
                <w:szCs w:val="24"/>
                <w:lang w:val="sq-AL"/>
              </w:rPr>
            </w:pPr>
          </w:p>
          <w:p w14:paraId="6EFB81BA" w14:textId="2987B029" w:rsidR="008215AD" w:rsidRPr="001D1714" w:rsidRDefault="008215AD" w:rsidP="008215AD">
            <w:pPr>
              <w:spacing w:line="276" w:lineRule="auto"/>
              <w:jc w:val="both"/>
              <w:rPr>
                <w:rFonts w:ascii="Times New Roman" w:hAnsi="Times New Roman"/>
                <w:sz w:val="24"/>
                <w:szCs w:val="24"/>
              </w:rPr>
            </w:pPr>
            <w:r w:rsidRPr="001D1714">
              <w:rPr>
                <w:rFonts w:ascii="Times New Roman" w:hAnsi="Times New Roman"/>
                <w:sz w:val="24"/>
                <w:szCs w:val="24"/>
                <w:lang w:val="sq-AL"/>
              </w:rPr>
              <w:t>“...sugjerojmë një vlerësim të kujdesshëm të funksionalitetit të IPSIS, pasi me kalimin e kohës dhe zhvillimet teknologjike, instrumentat për planifikimin strategjik mund të reformohen duke siguruar teknologji më inovative, më pak komplekse dhe me funksionalitet më efektiv në shërbim të qëllimeve të ekzekutivit.”</w:t>
            </w:r>
          </w:p>
          <w:p w14:paraId="17E8783A" w14:textId="77777777" w:rsidR="008215AD" w:rsidRPr="001D1714" w:rsidRDefault="008215AD" w:rsidP="0068488E">
            <w:pPr>
              <w:spacing w:line="276" w:lineRule="auto"/>
              <w:jc w:val="both"/>
              <w:rPr>
                <w:rFonts w:ascii="Times New Roman" w:hAnsi="Times New Roman"/>
                <w:b/>
                <w:bCs/>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90C7C87" w14:textId="77777777" w:rsidR="008215AD" w:rsidRPr="001D1714" w:rsidRDefault="008215AD" w:rsidP="008215AD">
            <w:pPr>
              <w:pStyle w:val="BodyText"/>
              <w:spacing w:line="276" w:lineRule="auto"/>
              <w:contextualSpacing/>
              <w:jc w:val="center"/>
              <w:rPr>
                <w:rFonts w:ascii="Times New Roman" w:hAnsi="Times New Roman"/>
                <w:sz w:val="24"/>
                <w:szCs w:val="24"/>
              </w:rPr>
            </w:pPr>
          </w:p>
          <w:p w14:paraId="19B3569D" w14:textId="5AD218C1" w:rsidR="008215AD" w:rsidRPr="001D1714" w:rsidRDefault="008215AD" w:rsidP="008215AD">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UNDP Albania</w:t>
            </w:r>
          </w:p>
          <w:p w14:paraId="4C58F773" w14:textId="77777777" w:rsidR="008215AD" w:rsidRPr="001D1714" w:rsidRDefault="008215AD" w:rsidP="00003A64">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7772B987" w14:textId="77777777" w:rsidR="008215AD" w:rsidRPr="001D1714" w:rsidRDefault="008215AD" w:rsidP="008215AD">
            <w:pPr>
              <w:pStyle w:val="BodyText"/>
              <w:spacing w:line="276" w:lineRule="auto"/>
              <w:contextualSpacing/>
              <w:jc w:val="center"/>
              <w:rPr>
                <w:rFonts w:ascii="Times New Roman" w:hAnsi="Times New Roman"/>
                <w:sz w:val="24"/>
                <w:szCs w:val="24"/>
                <w:lang w:val="sq-AL"/>
              </w:rPr>
            </w:pPr>
          </w:p>
          <w:p w14:paraId="15B0B116" w14:textId="7F122DC4" w:rsidR="008215AD" w:rsidRPr="001D1714" w:rsidRDefault="008215AD" w:rsidP="008215AD">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p w14:paraId="0C19E154" w14:textId="77777777" w:rsidR="008215AD" w:rsidRPr="001D1714" w:rsidRDefault="008215AD" w:rsidP="00306DEE">
            <w:pPr>
              <w:pStyle w:val="BodyText"/>
              <w:spacing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64CA12B4" w14:textId="77777777" w:rsidR="008215AD" w:rsidRPr="001D1714" w:rsidRDefault="008215AD" w:rsidP="00C232A5">
            <w:pPr>
              <w:spacing w:line="276" w:lineRule="auto"/>
              <w:jc w:val="both"/>
              <w:rPr>
                <w:rFonts w:ascii="Times New Roman" w:hAnsi="Times New Roman"/>
                <w:kern w:val="2"/>
                <w:sz w:val="24"/>
                <w:szCs w:val="24"/>
                <w:lang w:val="sq-AL"/>
              </w:rPr>
            </w:pPr>
          </w:p>
          <w:p w14:paraId="57E6123B" w14:textId="07445DAB" w:rsidR="008215AD" w:rsidRPr="001D1714" w:rsidRDefault="008215AD" w:rsidP="00C232A5">
            <w:pPr>
              <w:spacing w:line="276" w:lineRule="auto"/>
              <w:jc w:val="both"/>
              <w:rPr>
                <w:rFonts w:ascii="Times New Roman" w:hAnsi="Times New Roman"/>
                <w:kern w:val="2"/>
                <w:sz w:val="24"/>
                <w:szCs w:val="24"/>
                <w:lang w:val="sq-AL"/>
              </w:rPr>
            </w:pPr>
            <w:r w:rsidRPr="001D1714">
              <w:rPr>
                <w:rFonts w:ascii="Times New Roman" w:hAnsi="Times New Roman"/>
                <w:kern w:val="2"/>
                <w:sz w:val="24"/>
                <w:szCs w:val="24"/>
                <w:lang w:val="sq-AL"/>
              </w:rPr>
              <w:t>Hartimi dhe monitorimi i  dokumentave strategjike bëhet sipas formateve të IPSIS, në zbatim të Vendimit të Këshillit të Ministrave nr. 290, datë 11.04.2020 “</w:t>
            </w:r>
            <w:r w:rsidRPr="001D1714">
              <w:rPr>
                <w:rFonts w:ascii="Times New Roman" w:hAnsi="Times New Roman"/>
                <w:i/>
                <w:iCs/>
                <w:kern w:val="2"/>
                <w:sz w:val="24"/>
                <w:szCs w:val="24"/>
                <w:lang w:val="sq-AL"/>
              </w:rPr>
              <w:t>Për krijimin e bazës të të dhënave shtetërore të sistemit informatik të planifikimit të integruar (SIPI/IPSIS)</w:t>
            </w:r>
            <w:r w:rsidRPr="001D1714">
              <w:rPr>
                <w:rFonts w:ascii="Times New Roman" w:hAnsi="Times New Roman"/>
                <w:kern w:val="2"/>
                <w:sz w:val="24"/>
                <w:szCs w:val="24"/>
                <w:lang w:val="sq-AL"/>
              </w:rPr>
              <w:t>”.</w:t>
            </w:r>
          </w:p>
        </w:tc>
      </w:tr>
      <w:tr w:rsidR="008215AD" w:rsidRPr="001D1714" w14:paraId="621587DD" w14:textId="77777777" w:rsidTr="00C033E1">
        <w:trPr>
          <w:trHeight w:val="710"/>
          <w:jc w:val="right"/>
        </w:trPr>
        <w:tc>
          <w:tcPr>
            <w:tcW w:w="1716" w:type="dxa"/>
            <w:vMerge/>
            <w:tcBorders>
              <w:left w:val="single" w:sz="4" w:space="0" w:color="auto"/>
              <w:right w:val="single" w:sz="4" w:space="0" w:color="auto"/>
            </w:tcBorders>
            <w:shd w:val="clear" w:color="auto" w:fill="auto"/>
          </w:tcPr>
          <w:p w14:paraId="02DE67F9" w14:textId="77777777" w:rsidR="008215AD" w:rsidRPr="001D1714" w:rsidRDefault="008215AD" w:rsidP="00003A64">
            <w:pPr>
              <w:autoSpaceDE w:val="0"/>
              <w:autoSpaceDN w:val="0"/>
              <w:adjustRightInd w:val="0"/>
              <w:spacing w:line="276" w:lineRule="auto"/>
              <w:contextualSpacing/>
              <w:jc w:val="center"/>
              <w:rPr>
                <w:rFonts w:ascii="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300C5BC8" w14:textId="77777777" w:rsidR="008215AD" w:rsidRPr="001D1714" w:rsidRDefault="008215AD" w:rsidP="0068488E">
            <w:pPr>
              <w:spacing w:line="276" w:lineRule="auto"/>
              <w:jc w:val="both"/>
              <w:rPr>
                <w:rFonts w:ascii="Times New Roman" w:hAnsi="Times New Roman"/>
                <w:b/>
                <w:bCs/>
                <w:sz w:val="24"/>
                <w:szCs w:val="24"/>
              </w:rPr>
            </w:pPr>
          </w:p>
          <w:p w14:paraId="29477A06" w14:textId="6529D295" w:rsidR="008215AD" w:rsidRPr="001D1714" w:rsidRDefault="008215AD" w:rsidP="0068488E">
            <w:pPr>
              <w:spacing w:line="276" w:lineRule="auto"/>
              <w:jc w:val="both"/>
              <w:rPr>
                <w:rFonts w:ascii="Times New Roman" w:hAnsi="Times New Roman"/>
                <w:b/>
                <w:bCs/>
                <w:sz w:val="24"/>
                <w:szCs w:val="24"/>
              </w:rPr>
            </w:pPr>
            <w:r w:rsidRPr="001D1714">
              <w:rPr>
                <w:rFonts w:ascii="Times New Roman" w:hAnsi="Times New Roman"/>
                <w:sz w:val="24"/>
                <w:szCs w:val="24"/>
              </w:rPr>
              <w:t>“…strategjia të theksojë më qartë dhe të institucionalizojë më mirë rolin e institucioneve përkatëse, enteve publike, si dhe aktorëve të shoqërisë civile në proceset e monitorimit dhe vlerësimit të rezultateve së administratës publike. Përfshirja efektive e tyre do të ndihmonte në sigurimin e transparencës, forcimin e besimit publik dhe identifikimin në kohë të sfidave apo mangësive.”</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DCB2124" w14:textId="77777777" w:rsidR="008215AD" w:rsidRPr="001D1714" w:rsidRDefault="008215AD" w:rsidP="00003A64">
            <w:pPr>
              <w:pStyle w:val="BodyText"/>
              <w:spacing w:line="276" w:lineRule="auto"/>
              <w:contextualSpacing/>
              <w:jc w:val="center"/>
              <w:rPr>
                <w:rFonts w:ascii="Times New Roman" w:hAnsi="Times New Roman"/>
                <w:sz w:val="24"/>
                <w:szCs w:val="24"/>
              </w:rPr>
            </w:pPr>
          </w:p>
          <w:p w14:paraId="44C31FD2" w14:textId="77777777" w:rsidR="008215AD" w:rsidRPr="001D1714" w:rsidRDefault="008215AD" w:rsidP="008215AD">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IDM</w:t>
            </w:r>
          </w:p>
          <w:p w14:paraId="3621055C" w14:textId="77777777" w:rsidR="008215AD" w:rsidRPr="001D1714" w:rsidRDefault="008215AD" w:rsidP="00003A64">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6B48327" w14:textId="77777777" w:rsidR="008215AD" w:rsidRPr="001D1714" w:rsidRDefault="008215AD" w:rsidP="00306DEE">
            <w:pPr>
              <w:pStyle w:val="BodyText"/>
              <w:spacing w:line="276" w:lineRule="auto"/>
              <w:contextualSpacing/>
              <w:rPr>
                <w:rFonts w:ascii="Times New Roman" w:hAnsi="Times New Roman"/>
                <w:sz w:val="24"/>
                <w:szCs w:val="24"/>
                <w:lang w:val="sq-AL"/>
              </w:rPr>
            </w:pPr>
          </w:p>
          <w:p w14:paraId="16184B2F" w14:textId="77777777" w:rsidR="008215AD" w:rsidRPr="001D1714" w:rsidRDefault="008215AD" w:rsidP="008215AD">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p w14:paraId="2BD76859" w14:textId="77777777" w:rsidR="008215AD" w:rsidRPr="001D1714" w:rsidRDefault="008215AD" w:rsidP="00306DEE">
            <w:pPr>
              <w:pStyle w:val="BodyText"/>
              <w:spacing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61FB4E85" w14:textId="77777777" w:rsidR="008215AD" w:rsidRPr="001D1714" w:rsidRDefault="008215AD" w:rsidP="00C232A5">
            <w:pPr>
              <w:spacing w:line="276" w:lineRule="auto"/>
              <w:jc w:val="both"/>
              <w:rPr>
                <w:rFonts w:ascii="Times New Roman" w:hAnsi="Times New Roman"/>
                <w:sz w:val="24"/>
                <w:szCs w:val="24"/>
                <w:lang w:val="sq-AL"/>
              </w:rPr>
            </w:pPr>
          </w:p>
          <w:p w14:paraId="01CAF494" w14:textId="7C669824" w:rsidR="008215AD" w:rsidRPr="001D1714" w:rsidRDefault="008215AD" w:rsidP="008215AD">
            <w:pPr>
              <w:spacing w:after="240" w:line="276" w:lineRule="auto"/>
              <w:jc w:val="both"/>
              <w:rPr>
                <w:rFonts w:ascii="Times New Roman" w:hAnsi="Times New Roman"/>
                <w:sz w:val="24"/>
                <w:szCs w:val="24"/>
                <w:lang w:val="sq-AL"/>
              </w:rPr>
            </w:pPr>
            <w:r w:rsidRPr="001D1714">
              <w:rPr>
                <w:rFonts w:ascii="Times New Roman" w:hAnsi="Times New Roman"/>
                <w:sz w:val="24"/>
                <w:szCs w:val="24"/>
              </w:rPr>
              <w:t>N</w:t>
            </w:r>
            <w:r w:rsidRPr="001D1714">
              <w:rPr>
                <w:rFonts w:ascii="Times New Roman" w:eastAsia="Aptos" w:hAnsi="Times New Roman"/>
                <w:kern w:val="2"/>
                <w:sz w:val="24"/>
                <w:szCs w:val="24"/>
                <w:lang w:val="sq-AL"/>
              </w:rPr>
              <w:t>ë draftin e SNRAP përgjegjësitë institucionale për monitorimin dhe raportimin mbi zbatimin e Strategjisë Ndërsektoriale për Reformën në Administratën Publike 2025-2030 do të udhëhiqen nga Departamenti i Administratës Publike. DAP do të garantojë monitorimin efikas të zbatimit të Strategjisë në nivel teknik, përmes Drejtorisë së Programeve të Reformës në Administratën Publike në rolin e Sekretariatit Teknik në këtë proces.</w:t>
            </w:r>
            <w:r w:rsidRPr="001D1714" w:rsidDel="0020014C">
              <w:rPr>
                <w:rFonts w:ascii="Times New Roman" w:eastAsia="Aptos" w:hAnsi="Times New Roman"/>
                <w:kern w:val="2"/>
                <w:sz w:val="24"/>
                <w:szCs w:val="24"/>
                <w:lang w:val="sq-AL"/>
              </w:rPr>
              <w:t xml:space="preserve"> </w:t>
            </w:r>
            <w:r w:rsidRPr="001D1714">
              <w:rPr>
                <w:rFonts w:ascii="Times New Roman" w:hAnsi="Times New Roman"/>
                <w:sz w:val="24"/>
                <w:szCs w:val="24"/>
                <w:lang w:val="sq-AL"/>
              </w:rPr>
              <w:t xml:space="preserve">Institucionet përgjegjëse për çdo masë sipas Objektivave Specifikë dhe Qëllimeveve të Politikës janë të përcaktuar në Planin e Veprimit të SNRAP, i cili i bashkëlidhet këtij dokumenti në </w:t>
            </w:r>
            <w:r w:rsidRPr="001D1714">
              <w:rPr>
                <w:rFonts w:ascii="Times New Roman" w:hAnsi="Times New Roman"/>
                <w:sz w:val="24"/>
                <w:szCs w:val="24"/>
                <w:lang w:val="sq-AL"/>
              </w:rPr>
              <w:lastRenderedPageBreak/>
              <w:t>Aneksin 1. Me qëllim zbatimin efikas të masave të përcaktuara në Strategji dhe në Planin e Veprimit, monitorimi i vazhdueshëm i punës së strukturave të angazhuara është thelbësor për të analizuar situatën përgjatë zbatimit dhe për të përmbushur objektivat në mënyrë efektive. I gjithë ky proces do të kryhet në përputhje me VKM nr. 290, datë 11.4.2020 “</w:t>
            </w:r>
            <w:r w:rsidRPr="001D1714">
              <w:rPr>
                <w:rFonts w:ascii="Times New Roman" w:hAnsi="Times New Roman"/>
                <w:i/>
                <w:iCs/>
                <w:sz w:val="24"/>
                <w:szCs w:val="24"/>
                <w:lang w:val="sq-AL"/>
              </w:rPr>
              <w:t>Për krijimin e bazës të të dhënave shtetërore të sistemit informatik të planifikimit të integruar (SIPI/IPSIS)</w:t>
            </w:r>
            <w:r w:rsidRPr="001D1714">
              <w:rPr>
                <w:rFonts w:ascii="Times New Roman" w:hAnsi="Times New Roman"/>
                <w:sz w:val="24"/>
                <w:szCs w:val="24"/>
                <w:lang w:val="sq-AL"/>
              </w:rPr>
              <w:t>”, i ndryshuar.</w:t>
            </w:r>
          </w:p>
        </w:tc>
      </w:tr>
      <w:tr w:rsidR="008215AD" w:rsidRPr="001D1714" w14:paraId="606BF449" w14:textId="77777777" w:rsidTr="00C033E1">
        <w:trPr>
          <w:trHeight w:val="1097"/>
          <w:jc w:val="right"/>
        </w:trPr>
        <w:tc>
          <w:tcPr>
            <w:tcW w:w="1716" w:type="dxa"/>
            <w:vMerge/>
            <w:tcBorders>
              <w:left w:val="single" w:sz="4" w:space="0" w:color="auto"/>
              <w:bottom w:val="single" w:sz="4" w:space="0" w:color="auto"/>
              <w:right w:val="single" w:sz="4" w:space="0" w:color="auto"/>
            </w:tcBorders>
            <w:shd w:val="clear" w:color="auto" w:fill="auto"/>
          </w:tcPr>
          <w:p w14:paraId="0C607B07" w14:textId="53E33FEB" w:rsidR="008215AD" w:rsidRPr="001D1714" w:rsidRDefault="008215AD"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10C9E678" w14:textId="77777777" w:rsidR="008215AD" w:rsidRPr="001D1714" w:rsidRDefault="008215AD" w:rsidP="00003A64">
            <w:pPr>
              <w:pStyle w:val="ListParagraph"/>
              <w:spacing w:line="276" w:lineRule="auto"/>
              <w:rPr>
                <w:rFonts w:ascii="Times New Roman" w:hAnsi="Times New Roman"/>
                <w:sz w:val="24"/>
                <w:szCs w:val="24"/>
              </w:rPr>
            </w:pPr>
          </w:p>
          <w:p w14:paraId="5F5FEB44" w14:textId="6407023E" w:rsidR="008215AD" w:rsidRPr="001D1714" w:rsidRDefault="008215AD" w:rsidP="0060192C">
            <w:pPr>
              <w:spacing w:line="276" w:lineRule="auto"/>
              <w:jc w:val="both"/>
              <w:rPr>
                <w:rFonts w:ascii="Times New Roman" w:hAnsi="Times New Roman"/>
                <w:sz w:val="24"/>
                <w:szCs w:val="24"/>
              </w:rPr>
            </w:pPr>
            <w:r w:rsidRPr="001D1714">
              <w:rPr>
                <w:rFonts w:ascii="Times New Roman" w:hAnsi="Times New Roman"/>
                <w:sz w:val="24"/>
                <w:szCs w:val="24"/>
                <w:lang w:val="sq-AL"/>
              </w:rPr>
              <w:t xml:space="preserve">“Përsa i përket Monitorimit dhe Vlerësimit të Dokumentit Strategjik sugjerojmë vlerësimin e masave strategjike në kuadër të ngarkesës së punës që ato sjellin për DAP dhe institucionet e tjera përgjegjëse dhe vlerësimit të </w:t>
            </w:r>
            <w:r w:rsidRPr="001D1714">
              <w:rPr>
                <w:rFonts w:ascii="Times New Roman" w:hAnsi="Times New Roman"/>
                <w:sz w:val="24"/>
                <w:szCs w:val="24"/>
                <w:lang w:val="sq-AL"/>
              </w:rPr>
              <w:lastRenderedPageBreak/>
              <w:t>kapacitetive ekzistuese për ti monituar dhe ndjekur këto masa, nevojës për ngritje kapacitetesh për kuadrin e monitorim vlerësimit, mbledhjes, raportimit dhe analizës së të dhënave nga institucionet përgjegjëse.”</w:t>
            </w:r>
          </w:p>
          <w:p w14:paraId="0D3F0A19" w14:textId="77777777" w:rsidR="008215AD" w:rsidRPr="001D1714" w:rsidRDefault="008215AD" w:rsidP="00003A64">
            <w:pPr>
              <w:spacing w:line="276" w:lineRule="auto"/>
              <w:contextualSpacing/>
              <w:jc w:val="both"/>
              <w:rPr>
                <w:rFonts w:ascii="Times New Roman" w:hAnsi="Times New Roman"/>
                <w:sz w:val="24"/>
                <w:szCs w:val="24"/>
              </w:rPr>
            </w:pPr>
          </w:p>
          <w:p w14:paraId="6C5C6593" w14:textId="0EC27CB9" w:rsidR="008215AD" w:rsidRPr="001D1714" w:rsidRDefault="008215AD" w:rsidP="00003A64">
            <w:pPr>
              <w:spacing w:line="276" w:lineRule="auto"/>
              <w:contextualSpacing/>
              <w:jc w:val="both"/>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EFDE67F" w14:textId="77777777" w:rsidR="008215AD" w:rsidRPr="001D1714" w:rsidRDefault="008215AD" w:rsidP="008215AD">
            <w:pPr>
              <w:pStyle w:val="BodyText"/>
              <w:spacing w:line="276" w:lineRule="auto"/>
              <w:contextualSpacing/>
              <w:rPr>
                <w:rFonts w:ascii="Times New Roman" w:hAnsi="Times New Roman"/>
                <w:sz w:val="24"/>
                <w:szCs w:val="24"/>
              </w:rPr>
            </w:pPr>
          </w:p>
          <w:p w14:paraId="2FB1B4C9" w14:textId="12E94DDF" w:rsidR="008215AD" w:rsidRPr="001D1714" w:rsidRDefault="008215AD"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IDRA Research &amp; Consulting</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82D0D77" w14:textId="77777777" w:rsidR="008215AD" w:rsidRPr="001D1714" w:rsidRDefault="008215AD" w:rsidP="008215AD">
            <w:pPr>
              <w:pStyle w:val="BodyText"/>
              <w:spacing w:line="276" w:lineRule="auto"/>
              <w:contextualSpacing/>
              <w:rPr>
                <w:rFonts w:ascii="Times New Roman" w:hAnsi="Times New Roman"/>
                <w:sz w:val="24"/>
                <w:szCs w:val="24"/>
                <w:lang w:val="sq-AL"/>
              </w:rPr>
            </w:pPr>
          </w:p>
          <w:p w14:paraId="4F714A93" w14:textId="05B23E15" w:rsidR="008215AD" w:rsidRPr="001D1714" w:rsidRDefault="008215AD" w:rsidP="0083352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FA8C0E9" w14:textId="77777777" w:rsidR="008215AD" w:rsidRPr="001D1714" w:rsidRDefault="008215AD" w:rsidP="00003A64">
            <w:pPr>
              <w:spacing w:line="276" w:lineRule="auto"/>
              <w:jc w:val="both"/>
              <w:rPr>
                <w:rFonts w:ascii="Times New Roman" w:hAnsi="Times New Roman"/>
                <w:sz w:val="24"/>
                <w:szCs w:val="24"/>
                <w:lang w:val="sq-AL"/>
              </w:rPr>
            </w:pPr>
          </w:p>
          <w:p w14:paraId="4846D526" w14:textId="6D2E5704" w:rsidR="008215AD" w:rsidRPr="001D1714" w:rsidRDefault="008215AD" w:rsidP="008215AD">
            <w:pPr>
              <w:spacing w:after="240" w:line="276" w:lineRule="auto"/>
              <w:jc w:val="both"/>
              <w:rPr>
                <w:rFonts w:ascii="Times New Roman" w:hAnsi="Times New Roman"/>
                <w:sz w:val="24"/>
                <w:szCs w:val="24"/>
                <w:lang w:val="sq-AL"/>
              </w:rPr>
            </w:pPr>
            <w:r w:rsidRPr="001D1714">
              <w:rPr>
                <w:rFonts w:ascii="Times New Roman" w:hAnsi="Times New Roman"/>
                <w:sz w:val="24"/>
                <w:szCs w:val="24"/>
                <w:lang w:val="sq-AL"/>
              </w:rPr>
              <w:t xml:space="preserve">SNRAP parashikon ngritjen e ekipit me përfaqesues të gjithë institucioneve përgjegjëse për zbatimin e masave të cilët duhet të raportojnë për ecurinë. E zbatimit të masave të SNRAP. Në tekstin e </w:t>
            </w:r>
            <w:r w:rsidRPr="001D1714">
              <w:rPr>
                <w:rFonts w:ascii="Times New Roman" w:hAnsi="Times New Roman"/>
                <w:sz w:val="24"/>
                <w:szCs w:val="24"/>
                <w:lang w:val="sq-AL"/>
              </w:rPr>
              <w:lastRenderedPageBreak/>
              <w:t>strategjisë është përcaktuar se, përgjegjësitë institucionale për monitorimin dhe raportimin mbi zbatimin e Strategjisë Ndërsektoriale për Reformën në Administratën Publike 2024-2030 do të udhëhiqen nga Departamenti i Administratës Publike (DAP). DAP do të garantojë monitorimin efikas të zbatimit të Strategjisë në nivel teknik, përmes Drejtorisë së Programeve të Reformës në Administratën Publike në rolin e Sekretariatit Teknik në këtë proces, e cila është një strukturë e dedikuar për hartimin dhe monitorimin e Strategjisë së Reformës në Administratën Publike.</w:t>
            </w:r>
            <w:r w:rsidRPr="001D1714" w:rsidDel="0020014C">
              <w:rPr>
                <w:rFonts w:ascii="Times New Roman" w:hAnsi="Times New Roman"/>
                <w:sz w:val="24"/>
                <w:szCs w:val="24"/>
                <w:lang w:val="sq-AL"/>
              </w:rPr>
              <w:t xml:space="preserve"> </w:t>
            </w:r>
          </w:p>
        </w:tc>
      </w:tr>
      <w:tr w:rsidR="008215AD" w:rsidRPr="001D1714" w14:paraId="299DAC71" w14:textId="77777777" w:rsidTr="00AE3496">
        <w:trPr>
          <w:trHeight w:val="1097"/>
          <w:jc w:val="right"/>
        </w:trPr>
        <w:tc>
          <w:tcPr>
            <w:tcW w:w="1716" w:type="dxa"/>
            <w:vMerge w:val="restart"/>
            <w:tcBorders>
              <w:left w:val="single" w:sz="4" w:space="0" w:color="auto"/>
              <w:right w:val="single" w:sz="4" w:space="0" w:color="auto"/>
            </w:tcBorders>
            <w:shd w:val="clear" w:color="auto" w:fill="auto"/>
          </w:tcPr>
          <w:p w14:paraId="7D079AC1" w14:textId="77777777" w:rsidR="008215AD" w:rsidRPr="001D1714" w:rsidRDefault="008215AD" w:rsidP="00003A64">
            <w:pPr>
              <w:autoSpaceDE w:val="0"/>
              <w:autoSpaceDN w:val="0"/>
              <w:adjustRightInd w:val="0"/>
              <w:spacing w:line="276" w:lineRule="auto"/>
              <w:contextualSpacing/>
              <w:jc w:val="center"/>
              <w:rPr>
                <w:rFonts w:ascii="Times New Roman" w:hAnsi="Times New Roman"/>
                <w:sz w:val="24"/>
                <w:szCs w:val="24"/>
              </w:rPr>
            </w:pPr>
          </w:p>
          <w:p w14:paraId="3633548A" w14:textId="27C8D1A8" w:rsidR="008215AD" w:rsidRPr="001D1714" w:rsidRDefault="008215AD"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lastRenderedPageBreak/>
              <w:t>Komente mbi përcaktimin e treguesve</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7EADA28B" w14:textId="77777777" w:rsidR="007A35AA" w:rsidRPr="001D1714" w:rsidRDefault="007A35AA" w:rsidP="007A35AA">
            <w:pPr>
              <w:spacing w:line="276" w:lineRule="auto"/>
              <w:jc w:val="both"/>
              <w:rPr>
                <w:rFonts w:ascii="Times New Roman" w:hAnsi="Times New Roman"/>
                <w:sz w:val="24"/>
                <w:szCs w:val="24"/>
              </w:rPr>
            </w:pPr>
          </w:p>
          <w:p w14:paraId="6A3EF51E" w14:textId="5ADD8113" w:rsidR="008215AD" w:rsidRPr="001D1714" w:rsidRDefault="007A35AA" w:rsidP="007A35AA">
            <w:pPr>
              <w:spacing w:after="240" w:line="276" w:lineRule="auto"/>
              <w:jc w:val="both"/>
              <w:rPr>
                <w:rFonts w:ascii="Times New Roman" w:hAnsi="Times New Roman"/>
                <w:sz w:val="24"/>
                <w:szCs w:val="24"/>
              </w:rPr>
            </w:pPr>
            <w:r w:rsidRPr="001D1714">
              <w:rPr>
                <w:rFonts w:ascii="Times New Roman" w:hAnsi="Times New Roman"/>
                <w:sz w:val="24"/>
                <w:szCs w:val="24"/>
              </w:rPr>
              <w:t xml:space="preserve">“Për një zbatim efektiv, është thelbësore që të </w:t>
            </w:r>
            <w:r w:rsidRPr="001D1714">
              <w:rPr>
                <w:rFonts w:ascii="Times New Roman" w:hAnsi="Times New Roman"/>
                <w:sz w:val="24"/>
                <w:szCs w:val="24"/>
              </w:rPr>
              <w:lastRenderedPageBreak/>
              <w:t>përcaktohen indikatorë të matshëm dhe të besueshëm që të ndihmojnë në matjen e efikasitetit e secilës masë reformuese. Këto indikatorë duhet të jenë të lidhur ngushtë me objektivat strategjike dhe të përshtaten për të treguar ndryshimet në shërbimet publike, efikasitetin administrativ dhe përmirësimet në menaxhimin e burimeve njerëzore.”</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54CFD14" w14:textId="77777777" w:rsidR="008215AD" w:rsidRPr="001D1714" w:rsidRDefault="008215AD" w:rsidP="008215AD">
            <w:pPr>
              <w:pStyle w:val="BodyText"/>
              <w:spacing w:line="276" w:lineRule="auto"/>
              <w:contextualSpacing/>
              <w:rPr>
                <w:rFonts w:ascii="Times New Roman" w:hAnsi="Times New Roman"/>
                <w:sz w:val="24"/>
                <w:szCs w:val="24"/>
              </w:rPr>
            </w:pPr>
          </w:p>
          <w:p w14:paraId="7595AE53" w14:textId="77777777" w:rsidR="007A35AA" w:rsidRPr="001D1714" w:rsidRDefault="007A35AA" w:rsidP="007A35AA">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lastRenderedPageBreak/>
              <w:t>Dhoma Amerikane e Tregtisë</w:t>
            </w:r>
          </w:p>
          <w:p w14:paraId="0C4E6894" w14:textId="77777777" w:rsidR="007A35AA" w:rsidRPr="001D1714" w:rsidRDefault="007A35AA" w:rsidP="008215AD">
            <w:pPr>
              <w:pStyle w:val="BodyText"/>
              <w:spacing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BF763B7" w14:textId="77777777" w:rsidR="008215AD" w:rsidRPr="001D1714" w:rsidRDefault="008215AD" w:rsidP="008215AD">
            <w:pPr>
              <w:pStyle w:val="BodyText"/>
              <w:spacing w:line="276" w:lineRule="auto"/>
              <w:contextualSpacing/>
              <w:rPr>
                <w:rFonts w:ascii="Times New Roman" w:hAnsi="Times New Roman"/>
                <w:sz w:val="24"/>
                <w:szCs w:val="24"/>
                <w:lang w:val="sq-AL"/>
              </w:rPr>
            </w:pPr>
          </w:p>
          <w:p w14:paraId="5183BEA0" w14:textId="77777777" w:rsidR="007A35AA" w:rsidRPr="001D1714" w:rsidRDefault="007A35AA" w:rsidP="007A35AA">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p w14:paraId="370E9FBA" w14:textId="77777777" w:rsidR="007A35AA" w:rsidRPr="001D1714" w:rsidRDefault="007A35AA" w:rsidP="008215AD">
            <w:pPr>
              <w:pStyle w:val="BodyText"/>
              <w:spacing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8C87387" w14:textId="77777777" w:rsidR="008215AD" w:rsidRPr="001D1714" w:rsidRDefault="008215AD" w:rsidP="00003A64">
            <w:pPr>
              <w:spacing w:line="276" w:lineRule="auto"/>
              <w:jc w:val="both"/>
              <w:rPr>
                <w:rFonts w:ascii="Times New Roman" w:hAnsi="Times New Roman"/>
                <w:sz w:val="24"/>
                <w:szCs w:val="24"/>
                <w:lang w:val="sq-AL"/>
              </w:rPr>
            </w:pPr>
          </w:p>
          <w:p w14:paraId="1D04DB96" w14:textId="77777777" w:rsidR="007A35AA" w:rsidRPr="001D1714" w:rsidRDefault="007A35AA" w:rsidP="007A35AA">
            <w:pPr>
              <w:spacing w:line="276" w:lineRule="auto"/>
              <w:jc w:val="both"/>
              <w:rPr>
                <w:rFonts w:ascii="Times New Roman" w:hAnsi="Times New Roman"/>
                <w:sz w:val="24"/>
                <w:szCs w:val="24"/>
              </w:rPr>
            </w:pPr>
            <w:r w:rsidRPr="001D1714">
              <w:rPr>
                <w:rFonts w:ascii="Times New Roman" w:hAnsi="Times New Roman"/>
                <w:sz w:val="24"/>
                <w:szCs w:val="24"/>
              </w:rPr>
              <w:t xml:space="preserve">MAPA në bashkëpunim me </w:t>
            </w:r>
            <w:r w:rsidRPr="001D1714">
              <w:rPr>
                <w:rFonts w:ascii="Times New Roman" w:hAnsi="Times New Roman"/>
                <w:sz w:val="24"/>
                <w:szCs w:val="24"/>
              </w:rPr>
              <w:lastRenderedPageBreak/>
              <w:t>institucionet e tjera, bashkëpërgjegjëse për hartimin e SNRAP 2025-2030, ka hartuar Pasaportën e Treguesve, me indikatorë të matshëm dhe vlerë të synuar për cdo vit. Pasaporta e Treguesve do të jetë pjesë e tekstit të strategjisë, konkretisht aneksi 2.</w:t>
            </w:r>
          </w:p>
          <w:p w14:paraId="4712719F" w14:textId="77777777" w:rsidR="007A35AA" w:rsidRPr="001D1714" w:rsidRDefault="007A35AA" w:rsidP="00003A64">
            <w:pPr>
              <w:spacing w:line="276" w:lineRule="auto"/>
              <w:jc w:val="both"/>
              <w:rPr>
                <w:rFonts w:ascii="Times New Roman" w:hAnsi="Times New Roman"/>
                <w:sz w:val="24"/>
                <w:szCs w:val="24"/>
                <w:lang w:val="sq-AL"/>
              </w:rPr>
            </w:pPr>
          </w:p>
        </w:tc>
      </w:tr>
      <w:tr w:rsidR="008215AD" w:rsidRPr="001D1714" w14:paraId="136B4C5F" w14:textId="77777777" w:rsidTr="00AE3496">
        <w:trPr>
          <w:trHeight w:val="1097"/>
          <w:jc w:val="right"/>
        </w:trPr>
        <w:tc>
          <w:tcPr>
            <w:tcW w:w="1716" w:type="dxa"/>
            <w:vMerge/>
            <w:tcBorders>
              <w:left w:val="single" w:sz="4" w:space="0" w:color="auto"/>
              <w:right w:val="single" w:sz="4" w:space="0" w:color="auto"/>
            </w:tcBorders>
            <w:shd w:val="clear" w:color="auto" w:fill="auto"/>
          </w:tcPr>
          <w:p w14:paraId="2455C15B" w14:textId="77777777" w:rsidR="008215AD" w:rsidRPr="001D1714" w:rsidRDefault="008215AD"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7042B11A" w14:textId="77777777" w:rsidR="007A35AA" w:rsidRPr="001D1714" w:rsidRDefault="007A35AA" w:rsidP="007A35AA">
            <w:pPr>
              <w:spacing w:line="276" w:lineRule="auto"/>
              <w:jc w:val="both"/>
              <w:rPr>
                <w:rFonts w:ascii="Times New Roman" w:hAnsi="Times New Roman"/>
                <w:sz w:val="24"/>
                <w:szCs w:val="24"/>
              </w:rPr>
            </w:pPr>
          </w:p>
          <w:p w14:paraId="08E79362" w14:textId="098FE4A1" w:rsidR="008215AD" w:rsidRPr="001D1714" w:rsidRDefault="007A35AA" w:rsidP="007A35AA">
            <w:pPr>
              <w:spacing w:after="240" w:line="276" w:lineRule="auto"/>
              <w:jc w:val="both"/>
              <w:rPr>
                <w:rFonts w:ascii="Times New Roman" w:hAnsi="Times New Roman"/>
                <w:sz w:val="24"/>
                <w:szCs w:val="24"/>
                <w:lang w:val="sq-AL"/>
              </w:rPr>
            </w:pPr>
            <w:r w:rsidRPr="001D1714">
              <w:rPr>
                <w:rFonts w:ascii="Times New Roman" w:hAnsi="Times New Roman"/>
                <w:sz w:val="24"/>
                <w:szCs w:val="24"/>
              </w:rPr>
              <w:t>“</w:t>
            </w:r>
            <w:r w:rsidRPr="001D1714">
              <w:rPr>
                <w:rFonts w:ascii="Times New Roman" w:hAnsi="Times New Roman"/>
                <w:sz w:val="24"/>
                <w:szCs w:val="24"/>
                <w:lang w:val="sq-AL"/>
              </w:rPr>
              <w:t xml:space="preserve">Disagregimi i indikatorëve për t’u bërë sa më SMART, specifikë, të matshëm, të lidhur me afate kohore, etj) duke përcaktuar mjetet e verifikimit për secilin indikator dhe burimin e tyre, si dhe frekuencën e mbledhjes së të dhënave. Gjithashtu, me qëllim ndjekjen e proceseve në mënyrë proaktive, kuadri i monitorimit mund të përfshijë edhe gurët kilometrik (milestones) të procesit. Kjo do të mundësonte ndërhyrje në kohë për të nxitur realizimin e tyre </w:t>
            </w:r>
            <w:r w:rsidRPr="001D1714">
              <w:rPr>
                <w:rFonts w:ascii="Times New Roman" w:hAnsi="Times New Roman"/>
                <w:sz w:val="24"/>
                <w:szCs w:val="24"/>
                <w:lang w:val="sq-AL"/>
              </w:rPr>
              <w:lastRenderedPageBreak/>
              <w:t>dhe për të shmangur faktorët e riskut (mosplotësimin e masave në kohën e duhur).”</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2033F77" w14:textId="77777777" w:rsidR="007A35AA" w:rsidRPr="001D1714" w:rsidRDefault="007A35AA" w:rsidP="007A35AA">
            <w:pPr>
              <w:pStyle w:val="BodyText"/>
              <w:spacing w:line="276" w:lineRule="auto"/>
              <w:contextualSpacing/>
              <w:jc w:val="center"/>
              <w:rPr>
                <w:rFonts w:ascii="Times New Roman" w:hAnsi="Times New Roman"/>
                <w:sz w:val="24"/>
                <w:szCs w:val="24"/>
              </w:rPr>
            </w:pPr>
          </w:p>
          <w:p w14:paraId="0A8689B6" w14:textId="499130A0" w:rsidR="007A35AA" w:rsidRPr="001D1714" w:rsidRDefault="007A35AA" w:rsidP="007A35AA">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UNDP Albania</w:t>
            </w:r>
          </w:p>
          <w:p w14:paraId="665DBE5E" w14:textId="77777777" w:rsidR="007A35AA" w:rsidRPr="001D1714" w:rsidRDefault="007A35AA" w:rsidP="007A35AA">
            <w:pPr>
              <w:pStyle w:val="BodyText"/>
              <w:spacing w:line="276" w:lineRule="auto"/>
              <w:contextualSpacing/>
              <w:jc w:val="center"/>
              <w:rPr>
                <w:rFonts w:ascii="Times New Roman" w:hAnsi="Times New Roman"/>
                <w:sz w:val="24"/>
                <w:szCs w:val="24"/>
              </w:rPr>
            </w:pPr>
          </w:p>
          <w:p w14:paraId="370DC97B" w14:textId="77777777" w:rsidR="008215AD" w:rsidRPr="001D1714" w:rsidRDefault="008215AD" w:rsidP="008215AD">
            <w:pPr>
              <w:pStyle w:val="BodyText"/>
              <w:spacing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635A735E" w14:textId="77777777" w:rsidR="007A35AA" w:rsidRPr="001D1714" w:rsidRDefault="007A35AA" w:rsidP="007A35AA">
            <w:pPr>
              <w:pStyle w:val="BodyText"/>
              <w:spacing w:line="276" w:lineRule="auto"/>
              <w:contextualSpacing/>
              <w:jc w:val="center"/>
              <w:rPr>
                <w:rFonts w:ascii="Times New Roman" w:hAnsi="Times New Roman"/>
                <w:sz w:val="24"/>
                <w:szCs w:val="24"/>
                <w:lang w:val="sq-AL"/>
              </w:rPr>
            </w:pPr>
          </w:p>
          <w:p w14:paraId="4BBA2C8C" w14:textId="31A6B42A" w:rsidR="007A35AA" w:rsidRPr="001D1714" w:rsidRDefault="007A35AA" w:rsidP="007A35AA">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p w14:paraId="26F733F9" w14:textId="77777777" w:rsidR="008215AD" w:rsidRPr="001D1714" w:rsidRDefault="008215AD" w:rsidP="008215AD">
            <w:pPr>
              <w:pStyle w:val="BodyText"/>
              <w:spacing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0A04B237" w14:textId="77777777" w:rsidR="007A35AA" w:rsidRPr="001D1714" w:rsidRDefault="007A35AA" w:rsidP="007A35AA">
            <w:pPr>
              <w:spacing w:line="276" w:lineRule="auto"/>
              <w:jc w:val="both"/>
              <w:rPr>
                <w:rFonts w:ascii="Times New Roman" w:hAnsi="Times New Roman"/>
                <w:sz w:val="24"/>
                <w:szCs w:val="24"/>
                <w:lang w:val="sq-AL"/>
              </w:rPr>
            </w:pPr>
          </w:p>
          <w:p w14:paraId="7491AB73" w14:textId="2008BB43" w:rsidR="008215AD" w:rsidRPr="001D1714" w:rsidRDefault="007A35AA" w:rsidP="007A35AA">
            <w:pPr>
              <w:spacing w:after="240" w:line="276" w:lineRule="auto"/>
              <w:jc w:val="both"/>
              <w:rPr>
                <w:rFonts w:ascii="Times New Roman" w:hAnsi="Times New Roman"/>
                <w:kern w:val="2"/>
                <w:sz w:val="24"/>
                <w:szCs w:val="24"/>
                <w:lang w:val="sq-AL"/>
              </w:rPr>
            </w:pPr>
            <w:r w:rsidRPr="001D1714">
              <w:rPr>
                <w:rFonts w:ascii="Times New Roman" w:hAnsi="Times New Roman"/>
                <w:sz w:val="24"/>
                <w:szCs w:val="24"/>
                <w:lang w:val="sq-AL"/>
              </w:rPr>
              <w:t>Në këtë kuadër është hartuar Pasaporta e Treguesve me indikatorë specifikë të matshëm dhe me afate kohore të përcaktuara. Gjithashtu sqarojmë se, monitorimi i zbatimit të masave do të bëhet çdo 6 muaj, ndërsa vlerësimi dhe rishikimi i ndërmjetëm i SNRAP do të bëhet pas përfundimit të afatit të Planit të I-rë të Veprimit.</w:t>
            </w:r>
            <w:r w:rsidRPr="001D1714">
              <w:rPr>
                <w:rFonts w:ascii="Times New Roman" w:hAnsi="Times New Roman"/>
                <w:kern w:val="2"/>
                <w:sz w:val="24"/>
                <w:szCs w:val="24"/>
                <w:lang w:val="sq-AL"/>
              </w:rPr>
              <w:t xml:space="preserve"> Gjithashtu, sqarojmë se monitorimi i i </w:t>
            </w:r>
            <w:r w:rsidRPr="001D1714">
              <w:rPr>
                <w:rFonts w:ascii="Times New Roman" w:hAnsi="Times New Roman"/>
                <w:kern w:val="2"/>
                <w:sz w:val="24"/>
                <w:szCs w:val="24"/>
                <w:lang w:val="sq-AL"/>
              </w:rPr>
              <w:lastRenderedPageBreak/>
              <w:t>SNRAP 2025-2030 do të bëhet sipas formateve të IPSIS, në zbatim të Vendimit të Këshillit të Ministrave nr. 290, datë 11.04.2020 “</w:t>
            </w:r>
            <w:r w:rsidRPr="001D1714">
              <w:rPr>
                <w:rFonts w:ascii="Times New Roman" w:hAnsi="Times New Roman"/>
                <w:i/>
                <w:iCs/>
                <w:kern w:val="2"/>
                <w:sz w:val="24"/>
                <w:szCs w:val="24"/>
                <w:lang w:val="sq-AL"/>
              </w:rPr>
              <w:t>Për krijimin e bazës të të dhënave shtetërore të sistemit informatik të planifikimit të integruar (SIPI/IPSIS)</w:t>
            </w:r>
            <w:r w:rsidRPr="001D1714">
              <w:rPr>
                <w:rFonts w:ascii="Times New Roman" w:hAnsi="Times New Roman"/>
                <w:kern w:val="2"/>
                <w:sz w:val="24"/>
                <w:szCs w:val="24"/>
                <w:lang w:val="sq-AL"/>
              </w:rPr>
              <w:t>”.</w:t>
            </w:r>
          </w:p>
        </w:tc>
      </w:tr>
      <w:tr w:rsidR="008215AD" w:rsidRPr="001D1714" w14:paraId="17D039C3" w14:textId="77777777" w:rsidTr="00AE3496">
        <w:trPr>
          <w:trHeight w:val="1097"/>
          <w:jc w:val="right"/>
        </w:trPr>
        <w:tc>
          <w:tcPr>
            <w:tcW w:w="1716" w:type="dxa"/>
            <w:vMerge/>
            <w:tcBorders>
              <w:left w:val="single" w:sz="4" w:space="0" w:color="auto"/>
              <w:right w:val="single" w:sz="4" w:space="0" w:color="auto"/>
            </w:tcBorders>
            <w:shd w:val="clear" w:color="auto" w:fill="auto"/>
          </w:tcPr>
          <w:p w14:paraId="52D37CA3" w14:textId="77777777" w:rsidR="008215AD" w:rsidRPr="001D1714" w:rsidRDefault="008215AD"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244CAF20" w14:textId="77777777" w:rsidR="007A35AA" w:rsidRPr="001D1714" w:rsidRDefault="007A35AA" w:rsidP="007A35AA">
            <w:pPr>
              <w:spacing w:line="276" w:lineRule="auto"/>
              <w:jc w:val="both"/>
              <w:rPr>
                <w:rFonts w:ascii="Times New Roman" w:hAnsi="Times New Roman"/>
                <w:sz w:val="24"/>
                <w:szCs w:val="24"/>
              </w:rPr>
            </w:pPr>
          </w:p>
          <w:p w14:paraId="166160FE" w14:textId="0A70CBF2" w:rsidR="008215AD" w:rsidRPr="001D1714" w:rsidRDefault="007A35AA" w:rsidP="007A35AA">
            <w:pPr>
              <w:spacing w:after="240" w:line="276" w:lineRule="auto"/>
              <w:jc w:val="both"/>
              <w:rPr>
                <w:rFonts w:ascii="Times New Roman" w:hAnsi="Times New Roman"/>
                <w:sz w:val="24"/>
                <w:szCs w:val="24"/>
              </w:rPr>
            </w:pPr>
            <w:r w:rsidRPr="001D1714">
              <w:rPr>
                <w:rFonts w:ascii="Times New Roman" w:hAnsi="Times New Roman"/>
                <w:sz w:val="24"/>
                <w:szCs w:val="24"/>
              </w:rPr>
              <w:t>“…Strategjia do të përfitonte nga një përcaktim më i qartë dhe më konkret i treguesve të rezultateve, përfshirë vijat bazë dhe objektivat e matshme. Kjo do të përmirësonte ndjeshëm kapacitetet për monitorim dhe raportim të progresit të reformës.”</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EF080BF" w14:textId="77777777" w:rsidR="007A35AA" w:rsidRPr="001D1714" w:rsidRDefault="007A35AA" w:rsidP="007A35AA">
            <w:pPr>
              <w:pStyle w:val="BodyText"/>
              <w:spacing w:line="276" w:lineRule="auto"/>
              <w:contextualSpacing/>
              <w:jc w:val="center"/>
              <w:rPr>
                <w:rFonts w:ascii="Times New Roman" w:hAnsi="Times New Roman"/>
                <w:sz w:val="24"/>
                <w:szCs w:val="24"/>
              </w:rPr>
            </w:pPr>
          </w:p>
          <w:p w14:paraId="5259AE48" w14:textId="1ADA9771" w:rsidR="007A35AA" w:rsidRPr="001D1714" w:rsidRDefault="007A35AA" w:rsidP="007A35AA">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IDM</w:t>
            </w:r>
          </w:p>
          <w:p w14:paraId="30D2B9B4" w14:textId="77777777" w:rsidR="008215AD" w:rsidRPr="001D1714" w:rsidRDefault="008215AD" w:rsidP="008215AD">
            <w:pPr>
              <w:pStyle w:val="BodyText"/>
              <w:spacing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DE0902B" w14:textId="77777777" w:rsidR="007A35AA" w:rsidRPr="001D1714" w:rsidRDefault="007A35AA" w:rsidP="007A35AA">
            <w:pPr>
              <w:pStyle w:val="BodyText"/>
              <w:spacing w:line="276" w:lineRule="auto"/>
              <w:contextualSpacing/>
              <w:jc w:val="center"/>
              <w:rPr>
                <w:rFonts w:ascii="Times New Roman" w:hAnsi="Times New Roman"/>
                <w:sz w:val="24"/>
                <w:szCs w:val="24"/>
                <w:lang w:val="sq-AL"/>
              </w:rPr>
            </w:pPr>
          </w:p>
          <w:p w14:paraId="26EBC584" w14:textId="7B881027" w:rsidR="007A35AA" w:rsidRPr="001D1714" w:rsidRDefault="007A35AA" w:rsidP="007A35AA">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p w14:paraId="1F2B0888" w14:textId="77777777" w:rsidR="008215AD" w:rsidRPr="001D1714" w:rsidRDefault="008215AD" w:rsidP="008215AD">
            <w:pPr>
              <w:pStyle w:val="BodyText"/>
              <w:spacing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0E9047C8" w14:textId="77777777" w:rsidR="007A35AA" w:rsidRPr="001D1714" w:rsidRDefault="007A35AA" w:rsidP="007A35AA">
            <w:pPr>
              <w:pStyle w:val="NormalWeb"/>
              <w:spacing w:before="0" w:beforeAutospacing="0" w:after="0" w:afterAutospacing="0" w:line="276" w:lineRule="auto"/>
              <w:jc w:val="both"/>
            </w:pPr>
          </w:p>
          <w:p w14:paraId="64025AE3" w14:textId="1B079FF5" w:rsidR="007A35AA" w:rsidRPr="001D1714" w:rsidRDefault="007A35AA" w:rsidP="007A35AA">
            <w:pPr>
              <w:pStyle w:val="NormalWeb"/>
              <w:spacing w:before="0" w:beforeAutospacing="0" w:after="0" w:afterAutospacing="0" w:line="276" w:lineRule="auto"/>
              <w:jc w:val="both"/>
            </w:pPr>
            <w:r w:rsidRPr="001D1714">
              <w:t>Në këtë kuadër është hartuar Pasaporta e Treguesve me indikatorë specifikë të matshëm dhe me afate kohore të përcaktuara, referuar manualeve dhe formateve të IPSIS.</w:t>
            </w:r>
          </w:p>
          <w:p w14:paraId="50F31096" w14:textId="77777777" w:rsidR="008215AD" w:rsidRPr="001D1714" w:rsidRDefault="008215AD" w:rsidP="00003A64">
            <w:pPr>
              <w:spacing w:line="276" w:lineRule="auto"/>
              <w:jc w:val="both"/>
              <w:rPr>
                <w:rFonts w:ascii="Times New Roman" w:hAnsi="Times New Roman"/>
                <w:sz w:val="24"/>
                <w:szCs w:val="24"/>
                <w:lang w:val="sq-AL"/>
              </w:rPr>
            </w:pPr>
          </w:p>
        </w:tc>
      </w:tr>
      <w:tr w:rsidR="008215AD" w:rsidRPr="001D1714" w14:paraId="189C0DC7" w14:textId="77777777" w:rsidTr="00AE3496">
        <w:trPr>
          <w:trHeight w:val="1097"/>
          <w:jc w:val="right"/>
        </w:trPr>
        <w:tc>
          <w:tcPr>
            <w:tcW w:w="1716" w:type="dxa"/>
            <w:vMerge/>
            <w:tcBorders>
              <w:left w:val="single" w:sz="4" w:space="0" w:color="auto"/>
              <w:bottom w:val="single" w:sz="4" w:space="0" w:color="auto"/>
              <w:right w:val="single" w:sz="4" w:space="0" w:color="auto"/>
            </w:tcBorders>
            <w:shd w:val="clear" w:color="auto" w:fill="auto"/>
          </w:tcPr>
          <w:p w14:paraId="1B2D97E6" w14:textId="3F3C07E4" w:rsidR="008215AD" w:rsidRPr="001D1714" w:rsidRDefault="008215AD"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3EEC4112" w14:textId="77777777" w:rsidR="007A35AA" w:rsidRPr="001D1714" w:rsidRDefault="007A35AA" w:rsidP="00AA79B2">
            <w:pPr>
              <w:spacing w:line="276" w:lineRule="auto"/>
              <w:jc w:val="both"/>
              <w:rPr>
                <w:rFonts w:ascii="Times New Roman" w:hAnsi="Times New Roman"/>
                <w:sz w:val="24"/>
                <w:szCs w:val="24"/>
              </w:rPr>
            </w:pPr>
          </w:p>
          <w:p w14:paraId="3F290894" w14:textId="501E8BF6" w:rsidR="008215AD" w:rsidRPr="001D1714" w:rsidRDefault="008215AD" w:rsidP="00AA79B2">
            <w:pPr>
              <w:spacing w:line="276" w:lineRule="auto"/>
              <w:jc w:val="both"/>
              <w:rPr>
                <w:rFonts w:ascii="Times New Roman" w:hAnsi="Times New Roman"/>
                <w:sz w:val="24"/>
                <w:szCs w:val="24"/>
              </w:rPr>
            </w:pPr>
            <w:r w:rsidRPr="001D1714">
              <w:rPr>
                <w:rFonts w:ascii="Times New Roman" w:hAnsi="Times New Roman"/>
                <w:sz w:val="24"/>
                <w:szCs w:val="24"/>
              </w:rPr>
              <w:t xml:space="preserve">“Treguesit e performancës të përcaktuar në Planin e Veprimit shpesh paraqiten me një formulim të përgjithshëm, i cili nuk reflekton qartësisht lidhjen me masat e propozuara. Ndërsa dokumenti përmban indikatorë për matjen e suksesit të reformave, </w:t>
            </w:r>
            <w:r w:rsidRPr="001D1714">
              <w:rPr>
                <w:rFonts w:ascii="Times New Roman" w:hAnsi="Times New Roman"/>
                <w:sz w:val="24"/>
                <w:szCs w:val="24"/>
              </w:rPr>
              <w:lastRenderedPageBreak/>
              <w:t>shumë prej tyre nuk janë të detajuar në një mënyrë që mundëson vlerësimin objektiv dhe të matshëm të progresit. Për këtë arsye, është e nevojshme që Plani i Veprimit 2024-2026 të përfshijë një nivel fillestar të të dhënave (baseline) për secilin tregues të performancës, duke mundësuar krahasimin e progresit dhe vlerësimin e ndikimit të masave të ndërmarra.”</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8E5A000" w14:textId="77777777" w:rsidR="008215AD" w:rsidRPr="001D1714" w:rsidRDefault="008215AD" w:rsidP="00003A64">
            <w:pPr>
              <w:pStyle w:val="BodyText"/>
              <w:spacing w:line="276" w:lineRule="auto"/>
              <w:contextualSpacing/>
              <w:jc w:val="center"/>
              <w:rPr>
                <w:rFonts w:ascii="Times New Roman" w:hAnsi="Times New Roman"/>
                <w:sz w:val="24"/>
                <w:szCs w:val="24"/>
              </w:rPr>
            </w:pPr>
          </w:p>
          <w:p w14:paraId="243AEE2F" w14:textId="31AF3618" w:rsidR="008215AD" w:rsidRPr="001D1714" w:rsidRDefault="008215AD"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Partnerët Shqipëri për Ndryshim dhe Zhvillim</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5A103362" w14:textId="77777777" w:rsidR="008215AD" w:rsidRPr="001D1714" w:rsidRDefault="008215AD" w:rsidP="00AA79B2">
            <w:pPr>
              <w:pStyle w:val="BodyText"/>
              <w:spacing w:line="276" w:lineRule="auto"/>
              <w:contextualSpacing/>
              <w:jc w:val="center"/>
              <w:rPr>
                <w:rFonts w:ascii="Times New Roman" w:hAnsi="Times New Roman"/>
                <w:sz w:val="24"/>
                <w:szCs w:val="24"/>
                <w:lang w:val="sq-AL"/>
              </w:rPr>
            </w:pPr>
          </w:p>
          <w:p w14:paraId="03D04171" w14:textId="012C6A77" w:rsidR="008215AD" w:rsidRPr="001D1714" w:rsidRDefault="008215AD" w:rsidP="00AA79B2">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43D40835" w14:textId="77777777" w:rsidR="008215AD" w:rsidRPr="001D1714" w:rsidRDefault="008215AD" w:rsidP="00AA79B2">
            <w:pPr>
              <w:pStyle w:val="NormalWeb"/>
              <w:spacing w:before="0" w:beforeAutospacing="0" w:after="0" w:afterAutospacing="0" w:line="276" w:lineRule="auto"/>
              <w:jc w:val="both"/>
            </w:pPr>
          </w:p>
          <w:p w14:paraId="5A563801" w14:textId="19E68B87" w:rsidR="008215AD" w:rsidRPr="001D1714" w:rsidRDefault="008215AD" w:rsidP="00AA79B2">
            <w:pPr>
              <w:pStyle w:val="NormalWeb"/>
              <w:spacing w:before="0" w:beforeAutospacing="0" w:after="0" w:afterAutospacing="0" w:line="276" w:lineRule="auto"/>
              <w:jc w:val="both"/>
            </w:pPr>
            <w:r w:rsidRPr="001D1714">
              <w:t xml:space="preserve">Pjesë e projektvendimit është edhe Pasaporta e Treguesve, me indikatorë specifikë të matshëm dhe me afate kohore të përcaktuara, referuar manualeve dhe formatevet të IPSIS (aneksi 2 i SNRAP 2025-2030). Gjithashtu Pasaporta </w:t>
            </w:r>
            <w:r w:rsidRPr="001D1714">
              <w:lastRenderedPageBreak/>
              <w:t xml:space="preserve">e Treguesve përmban një nivel fillestar të të dhënave (baseline) për secilin tregues të performancës për secilin indikator (përveçse në rastet kur nuk është e mundur), si dhe vlerë të synuar për secilin vit të strategjisë. </w:t>
            </w:r>
          </w:p>
          <w:p w14:paraId="6357F9D3" w14:textId="77777777" w:rsidR="008215AD" w:rsidRPr="001D1714" w:rsidRDefault="008215AD" w:rsidP="00003A64">
            <w:pPr>
              <w:pStyle w:val="NormalWeb"/>
              <w:spacing w:line="276" w:lineRule="auto"/>
              <w:jc w:val="both"/>
            </w:pPr>
          </w:p>
          <w:p w14:paraId="4570F5E8" w14:textId="77777777" w:rsidR="008215AD" w:rsidRPr="001D1714" w:rsidRDefault="008215AD" w:rsidP="00003A64">
            <w:pPr>
              <w:spacing w:line="276" w:lineRule="auto"/>
              <w:jc w:val="both"/>
              <w:rPr>
                <w:rFonts w:ascii="Times New Roman" w:hAnsi="Times New Roman"/>
                <w:kern w:val="2"/>
                <w:sz w:val="24"/>
                <w:szCs w:val="24"/>
                <w:lang w:val="sq-AL"/>
              </w:rPr>
            </w:pPr>
          </w:p>
          <w:p w14:paraId="676B40A6" w14:textId="77777777" w:rsidR="008215AD" w:rsidRPr="001D1714" w:rsidRDefault="008215AD" w:rsidP="00003A64">
            <w:pPr>
              <w:spacing w:after="160" w:line="276" w:lineRule="auto"/>
              <w:jc w:val="both"/>
              <w:rPr>
                <w:rFonts w:ascii="Times New Roman" w:hAnsi="Times New Roman"/>
                <w:sz w:val="24"/>
                <w:szCs w:val="24"/>
              </w:rPr>
            </w:pPr>
          </w:p>
        </w:tc>
      </w:tr>
      <w:tr w:rsidR="007A35AA" w:rsidRPr="001D1714" w14:paraId="23AEF4A9" w14:textId="77777777" w:rsidTr="00A54653">
        <w:trPr>
          <w:trHeight w:val="1097"/>
          <w:jc w:val="right"/>
        </w:trPr>
        <w:tc>
          <w:tcPr>
            <w:tcW w:w="1716" w:type="dxa"/>
            <w:vMerge w:val="restart"/>
            <w:tcBorders>
              <w:left w:val="single" w:sz="4" w:space="0" w:color="auto"/>
              <w:right w:val="single" w:sz="4" w:space="0" w:color="auto"/>
            </w:tcBorders>
            <w:shd w:val="clear" w:color="auto" w:fill="auto"/>
          </w:tcPr>
          <w:p w14:paraId="7A785D9E" w14:textId="77777777" w:rsidR="007A35AA" w:rsidRPr="001D1714" w:rsidRDefault="007A35AA" w:rsidP="00003A64">
            <w:pPr>
              <w:autoSpaceDE w:val="0"/>
              <w:autoSpaceDN w:val="0"/>
              <w:adjustRightInd w:val="0"/>
              <w:spacing w:line="276" w:lineRule="auto"/>
              <w:contextualSpacing/>
              <w:jc w:val="center"/>
              <w:rPr>
                <w:rFonts w:ascii="Times New Roman" w:hAnsi="Times New Roman"/>
                <w:sz w:val="24"/>
                <w:szCs w:val="24"/>
              </w:rPr>
            </w:pPr>
          </w:p>
          <w:p w14:paraId="4EFCFF67" w14:textId="76AC7998" w:rsidR="007A35AA" w:rsidRPr="001D1714" w:rsidRDefault="007A35AA"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Komente mbi përfshirjen e institucioneve vendore në strategji</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378F9935" w14:textId="77777777" w:rsidR="007A35AA" w:rsidRPr="001D1714" w:rsidRDefault="007A35AA" w:rsidP="00AA79B2">
            <w:pPr>
              <w:spacing w:line="276" w:lineRule="auto"/>
              <w:jc w:val="both"/>
              <w:rPr>
                <w:rFonts w:ascii="Times New Roman" w:hAnsi="Times New Roman"/>
                <w:sz w:val="24"/>
                <w:szCs w:val="24"/>
              </w:rPr>
            </w:pPr>
          </w:p>
          <w:p w14:paraId="47043CDF" w14:textId="77777777" w:rsidR="007A35AA" w:rsidRPr="001D1714" w:rsidRDefault="007A35AA" w:rsidP="007A35AA">
            <w:pPr>
              <w:pStyle w:val="BodyText"/>
              <w:spacing w:line="276" w:lineRule="auto"/>
              <w:contextualSpacing/>
              <w:jc w:val="both"/>
              <w:rPr>
                <w:rFonts w:ascii="Times New Roman" w:hAnsi="Times New Roman"/>
                <w:sz w:val="24"/>
                <w:szCs w:val="24"/>
              </w:rPr>
            </w:pPr>
            <w:r w:rsidRPr="001D1714">
              <w:rPr>
                <w:rFonts w:ascii="Times New Roman" w:hAnsi="Times New Roman"/>
                <w:sz w:val="24"/>
                <w:szCs w:val="24"/>
              </w:rPr>
              <w:t xml:space="preserve">“…strategjia nuk adreson mjaftueshëm rolin dhe nevojat specifike të institucioneve vendore, të cilët janë ndërmjetësit kryesorë të shërbimeve ndaj qytetarëve, njohin sfidat lokale dhe nuancat specifike të realitetit vendor. Përfshirja e tyre në pocesin e reformës sjell që masat mund të adaptohen më mirë në kontekstin lokal. Me qëllim përmirësimin e administratës publike në terren, përfshirja e institucioneve vendore në strategji duhet të shoqërohet me mekanizma të qartë </w:t>
            </w:r>
            <w:r w:rsidRPr="001D1714">
              <w:rPr>
                <w:rFonts w:ascii="Times New Roman" w:hAnsi="Times New Roman"/>
                <w:sz w:val="24"/>
                <w:szCs w:val="24"/>
              </w:rPr>
              <w:lastRenderedPageBreak/>
              <w:t>konsultimi dhe bashkëpunimi, parashikim për më shumë autonomi dhe përgjegjësi për strukturat lokale, si dhe masa për ngritjen e kapaciteteve institucionale dhe njerëzore.”</w:t>
            </w:r>
          </w:p>
          <w:p w14:paraId="5ADF043C" w14:textId="56C01161" w:rsidR="007A35AA" w:rsidRPr="001D1714" w:rsidRDefault="007A35AA" w:rsidP="007A35AA">
            <w:pPr>
              <w:pStyle w:val="BodyText"/>
              <w:spacing w:line="276" w:lineRule="auto"/>
              <w:contextualSpacing/>
              <w:jc w:val="both"/>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1CD7946" w14:textId="77777777" w:rsidR="007A35AA" w:rsidRPr="001D1714" w:rsidRDefault="007A35AA" w:rsidP="00003A64">
            <w:pPr>
              <w:pStyle w:val="BodyText"/>
              <w:spacing w:line="276" w:lineRule="auto"/>
              <w:contextualSpacing/>
              <w:jc w:val="center"/>
              <w:rPr>
                <w:rFonts w:ascii="Times New Roman" w:hAnsi="Times New Roman"/>
                <w:sz w:val="24"/>
                <w:szCs w:val="24"/>
              </w:rPr>
            </w:pPr>
          </w:p>
          <w:p w14:paraId="72B27567" w14:textId="77777777" w:rsidR="007A35AA" w:rsidRPr="001D1714" w:rsidRDefault="007A35AA" w:rsidP="007A35AA">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Dhoma Amerikane e Tregtisë</w:t>
            </w:r>
          </w:p>
          <w:p w14:paraId="38B24844" w14:textId="77777777" w:rsidR="007A35AA" w:rsidRPr="001D1714" w:rsidRDefault="007A35AA" w:rsidP="00003A64">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AC88024" w14:textId="77777777" w:rsidR="007A35AA" w:rsidRPr="001D1714" w:rsidRDefault="007A35AA" w:rsidP="00AA79B2">
            <w:pPr>
              <w:pStyle w:val="BodyText"/>
              <w:spacing w:line="276" w:lineRule="auto"/>
              <w:contextualSpacing/>
              <w:jc w:val="center"/>
              <w:rPr>
                <w:rFonts w:ascii="Times New Roman" w:hAnsi="Times New Roman"/>
                <w:sz w:val="24"/>
                <w:szCs w:val="24"/>
                <w:lang w:val="sq-AL"/>
              </w:rPr>
            </w:pPr>
          </w:p>
          <w:p w14:paraId="48E89D80" w14:textId="77777777" w:rsidR="007A35AA" w:rsidRPr="001D1714" w:rsidRDefault="007A35AA" w:rsidP="007A35AA">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p w14:paraId="2A8B23B5" w14:textId="77777777" w:rsidR="007A35AA" w:rsidRPr="001D1714" w:rsidRDefault="007A35AA" w:rsidP="00AA79B2">
            <w:pPr>
              <w:pStyle w:val="BodyText"/>
              <w:spacing w:line="276" w:lineRule="auto"/>
              <w:contextualSpacing/>
              <w:jc w:val="center"/>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389DD3C2" w14:textId="77777777" w:rsidR="007A35AA" w:rsidRPr="001D1714" w:rsidRDefault="007A35AA" w:rsidP="00AA79B2">
            <w:pPr>
              <w:pStyle w:val="NormalWeb"/>
              <w:spacing w:before="0" w:beforeAutospacing="0" w:after="0" w:afterAutospacing="0" w:line="276" w:lineRule="auto"/>
              <w:jc w:val="both"/>
            </w:pPr>
          </w:p>
          <w:p w14:paraId="19D182FC" w14:textId="77777777" w:rsidR="007A35AA" w:rsidRPr="001D1714" w:rsidRDefault="007A35AA" w:rsidP="007A35AA">
            <w:pPr>
              <w:spacing w:line="276" w:lineRule="auto"/>
              <w:jc w:val="both"/>
              <w:rPr>
                <w:rFonts w:ascii="Times New Roman" w:hAnsi="Times New Roman"/>
                <w:sz w:val="24"/>
                <w:szCs w:val="24"/>
              </w:rPr>
            </w:pPr>
            <w:r w:rsidRPr="001D1714">
              <w:rPr>
                <w:rFonts w:ascii="Times New Roman" w:hAnsi="Times New Roman"/>
                <w:sz w:val="24"/>
                <w:szCs w:val="24"/>
              </w:rPr>
              <w:t>Masat specifike që lidhen me pushtetin vendor janë të përfshira tek Strategjia Ndërsektoriale për Decentralizimin dhe Qeverisjen Vendore 2023-2030. Në këtë kuptim është shmangur mbivendosja e masave dhe aktiviteteve.</w:t>
            </w:r>
          </w:p>
          <w:p w14:paraId="36E5A9C6" w14:textId="77777777" w:rsidR="007A35AA" w:rsidRPr="001D1714" w:rsidRDefault="007A35AA" w:rsidP="00AA79B2">
            <w:pPr>
              <w:pStyle w:val="NormalWeb"/>
              <w:spacing w:before="0" w:beforeAutospacing="0" w:after="0" w:afterAutospacing="0" w:line="276" w:lineRule="auto"/>
              <w:jc w:val="both"/>
            </w:pPr>
          </w:p>
        </w:tc>
      </w:tr>
      <w:tr w:rsidR="007A35AA" w:rsidRPr="001D1714" w14:paraId="36C50E33" w14:textId="77777777" w:rsidTr="00A54653">
        <w:trPr>
          <w:trHeight w:val="1097"/>
          <w:jc w:val="right"/>
        </w:trPr>
        <w:tc>
          <w:tcPr>
            <w:tcW w:w="1716" w:type="dxa"/>
            <w:vMerge/>
            <w:tcBorders>
              <w:left w:val="single" w:sz="4" w:space="0" w:color="auto"/>
              <w:bottom w:val="single" w:sz="4" w:space="0" w:color="auto"/>
              <w:right w:val="single" w:sz="4" w:space="0" w:color="auto"/>
            </w:tcBorders>
            <w:shd w:val="clear" w:color="auto" w:fill="auto"/>
          </w:tcPr>
          <w:p w14:paraId="35C94D3B" w14:textId="7E861FA1" w:rsidR="007A35AA" w:rsidRPr="001D1714" w:rsidRDefault="007A35AA"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51975036" w14:textId="77777777" w:rsidR="007A35AA" w:rsidRPr="001D1714" w:rsidRDefault="007A35AA" w:rsidP="00AB4F86">
            <w:pPr>
              <w:spacing w:line="276" w:lineRule="auto"/>
              <w:jc w:val="both"/>
              <w:rPr>
                <w:rFonts w:ascii="Times New Roman" w:hAnsi="Times New Roman"/>
                <w:sz w:val="24"/>
                <w:szCs w:val="24"/>
                <w:lang w:val="sq-AL"/>
              </w:rPr>
            </w:pPr>
          </w:p>
          <w:p w14:paraId="526EC4A3" w14:textId="6B23A5AA" w:rsidR="007A35AA" w:rsidRPr="001D1714" w:rsidRDefault="007A35AA" w:rsidP="00AB4F86">
            <w:pPr>
              <w:spacing w:line="276" w:lineRule="auto"/>
              <w:jc w:val="both"/>
              <w:rPr>
                <w:rFonts w:ascii="Times New Roman" w:hAnsi="Times New Roman"/>
                <w:sz w:val="24"/>
                <w:szCs w:val="24"/>
              </w:rPr>
            </w:pPr>
            <w:r w:rsidRPr="001D1714">
              <w:rPr>
                <w:rFonts w:ascii="Times New Roman" w:hAnsi="Times New Roman"/>
                <w:sz w:val="24"/>
                <w:szCs w:val="24"/>
                <w:lang w:val="sq-AL"/>
              </w:rPr>
              <w:t>“Strategjia e trajton Administratën Publike si një të tërë, pa bërë një diferencim ndërmjet administratës qendrore dhe asaj vendore. Sugjerohet një qasje e diferencuar për të siguruar fokusin te nevojat specifike për përmirësimin e kapaciteteve në nivelin vendor duke konsideruar sfidat specifike që ka niveli i dytë i qeverisjes si në angazhimin dhe në qendrueshmërinë e administratës vendore.”</w:t>
            </w:r>
          </w:p>
          <w:p w14:paraId="06A4A448" w14:textId="45E45408" w:rsidR="007A35AA" w:rsidRPr="001D1714" w:rsidRDefault="007A35AA" w:rsidP="00003A64">
            <w:pPr>
              <w:spacing w:line="276" w:lineRule="auto"/>
              <w:contextualSpacing/>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A0358CC" w14:textId="77777777" w:rsidR="007A35AA" w:rsidRPr="001D1714" w:rsidRDefault="007A35AA" w:rsidP="00AA79B2">
            <w:pPr>
              <w:pStyle w:val="BodyText"/>
              <w:spacing w:line="276" w:lineRule="auto"/>
              <w:contextualSpacing/>
              <w:rPr>
                <w:rFonts w:ascii="Times New Roman" w:hAnsi="Times New Roman"/>
                <w:sz w:val="24"/>
                <w:szCs w:val="24"/>
              </w:rPr>
            </w:pPr>
          </w:p>
          <w:p w14:paraId="753F1B72" w14:textId="09CE6C7A" w:rsidR="007A35AA" w:rsidRPr="001D1714" w:rsidRDefault="007A35AA"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UNDP Albania</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73CA1AC" w14:textId="77777777" w:rsidR="007A35AA" w:rsidRPr="001D1714" w:rsidRDefault="007A35AA" w:rsidP="00003A64">
            <w:pPr>
              <w:pStyle w:val="BodyText"/>
              <w:spacing w:line="276" w:lineRule="auto"/>
              <w:contextualSpacing/>
              <w:jc w:val="center"/>
              <w:rPr>
                <w:rFonts w:ascii="Times New Roman" w:hAnsi="Times New Roman"/>
                <w:sz w:val="24"/>
                <w:szCs w:val="24"/>
                <w:lang w:val="sq-AL"/>
              </w:rPr>
            </w:pPr>
          </w:p>
          <w:p w14:paraId="110CD496" w14:textId="045DDFDD" w:rsidR="007A35AA" w:rsidRPr="001D1714" w:rsidRDefault="007A35AA"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0496A973" w14:textId="77777777" w:rsidR="007A35AA" w:rsidRPr="001D1714" w:rsidRDefault="007A35AA" w:rsidP="00003A64">
            <w:pPr>
              <w:spacing w:line="276" w:lineRule="auto"/>
              <w:jc w:val="both"/>
              <w:rPr>
                <w:rFonts w:ascii="Times New Roman" w:hAnsi="Times New Roman"/>
                <w:sz w:val="24"/>
                <w:szCs w:val="24"/>
              </w:rPr>
            </w:pPr>
          </w:p>
          <w:p w14:paraId="4510CD53" w14:textId="2D510E10" w:rsidR="007A35AA" w:rsidRPr="001D1714" w:rsidRDefault="007A35AA" w:rsidP="00003A64">
            <w:pPr>
              <w:spacing w:line="276" w:lineRule="auto"/>
              <w:jc w:val="both"/>
              <w:rPr>
                <w:rFonts w:ascii="Times New Roman" w:hAnsi="Times New Roman"/>
                <w:sz w:val="24"/>
                <w:szCs w:val="24"/>
                <w:lang w:val="sq-AL"/>
              </w:rPr>
            </w:pPr>
            <w:r w:rsidRPr="001D1714">
              <w:rPr>
                <w:rFonts w:ascii="Times New Roman" w:hAnsi="Times New Roman"/>
                <w:sz w:val="24"/>
                <w:szCs w:val="24"/>
                <w:lang w:val="sq-AL"/>
              </w:rPr>
              <w:t>Nevojat specifike për përmirësimin e kapaciteteve në nivelin vendor janë të përfshira në Strategjinë për Decentralizimin dhe Qeverisjen Vendore 2023-2030.</w:t>
            </w:r>
          </w:p>
          <w:p w14:paraId="21B20259" w14:textId="77777777" w:rsidR="007A35AA" w:rsidRPr="001D1714" w:rsidRDefault="007A35AA" w:rsidP="00003A64">
            <w:pPr>
              <w:spacing w:line="276" w:lineRule="auto"/>
              <w:jc w:val="both"/>
              <w:rPr>
                <w:rFonts w:ascii="Times New Roman" w:hAnsi="Times New Roman"/>
                <w:sz w:val="24"/>
                <w:szCs w:val="24"/>
              </w:rPr>
            </w:pPr>
          </w:p>
          <w:p w14:paraId="34442ED2" w14:textId="77777777" w:rsidR="007A35AA" w:rsidRPr="001D1714" w:rsidRDefault="007A35AA" w:rsidP="00003A64">
            <w:pPr>
              <w:spacing w:after="160" w:line="276" w:lineRule="auto"/>
              <w:jc w:val="both"/>
              <w:rPr>
                <w:rFonts w:ascii="Times New Roman" w:hAnsi="Times New Roman"/>
                <w:sz w:val="24"/>
                <w:szCs w:val="24"/>
              </w:rPr>
            </w:pPr>
          </w:p>
        </w:tc>
      </w:tr>
      <w:tr w:rsidR="006A2418" w:rsidRPr="001D1714" w14:paraId="681A5DD1"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1E7B3AB7" w14:textId="77777777" w:rsidR="00AA79B2" w:rsidRPr="001D1714" w:rsidRDefault="00AA79B2" w:rsidP="00AA79B2">
            <w:pPr>
              <w:autoSpaceDE w:val="0"/>
              <w:autoSpaceDN w:val="0"/>
              <w:adjustRightInd w:val="0"/>
              <w:spacing w:line="276" w:lineRule="auto"/>
              <w:contextualSpacing/>
              <w:rPr>
                <w:rFonts w:ascii="Times New Roman" w:hAnsi="Times New Roman"/>
                <w:sz w:val="24"/>
                <w:szCs w:val="24"/>
              </w:rPr>
            </w:pPr>
          </w:p>
          <w:p w14:paraId="12616FFB" w14:textId="7A1469F9" w:rsidR="00027889" w:rsidRPr="001D1714" w:rsidRDefault="007330F7"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Koment mbi mekanizmat për rishikim periodik të strategjisë</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1F21B0F3" w14:textId="77777777" w:rsidR="00AA79B2" w:rsidRPr="001D1714" w:rsidRDefault="00AA79B2" w:rsidP="00003A64">
            <w:pPr>
              <w:spacing w:line="276" w:lineRule="auto"/>
              <w:contextualSpacing/>
              <w:jc w:val="both"/>
              <w:rPr>
                <w:rFonts w:ascii="Times New Roman" w:hAnsi="Times New Roman"/>
                <w:sz w:val="24"/>
                <w:szCs w:val="24"/>
              </w:rPr>
            </w:pPr>
          </w:p>
          <w:p w14:paraId="1D9BE553" w14:textId="7888473C" w:rsidR="00027889" w:rsidRPr="001D1714" w:rsidRDefault="003E6012" w:rsidP="00003A64">
            <w:pPr>
              <w:spacing w:line="276" w:lineRule="auto"/>
              <w:contextualSpacing/>
              <w:jc w:val="both"/>
              <w:rPr>
                <w:rFonts w:ascii="Times New Roman" w:hAnsi="Times New Roman"/>
                <w:sz w:val="24"/>
                <w:szCs w:val="24"/>
              </w:rPr>
            </w:pPr>
            <w:r w:rsidRPr="001D1714">
              <w:rPr>
                <w:rFonts w:ascii="Times New Roman" w:hAnsi="Times New Roman"/>
                <w:sz w:val="24"/>
                <w:szCs w:val="24"/>
              </w:rPr>
              <w:t>“</w:t>
            </w:r>
            <w:r w:rsidR="004A2C6D" w:rsidRPr="001D1714">
              <w:rPr>
                <w:rFonts w:ascii="Times New Roman" w:hAnsi="Times New Roman"/>
                <w:sz w:val="24"/>
                <w:szCs w:val="24"/>
              </w:rPr>
              <w:t>…</w:t>
            </w:r>
            <w:r w:rsidRPr="001D1714">
              <w:rPr>
                <w:rFonts w:ascii="Times New Roman" w:hAnsi="Times New Roman"/>
                <w:sz w:val="24"/>
                <w:szCs w:val="24"/>
              </w:rPr>
              <w:t xml:space="preserve">sugjerohet një qasje më fleksibël dhe përshtatje në kohë reale ndaj ndryshimeve të paparashikuara si dhe masave që nuk prodhojnë rezultatin e </w:t>
            </w:r>
            <w:r w:rsidRPr="001D1714">
              <w:rPr>
                <w:rFonts w:ascii="Times New Roman" w:hAnsi="Times New Roman"/>
                <w:sz w:val="24"/>
                <w:szCs w:val="24"/>
              </w:rPr>
              <w:lastRenderedPageBreak/>
              <w:t>pritur. Kjo mund të përfshijë një mekanizëm që aktivizohet në situata të caktuara, ose mekanizma për rishikim periodik të strategjisë, ku çdo 6 deri në 12 muaj të bëhej një vlerësim i situatës dhe, nëse është e nevojshme, të bëhen korigjime të shpejta në masat e implementuara. Në çdo rast, krijimi dhe përdorimi platforme digjitale të monitorimit dhe analizimit të të dhënave, është e rëndësishme për vendime të mirëinformuara dhe të shpejta”</w:t>
            </w:r>
          </w:p>
          <w:p w14:paraId="3F11BDE2" w14:textId="373288B0" w:rsidR="003D3825" w:rsidRPr="001D1714" w:rsidRDefault="003D3825" w:rsidP="00003A64">
            <w:pPr>
              <w:spacing w:line="276" w:lineRule="auto"/>
              <w:contextualSpacing/>
              <w:jc w:val="center"/>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9B2FAA7" w14:textId="77777777" w:rsidR="00AA79B2" w:rsidRPr="001D1714" w:rsidRDefault="00AA79B2" w:rsidP="00AA79B2">
            <w:pPr>
              <w:pStyle w:val="BodyText"/>
              <w:spacing w:line="276" w:lineRule="auto"/>
              <w:contextualSpacing/>
              <w:rPr>
                <w:rFonts w:ascii="Times New Roman" w:hAnsi="Times New Roman"/>
                <w:sz w:val="24"/>
                <w:szCs w:val="24"/>
              </w:rPr>
            </w:pPr>
          </w:p>
          <w:p w14:paraId="26AE6ECE" w14:textId="3BBA6B4B" w:rsidR="00027889" w:rsidRPr="001D1714" w:rsidRDefault="00455EDD"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Dhoma Amerikane e Tregtisë</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52373D8D" w14:textId="77777777" w:rsidR="00AA79B2" w:rsidRPr="001D1714" w:rsidRDefault="00AA79B2" w:rsidP="00003A64">
            <w:pPr>
              <w:pStyle w:val="BodyText"/>
              <w:spacing w:line="276" w:lineRule="auto"/>
              <w:contextualSpacing/>
              <w:jc w:val="center"/>
              <w:rPr>
                <w:rFonts w:ascii="Times New Roman" w:hAnsi="Times New Roman"/>
                <w:sz w:val="24"/>
                <w:szCs w:val="24"/>
                <w:lang w:val="sq-AL"/>
              </w:rPr>
            </w:pPr>
          </w:p>
          <w:p w14:paraId="0CDD974D" w14:textId="6246D3C6" w:rsidR="00027889" w:rsidRPr="001D1714" w:rsidRDefault="000E4BEA"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CCBCC0F" w14:textId="77777777" w:rsidR="00AA79B2" w:rsidRPr="001D1714" w:rsidRDefault="00AA79B2" w:rsidP="00003A64">
            <w:pPr>
              <w:spacing w:line="276" w:lineRule="auto"/>
              <w:jc w:val="both"/>
              <w:rPr>
                <w:rFonts w:ascii="Times New Roman" w:hAnsi="Times New Roman"/>
                <w:sz w:val="24"/>
                <w:szCs w:val="24"/>
              </w:rPr>
            </w:pPr>
          </w:p>
          <w:p w14:paraId="3893EA2D" w14:textId="2C413645" w:rsidR="000E4BEA" w:rsidRPr="001D1714" w:rsidRDefault="003D3825" w:rsidP="00003A64">
            <w:pPr>
              <w:spacing w:line="276" w:lineRule="auto"/>
              <w:jc w:val="both"/>
              <w:rPr>
                <w:rFonts w:ascii="Times New Roman" w:hAnsi="Times New Roman"/>
                <w:sz w:val="24"/>
                <w:szCs w:val="24"/>
              </w:rPr>
            </w:pPr>
            <w:r w:rsidRPr="001D1714">
              <w:rPr>
                <w:rFonts w:ascii="Times New Roman" w:hAnsi="Times New Roman"/>
                <w:sz w:val="24"/>
                <w:szCs w:val="24"/>
              </w:rPr>
              <w:t>R</w:t>
            </w:r>
            <w:r w:rsidR="000E4BEA" w:rsidRPr="001D1714">
              <w:rPr>
                <w:rFonts w:ascii="Times New Roman" w:hAnsi="Times New Roman"/>
                <w:sz w:val="24"/>
                <w:szCs w:val="24"/>
              </w:rPr>
              <w:t xml:space="preserve">ishikimi i strategjisë do të bëhet kur të përfundojnë afatet e Planit të I-rë të Veprimit 2025-2027 (sikurse përcaktohet në </w:t>
            </w:r>
            <w:r w:rsidR="000E4BEA" w:rsidRPr="001D1714">
              <w:rPr>
                <w:rFonts w:ascii="Times New Roman" w:hAnsi="Times New Roman"/>
                <w:sz w:val="24"/>
                <w:szCs w:val="24"/>
              </w:rPr>
              <w:lastRenderedPageBreak/>
              <w:t>draftin e strategjisë), ndërsa vlerësimi i situatës dhe arritjeve do të bëhet çdo 6 muaj, nëpërmjet raporteve të monitorimit, sikurse është përcaktuar në draftin e SNRAP. Gjithashtu sqarojmë se monitorimi i zbatimit të strategjisë do të bëhet sipas metodologjisë së IPSIS, ne përputhje me VKM e IPSIS/SIPI.</w:t>
            </w:r>
          </w:p>
          <w:p w14:paraId="2C021CDF" w14:textId="77777777" w:rsidR="00027889" w:rsidRPr="001D1714" w:rsidRDefault="00027889" w:rsidP="00003A64">
            <w:pPr>
              <w:spacing w:after="160" w:line="276" w:lineRule="auto"/>
              <w:jc w:val="both"/>
              <w:rPr>
                <w:rFonts w:ascii="Times New Roman" w:hAnsi="Times New Roman"/>
                <w:sz w:val="24"/>
                <w:szCs w:val="24"/>
              </w:rPr>
            </w:pPr>
          </w:p>
        </w:tc>
      </w:tr>
      <w:tr w:rsidR="00C31EE5" w:rsidRPr="001D1714" w14:paraId="7DE74EB5" w14:textId="77777777" w:rsidTr="00415B95">
        <w:trPr>
          <w:trHeight w:val="1097"/>
          <w:jc w:val="right"/>
        </w:trPr>
        <w:tc>
          <w:tcPr>
            <w:tcW w:w="1716" w:type="dxa"/>
            <w:vMerge w:val="restart"/>
            <w:tcBorders>
              <w:top w:val="single" w:sz="4" w:space="0" w:color="auto"/>
              <w:left w:val="single" w:sz="4" w:space="0" w:color="auto"/>
              <w:right w:val="single" w:sz="4" w:space="0" w:color="auto"/>
            </w:tcBorders>
            <w:shd w:val="clear" w:color="auto" w:fill="auto"/>
          </w:tcPr>
          <w:p w14:paraId="4AB14677" w14:textId="77777777" w:rsidR="00C31EE5" w:rsidRPr="001D1714" w:rsidRDefault="00C31EE5" w:rsidP="00003A64">
            <w:pPr>
              <w:autoSpaceDE w:val="0"/>
              <w:autoSpaceDN w:val="0"/>
              <w:adjustRightInd w:val="0"/>
              <w:spacing w:line="276" w:lineRule="auto"/>
              <w:contextualSpacing/>
              <w:jc w:val="center"/>
              <w:rPr>
                <w:rFonts w:ascii="Times New Roman" w:hAnsi="Times New Roman"/>
                <w:sz w:val="24"/>
                <w:szCs w:val="24"/>
              </w:rPr>
            </w:pPr>
          </w:p>
          <w:p w14:paraId="0DE91AFA" w14:textId="77777777" w:rsidR="00C31EE5" w:rsidRPr="001D1714" w:rsidRDefault="00C31EE5"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Komente mbi</w:t>
            </w:r>
          </w:p>
          <w:p w14:paraId="44111D50" w14:textId="42BCA7D6" w:rsidR="00C31EE5" w:rsidRPr="001D1714" w:rsidRDefault="00C31EE5"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kostimin dhe burimet financiare të strategjisë</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086A763D" w14:textId="77777777" w:rsidR="00C31EE5" w:rsidRPr="001D1714" w:rsidRDefault="00C31EE5" w:rsidP="00C31EE5">
            <w:pPr>
              <w:spacing w:line="276" w:lineRule="auto"/>
              <w:contextualSpacing/>
              <w:jc w:val="both"/>
              <w:rPr>
                <w:rFonts w:ascii="Times New Roman" w:hAnsi="Times New Roman"/>
                <w:sz w:val="24"/>
                <w:szCs w:val="24"/>
              </w:rPr>
            </w:pPr>
            <w:r w:rsidRPr="001D1714">
              <w:rPr>
                <w:rFonts w:ascii="Times New Roman" w:hAnsi="Times New Roman"/>
                <w:sz w:val="24"/>
                <w:szCs w:val="24"/>
              </w:rPr>
              <w:t>“Realizimi i kësaj strategjie kërkon sigurimin e mbështetjes financiare dhe investimin në burimet njerëzore me qëllim zbatimin e masave të parashtruara. Alokimi i duhur i burimeve financiare dhe njerëzore. Ngritja e një mekanizmi të pavarur auditimi dhe raportimi, që të sigurojë se burimet financiare po përdoren në mënyrë efikase dhe transparente”.</w:t>
            </w:r>
          </w:p>
          <w:p w14:paraId="7746AF0A" w14:textId="77777777" w:rsidR="00C31EE5" w:rsidRPr="001D1714" w:rsidRDefault="00C31EE5" w:rsidP="00C31EE5">
            <w:pPr>
              <w:spacing w:line="276" w:lineRule="auto"/>
              <w:contextualSpacing/>
              <w:jc w:val="both"/>
              <w:rPr>
                <w:rFonts w:ascii="Times New Roman" w:hAnsi="Times New Roman"/>
                <w:sz w:val="24"/>
                <w:szCs w:val="24"/>
              </w:rPr>
            </w:pPr>
          </w:p>
          <w:p w14:paraId="5F9E6718" w14:textId="77777777" w:rsidR="00C31EE5" w:rsidRPr="001D1714" w:rsidRDefault="00C31EE5" w:rsidP="00003A64">
            <w:pPr>
              <w:spacing w:line="276" w:lineRule="auto"/>
              <w:contextualSpacing/>
              <w:jc w:val="both"/>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568AA7E" w14:textId="77777777" w:rsidR="00C31EE5" w:rsidRPr="001D1714" w:rsidRDefault="00C31EE5" w:rsidP="00C31EE5">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lastRenderedPageBreak/>
              <w:t>Dhoma Amerikane e Tregtisë</w:t>
            </w:r>
          </w:p>
          <w:p w14:paraId="5AE5E62C" w14:textId="77777777" w:rsidR="00C31EE5" w:rsidRPr="001D1714" w:rsidRDefault="00C31EE5" w:rsidP="00AA79B2">
            <w:pPr>
              <w:pStyle w:val="BodyText"/>
              <w:spacing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6A24B347" w14:textId="77777777" w:rsidR="00C31EE5" w:rsidRPr="001D1714" w:rsidRDefault="00C31EE5" w:rsidP="00C31EE5">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 pjesërisht</w:t>
            </w:r>
          </w:p>
          <w:p w14:paraId="40BC19C0" w14:textId="77777777" w:rsidR="00C31EE5" w:rsidRPr="001D1714" w:rsidRDefault="00C31EE5" w:rsidP="00003A64">
            <w:pPr>
              <w:pStyle w:val="BodyText"/>
              <w:spacing w:line="276" w:lineRule="auto"/>
              <w:contextualSpacing/>
              <w:jc w:val="center"/>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BDB1A9F" w14:textId="77777777" w:rsidR="00C31EE5" w:rsidRPr="001D1714" w:rsidRDefault="00C31EE5" w:rsidP="00C31EE5">
            <w:pPr>
              <w:spacing w:line="276" w:lineRule="auto"/>
              <w:jc w:val="both"/>
              <w:rPr>
                <w:rFonts w:ascii="Times New Roman" w:hAnsi="Times New Roman"/>
                <w:sz w:val="24"/>
                <w:szCs w:val="24"/>
              </w:rPr>
            </w:pPr>
            <w:r w:rsidRPr="001D1714">
              <w:rPr>
                <w:rFonts w:ascii="Times New Roman" w:hAnsi="Times New Roman"/>
                <w:sz w:val="24"/>
                <w:szCs w:val="24"/>
              </w:rPr>
              <w:t xml:space="preserve">Në draftin e rishikuar, çdo masë dhe aktivitet i parashikuar në Planin e Veprimit është e kostuar. Strategjia financohet nga buxheti i shtetit ose donatorë. Gjithashtu do të ketë një ekip me përfaqësues nga çdo institucion përgjegjës për zbatimin e masave në PV, që do të ndjekë zbatimin e tyre si dhe do të raportojë çdo 6 muaj </w:t>
            </w:r>
            <w:r w:rsidRPr="001D1714">
              <w:rPr>
                <w:rFonts w:ascii="Times New Roman" w:hAnsi="Times New Roman"/>
                <w:sz w:val="24"/>
                <w:szCs w:val="24"/>
              </w:rPr>
              <w:lastRenderedPageBreak/>
              <w:t>për progresin e bërë. Auditi i financave bëhet nga auditet e brendshme të institucioneve, KLSH etj.</w:t>
            </w:r>
          </w:p>
          <w:p w14:paraId="0B34A695" w14:textId="77777777" w:rsidR="00C31EE5" w:rsidRPr="001D1714" w:rsidRDefault="00C31EE5" w:rsidP="00003A64">
            <w:pPr>
              <w:spacing w:line="276" w:lineRule="auto"/>
              <w:jc w:val="both"/>
              <w:rPr>
                <w:rFonts w:ascii="Times New Roman" w:hAnsi="Times New Roman"/>
                <w:sz w:val="24"/>
                <w:szCs w:val="24"/>
              </w:rPr>
            </w:pPr>
          </w:p>
        </w:tc>
      </w:tr>
      <w:tr w:rsidR="00C31EE5" w:rsidRPr="001D1714" w14:paraId="6DE9CD35" w14:textId="77777777" w:rsidTr="00415B95">
        <w:trPr>
          <w:trHeight w:val="1097"/>
          <w:jc w:val="right"/>
        </w:trPr>
        <w:tc>
          <w:tcPr>
            <w:tcW w:w="1716" w:type="dxa"/>
            <w:vMerge/>
            <w:tcBorders>
              <w:top w:val="single" w:sz="4" w:space="0" w:color="auto"/>
              <w:left w:val="single" w:sz="4" w:space="0" w:color="auto"/>
              <w:right w:val="single" w:sz="4" w:space="0" w:color="auto"/>
            </w:tcBorders>
            <w:shd w:val="clear" w:color="auto" w:fill="auto"/>
          </w:tcPr>
          <w:p w14:paraId="011279CD" w14:textId="77777777" w:rsidR="00C31EE5" w:rsidRPr="001D1714" w:rsidRDefault="00C31EE5"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0EF3BADB" w14:textId="77777777" w:rsidR="00C31EE5" w:rsidRPr="001D1714" w:rsidRDefault="00C31EE5" w:rsidP="00003A64">
            <w:pPr>
              <w:spacing w:line="276" w:lineRule="auto"/>
              <w:contextualSpacing/>
              <w:jc w:val="both"/>
              <w:rPr>
                <w:rFonts w:ascii="Times New Roman" w:hAnsi="Times New Roman"/>
                <w:sz w:val="24"/>
                <w:szCs w:val="24"/>
              </w:rPr>
            </w:pPr>
          </w:p>
          <w:p w14:paraId="375410F7" w14:textId="77777777" w:rsidR="003A6227" w:rsidRPr="001D1714" w:rsidRDefault="003A6227" w:rsidP="003A6227">
            <w:pPr>
              <w:spacing w:line="276" w:lineRule="auto"/>
              <w:contextualSpacing/>
              <w:jc w:val="both"/>
              <w:rPr>
                <w:rFonts w:ascii="Times New Roman" w:hAnsi="Times New Roman"/>
                <w:sz w:val="24"/>
                <w:szCs w:val="24"/>
              </w:rPr>
            </w:pPr>
            <w:r w:rsidRPr="001D1714">
              <w:rPr>
                <w:rFonts w:ascii="Times New Roman" w:hAnsi="Times New Roman"/>
                <w:sz w:val="24"/>
                <w:szCs w:val="24"/>
              </w:rPr>
              <w:t>“Vlerësimi më i detajuar financiar i masave të parashikuara (Pjesa II: Financimi i Strategjisë)”, ku është shprehur se, “Strategjia do të përfitonte nga një specifikim më i plotë financiar, veçanërisht në lidhje me masat dhe aktivitetet kryesore. Një vlerësim më realist dhe më i plotë do të mundësonte monitorim efektiv, transparencë më të lartë financiare dhe llogaridhënie më të mirë gjatë gjithë periudhës së zbatimit.”</w:t>
            </w:r>
          </w:p>
          <w:p w14:paraId="3CD76D16" w14:textId="77777777" w:rsidR="003A6227" w:rsidRPr="001D1714" w:rsidRDefault="003A6227" w:rsidP="00003A64">
            <w:pPr>
              <w:spacing w:line="276" w:lineRule="auto"/>
              <w:contextualSpacing/>
              <w:jc w:val="both"/>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A165659" w14:textId="77777777" w:rsidR="00C31EE5" w:rsidRPr="001D1714" w:rsidRDefault="00C31EE5" w:rsidP="00AA79B2">
            <w:pPr>
              <w:pStyle w:val="BodyText"/>
              <w:spacing w:line="276" w:lineRule="auto"/>
              <w:contextualSpacing/>
              <w:rPr>
                <w:rFonts w:ascii="Times New Roman" w:hAnsi="Times New Roman"/>
                <w:sz w:val="24"/>
                <w:szCs w:val="24"/>
              </w:rPr>
            </w:pPr>
          </w:p>
          <w:p w14:paraId="45FB9728" w14:textId="77777777" w:rsidR="003A6227" w:rsidRPr="001D1714" w:rsidRDefault="003A6227" w:rsidP="003A6227">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IDM</w:t>
            </w:r>
          </w:p>
          <w:p w14:paraId="2F80C700" w14:textId="77777777" w:rsidR="003A6227" w:rsidRPr="001D1714" w:rsidRDefault="003A6227" w:rsidP="00AA79B2">
            <w:pPr>
              <w:pStyle w:val="BodyText"/>
              <w:spacing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17B1C3DE" w14:textId="77777777" w:rsidR="00C31EE5" w:rsidRPr="001D1714" w:rsidRDefault="00C31EE5" w:rsidP="00003A64">
            <w:pPr>
              <w:pStyle w:val="BodyText"/>
              <w:spacing w:line="276" w:lineRule="auto"/>
              <w:contextualSpacing/>
              <w:jc w:val="center"/>
              <w:rPr>
                <w:rFonts w:ascii="Times New Roman" w:hAnsi="Times New Roman"/>
                <w:sz w:val="24"/>
                <w:szCs w:val="24"/>
                <w:lang w:val="sq-AL"/>
              </w:rPr>
            </w:pPr>
          </w:p>
          <w:p w14:paraId="7A5F206A" w14:textId="19B3E84E" w:rsidR="003A6227" w:rsidRPr="001D1714" w:rsidRDefault="003A6227"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B90F3CF" w14:textId="77777777" w:rsidR="00C31EE5" w:rsidRPr="001D1714" w:rsidRDefault="00C31EE5" w:rsidP="00003A64">
            <w:pPr>
              <w:spacing w:line="276" w:lineRule="auto"/>
              <w:jc w:val="both"/>
              <w:rPr>
                <w:rFonts w:ascii="Times New Roman" w:hAnsi="Times New Roman"/>
                <w:sz w:val="24"/>
                <w:szCs w:val="24"/>
              </w:rPr>
            </w:pPr>
          </w:p>
          <w:p w14:paraId="22E60632" w14:textId="77777777" w:rsidR="003A6227" w:rsidRPr="001D1714" w:rsidRDefault="003A6227" w:rsidP="003A6227">
            <w:pPr>
              <w:pStyle w:val="NormalWeb"/>
              <w:spacing w:before="0" w:beforeAutospacing="0" w:after="0" w:afterAutospacing="0" w:line="276" w:lineRule="auto"/>
              <w:jc w:val="both"/>
            </w:pPr>
            <w:r w:rsidRPr="001D1714">
              <w:t>Në draftin e rishikuar, kostimi i masave dhe aktiviteteve në Planin e Veprimit është bërë për çdo vit të zbatimit të Planit të Veprimit për të qenë në koherencë edhe me manualet e IPSIS.</w:t>
            </w:r>
          </w:p>
          <w:p w14:paraId="2E6B8569" w14:textId="77777777" w:rsidR="003A6227" w:rsidRPr="001D1714" w:rsidRDefault="003A6227" w:rsidP="00003A64">
            <w:pPr>
              <w:spacing w:line="276" w:lineRule="auto"/>
              <w:jc w:val="both"/>
              <w:rPr>
                <w:rFonts w:ascii="Times New Roman" w:hAnsi="Times New Roman"/>
                <w:sz w:val="24"/>
                <w:szCs w:val="24"/>
              </w:rPr>
            </w:pPr>
          </w:p>
        </w:tc>
      </w:tr>
      <w:tr w:rsidR="00C31EE5" w:rsidRPr="001D1714" w14:paraId="0CC7662D" w14:textId="77777777" w:rsidTr="00415B95">
        <w:trPr>
          <w:trHeight w:val="1097"/>
          <w:jc w:val="right"/>
        </w:trPr>
        <w:tc>
          <w:tcPr>
            <w:tcW w:w="1716" w:type="dxa"/>
            <w:vMerge/>
            <w:tcBorders>
              <w:left w:val="single" w:sz="4" w:space="0" w:color="auto"/>
              <w:bottom w:val="single" w:sz="4" w:space="0" w:color="auto"/>
              <w:right w:val="single" w:sz="4" w:space="0" w:color="auto"/>
            </w:tcBorders>
            <w:shd w:val="clear" w:color="auto" w:fill="auto"/>
          </w:tcPr>
          <w:p w14:paraId="568E0DB7" w14:textId="030750BE" w:rsidR="00C31EE5" w:rsidRPr="001D1714" w:rsidRDefault="00C31EE5"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6A4D6E2C" w14:textId="77777777" w:rsidR="00C31EE5" w:rsidRPr="001D1714" w:rsidRDefault="00C31EE5" w:rsidP="00003A64">
            <w:pPr>
              <w:spacing w:line="276" w:lineRule="auto"/>
              <w:contextualSpacing/>
              <w:jc w:val="both"/>
              <w:rPr>
                <w:rFonts w:ascii="Times New Roman" w:hAnsi="Times New Roman"/>
                <w:sz w:val="24"/>
                <w:szCs w:val="24"/>
              </w:rPr>
            </w:pPr>
          </w:p>
          <w:p w14:paraId="32D475B9" w14:textId="143BB1F3" w:rsidR="00C31EE5" w:rsidRPr="001D1714" w:rsidRDefault="00C31EE5" w:rsidP="00A11F2D">
            <w:pPr>
              <w:pStyle w:val="BodyText"/>
              <w:spacing w:after="0" w:line="276" w:lineRule="auto"/>
              <w:contextualSpacing/>
              <w:jc w:val="both"/>
              <w:rPr>
                <w:rFonts w:ascii="Times New Roman" w:hAnsi="Times New Roman"/>
                <w:sz w:val="24"/>
                <w:szCs w:val="24"/>
              </w:rPr>
            </w:pPr>
            <w:r w:rsidRPr="001D1714">
              <w:rPr>
                <w:rFonts w:ascii="Times New Roman" w:hAnsi="Times New Roman"/>
                <w:sz w:val="24"/>
                <w:szCs w:val="24"/>
              </w:rPr>
              <w:t xml:space="preserve">“Një çështje që kërkon vëmendje të veçantë është përcaktimi i burimeve financiare për zbatimin e reformave, pasi në shumë masa mungon një buxhet i përcaktuar. Në disa raste, edhe aty ku jepen indikacione financiare, nuk është e qartë nëse </w:t>
            </w:r>
            <w:r w:rsidRPr="001D1714">
              <w:rPr>
                <w:rFonts w:ascii="Times New Roman" w:hAnsi="Times New Roman"/>
                <w:sz w:val="24"/>
                <w:szCs w:val="24"/>
              </w:rPr>
              <w:lastRenderedPageBreak/>
              <w:t>reformat do të mbështeten nga buxheti i shtetit apo nga fondet e donatorëve ndërkombëtarë. Për të siguruar zbatim efektiv dhe të qëndrueshëm, është thelbësore që këto reforma të shoqërohen me parashikime të qarta buxhetore, duke përcaktuar burimet e financimit dhe shpërndarjen e tyre për secilën masë.”</w:t>
            </w:r>
          </w:p>
          <w:p w14:paraId="22B109D0" w14:textId="190CBF7D" w:rsidR="00C31EE5" w:rsidRPr="001D1714" w:rsidRDefault="00C31EE5" w:rsidP="00003A64">
            <w:pPr>
              <w:spacing w:line="276" w:lineRule="auto"/>
              <w:contextualSpacing/>
              <w:jc w:val="center"/>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FDAB482" w14:textId="77777777" w:rsidR="00C31EE5" w:rsidRPr="001D1714" w:rsidRDefault="00C31EE5" w:rsidP="00003A64">
            <w:pPr>
              <w:pStyle w:val="BodyText"/>
              <w:spacing w:line="276" w:lineRule="auto"/>
              <w:contextualSpacing/>
              <w:jc w:val="center"/>
              <w:rPr>
                <w:rFonts w:ascii="Times New Roman" w:hAnsi="Times New Roman"/>
                <w:sz w:val="24"/>
                <w:szCs w:val="24"/>
              </w:rPr>
            </w:pPr>
          </w:p>
          <w:p w14:paraId="6029C20A" w14:textId="542D4CE0" w:rsidR="00C31EE5" w:rsidRPr="001D1714" w:rsidRDefault="00C31EE5" w:rsidP="00A11F2D">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Partnerët Shqipëri për Ndryshim dhe Zhvillim</w:t>
            </w:r>
          </w:p>
          <w:p w14:paraId="14004A1E" w14:textId="77777777" w:rsidR="00C31EE5" w:rsidRPr="001D1714" w:rsidRDefault="00C31EE5" w:rsidP="00003A64">
            <w:pPr>
              <w:pStyle w:val="BodyText"/>
              <w:spacing w:line="276" w:lineRule="auto"/>
              <w:contextualSpacing/>
              <w:jc w:val="center"/>
              <w:rPr>
                <w:rFonts w:ascii="Times New Roman" w:hAnsi="Times New Roman"/>
                <w:sz w:val="24"/>
                <w:szCs w:val="24"/>
              </w:rPr>
            </w:pPr>
          </w:p>
          <w:p w14:paraId="7CD22C5A" w14:textId="7CF2DF8E" w:rsidR="00C31EE5" w:rsidRPr="001D1714" w:rsidRDefault="00C31EE5" w:rsidP="00003A64">
            <w:pPr>
              <w:pStyle w:val="BodyText"/>
              <w:spacing w:line="276" w:lineRule="auto"/>
              <w:contextualSpacing/>
              <w:jc w:val="center"/>
              <w:rPr>
                <w:rFonts w:ascii="Times New Roman" w:hAnsi="Times New Roman"/>
                <w:sz w:val="24"/>
                <w:szCs w:val="24"/>
                <w:lang w:val="sq-AL"/>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35429DC" w14:textId="77777777" w:rsidR="00C31EE5" w:rsidRPr="001D1714" w:rsidRDefault="00C31EE5" w:rsidP="003A6227">
            <w:pPr>
              <w:pStyle w:val="BodyText"/>
              <w:spacing w:line="276" w:lineRule="auto"/>
              <w:contextualSpacing/>
              <w:jc w:val="center"/>
              <w:rPr>
                <w:rFonts w:ascii="Times New Roman" w:hAnsi="Times New Roman"/>
                <w:sz w:val="24"/>
                <w:szCs w:val="24"/>
                <w:lang w:val="sq-AL"/>
              </w:rPr>
            </w:pPr>
          </w:p>
          <w:p w14:paraId="25FC76F4" w14:textId="08F55ADC" w:rsidR="003A6227" w:rsidRPr="001D1714" w:rsidRDefault="003A6227" w:rsidP="003A6227">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68DCCBB2" w14:textId="77777777" w:rsidR="00C31EE5" w:rsidRPr="001D1714" w:rsidRDefault="00C31EE5" w:rsidP="00A11F2D">
            <w:pPr>
              <w:pStyle w:val="NormalWeb"/>
              <w:spacing w:before="0" w:beforeAutospacing="0" w:after="0" w:afterAutospacing="0" w:line="276" w:lineRule="auto"/>
              <w:jc w:val="both"/>
            </w:pPr>
          </w:p>
          <w:p w14:paraId="2F2E9568" w14:textId="0CDB5E8C" w:rsidR="00C31EE5" w:rsidRPr="001D1714" w:rsidRDefault="00C31EE5" w:rsidP="00003A64">
            <w:pPr>
              <w:spacing w:line="276" w:lineRule="auto"/>
              <w:jc w:val="both"/>
              <w:rPr>
                <w:rFonts w:ascii="Times New Roman" w:hAnsi="Times New Roman"/>
                <w:sz w:val="24"/>
                <w:szCs w:val="24"/>
              </w:rPr>
            </w:pPr>
            <w:r w:rsidRPr="001D1714">
              <w:rPr>
                <w:rFonts w:ascii="Times New Roman" w:hAnsi="Times New Roman"/>
                <w:sz w:val="24"/>
                <w:szCs w:val="24"/>
              </w:rPr>
              <w:t>P</w:t>
            </w:r>
            <w:r w:rsidR="003A6227" w:rsidRPr="001D1714">
              <w:rPr>
                <w:rFonts w:ascii="Times New Roman" w:hAnsi="Times New Roman"/>
                <w:sz w:val="24"/>
                <w:szCs w:val="24"/>
              </w:rPr>
              <w:t>ë</w:t>
            </w:r>
            <w:r w:rsidRPr="001D1714">
              <w:rPr>
                <w:rFonts w:ascii="Times New Roman" w:hAnsi="Times New Roman"/>
                <w:sz w:val="24"/>
                <w:szCs w:val="24"/>
              </w:rPr>
              <w:t>rsa i p</w:t>
            </w:r>
            <w:r w:rsidR="003A6227" w:rsidRPr="001D1714">
              <w:rPr>
                <w:rFonts w:ascii="Times New Roman" w:hAnsi="Times New Roman"/>
                <w:sz w:val="24"/>
                <w:szCs w:val="24"/>
              </w:rPr>
              <w:t>ë</w:t>
            </w:r>
            <w:r w:rsidRPr="001D1714">
              <w:rPr>
                <w:rFonts w:ascii="Times New Roman" w:hAnsi="Times New Roman"/>
                <w:sz w:val="24"/>
                <w:szCs w:val="24"/>
              </w:rPr>
              <w:t>rket përcaktimit t</w:t>
            </w:r>
            <w:r w:rsidR="003A6227" w:rsidRPr="001D1714">
              <w:rPr>
                <w:rFonts w:ascii="Times New Roman" w:hAnsi="Times New Roman"/>
                <w:sz w:val="24"/>
                <w:szCs w:val="24"/>
              </w:rPr>
              <w:t>ë</w:t>
            </w:r>
            <w:r w:rsidRPr="001D1714">
              <w:rPr>
                <w:rFonts w:ascii="Times New Roman" w:hAnsi="Times New Roman"/>
                <w:sz w:val="24"/>
                <w:szCs w:val="24"/>
              </w:rPr>
              <w:t xml:space="preserve"> burimeve financiare sqarojmë se është reflektuar në draftin final të Planit të Veprimit 2025-2027 të SNRAP. Në draftin e rishikuar, çdo masë dhe aktivitet i </w:t>
            </w:r>
            <w:r w:rsidRPr="001D1714">
              <w:rPr>
                <w:rFonts w:ascii="Times New Roman" w:hAnsi="Times New Roman"/>
                <w:sz w:val="24"/>
                <w:szCs w:val="24"/>
              </w:rPr>
              <w:lastRenderedPageBreak/>
              <w:t>parashikuar në Planin e Veprimit është e kostuar, si dhe përcaktohet nëse Strategjia financohet nga buxheti i shtetit apo donatorë.</w:t>
            </w:r>
          </w:p>
          <w:p w14:paraId="3DC0F973" w14:textId="77777777" w:rsidR="00C31EE5" w:rsidRPr="001D1714" w:rsidRDefault="00C31EE5" w:rsidP="00003A64">
            <w:pPr>
              <w:pStyle w:val="NormalWeb"/>
              <w:spacing w:line="276" w:lineRule="auto"/>
              <w:jc w:val="both"/>
            </w:pPr>
          </w:p>
          <w:p w14:paraId="616C24AA" w14:textId="7BE7F241" w:rsidR="00C31EE5" w:rsidRPr="001D1714" w:rsidRDefault="00C31EE5" w:rsidP="00003A64">
            <w:pPr>
              <w:spacing w:after="160" w:line="276" w:lineRule="auto"/>
              <w:jc w:val="both"/>
              <w:rPr>
                <w:rFonts w:ascii="Times New Roman" w:hAnsi="Times New Roman"/>
                <w:sz w:val="24"/>
                <w:szCs w:val="24"/>
              </w:rPr>
            </w:pPr>
          </w:p>
        </w:tc>
      </w:tr>
      <w:tr w:rsidR="007E327B" w:rsidRPr="001D1714" w14:paraId="7A68DDBA" w14:textId="77777777" w:rsidTr="00C13DBE">
        <w:trPr>
          <w:trHeight w:val="1097"/>
          <w:jc w:val="right"/>
        </w:trPr>
        <w:tc>
          <w:tcPr>
            <w:tcW w:w="1716" w:type="dxa"/>
            <w:vMerge w:val="restart"/>
            <w:tcBorders>
              <w:left w:val="single" w:sz="4" w:space="0" w:color="auto"/>
              <w:right w:val="single" w:sz="4" w:space="0" w:color="auto"/>
            </w:tcBorders>
            <w:shd w:val="clear" w:color="auto" w:fill="auto"/>
          </w:tcPr>
          <w:p w14:paraId="5687400B" w14:textId="77777777" w:rsidR="007E327B" w:rsidRPr="001D1714" w:rsidRDefault="007E327B" w:rsidP="00CB1EE0">
            <w:pPr>
              <w:autoSpaceDE w:val="0"/>
              <w:autoSpaceDN w:val="0"/>
              <w:adjustRightInd w:val="0"/>
              <w:spacing w:line="276" w:lineRule="auto"/>
              <w:contextualSpacing/>
              <w:jc w:val="center"/>
              <w:rPr>
                <w:rFonts w:ascii="Times New Roman" w:hAnsi="Times New Roman"/>
                <w:sz w:val="24"/>
                <w:szCs w:val="24"/>
              </w:rPr>
            </w:pPr>
          </w:p>
          <w:p w14:paraId="6C0A0362" w14:textId="1DB0DBB6" w:rsidR="007E327B" w:rsidRPr="001D1714" w:rsidRDefault="007E327B" w:rsidP="00CB1EE0">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 xml:space="preserve">Komente mbi investimin në infrastrukturën IT, masave për sigurinë kibernetike dhe mbrojtjen e të dhënave personale, </w:t>
            </w:r>
            <w:r w:rsidRPr="001D1714">
              <w:rPr>
                <w:rFonts w:ascii="Times New Roman" w:hAnsi="Times New Roman"/>
                <w:bCs/>
                <w:sz w:val="24"/>
                <w:szCs w:val="24"/>
              </w:rPr>
              <w:t>nevojës së digjitalizimit</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46CE7966" w14:textId="77777777" w:rsidR="007E327B" w:rsidRPr="001D1714" w:rsidRDefault="007E327B" w:rsidP="007E327B">
            <w:pPr>
              <w:pStyle w:val="BodyText"/>
              <w:spacing w:after="0" w:line="276" w:lineRule="auto"/>
              <w:contextualSpacing/>
              <w:jc w:val="both"/>
              <w:rPr>
                <w:rFonts w:ascii="Times New Roman" w:hAnsi="Times New Roman"/>
                <w:sz w:val="24"/>
                <w:szCs w:val="24"/>
              </w:rPr>
            </w:pPr>
          </w:p>
          <w:p w14:paraId="6CACA93E" w14:textId="19680682" w:rsidR="007E327B" w:rsidRPr="001D1714" w:rsidRDefault="007E327B" w:rsidP="007E327B">
            <w:pPr>
              <w:pStyle w:val="BodyText"/>
              <w:spacing w:after="0" w:line="276" w:lineRule="auto"/>
              <w:contextualSpacing/>
              <w:jc w:val="both"/>
              <w:rPr>
                <w:rFonts w:ascii="Times New Roman" w:hAnsi="Times New Roman"/>
                <w:sz w:val="24"/>
                <w:szCs w:val="24"/>
              </w:rPr>
            </w:pPr>
            <w:r w:rsidRPr="001D1714">
              <w:rPr>
                <w:rFonts w:ascii="Times New Roman" w:hAnsi="Times New Roman"/>
                <w:sz w:val="24"/>
                <w:szCs w:val="24"/>
              </w:rPr>
              <w:t xml:space="preserve">“Strategjia e propozuar përmend teknologjinë, pa ofruar një vizion të qartë dhe të detajuar se si do të integrohet ajo në të gjitha aspektet e administratës. Duhet një plan i qartë për të investuar në infrastrukturën IT, për të zhvilluar shërbime online të integruara dhe të përdorshme, dhe për të siguruar sigurinë kibernetike. Investimet në inovacion janë kritike për të siguruar që administrata publike të jetë konkurruese dhe efektive në një mjedis global. Për këtë arsye, një pjesë e konsiderueshme e </w:t>
            </w:r>
            <w:r w:rsidRPr="001D1714">
              <w:rPr>
                <w:rFonts w:ascii="Times New Roman" w:hAnsi="Times New Roman"/>
                <w:sz w:val="24"/>
                <w:szCs w:val="24"/>
              </w:rPr>
              <w:lastRenderedPageBreak/>
              <w:t>buxhetit duhet të alokohet për kërkime dhe zhvillim, ndërsa mekanizmat për vlerësimin e ndikimit të këtyre investimeve duhet të jenë të qarta dhe të matshme. Duhet të ketë investime në sisteme të menaxhimit të të dhënave, për të siguruar që të dhënat të jenë të sigurta, të sakta dhe të përdorshme, si dhe një plan i detajuar për të siguruar që të dhënat e qytetarëve të jenë të mbrojtura nga sulmet kibernetike dhe shkeljet e privatësisë.”</w:t>
            </w:r>
          </w:p>
          <w:p w14:paraId="5730BC8A" w14:textId="77777777" w:rsidR="007E327B" w:rsidRPr="001D1714" w:rsidRDefault="007E327B" w:rsidP="00003A64">
            <w:pPr>
              <w:spacing w:line="276" w:lineRule="auto"/>
              <w:contextualSpacing/>
              <w:jc w:val="both"/>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C2D7445" w14:textId="77777777" w:rsidR="007E327B" w:rsidRPr="001D1714" w:rsidRDefault="007E327B" w:rsidP="007E327B">
            <w:pPr>
              <w:pStyle w:val="BodyText"/>
              <w:spacing w:after="0" w:line="276" w:lineRule="auto"/>
              <w:contextualSpacing/>
              <w:jc w:val="center"/>
              <w:rPr>
                <w:rFonts w:ascii="Times New Roman" w:hAnsi="Times New Roman"/>
                <w:sz w:val="24"/>
                <w:szCs w:val="24"/>
              </w:rPr>
            </w:pPr>
          </w:p>
          <w:p w14:paraId="06D260AC" w14:textId="77777777" w:rsidR="007E327B" w:rsidRPr="001D1714" w:rsidRDefault="007E327B" w:rsidP="007E327B">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Dhoma Amerikane e Tregtisë</w:t>
            </w:r>
          </w:p>
          <w:p w14:paraId="03BDD061" w14:textId="77777777" w:rsidR="007E327B" w:rsidRPr="001D1714" w:rsidRDefault="007E327B" w:rsidP="00003A64">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BA353F8" w14:textId="77777777" w:rsidR="007E327B" w:rsidRPr="001D1714" w:rsidRDefault="007E327B" w:rsidP="003A6227">
            <w:pPr>
              <w:pStyle w:val="BodyText"/>
              <w:spacing w:line="276" w:lineRule="auto"/>
              <w:contextualSpacing/>
              <w:jc w:val="center"/>
              <w:rPr>
                <w:rFonts w:ascii="Times New Roman" w:hAnsi="Times New Roman"/>
                <w:sz w:val="24"/>
                <w:szCs w:val="24"/>
                <w:lang w:val="sq-AL"/>
              </w:rPr>
            </w:pPr>
          </w:p>
          <w:p w14:paraId="23EFCF57" w14:textId="5495EEF0" w:rsidR="007E327B" w:rsidRPr="001D1714" w:rsidRDefault="00080C64" w:rsidP="007E327B">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6D58BFC" w14:textId="77777777" w:rsidR="007E327B" w:rsidRPr="001D1714" w:rsidRDefault="007E327B" w:rsidP="007E327B">
            <w:pPr>
              <w:spacing w:line="276" w:lineRule="auto"/>
              <w:jc w:val="both"/>
              <w:rPr>
                <w:rFonts w:ascii="Times New Roman" w:hAnsi="Times New Roman"/>
                <w:sz w:val="24"/>
                <w:szCs w:val="24"/>
              </w:rPr>
            </w:pPr>
          </w:p>
          <w:p w14:paraId="193F69F3" w14:textId="77777777" w:rsidR="008851EB" w:rsidRPr="001D1714" w:rsidRDefault="008851EB" w:rsidP="008851EB">
            <w:pPr>
              <w:jc w:val="both"/>
              <w:rPr>
                <w:rFonts w:ascii="Times New Roman" w:hAnsi="Times New Roman"/>
                <w:sz w:val="24"/>
                <w:szCs w:val="24"/>
              </w:rPr>
            </w:pPr>
            <w:r w:rsidRPr="001D1714">
              <w:rPr>
                <w:rFonts w:ascii="Times New Roman" w:hAnsi="Times New Roman"/>
                <w:sz w:val="24"/>
                <w:szCs w:val="24"/>
                <w:lang w:val="sq-AL"/>
              </w:rPr>
              <w:t>Prej vitit 2020, qeveria shqiptare vendosi e-Albanian si të vetmin kanal që mundësonte kryerjen e aplikimeve për të gjitha shërbimet publike, duke eliminuar kështu aplikimet në letër.</w:t>
            </w:r>
            <w:r w:rsidRPr="001D1714">
              <w:rPr>
                <w:rFonts w:ascii="Times New Roman" w:hAnsi="Times New Roman"/>
                <w:sz w:val="24"/>
                <w:szCs w:val="24"/>
              </w:rPr>
              <w:t xml:space="preserve"> </w:t>
            </w:r>
            <w:r w:rsidRPr="001D1714">
              <w:rPr>
                <w:rFonts w:ascii="Times New Roman" w:hAnsi="Times New Roman"/>
                <w:sz w:val="24"/>
                <w:szCs w:val="24"/>
                <w:lang w:val="sq-AL"/>
              </w:rPr>
              <w:t xml:space="preserve">Duke e konsideruar sigurinë kibernetike dhe mbrojtjen e të dhënave si shtylla thelbësore të zhvillimit të ekonomisë digjitale dhe të transformimit digjital të shërbimeve publike, kemi ndërmarrë masa të vazhdueshme për të garantuar mbrojtjen e rrjeteve dhe sistemeve qeveritare nga rreziqet dhe </w:t>
            </w:r>
            <w:r w:rsidRPr="001D1714">
              <w:rPr>
                <w:rFonts w:ascii="Times New Roman" w:hAnsi="Times New Roman"/>
                <w:sz w:val="24"/>
                <w:szCs w:val="24"/>
                <w:lang w:val="sq-AL"/>
              </w:rPr>
              <w:lastRenderedPageBreak/>
              <w:t>sulmet kibernetike, si dhe për të garantuar privatësinë e të dhënave të qytetarëve dhe institucioneve.</w:t>
            </w:r>
          </w:p>
          <w:p w14:paraId="30D04407" w14:textId="77777777" w:rsidR="008851EB" w:rsidRPr="001D1714" w:rsidRDefault="008851EB" w:rsidP="008851EB">
            <w:pPr>
              <w:jc w:val="both"/>
              <w:rPr>
                <w:rFonts w:ascii="Times New Roman" w:hAnsi="Times New Roman"/>
                <w:sz w:val="24"/>
                <w:szCs w:val="24"/>
              </w:rPr>
            </w:pPr>
            <w:r w:rsidRPr="001D1714">
              <w:rPr>
                <w:rFonts w:ascii="Times New Roman" w:hAnsi="Times New Roman"/>
                <w:sz w:val="24"/>
                <w:szCs w:val="24"/>
                <w:lang w:val="sq-AL"/>
              </w:rPr>
              <w:t>Një hap thelbësor në këtë drejtim ka qenë krijimi i Qendrës Qeveritare Operacionale të Sigurisë (Gov-SOC), e cila është përgjegjëse për monitorimin e “sistemeve, end-pointeve dhe rrjetit qeveritar” dhe për reagimin ndaj çdo rreziku apo incidenti të mundshëm. Ky sistem monitorimi bazohet në zgjidhje të avancuara ndërkombëtare, të cilat mundësojnë mbikëqyrjen në kohë reale të mjedisit kibernetik qeveritar, duke përfshirë identifikimin e cenueshmërive, përditësimet kritike dhe çdo indikator të kompromentimit.</w:t>
            </w:r>
            <w:r w:rsidRPr="001D1714">
              <w:rPr>
                <w:rFonts w:ascii="Times New Roman" w:hAnsi="Times New Roman"/>
                <w:sz w:val="24"/>
                <w:szCs w:val="24"/>
              </w:rPr>
              <w:t xml:space="preserve"> </w:t>
            </w:r>
            <w:r w:rsidRPr="001D1714">
              <w:rPr>
                <w:rFonts w:ascii="Times New Roman" w:hAnsi="Times New Roman"/>
                <w:sz w:val="24"/>
                <w:szCs w:val="24"/>
                <w:lang w:val="sq-AL"/>
              </w:rPr>
              <w:t xml:space="preserve">Në mbështetje të kësaj strukture është ngritur gjithashtu Qendra e Monitorimit të Rrjetit Qeveritar (GovNet NOC), e cila siguron një kontroll të centralizuar dhe të pandërprerë mbi </w:t>
            </w:r>
            <w:r w:rsidRPr="001D1714">
              <w:rPr>
                <w:rFonts w:ascii="Times New Roman" w:hAnsi="Times New Roman"/>
                <w:sz w:val="24"/>
                <w:szCs w:val="24"/>
                <w:lang w:val="sq-AL"/>
              </w:rPr>
              <w:lastRenderedPageBreak/>
              <w:t>pajisjet dhe infrastrukturën nën administrimin e AKSHI-t, duke garantuar standarde të larta të performancës teknike dhe sigurisë digjitale.</w:t>
            </w:r>
          </w:p>
          <w:p w14:paraId="40CE9596" w14:textId="77777777" w:rsidR="008851EB" w:rsidRPr="001D1714" w:rsidRDefault="008851EB" w:rsidP="008851EB">
            <w:pPr>
              <w:jc w:val="both"/>
              <w:rPr>
                <w:rFonts w:ascii="Times New Roman" w:hAnsi="Times New Roman"/>
                <w:sz w:val="24"/>
                <w:szCs w:val="24"/>
              </w:rPr>
            </w:pPr>
            <w:r w:rsidRPr="001D1714">
              <w:rPr>
                <w:rFonts w:ascii="Times New Roman" w:hAnsi="Times New Roman"/>
                <w:sz w:val="24"/>
                <w:szCs w:val="24"/>
                <w:lang w:val="sq-AL"/>
              </w:rPr>
              <w:t>Ndër arritjet kyçe përmendet edhe aplikimi i parimit “Zero-Trust”, një qasje moderne në fushën e sigurisë kibernetike që garanton verifikim të shumëfishtë për çdo përdorues dhe pajisje që lidhet me sistemet shtetërore, duke ulur ndjeshëm rrezikun e aksesit të paautorizuar apo komprometimit të të dhënave.</w:t>
            </w:r>
          </w:p>
          <w:p w14:paraId="504D7B8D" w14:textId="77777777" w:rsidR="008851EB" w:rsidRPr="001D1714" w:rsidRDefault="008851EB" w:rsidP="008851EB">
            <w:pPr>
              <w:jc w:val="both"/>
              <w:rPr>
                <w:rFonts w:ascii="Times New Roman" w:hAnsi="Times New Roman"/>
                <w:sz w:val="24"/>
                <w:szCs w:val="24"/>
              </w:rPr>
            </w:pPr>
            <w:r w:rsidRPr="001D1714">
              <w:rPr>
                <w:rFonts w:ascii="Times New Roman" w:hAnsi="Times New Roman"/>
                <w:sz w:val="24"/>
                <w:szCs w:val="24"/>
                <w:lang w:val="sq-AL"/>
              </w:rPr>
              <w:t> </w:t>
            </w:r>
          </w:p>
          <w:p w14:paraId="4437AFF5" w14:textId="31A18BD8" w:rsidR="007E327B" w:rsidRPr="001D1714" w:rsidRDefault="008851EB" w:rsidP="008851EB">
            <w:pPr>
              <w:jc w:val="both"/>
              <w:rPr>
                <w:rFonts w:ascii="Times New Roman" w:hAnsi="Times New Roman"/>
                <w:sz w:val="24"/>
                <w:szCs w:val="24"/>
              </w:rPr>
            </w:pPr>
            <w:r w:rsidRPr="001D1714">
              <w:rPr>
                <w:rFonts w:ascii="Times New Roman" w:hAnsi="Times New Roman"/>
                <w:sz w:val="24"/>
                <w:szCs w:val="24"/>
                <w:lang w:val="sq-AL"/>
              </w:rPr>
              <w:t>Përmes këtyre zhvillimeve, Shqipëria ka hedhur bazat për një sistem të integruar dhe të besueshëm të sigurisë kibernetike në nivel shtetëror, duke forcuar mbrojtjen e të dhënave, garantuar funksionimin e pandërprerë të shërbimeve publike digjitale dhe rritur ndjeshëm kapacitetet e reagimit ndaj rreziqeve kibernetike.</w:t>
            </w:r>
          </w:p>
          <w:p w14:paraId="41F1F5A0" w14:textId="77777777" w:rsidR="007E327B" w:rsidRPr="001D1714" w:rsidRDefault="007E327B" w:rsidP="00A11F2D">
            <w:pPr>
              <w:pStyle w:val="NormalWeb"/>
              <w:spacing w:before="0" w:beforeAutospacing="0" w:after="0" w:afterAutospacing="0" w:line="276" w:lineRule="auto"/>
              <w:jc w:val="both"/>
            </w:pPr>
          </w:p>
        </w:tc>
      </w:tr>
      <w:tr w:rsidR="007E327B" w:rsidRPr="001D1714" w14:paraId="1A3BF6AE" w14:textId="77777777" w:rsidTr="00C13DBE">
        <w:trPr>
          <w:trHeight w:val="1097"/>
          <w:jc w:val="right"/>
        </w:trPr>
        <w:tc>
          <w:tcPr>
            <w:tcW w:w="1716" w:type="dxa"/>
            <w:vMerge/>
            <w:tcBorders>
              <w:left w:val="single" w:sz="4" w:space="0" w:color="auto"/>
              <w:right w:val="single" w:sz="4" w:space="0" w:color="auto"/>
            </w:tcBorders>
            <w:shd w:val="clear" w:color="auto" w:fill="auto"/>
          </w:tcPr>
          <w:p w14:paraId="671F3BAA" w14:textId="77777777" w:rsidR="007E327B" w:rsidRPr="001D1714" w:rsidRDefault="007E327B" w:rsidP="00CB1EE0">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6D223ADE" w14:textId="77777777" w:rsidR="007E327B" w:rsidRPr="001D1714" w:rsidRDefault="007E327B" w:rsidP="007E327B">
            <w:pPr>
              <w:pStyle w:val="BodyText"/>
              <w:spacing w:after="0" w:line="276" w:lineRule="auto"/>
              <w:contextualSpacing/>
              <w:jc w:val="both"/>
              <w:rPr>
                <w:rFonts w:ascii="Times New Roman" w:hAnsi="Times New Roman"/>
                <w:sz w:val="24"/>
                <w:szCs w:val="24"/>
              </w:rPr>
            </w:pPr>
          </w:p>
          <w:p w14:paraId="3829A8C7" w14:textId="7DD4F0AE" w:rsidR="007E327B" w:rsidRPr="001D1714" w:rsidRDefault="007E327B" w:rsidP="007E327B">
            <w:pPr>
              <w:pStyle w:val="BodyText"/>
              <w:spacing w:after="0" w:line="276" w:lineRule="auto"/>
              <w:contextualSpacing/>
              <w:jc w:val="both"/>
              <w:rPr>
                <w:rFonts w:ascii="Times New Roman" w:hAnsi="Times New Roman"/>
                <w:sz w:val="24"/>
                <w:szCs w:val="24"/>
              </w:rPr>
            </w:pPr>
            <w:r w:rsidRPr="001D1714">
              <w:rPr>
                <w:rFonts w:ascii="Times New Roman" w:hAnsi="Times New Roman"/>
                <w:sz w:val="24"/>
                <w:szCs w:val="24"/>
              </w:rPr>
              <w:t>“Platforma e-Albania nevojitet të përfshijë shërbime të ofruara nga administrata vendore, duke bërë të mundur lehtësimin e punës së tyre. Të dhënat e ofruara nga ana e NJVQV-ve dhe ndërveprimin i tyre me ato të qeverisjes qëndrore kontribuojnë në ofrim e shërbimeve me të mira dhe më të shpejta p</w:t>
            </w:r>
            <w:r w:rsidRPr="001D1714">
              <w:rPr>
                <w:rStyle w:val="fontstyle31"/>
                <w:rFonts w:ascii="Times New Roman" w:hAnsi="Times New Roman" w:cs="Times New Roman"/>
                <w:color w:val="auto"/>
              </w:rPr>
              <w:t>ër qytetarët</w:t>
            </w:r>
            <w:r w:rsidRPr="001D1714">
              <w:rPr>
                <w:rFonts w:ascii="Times New Roman" w:hAnsi="Times New Roman"/>
                <w:sz w:val="24"/>
                <w:szCs w:val="24"/>
              </w:rPr>
              <w:t>. Prandaj, integrimin e shërbimeve vendore në platformën e-Albania nevojitet të jetë pjesë organike e SNRAP, më konkretisht një masë e re tek Qëllimi Politik 3: Ofrimi i Shërbimeve dhe Digjitalizimi. Në këtë mënyrë strategjia i përgjigjet kësaj sfide për të ardhmen e afërt.”</w:t>
            </w:r>
          </w:p>
          <w:p w14:paraId="313CA00D" w14:textId="77777777" w:rsidR="007E327B" w:rsidRPr="001D1714" w:rsidRDefault="007E327B" w:rsidP="007E327B">
            <w:pPr>
              <w:pStyle w:val="ListParagraph"/>
              <w:spacing w:line="276" w:lineRule="auto"/>
              <w:rPr>
                <w:rFonts w:ascii="Times New Roman" w:hAnsi="Times New Roman"/>
                <w:sz w:val="24"/>
                <w:szCs w:val="24"/>
              </w:rPr>
            </w:pPr>
          </w:p>
          <w:p w14:paraId="3440D927" w14:textId="77777777" w:rsidR="007E327B" w:rsidRPr="001D1714" w:rsidRDefault="007E327B" w:rsidP="00003A64">
            <w:pPr>
              <w:spacing w:line="276" w:lineRule="auto"/>
              <w:contextualSpacing/>
              <w:jc w:val="both"/>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B2EEF51" w14:textId="77777777" w:rsidR="007E327B" w:rsidRPr="001D1714" w:rsidRDefault="007E327B" w:rsidP="00003A64">
            <w:pPr>
              <w:pStyle w:val="BodyText"/>
              <w:spacing w:line="276" w:lineRule="auto"/>
              <w:contextualSpacing/>
              <w:jc w:val="center"/>
              <w:rPr>
                <w:rFonts w:ascii="Times New Roman" w:hAnsi="Times New Roman"/>
                <w:sz w:val="24"/>
                <w:szCs w:val="24"/>
              </w:rPr>
            </w:pPr>
          </w:p>
          <w:p w14:paraId="129FD045" w14:textId="77777777" w:rsidR="007E327B" w:rsidRPr="001D1714" w:rsidRDefault="007E327B" w:rsidP="007E327B">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Shoqata Kombëtare e Bashkive të Shqipërisë</w:t>
            </w:r>
          </w:p>
          <w:p w14:paraId="36D77254" w14:textId="77777777" w:rsidR="007E327B" w:rsidRPr="001D1714" w:rsidRDefault="007E327B" w:rsidP="00003A64">
            <w:pPr>
              <w:pStyle w:val="BodyText"/>
              <w:spacing w:line="276" w:lineRule="auto"/>
              <w:contextualSpacing/>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6DAFF82C" w14:textId="77777777" w:rsidR="007E327B" w:rsidRPr="001D1714" w:rsidRDefault="007E327B" w:rsidP="003A6227">
            <w:pPr>
              <w:pStyle w:val="BodyText"/>
              <w:spacing w:line="276" w:lineRule="auto"/>
              <w:contextualSpacing/>
              <w:jc w:val="center"/>
              <w:rPr>
                <w:rFonts w:ascii="Times New Roman" w:hAnsi="Times New Roman"/>
                <w:sz w:val="24"/>
                <w:szCs w:val="24"/>
                <w:lang w:val="sq-AL"/>
              </w:rPr>
            </w:pPr>
          </w:p>
          <w:p w14:paraId="12D0AF4A" w14:textId="77777777" w:rsidR="007E327B" w:rsidRPr="001D1714" w:rsidRDefault="007E327B" w:rsidP="007E327B">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p w14:paraId="0249CD19" w14:textId="77777777" w:rsidR="007E327B" w:rsidRPr="001D1714" w:rsidRDefault="007E327B" w:rsidP="003A6227">
            <w:pPr>
              <w:pStyle w:val="BodyText"/>
              <w:spacing w:line="276" w:lineRule="auto"/>
              <w:contextualSpacing/>
              <w:jc w:val="center"/>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2C18B237" w14:textId="77777777" w:rsidR="007E327B" w:rsidRPr="001D1714" w:rsidRDefault="007E327B" w:rsidP="007E327B">
            <w:pPr>
              <w:spacing w:line="276" w:lineRule="auto"/>
              <w:jc w:val="both"/>
              <w:rPr>
                <w:rFonts w:ascii="Times New Roman" w:hAnsi="Times New Roman"/>
                <w:sz w:val="24"/>
                <w:szCs w:val="24"/>
              </w:rPr>
            </w:pPr>
          </w:p>
          <w:p w14:paraId="28CD4644" w14:textId="660D6CED" w:rsidR="007E327B" w:rsidRPr="001D1714" w:rsidRDefault="007E327B" w:rsidP="007E327B">
            <w:pPr>
              <w:spacing w:line="276" w:lineRule="auto"/>
              <w:jc w:val="both"/>
              <w:rPr>
                <w:rFonts w:ascii="Times New Roman" w:hAnsi="Times New Roman"/>
                <w:sz w:val="24"/>
                <w:szCs w:val="24"/>
              </w:rPr>
            </w:pPr>
            <w:r w:rsidRPr="001D1714">
              <w:rPr>
                <w:rFonts w:ascii="Times New Roman" w:hAnsi="Times New Roman"/>
                <w:sz w:val="24"/>
                <w:szCs w:val="24"/>
              </w:rPr>
              <w:t xml:space="preserve">Ky rekomandim është në proces. Aktualisht është dakordësuar financimi shtesë për programin “Përmirësimi i Aksesit të Barabartë në Shërbimet Publike me Standarde të Larta përmes GovTech”, në bashkëpunim me Bankën Botërore, i cili synon të rrisë aksesin dhe cilësinë e shërbimeve publike. Në kuadër të këtij financimi, parashikohet riinxhinierizimi dhe digjitalizimi i shërbimeve të qeverisjes vendore, përmes ofrimit të tyre në platformën e-Albania si dhe ngritjes se sistemeve backend të integruara për dixhitalizimin e procedurave të brendshme administrative, përfshirë pritjen dhe trajtimin e aplikimeve online </w:t>
            </w:r>
            <w:r w:rsidRPr="001D1714">
              <w:rPr>
                <w:rFonts w:ascii="Times New Roman" w:hAnsi="Times New Roman"/>
                <w:sz w:val="24"/>
                <w:szCs w:val="24"/>
              </w:rPr>
              <w:lastRenderedPageBreak/>
              <w:t xml:space="preserve">për shërbimet vendore. </w:t>
            </w:r>
          </w:p>
          <w:p w14:paraId="644DDD9F" w14:textId="77777777" w:rsidR="007E327B" w:rsidRPr="001D1714" w:rsidRDefault="007E327B" w:rsidP="00A11F2D">
            <w:pPr>
              <w:pStyle w:val="NormalWeb"/>
              <w:spacing w:before="0" w:beforeAutospacing="0" w:after="0" w:afterAutospacing="0" w:line="276" w:lineRule="auto"/>
              <w:jc w:val="both"/>
            </w:pPr>
          </w:p>
        </w:tc>
      </w:tr>
      <w:tr w:rsidR="007E327B" w:rsidRPr="001D1714" w14:paraId="0B6B3341" w14:textId="77777777" w:rsidTr="00C13DBE">
        <w:trPr>
          <w:trHeight w:val="1097"/>
          <w:jc w:val="right"/>
        </w:trPr>
        <w:tc>
          <w:tcPr>
            <w:tcW w:w="1716" w:type="dxa"/>
            <w:vMerge/>
            <w:tcBorders>
              <w:left w:val="single" w:sz="4" w:space="0" w:color="auto"/>
              <w:bottom w:val="single" w:sz="4" w:space="0" w:color="auto"/>
              <w:right w:val="single" w:sz="4" w:space="0" w:color="auto"/>
            </w:tcBorders>
            <w:shd w:val="clear" w:color="auto" w:fill="auto"/>
          </w:tcPr>
          <w:p w14:paraId="58A78CB6" w14:textId="57E064C8" w:rsidR="007E327B" w:rsidRPr="001D1714" w:rsidRDefault="007E327B" w:rsidP="00CB1EE0">
            <w:pPr>
              <w:autoSpaceDE w:val="0"/>
              <w:autoSpaceDN w:val="0"/>
              <w:adjustRightInd w:val="0"/>
              <w:spacing w:line="276" w:lineRule="auto"/>
              <w:contextualSpacing/>
              <w:jc w:val="center"/>
              <w:rPr>
                <w:rFonts w:ascii="Times New Roman" w:hAnsi="Times New Roman"/>
                <w:bCs/>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2DA0EA2A" w14:textId="77777777" w:rsidR="007E327B" w:rsidRPr="001D1714" w:rsidRDefault="007E327B" w:rsidP="00CB1EE0">
            <w:pPr>
              <w:pStyle w:val="BodyText"/>
              <w:spacing w:after="0" w:line="276" w:lineRule="auto"/>
              <w:contextualSpacing/>
              <w:jc w:val="both"/>
              <w:rPr>
                <w:rFonts w:ascii="Times New Roman" w:hAnsi="Times New Roman"/>
                <w:b/>
                <w:bCs/>
                <w:sz w:val="24"/>
                <w:szCs w:val="24"/>
              </w:rPr>
            </w:pPr>
          </w:p>
          <w:p w14:paraId="160220A0" w14:textId="36C39A0C" w:rsidR="007E327B" w:rsidRPr="001D1714" w:rsidRDefault="007E327B" w:rsidP="00CB1EE0">
            <w:pPr>
              <w:spacing w:line="276" w:lineRule="auto"/>
              <w:jc w:val="both"/>
              <w:rPr>
                <w:rFonts w:ascii="Times New Roman" w:hAnsi="Times New Roman"/>
                <w:sz w:val="24"/>
                <w:szCs w:val="24"/>
              </w:rPr>
            </w:pPr>
            <w:r w:rsidRPr="001D1714">
              <w:rPr>
                <w:rFonts w:ascii="Times New Roman" w:hAnsi="Times New Roman"/>
                <w:sz w:val="24"/>
                <w:szCs w:val="24"/>
              </w:rPr>
              <w:t>“Duke qenë se digjitalizimi luan rol qendror në këtë strategji, sugjerojmë që të përfshihen masa më konkrete për sigurinë kibernetike dhe mbrojtjen e të dhënave personale, duke garantuar përdorim të sigurt dhe efikas të platformës e-Albania.”</w:t>
            </w:r>
          </w:p>
          <w:p w14:paraId="2ECDFD15" w14:textId="20079579" w:rsidR="007E327B" w:rsidRPr="001D1714" w:rsidRDefault="007E327B" w:rsidP="00CB1EE0">
            <w:pPr>
              <w:spacing w:line="276" w:lineRule="auto"/>
              <w:contextualSpacing/>
              <w:jc w:val="center"/>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983C7F0" w14:textId="77777777" w:rsidR="007E327B" w:rsidRPr="001D1714" w:rsidRDefault="007E327B" w:rsidP="00CB1EE0">
            <w:pPr>
              <w:pStyle w:val="BodyText"/>
              <w:spacing w:after="0" w:line="276" w:lineRule="auto"/>
              <w:contextualSpacing/>
              <w:rPr>
                <w:rFonts w:ascii="Times New Roman" w:hAnsi="Times New Roman"/>
                <w:sz w:val="24"/>
                <w:szCs w:val="24"/>
              </w:rPr>
            </w:pPr>
          </w:p>
          <w:p w14:paraId="2F72D5BD" w14:textId="129D6C45" w:rsidR="007E327B" w:rsidRPr="001D1714" w:rsidRDefault="007E327B" w:rsidP="00CB1EE0">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IDM</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F7C1FE5" w14:textId="77777777" w:rsidR="007E327B" w:rsidRPr="001D1714" w:rsidRDefault="007E327B" w:rsidP="007E327B">
            <w:pPr>
              <w:pStyle w:val="BodyText"/>
              <w:spacing w:after="0" w:line="276" w:lineRule="auto"/>
              <w:contextualSpacing/>
              <w:rPr>
                <w:rFonts w:ascii="Times New Roman" w:hAnsi="Times New Roman"/>
                <w:sz w:val="24"/>
                <w:szCs w:val="24"/>
                <w:lang w:val="sq-AL"/>
              </w:rPr>
            </w:pPr>
          </w:p>
          <w:p w14:paraId="637E7598" w14:textId="52379E29" w:rsidR="007E327B" w:rsidRPr="001D1714" w:rsidRDefault="007E327B" w:rsidP="00CB1EE0">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07F9044" w14:textId="77777777" w:rsidR="007E327B" w:rsidRPr="001D1714" w:rsidRDefault="007E327B" w:rsidP="00CB1EE0">
            <w:pPr>
              <w:spacing w:line="276" w:lineRule="auto"/>
              <w:jc w:val="both"/>
              <w:rPr>
                <w:rFonts w:ascii="Times New Roman" w:hAnsi="Times New Roman"/>
                <w:sz w:val="24"/>
                <w:szCs w:val="24"/>
              </w:rPr>
            </w:pPr>
          </w:p>
          <w:p w14:paraId="4C7953FB" w14:textId="06F9C456" w:rsidR="007E327B" w:rsidRPr="001D1714" w:rsidRDefault="007E327B" w:rsidP="00350D2B">
            <w:pPr>
              <w:pStyle w:val="NormalWeb"/>
              <w:spacing w:before="0" w:beforeAutospacing="0" w:after="0" w:afterAutospacing="0" w:line="276" w:lineRule="auto"/>
              <w:jc w:val="both"/>
              <w:rPr>
                <w:lang w:val="en-US"/>
              </w:rPr>
            </w:pPr>
            <w:r w:rsidRPr="001D1714">
              <w:t>A</w:t>
            </w:r>
            <w:r w:rsidRPr="001D1714">
              <w:rPr>
                <w:lang w:val="it-IT"/>
              </w:rPr>
              <w:t>ktualisht AKSHI kryen të gjitha aktivitetet e mëposhtme:</w:t>
            </w:r>
          </w:p>
          <w:p w14:paraId="3FD15033" w14:textId="77777777" w:rsidR="007E327B" w:rsidRPr="001D1714" w:rsidRDefault="007E327B" w:rsidP="00350D2B">
            <w:pPr>
              <w:pStyle w:val="NormalWeb"/>
              <w:numPr>
                <w:ilvl w:val="0"/>
                <w:numId w:val="7"/>
              </w:numPr>
              <w:spacing w:before="0" w:beforeAutospacing="0" w:after="0" w:afterAutospacing="0" w:line="276" w:lineRule="auto"/>
              <w:ind w:left="339" w:hanging="270"/>
              <w:jc w:val="both"/>
              <w:rPr>
                <w:lang w:val="en-US"/>
              </w:rPr>
            </w:pPr>
            <w:r w:rsidRPr="001D1714">
              <w:rPr>
                <w:lang w:val="it-IT"/>
              </w:rPr>
              <w:t>Përdorimi i autentikimit me shumë faktorë (MFA) për akses në sistemet digjitale;</w:t>
            </w:r>
          </w:p>
          <w:p w14:paraId="13BBAD5F" w14:textId="77777777" w:rsidR="007E327B" w:rsidRPr="001D1714" w:rsidRDefault="007E327B" w:rsidP="00350D2B">
            <w:pPr>
              <w:pStyle w:val="NormalWeb"/>
              <w:numPr>
                <w:ilvl w:val="0"/>
                <w:numId w:val="7"/>
              </w:numPr>
              <w:spacing w:after="0" w:afterAutospacing="0" w:line="276" w:lineRule="auto"/>
              <w:ind w:left="339" w:hanging="270"/>
              <w:jc w:val="both"/>
              <w:rPr>
                <w:lang w:val="en-US"/>
              </w:rPr>
            </w:pPr>
            <w:r w:rsidRPr="001D1714">
              <w:rPr>
                <w:lang w:val="it-IT"/>
              </w:rPr>
              <w:t>Zbatimi i standardeve ndërkombëtare për sigurinë e informacionit, si ISO/IEC 27001, ISO 20000-1, ISO 9001;</w:t>
            </w:r>
          </w:p>
          <w:p w14:paraId="42E50193" w14:textId="77777777" w:rsidR="007E327B" w:rsidRPr="001D1714" w:rsidRDefault="007E327B" w:rsidP="00350D2B">
            <w:pPr>
              <w:pStyle w:val="NormalWeb"/>
              <w:numPr>
                <w:ilvl w:val="0"/>
                <w:numId w:val="7"/>
              </w:numPr>
              <w:spacing w:after="0" w:afterAutospacing="0" w:line="276" w:lineRule="auto"/>
              <w:ind w:left="339" w:hanging="270"/>
              <w:jc w:val="both"/>
              <w:rPr>
                <w:lang w:val="en-US"/>
              </w:rPr>
            </w:pPr>
            <w:r w:rsidRPr="001D1714">
              <w:rPr>
                <w:lang w:val="it-IT"/>
              </w:rPr>
              <w:t>Vendosja e një mekanizmi të integruar për menaxhimin e riskut kibernetik dhe reagimin ndaj incidenteve (SIEM, SOAR, etj.);</w:t>
            </w:r>
          </w:p>
          <w:p w14:paraId="106C4C27" w14:textId="77777777" w:rsidR="007E327B" w:rsidRPr="001D1714" w:rsidRDefault="007E327B" w:rsidP="00350D2B">
            <w:pPr>
              <w:pStyle w:val="NormalWeb"/>
              <w:numPr>
                <w:ilvl w:val="0"/>
                <w:numId w:val="7"/>
              </w:numPr>
              <w:spacing w:after="0" w:afterAutospacing="0" w:line="276" w:lineRule="auto"/>
              <w:ind w:left="339" w:hanging="270"/>
              <w:jc w:val="both"/>
              <w:rPr>
                <w:lang w:val="en-US"/>
              </w:rPr>
            </w:pPr>
            <w:r w:rsidRPr="001D1714">
              <w:rPr>
                <w:lang w:val="it-IT"/>
              </w:rPr>
              <w:t>Audite të rregullta të sigurisë;</w:t>
            </w:r>
          </w:p>
          <w:p w14:paraId="3F7BFF2E" w14:textId="77777777" w:rsidR="007E327B" w:rsidRPr="001D1714" w:rsidRDefault="007E327B" w:rsidP="00350D2B">
            <w:pPr>
              <w:pStyle w:val="NormalWeb"/>
              <w:numPr>
                <w:ilvl w:val="0"/>
                <w:numId w:val="7"/>
              </w:numPr>
              <w:spacing w:after="0" w:afterAutospacing="0" w:line="276" w:lineRule="auto"/>
              <w:ind w:left="339" w:hanging="270"/>
              <w:jc w:val="both"/>
              <w:rPr>
                <w:lang w:val="en-US"/>
              </w:rPr>
            </w:pPr>
            <w:r w:rsidRPr="001D1714">
              <w:rPr>
                <w:lang w:val="it-IT"/>
              </w:rPr>
              <w:t xml:space="preserve">Monitorim i vazhdueshëm dhe analizë e sjelljes së përdoruesve dhe sistemeve për </w:t>
            </w:r>
            <w:r w:rsidRPr="001D1714">
              <w:rPr>
                <w:lang w:val="it-IT"/>
              </w:rPr>
              <w:lastRenderedPageBreak/>
              <w:t>të identifikuar anomali të mundshme;</w:t>
            </w:r>
          </w:p>
          <w:p w14:paraId="5654EB77" w14:textId="77777777" w:rsidR="007E327B" w:rsidRPr="001D1714" w:rsidRDefault="007E327B" w:rsidP="00350D2B">
            <w:pPr>
              <w:pStyle w:val="NormalWeb"/>
              <w:numPr>
                <w:ilvl w:val="0"/>
                <w:numId w:val="7"/>
              </w:numPr>
              <w:spacing w:after="0" w:afterAutospacing="0" w:line="276" w:lineRule="auto"/>
              <w:ind w:left="339" w:hanging="270"/>
              <w:jc w:val="both"/>
              <w:rPr>
                <w:lang w:val="en-US"/>
              </w:rPr>
            </w:pPr>
            <w:r w:rsidRPr="001D1714">
              <w:rPr>
                <w:lang w:val="it-IT"/>
              </w:rPr>
              <w:t>Përdorimi i teknologjive të avancuara për mbrojtjen nga kërcënimet, si AI/ML për zbulimin e sulmeve;</w:t>
            </w:r>
          </w:p>
          <w:p w14:paraId="0572426E" w14:textId="0F1A67CC" w:rsidR="007E327B" w:rsidRPr="001D1714" w:rsidRDefault="007E327B" w:rsidP="007E327B">
            <w:pPr>
              <w:pStyle w:val="NormalWeb"/>
              <w:numPr>
                <w:ilvl w:val="0"/>
                <w:numId w:val="7"/>
              </w:numPr>
              <w:spacing w:after="240" w:afterAutospacing="0" w:line="276" w:lineRule="auto"/>
              <w:ind w:left="339" w:hanging="270"/>
              <w:jc w:val="both"/>
              <w:rPr>
                <w:lang w:val="en-US"/>
              </w:rPr>
            </w:pPr>
            <w:r w:rsidRPr="001D1714">
              <w:rPr>
                <w:lang w:val="it-IT"/>
              </w:rPr>
              <w:t>Zbatimi i parimeve të qasjes “Zero Trust” në të gjitha sistemet dhe platformat digjitale shtetërore.</w:t>
            </w:r>
          </w:p>
        </w:tc>
      </w:tr>
      <w:tr w:rsidR="007E327B" w:rsidRPr="001D1714" w14:paraId="27234B58" w14:textId="77777777" w:rsidTr="000A193E">
        <w:trPr>
          <w:trHeight w:val="1097"/>
          <w:jc w:val="right"/>
        </w:trPr>
        <w:tc>
          <w:tcPr>
            <w:tcW w:w="1716" w:type="dxa"/>
            <w:vMerge w:val="restart"/>
            <w:tcBorders>
              <w:left w:val="single" w:sz="4" w:space="0" w:color="auto"/>
              <w:right w:val="single" w:sz="4" w:space="0" w:color="auto"/>
            </w:tcBorders>
            <w:shd w:val="clear" w:color="auto" w:fill="auto"/>
          </w:tcPr>
          <w:p w14:paraId="334754B8" w14:textId="77777777" w:rsidR="007E327B" w:rsidRPr="001D1714" w:rsidRDefault="007E327B" w:rsidP="005B7B42">
            <w:pPr>
              <w:autoSpaceDE w:val="0"/>
              <w:autoSpaceDN w:val="0"/>
              <w:adjustRightInd w:val="0"/>
              <w:spacing w:line="276" w:lineRule="auto"/>
              <w:contextualSpacing/>
              <w:jc w:val="center"/>
              <w:rPr>
                <w:rFonts w:ascii="Times New Roman" w:hAnsi="Times New Roman"/>
                <w:sz w:val="24"/>
                <w:szCs w:val="24"/>
              </w:rPr>
            </w:pPr>
          </w:p>
          <w:p w14:paraId="5289DA0E" w14:textId="6B3A6965" w:rsidR="007E327B" w:rsidRPr="001D1714" w:rsidRDefault="007E327B" w:rsidP="005B7B42">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Komente për rritjen e kapaciteteve profesionale në kuadër të procesit të integrimit evropian t</w:t>
            </w:r>
            <w:r w:rsidR="001D1714">
              <w:rPr>
                <w:rFonts w:ascii="Times New Roman" w:hAnsi="Times New Roman"/>
                <w:sz w:val="24"/>
                <w:szCs w:val="24"/>
              </w:rPr>
              <w:t>ë</w:t>
            </w:r>
            <w:r w:rsidRPr="001D1714">
              <w:rPr>
                <w:rFonts w:ascii="Times New Roman" w:hAnsi="Times New Roman"/>
                <w:sz w:val="24"/>
                <w:szCs w:val="24"/>
              </w:rPr>
              <w:t xml:space="preserve"> vendit</w:t>
            </w:r>
          </w:p>
          <w:p w14:paraId="0D7F224E" w14:textId="77777777" w:rsidR="007E327B" w:rsidRPr="001D1714" w:rsidRDefault="007E327B" w:rsidP="005B7B42">
            <w:pPr>
              <w:autoSpaceDE w:val="0"/>
              <w:autoSpaceDN w:val="0"/>
              <w:adjustRightInd w:val="0"/>
              <w:spacing w:line="276" w:lineRule="auto"/>
              <w:contextualSpacing/>
              <w:jc w:val="center"/>
              <w:rPr>
                <w:rFonts w:ascii="Times New Roman" w:hAnsi="Times New Roman"/>
                <w:sz w:val="24"/>
                <w:szCs w:val="24"/>
              </w:rPr>
            </w:pPr>
          </w:p>
          <w:p w14:paraId="287B5393" w14:textId="77777777" w:rsidR="007E327B" w:rsidRPr="001D1714" w:rsidRDefault="007E327B" w:rsidP="005B7B42">
            <w:pPr>
              <w:autoSpaceDE w:val="0"/>
              <w:autoSpaceDN w:val="0"/>
              <w:adjustRightInd w:val="0"/>
              <w:spacing w:line="276" w:lineRule="auto"/>
              <w:contextualSpacing/>
              <w:jc w:val="center"/>
              <w:rPr>
                <w:rFonts w:ascii="Times New Roman" w:hAnsi="Times New Roman"/>
                <w:bCs/>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4D866A14" w14:textId="77777777" w:rsidR="007E327B" w:rsidRPr="001D1714" w:rsidRDefault="007E327B" w:rsidP="00CB1EE0">
            <w:pPr>
              <w:pStyle w:val="BodyText"/>
              <w:spacing w:after="0" w:line="276" w:lineRule="auto"/>
              <w:contextualSpacing/>
              <w:jc w:val="both"/>
              <w:rPr>
                <w:rFonts w:ascii="Times New Roman" w:hAnsi="Times New Roman"/>
                <w:b/>
                <w:bCs/>
                <w:sz w:val="24"/>
                <w:szCs w:val="24"/>
              </w:rPr>
            </w:pPr>
          </w:p>
          <w:p w14:paraId="38A061D9" w14:textId="77777777" w:rsidR="007E327B" w:rsidRPr="001D1714" w:rsidRDefault="007E327B" w:rsidP="007E327B">
            <w:pPr>
              <w:pStyle w:val="BodyText"/>
              <w:spacing w:after="0" w:line="276" w:lineRule="auto"/>
              <w:contextualSpacing/>
              <w:jc w:val="both"/>
              <w:rPr>
                <w:rFonts w:ascii="Times New Roman" w:hAnsi="Times New Roman"/>
                <w:sz w:val="24"/>
                <w:szCs w:val="24"/>
              </w:rPr>
            </w:pPr>
            <w:r w:rsidRPr="001D1714">
              <w:rPr>
                <w:rFonts w:ascii="Times New Roman" w:hAnsi="Times New Roman"/>
                <w:sz w:val="24"/>
                <w:szCs w:val="24"/>
              </w:rPr>
              <w:t>“Administrata duhet të mbajë në konsideratë trajnimin e juristëve në kuadër të procesit të integrimit të Bashkimit Evropian dhe përgatitjen e profesionistëve sipas fushave specifike për të punuar me procesin e përafrimit të legjislacionit, si zbatimin e tij në praktikë”.</w:t>
            </w:r>
          </w:p>
          <w:p w14:paraId="1E41F07E" w14:textId="77777777" w:rsidR="007E327B" w:rsidRPr="001D1714" w:rsidRDefault="007E327B" w:rsidP="00CB1EE0">
            <w:pPr>
              <w:pStyle w:val="BodyText"/>
              <w:spacing w:after="0" w:line="276" w:lineRule="auto"/>
              <w:contextualSpacing/>
              <w:jc w:val="both"/>
              <w:rPr>
                <w:rFonts w:ascii="Times New Roman" w:hAnsi="Times New Roman"/>
                <w:b/>
                <w:bCs/>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C914D74" w14:textId="77777777" w:rsidR="007E327B" w:rsidRPr="001D1714" w:rsidRDefault="007E327B" w:rsidP="00CB1EE0">
            <w:pPr>
              <w:pStyle w:val="BodyText"/>
              <w:spacing w:after="0" w:line="276" w:lineRule="auto"/>
              <w:contextualSpacing/>
              <w:rPr>
                <w:rFonts w:ascii="Times New Roman" w:hAnsi="Times New Roman"/>
                <w:sz w:val="24"/>
                <w:szCs w:val="24"/>
              </w:rPr>
            </w:pPr>
          </w:p>
          <w:p w14:paraId="2D5523E6" w14:textId="77777777" w:rsidR="007E327B" w:rsidRPr="001D1714" w:rsidRDefault="007E327B" w:rsidP="007E327B">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Dhoma Amerikane e Tregtisë</w:t>
            </w:r>
          </w:p>
          <w:p w14:paraId="62B3CD31" w14:textId="77777777" w:rsidR="007E327B" w:rsidRPr="001D1714" w:rsidRDefault="007E327B" w:rsidP="00CB1EE0">
            <w:pPr>
              <w:pStyle w:val="BodyText"/>
              <w:spacing w:after="0"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924EE46" w14:textId="77777777" w:rsidR="007E327B" w:rsidRPr="001D1714" w:rsidRDefault="007E327B" w:rsidP="007E327B">
            <w:pPr>
              <w:pStyle w:val="BodyText"/>
              <w:spacing w:after="0" w:line="276" w:lineRule="auto"/>
              <w:contextualSpacing/>
              <w:rPr>
                <w:rFonts w:ascii="Times New Roman" w:hAnsi="Times New Roman"/>
                <w:sz w:val="24"/>
                <w:szCs w:val="24"/>
                <w:lang w:val="sq-AL"/>
              </w:rPr>
            </w:pPr>
          </w:p>
          <w:p w14:paraId="28D5BC7D" w14:textId="77777777" w:rsidR="007E327B" w:rsidRPr="001D1714" w:rsidRDefault="007E327B" w:rsidP="007E327B">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 xml:space="preserve">I pranuar </w:t>
            </w:r>
          </w:p>
          <w:p w14:paraId="26D3AC37" w14:textId="77777777" w:rsidR="007E327B" w:rsidRPr="001D1714" w:rsidRDefault="007E327B" w:rsidP="007E327B">
            <w:pPr>
              <w:pStyle w:val="BodyText"/>
              <w:spacing w:after="0"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4853B7B" w14:textId="77777777" w:rsidR="007E327B" w:rsidRPr="001D1714" w:rsidRDefault="007E327B" w:rsidP="00CB1EE0">
            <w:pPr>
              <w:spacing w:line="276" w:lineRule="auto"/>
              <w:jc w:val="both"/>
              <w:rPr>
                <w:rFonts w:ascii="Times New Roman" w:hAnsi="Times New Roman"/>
                <w:sz w:val="24"/>
                <w:szCs w:val="24"/>
              </w:rPr>
            </w:pPr>
          </w:p>
          <w:p w14:paraId="56479A99" w14:textId="77777777" w:rsidR="007E327B" w:rsidRPr="001D1714" w:rsidRDefault="007E327B" w:rsidP="007E327B">
            <w:pPr>
              <w:spacing w:line="276" w:lineRule="auto"/>
              <w:jc w:val="both"/>
              <w:rPr>
                <w:rFonts w:ascii="Times New Roman" w:hAnsi="Times New Roman"/>
                <w:sz w:val="24"/>
                <w:szCs w:val="24"/>
              </w:rPr>
            </w:pPr>
            <w:r w:rsidRPr="001D1714">
              <w:rPr>
                <w:rFonts w:ascii="Times New Roman" w:hAnsi="Times New Roman"/>
                <w:sz w:val="24"/>
                <w:szCs w:val="24"/>
              </w:rPr>
              <w:t>Në Planin e Veprimit është parashikuar masa 1.2.3 “Përgatitja dhe zhvillimi i një pakete të plotë trajnimi për juristët që merren me përafrimin e legjislacionit në institucionet e administratës publike” dhe 2 (dy) aktivitete në zbatim të saj, konkretisht:</w:t>
            </w:r>
          </w:p>
          <w:p w14:paraId="1402D346" w14:textId="77777777" w:rsidR="007E327B" w:rsidRPr="001D1714" w:rsidRDefault="007E327B" w:rsidP="007E327B">
            <w:pPr>
              <w:numPr>
                <w:ilvl w:val="0"/>
                <w:numId w:val="6"/>
              </w:numPr>
              <w:spacing w:line="276" w:lineRule="auto"/>
              <w:ind w:left="316" w:hanging="270"/>
              <w:jc w:val="both"/>
              <w:rPr>
                <w:rFonts w:ascii="Times New Roman" w:hAnsi="Times New Roman"/>
                <w:sz w:val="24"/>
                <w:szCs w:val="24"/>
              </w:rPr>
            </w:pPr>
            <w:r w:rsidRPr="001D1714">
              <w:rPr>
                <w:rFonts w:ascii="Times New Roman" w:hAnsi="Times New Roman"/>
                <w:sz w:val="24"/>
                <w:szCs w:val="24"/>
              </w:rPr>
              <w:t xml:space="preserve">1.2.4.a: Hartimi i një kurrikule në nivel të avancuar që do të jetë e dedikuar për </w:t>
            </w:r>
            <w:r w:rsidRPr="001D1714">
              <w:rPr>
                <w:rFonts w:ascii="Times New Roman" w:hAnsi="Times New Roman"/>
                <w:sz w:val="24"/>
                <w:szCs w:val="24"/>
              </w:rPr>
              <w:lastRenderedPageBreak/>
              <w:t>strukturat e Administratës Publike që do të jenë përgjegjëse për procesin e përafrimit të legjislacionit.</w:t>
            </w:r>
          </w:p>
          <w:p w14:paraId="4B6FE94A" w14:textId="77777777" w:rsidR="007E327B" w:rsidRPr="001D1714" w:rsidRDefault="007E327B" w:rsidP="007E327B">
            <w:pPr>
              <w:numPr>
                <w:ilvl w:val="0"/>
                <w:numId w:val="6"/>
              </w:numPr>
              <w:spacing w:line="276" w:lineRule="auto"/>
              <w:ind w:left="316" w:hanging="270"/>
              <w:jc w:val="both"/>
              <w:rPr>
                <w:rFonts w:ascii="Times New Roman" w:hAnsi="Times New Roman"/>
                <w:sz w:val="24"/>
                <w:szCs w:val="24"/>
              </w:rPr>
            </w:pPr>
            <w:r w:rsidRPr="001D1714">
              <w:rPr>
                <w:rFonts w:ascii="Times New Roman" w:hAnsi="Times New Roman"/>
                <w:sz w:val="24"/>
                <w:szCs w:val="24"/>
              </w:rPr>
              <w:t>1.2.4.b: Zhvillimi i trajnimeve mbi bazën e kurrikules në nivel të avancuar të strukturave të Administratës Publike që do të jenë përgjegjëse për procesin e përafrimit të legjislacionit.</w:t>
            </w:r>
          </w:p>
          <w:p w14:paraId="21828489" w14:textId="77777777" w:rsidR="007E327B" w:rsidRPr="001D1714" w:rsidRDefault="007E327B" w:rsidP="00CB1EE0">
            <w:pPr>
              <w:spacing w:line="276" w:lineRule="auto"/>
              <w:jc w:val="both"/>
              <w:rPr>
                <w:rFonts w:ascii="Times New Roman" w:hAnsi="Times New Roman"/>
                <w:sz w:val="24"/>
                <w:szCs w:val="24"/>
              </w:rPr>
            </w:pPr>
          </w:p>
        </w:tc>
      </w:tr>
      <w:tr w:rsidR="007E327B" w:rsidRPr="001D1714" w14:paraId="06F56698" w14:textId="77777777" w:rsidTr="000A193E">
        <w:trPr>
          <w:trHeight w:val="1097"/>
          <w:jc w:val="right"/>
        </w:trPr>
        <w:tc>
          <w:tcPr>
            <w:tcW w:w="1716" w:type="dxa"/>
            <w:vMerge/>
            <w:tcBorders>
              <w:left w:val="single" w:sz="4" w:space="0" w:color="auto"/>
              <w:right w:val="single" w:sz="4" w:space="0" w:color="auto"/>
            </w:tcBorders>
            <w:shd w:val="clear" w:color="auto" w:fill="auto"/>
          </w:tcPr>
          <w:p w14:paraId="763F2D8E" w14:textId="77777777" w:rsidR="007E327B" w:rsidRPr="001D1714" w:rsidRDefault="007E327B" w:rsidP="005B7B42">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4E269928" w14:textId="77777777" w:rsidR="007E327B" w:rsidRPr="001D1714" w:rsidRDefault="007E327B" w:rsidP="00CB1EE0">
            <w:pPr>
              <w:pStyle w:val="BodyText"/>
              <w:spacing w:after="0" w:line="276" w:lineRule="auto"/>
              <w:contextualSpacing/>
              <w:jc w:val="both"/>
              <w:rPr>
                <w:rFonts w:ascii="Times New Roman" w:hAnsi="Times New Roman"/>
                <w:b/>
                <w:bCs/>
                <w:sz w:val="24"/>
                <w:szCs w:val="24"/>
              </w:rPr>
            </w:pPr>
          </w:p>
          <w:p w14:paraId="39CE7F21" w14:textId="77777777" w:rsidR="007E327B" w:rsidRPr="001D1714" w:rsidRDefault="007E327B" w:rsidP="007E327B">
            <w:pPr>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 xml:space="preserve">“Një aspekt tjetër i rendësishëm i cili sugjerohet të përfshihet qartësisht në strategji si target specifik është pjesa e Administratës Publike që do të jetë përgjegjëse për negociatat e anëtarësimit, kjo për të siguruar një </w:t>
            </w:r>
            <w:bookmarkStart w:id="2" w:name="_Hlk200459961"/>
            <w:r w:rsidRPr="001D1714">
              <w:rPr>
                <w:rFonts w:ascii="Times New Roman" w:hAnsi="Times New Roman"/>
                <w:sz w:val="24"/>
                <w:szCs w:val="24"/>
                <w:lang w:val="sq-AL"/>
              </w:rPr>
              <w:t xml:space="preserve">status të veçantë për këtë grup </w:t>
            </w:r>
            <w:bookmarkEnd w:id="2"/>
            <w:r w:rsidRPr="001D1714">
              <w:rPr>
                <w:rFonts w:ascii="Times New Roman" w:hAnsi="Times New Roman"/>
                <w:sz w:val="24"/>
                <w:szCs w:val="24"/>
                <w:lang w:val="sq-AL"/>
              </w:rPr>
              <w:t xml:space="preserve">punonjësish si në aspektin e motivimit financiar, qëndrueshmërisë etj.” </w:t>
            </w:r>
          </w:p>
          <w:p w14:paraId="70C398D8" w14:textId="77777777" w:rsidR="007E327B" w:rsidRPr="001D1714" w:rsidRDefault="007E327B" w:rsidP="00CB1EE0">
            <w:pPr>
              <w:pStyle w:val="BodyText"/>
              <w:spacing w:after="0" w:line="276" w:lineRule="auto"/>
              <w:contextualSpacing/>
              <w:jc w:val="both"/>
              <w:rPr>
                <w:rFonts w:ascii="Times New Roman" w:hAnsi="Times New Roman"/>
                <w:b/>
                <w:bCs/>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39AD682" w14:textId="77777777" w:rsidR="007E327B" w:rsidRPr="001D1714" w:rsidRDefault="007E327B" w:rsidP="00CB1EE0">
            <w:pPr>
              <w:pStyle w:val="BodyText"/>
              <w:spacing w:after="0" w:line="276" w:lineRule="auto"/>
              <w:contextualSpacing/>
              <w:rPr>
                <w:rFonts w:ascii="Times New Roman" w:hAnsi="Times New Roman"/>
                <w:sz w:val="24"/>
                <w:szCs w:val="24"/>
              </w:rPr>
            </w:pPr>
          </w:p>
          <w:p w14:paraId="462434B5" w14:textId="77777777" w:rsidR="007E327B" w:rsidRPr="001D1714" w:rsidRDefault="007E327B" w:rsidP="007E327B">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UNDP Albania</w:t>
            </w:r>
          </w:p>
          <w:p w14:paraId="1ACB84D7" w14:textId="77777777" w:rsidR="007E327B" w:rsidRPr="001D1714" w:rsidRDefault="007E327B" w:rsidP="00CB1EE0">
            <w:pPr>
              <w:pStyle w:val="BodyText"/>
              <w:spacing w:after="0"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FA28E20" w14:textId="77777777" w:rsidR="007E327B" w:rsidRPr="001D1714" w:rsidRDefault="007E327B" w:rsidP="007E327B">
            <w:pPr>
              <w:pStyle w:val="BodyText"/>
              <w:spacing w:after="0" w:line="276" w:lineRule="auto"/>
              <w:contextualSpacing/>
              <w:rPr>
                <w:rFonts w:ascii="Times New Roman" w:hAnsi="Times New Roman"/>
                <w:sz w:val="24"/>
                <w:szCs w:val="24"/>
                <w:lang w:val="sq-AL"/>
              </w:rPr>
            </w:pPr>
          </w:p>
          <w:p w14:paraId="0A333301" w14:textId="65A6AE96" w:rsidR="007E327B" w:rsidRPr="001D1714" w:rsidRDefault="00B924FD" w:rsidP="007E327B">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p w14:paraId="0CB3F504" w14:textId="77777777" w:rsidR="007E327B" w:rsidRPr="001D1714" w:rsidRDefault="007E327B" w:rsidP="007E327B">
            <w:pPr>
              <w:pStyle w:val="BodyText"/>
              <w:spacing w:after="0"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078F271" w14:textId="77777777" w:rsidR="007E327B" w:rsidRPr="001D1714" w:rsidRDefault="007E327B" w:rsidP="00CB1EE0">
            <w:pPr>
              <w:spacing w:line="276" w:lineRule="auto"/>
              <w:jc w:val="both"/>
              <w:rPr>
                <w:rFonts w:ascii="Times New Roman" w:hAnsi="Times New Roman"/>
                <w:sz w:val="24"/>
                <w:szCs w:val="24"/>
              </w:rPr>
            </w:pPr>
          </w:p>
          <w:p w14:paraId="6ECB43D0" w14:textId="64732BF7" w:rsidR="007E327B" w:rsidRPr="001D1714" w:rsidRDefault="00195BC1" w:rsidP="00CB1EE0">
            <w:pPr>
              <w:spacing w:line="276" w:lineRule="auto"/>
              <w:jc w:val="both"/>
              <w:rPr>
                <w:rFonts w:ascii="Times New Roman" w:hAnsi="Times New Roman"/>
                <w:sz w:val="24"/>
                <w:szCs w:val="24"/>
              </w:rPr>
            </w:pPr>
            <w:r w:rsidRPr="001D1714">
              <w:rPr>
                <w:rFonts w:ascii="Times New Roman" w:hAnsi="Times New Roman"/>
                <w:sz w:val="24"/>
                <w:szCs w:val="24"/>
                <w:lang w:val="sq-AL"/>
              </w:rPr>
              <w:t>Motivimi financiar i nëpunësve përgjegjës për çështjet e integrimit është pjesë e reformave të qeverisë shqiptare në fushën e pagave dhe nuk mund të trajtohet më vete.</w:t>
            </w:r>
          </w:p>
        </w:tc>
      </w:tr>
      <w:tr w:rsidR="007E327B" w:rsidRPr="001D1714" w14:paraId="793D73AE" w14:textId="77777777" w:rsidTr="000A193E">
        <w:trPr>
          <w:trHeight w:val="1097"/>
          <w:jc w:val="right"/>
        </w:trPr>
        <w:tc>
          <w:tcPr>
            <w:tcW w:w="1716" w:type="dxa"/>
            <w:vMerge/>
            <w:tcBorders>
              <w:left w:val="single" w:sz="4" w:space="0" w:color="auto"/>
              <w:right w:val="single" w:sz="4" w:space="0" w:color="auto"/>
            </w:tcBorders>
            <w:shd w:val="clear" w:color="auto" w:fill="auto"/>
          </w:tcPr>
          <w:p w14:paraId="6412801B" w14:textId="77777777" w:rsidR="007E327B" w:rsidRPr="001D1714" w:rsidRDefault="007E327B" w:rsidP="005B7B42">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4DD38F04" w14:textId="77777777" w:rsidR="007E327B" w:rsidRPr="001D1714" w:rsidRDefault="007E327B" w:rsidP="00CB1EE0">
            <w:pPr>
              <w:pStyle w:val="BodyText"/>
              <w:spacing w:after="0" w:line="276" w:lineRule="auto"/>
              <w:contextualSpacing/>
              <w:jc w:val="both"/>
              <w:rPr>
                <w:rFonts w:ascii="Times New Roman" w:hAnsi="Times New Roman"/>
                <w:b/>
                <w:bCs/>
                <w:sz w:val="24"/>
                <w:szCs w:val="24"/>
              </w:rPr>
            </w:pPr>
          </w:p>
          <w:p w14:paraId="48225B34" w14:textId="77777777" w:rsidR="000D7DAC" w:rsidRPr="001D1714" w:rsidRDefault="000D7DAC" w:rsidP="000D7DAC">
            <w:pPr>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“Një nga aspektet më të rendësishme të procesit të integrimit është përafrimi i legjislacionit. Sugjerohet të detajohen në mënyre sa më specifike ndërhyrjet në këtë fushë me qëllim parashikimin e masave për fuqizimin e strukturave të Administratës Publike që do të jenë përgjegjëse për këtë proces.”</w:t>
            </w:r>
          </w:p>
          <w:p w14:paraId="6911B00E" w14:textId="77777777" w:rsidR="000D7DAC" w:rsidRPr="001D1714" w:rsidRDefault="000D7DAC" w:rsidP="000D7DAC">
            <w:pPr>
              <w:spacing w:line="276" w:lineRule="auto"/>
              <w:contextualSpacing/>
              <w:jc w:val="both"/>
              <w:rPr>
                <w:rFonts w:ascii="Times New Roman" w:hAnsi="Times New Roman"/>
                <w:sz w:val="24"/>
                <w:szCs w:val="24"/>
                <w:lang w:val="sq-AL"/>
              </w:rPr>
            </w:pPr>
          </w:p>
          <w:p w14:paraId="34C978D5" w14:textId="77777777" w:rsidR="000D7DAC" w:rsidRPr="001D1714" w:rsidRDefault="000D7DAC" w:rsidP="00CB1EE0">
            <w:pPr>
              <w:pStyle w:val="BodyText"/>
              <w:spacing w:after="0" w:line="276" w:lineRule="auto"/>
              <w:contextualSpacing/>
              <w:jc w:val="both"/>
              <w:rPr>
                <w:rFonts w:ascii="Times New Roman" w:hAnsi="Times New Roman"/>
                <w:b/>
                <w:bCs/>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D757C50" w14:textId="77777777" w:rsidR="007E327B" w:rsidRPr="001D1714" w:rsidRDefault="007E327B" w:rsidP="00CB1EE0">
            <w:pPr>
              <w:pStyle w:val="BodyText"/>
              <w:spacing w:after="0" w:line="276" w:lineRule="auto"/>
              <w:contextualSpacing/>
              <w:rPr>
                <w:rFonts w:ascii="Times New Roman" w:hAnsi="Times New Roman"/>
                <w:sz w:val="24"/>
                <w:szCs w:val="24"/>
              </w:rPr>
            </w:pPr>
          </w:p>
          <w:p w14:paraId="1F2F0E4A" w14:textId="77777777" w:rsidR="000D7DAC" w:rsidRPr="001D1714" w:rsidRDefault="000D7DAC" w:rsidP="000D7DAC">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UNDP Albania</w:t>
            </w:r>
          </w:p>
          <w:p w14:paraId="302D41DF" w14:textId="77777777" w:rsidR="000D7DAC" w:rsidRPr="001D1714" w:rsidRDefault="000D7DAC" w:rsidP="00CB1EE0">
            <w:pPr>
              <w:pStyle w:val="BodyText"/>
              <w:spacing w:after="0"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3DE75B72" w14:textId="77777777" w:rsidR="007E327B" w:rsidRPr="001D1714" w:rsidRDefault="007E327B" w:rsidP="007E327B">
            <w:pPr>
              <w:pStyle w:val="BodyText"/>
              <w:spacing w:after="0" w:line="276" w:lineRule="auto"/>
              <w:contextualSpacing/>
              <w:rPr>
                <w:rFonts w:ascii="Times New Roman" w:hAnsi="Times New Roman"/>
                <w:sz w:val="24"/>
                <w:szCs w:val="24"/>
                <w:lang w:val="sq-AL"/>
              </w:rPr>
            </w:pPr>
          </w:p>
          <w:p w14:paraId="6FABF915" w14:textId="47E9388B" w:rsidR="000D7DAC" w:rsidRPr="001D1714" w:rsidRDefault="000D7DAC" w:rsidP="000D7DAC">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 pjes</w:t>
            </w:r>
            <w:r w:rsidR="001D1714">
              <w:rPr>
                <w:rFonts w:ascii="Times New Roman" w:hAnsi="Times New Roman"/>
                <w:sz w:val="24"/>
                <w:szCs w:val="24"/>
                <w:lang w:val="sq-AL"/>
              </w:rPr>
              <w:t>ë</w:t>
            </w:r>
            <w:r w:rsidRPr="001D1714">
              <w:rPr>
                <w:rFonts w:ascii="Times New Roman" w:hAnsi="Times New Roman"/>
                <w:sz w:val="24"/>
                <w:szCs w:val="24"/>
                <w:lang w:val="sq-AL"/>
              </w:rPr>
              <w:t>risht</w:t>
            </w:r>
          </w:p>
          <w:p w14:paraId="5344CE38" w14:textId="77777777" w:rsidR="000D7DAC" w:rsidRPr="001D1714" w:rsidRDefault="000D7DAC" w:rsidP="007E327B">
            <w:pPr>
              <w:pStyle w:val="BodyText"/>
              <w:spacing w:after="0"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24976632" w14:textId="77777777" w:rsidR="007E327B" w:rsidRPr="001D1714" w:rsidRDefault="007E327B" w:rsidP="00CB1EE0">
            <w:pPr>
              <w:spacing w:line="276" w:lineRule="auto"/>
              <w:jc w:val="both"/>
              <w:rPr>
                <w:rFonts w:ascii="Times New Roman" w:hAnsi="Times New Roman"/>
                <w:sz w:val="24"/>
                <w:szCs w:val="24"/>
              </w:rPr>
            </w:pPr>
          </w:p>
          <w:p w14:paraId="5F385AD6" w14:textId="627F4456" w:rsidR="000D7DAC" w:rsidRPr="001D1714" w:rsidRDefault="000D7DAC" w:rsidP="000D7DAC">
            <w:pPr>
              <w:spacing w:line="276" w:lineRule="auto"/>
              <w:jc w:val="both"/>
              <w:rPr>
                <w:rFonts w:ascii="Times New Roman" w:hAnsi="Times New Roman"/>
                <w:sz w:val="24"/>
                <w:szCs w:val="24"/>
              </w:rPr>
            </w:pPr>
            <w:r w:rsidRPr="001D1714">
              <w:rPr>
                <w:rFonts w:ascii="Times New Roman" w:hAnsi="Times New Roman"/>
                <w:sz w:val="24"/>
                <w:szCs w:val="24"/>
                <w:lang w:val="sq-AL"/>
              </w:rPr>
              <w:t xml:space="preserve">Shkolla Shqiptare e Administratës Publike ka kurrikulën bazë për përafrimin e legjislacionit. Gjithashtu, </w:t>
            </w:r>
            <w:r w:rsidRPr="001D1714">
              <w:rPr>
                <w:rFonts w:ascii="Times New Roman" w:hAnsi="Times New Roman"/>
                <w:sz w:val="24"/>
                <w:szCs w:val="24"/>
              </w:rPr>
              <w:t>në Planin e Veprimit është parashikuar hartimi i një kurrikule në nivel të avancuar për këtë “grup punonj</w:t>
            </w:r>
            <w:r w:rsidR="001D1714">
              <w:rPr>
                <w:rFonts w:ascii="Times New Roman" w:hAnsi="Times New Roman"/>
                <w:sz w:val="24"/>
                <w:szCs w:val="24"/>
              </w:rPr>
              <w:t>ë</w:t>
            </w:r>
            <w:r w:rsidRPr="001D1714">
              <w:rPr>
                <w:rFonts w:ascii="Times New Roman" w:hAnsi="Times New Roman"/>
                <w:sz w:val="24"/>
                <w:szCs w:val="24"/>
              </w:rPr>
              <w:t xml:space="preserve">sish”, konkretisht masa 1.2.4 “Forcimi i kapaciteteve për strukturat që janë përgjegjëse për procesin e përafrimit të legjislacionit me BE” dhe 2 (dy) aktivitete në zbatim të saj, konkretisht  aktivitetet: 1.2.4.a dhe 1.2.4.b. </w:t>
            </w:r>
          </w:p>
          <w:p w14:paraId="11A81BC1" w14:textId="77777777" w:rsidR="000D7DAC" w:rsidRPr="001D1714" w:rsidRDefault="000D7DAC" w:rsidP="00CB1EE0">
            <w:pPr>
              <w:spacing w:line="276" w:lineRule="auto"/>
              <w:jc w:val="both"/>
              <w:rPr>
                <w:rFonts w:ascii="Times New Roman" w:hAnsi="Times New Roman"/>
                <w:sz w:val="24"/>
                <w:szCs w:val="24"/>
              </w:rPr>
            </w:pPr>
          </w:p>
        </w:tc>
      </w:tr>
      <w:tr w:rsidR="007E327B" w:rsidRPr="001D1714" w14:paraId="3D55BA95" w14:textId="77777777" w:rsidTr="000A193E">
        <w:trPr>
          <w:trHeight w:val="1097"/>
          <w:jc w:val="right"/>
        </w:trPr>
        <w:tc>
          <w:tcPr>
            <w:tcW w:w="1716" w:type="dxa"/>
            <w:vMerge/>
            <w:tcBorders>
              <w:left w:val="single" w:sz="4" w:space="0" w:color="auto"/>
              <w:bottom w:val="single" w:sz="4" w:space="0" w:color="auto"/>
              <w:right w:val="single" w:sz="4" w:space="0" w:color="auto"/>
            </w:tcBorders>
            <w:shd w:val="clear" w:color="auto" w:fill="auto"/>
          </w:tcPr>
          <w:p w14:paraId="3D84CE36" w14:textId="40B1DAA0" w:rsidR="007E327B" w:rsidRPr="001D1714" w:rsidRDefault="007E327B" w:rsidP="005B7B42">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1A2D28CE" w14:textId="77777777" w:rsidR="007E327B" w:rsidRPr="001D1714" w:rsidRDefault="007E327B" w:rsidP="005B7B42">
            <w:pPr>
              <w:spacing w:line="276" w:lineRule="auto"/>
              <w:contextualSpacing/>
              <w:jc w:val="both"/>
              <w:rPr>
                <w:rFonts w:ascii="Times New Roman" w:hAnsi="Times New Roman"/>
                <w:sz w:val="24"/>
                <w:szCs w:val="24"/>
                <w:lang w:val="sq-AL"/>
              </w:rPr>
            </w:pPr>
          </w:p>
          <w:p w14:paraId="0346431A" w14:textId="3BE409AA" w:rsidR="007E327B" w:rsidRPr="001D1714" w:rsidRDefault="007E327B" w:rsidP="005B7B42">
            <w:pPr>
              <w:spacing w:line="276" w:lineRule="auto"/>
              <w:contextualSpacing/>
              <w:jc w:val="both"/>
              <w:rPr>
                <w:rFonts w:ascii="Times New Roman" w:hAnsi="Times New Roman"/>
                <w:sz w:val="24"/>
                <w:szCs w:val="24"/>
              </w:rPr>
            </w:pPr>
            <w:r w:rsidRPr="001D1714">
              <w:rPr>
                <w:rFonts w:ascii="Times New Roman" w:hAnsi="Times New Roman"/>
                <w:sz w:val="24"/>
                <w:szCs w:val="24"/>
              </w:rPr>
              <w:t xml:space="preserve">“Roli i administratës publike bashkiake në procesin e negociatave për anëtarësim në BE është i veçantë. Vlerësohet se 70% e Acquis Communitaire së BE-së zbatohet nga qeveritë vendore në nivel bashkiak dhe qarku, prandaj niveli i njohurive dhe aftësive të zyrtarëve të NJVQV-ve, </w:t>
            </w:r>
            <w:r w:rsidRPr="001D1714">
              <w:rPr>
                <w:rFonts w:ascii="Times New Roman" w:hAnsi="Times New Roman"/>
                <w:sz w:val="24"/>
                <w:szCs w:val="24"/>
              </w:rPr>
              <w:lastRenderedPageBreak/>
              <w:t>për të përballuar këto sfidat, marrin një rëndësi të veçantë. Administrata e NJVQV-ve përballet me nevoja më të mëdha për t’u përfshirë dhe përgatitur për këtë proces. Prandaj, nevojitet një mbështetje më e madhe specifike për njësitë që do të angazhohen në këtë proces dhe kjo nevojë mund të theksohet së bashku me aktivitetet përkatëse që do të bëjnë të mundur realizimin e saj në Qëllimi Politik 2: Shërbimi Civil dhe Menaxhimi i Burimeve Njerëzore, ndoshta, ndërmjet masave B.3.5 dhe B.3.6.”</w:t>
            </w:r>
          </w:p>
          <w:p w14:paraId="2AE7CDD4" w14:textId="77777777" w:rsidR="007E327B" w:rsidRPr="001D1714" w:rsidRDefault="007E327B" w:rsidP="005B7B42">
            <w:pPr>
              <w:spacing w:line="276" w:lineRule="auto"/>
              <w:contextualSpacing/>
              <w:jc w:val="both"/>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5CF7FAC" w14:textId="77777777" w:rsidR="007E327B" w:rsidRPr="001D1714" w:rsidRDefault="007E327B" w:rsidP="000D7DAC">
            <w:pPr>
              <w:pStyle w:val="BodyText"/>
              <w:spacing w:after="0" w:line="276" w:lineRule="auto"/>
              <w:contextualSpacing/>
              <w:rPr>
                <w:rFonts w:ascii="Times New Roman" w:hAnsi="Times New Roman"/>
                <w:sz w:val="24"/>
                <w:szCs w:val="24"/>
              </w:rPr>
            </w:pPr>
          </w:p>
          <w:p w14:paraId="19CFFA30" w14:textId="118D2460" w:rsidR="007E327B" w:rsidRPr="001D1714" w:rsidRDefault="007E327B" w:rsidP="005B7B42">
            <w:pPr>
              <w:pStyle w:val="BodyText"/>
              <w:spacing w:after="0" w:line="276" w:lineRule="auto"/>
              <w:contextualSpacing/>
              <w:jc w:val="center"/>
              <w:rPr>
                <w:rFonts w:ascii="Times New Roman" w:hAnsi="Times New Roman"/>
                <w:sz w:val="24"/>
                <w:szCs w:val="24"/>
              </w:rPr>
            </w:pPr>
            <w:r w:rsidRPr="001D1714">
              <w:rPr>
                <w:rFonts w:ascii="Times New Roman" w:hAnsi="Times New Roman"/>
                <w:sz w:val="24"/>
                <w:szCs w:val="24"/>
              </w:rPr>
              <w:t>Shoqata Kombëtare e Bashkive të Shqipërisë</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687F832E" w14:textId="77777777" w:rsidR="007E327B" w:rsidRPr="001D1714" w:rsidRDefault="007E327B" w:rsidP="000D7DAC">
            <w:pPr>
              <w:pStyle w:val="BodyText"/>
              <w:spacing w:after="0" w:line="276" w:lineRule="auto"/>
              <w:contextualSpacing/>
              <w:rPr>
                <w:rFonts w:ascii="Times New Roman" w:hAnsi="Times New Roman"/>
                <w:sz w:val="24"/>
                <w:szCs w:val="24"/>
                <w:lang w:val="sq-AL"/>
              </w:rPr>
            </w:pPr>
          </w:p>
          <w:p w14:paraId="4D67E79C" w14:textId="2BF1E103" w:rsidR="007E327B" w:rsidRPr="001D1714" w:rsidRDefault="007E327B" w:rsidP="005B7B42">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p w14:paraId="08576504"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55FDBF50"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7F1A3A5F"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6A81AC35"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396C3FCB"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67E1B0EE"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30310B9A"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09383889"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6DB9AEC9"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6D2C2DCD"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5D21A41C"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4D475970"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1BB08775"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40A729A5"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4BFCC6CC"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6F1C7E53"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7F99F29E" w14:textId="77777777"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p w14:paraId="5ABDB171" w14:textId="4AA0EB64" w:rsidR="007E327B" w:rsidRPr="001D1714" w:rsidRDefault="007E327B" w:rsidP="005B7B42">
            <w:pPr>
              <w:pStyle w:val="BodyText"/>
              <w:spacing w:after="0" w:line="276" w:lineRule="auto"/>
              <w:contextualSpacing/>
              <w:jc w:val="center"/>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839CD99" w14:textId="77777777" w:rsidR="007E327B" w:rsidRPr="001D1714" w:rsidRDefault="007E327B" w:rsidP="005B7B42">
            <w:pPr>
              <w:spacing w:line="276" w:lineRule="auto"/>
              <w:jc w:val="both"/>
              <w:rPr>
                <w:rFonts w:ascii="Times New Roman" w:hAnsi="Times New Roman"/>
                <w:sz w:val="24"/>
                <w:szCs w:val="24"/>
              </w:rPr>
            </w:pPr>
          </w:p>
          <w:p w14:paraId="6C9B2CDE" w14:textId="1C25FBCE" w:rsidR="007E327B" w:rsidRPr="001D1714" w:rsidRDefault="007E327B" w:rsidP="005B7B42">
            <w:pPr>
              <w:spacing w:line="276" w:lineRule="auto"/>
              <w:jc w:val="both"/>
              <w:rPr>
                <w:rFonts w:ascii="Times New Roman" w:hAnsi="Times New Roman"/>
                <w:sz w:val="24"/>
                <w:szCs w:val="24"/>
              </w:rPr>
            </w:pPr>
            <w:r w:rsidRPr="001D1714">
              <w:rPr>
                <w:rFonts w:ascii="Times New Roman" w:hAnsi="Times New Roman"/>
                <w:sz w:val="24"/>
                <w:szCs w:val="24"/>
              </w:rPr>
              <w:t xml:space="preserve">Shkolla Shqiptare e Administratës Publike ofron trajnime specifike në kuadër të procesit të integrimit në Bashkimin Evropian, pjesë e cilave mund të jenë edhe nëpunësit civil të administratës publike të njësive të vetëqeverisjes </w:t>
            </w:r>
            <w:r w:rsidRPr="001D1714">
              <w:rPr>
                <w:rFonts w:ascii="Times New Roman" w:hAnsi="Times New Roman"/>
                <w:sz w:val="24"/>
                <w:szCs w:val="24"/>
              </w:rPr>
              <w:lastRenderedPageBreak/>
              <w:t>vendore. Në këtë aspekt, ka disa masa dhe aktivitete të planifikuara në Planin e Veprimit 2025-2027, konkretisht masat 12.3,1.2.4 dhe 1.3.8.</w:t>
            </w:r>
          </w:p>
          <w:p w14:paraId="3A4D2A1F" w14:textId="2069AFC0" w:rsidR="007E327B" w:rsidRPr="001D1714" w:rsidRDefault="007E327B" w:rsidP="005B7B42">
            <w:pPr>
              <w:spacing w:line="276" w:lineRule="auto"/>
              <w:ind w:left="385"/>
              <w:jc w:val="both"/>
              <w:rPr>
                <w:rFonts w:ascii="Times New Roman" w:hAnsi="Times New Roman"/>
                <w:sz w:val="24"/>
                <w:szCs w:val="24"/>
              </w:rPr>
            </w:pPr>
          </w:p>
        </w:tc>
      </w:tr>
      <w:tr w:rsidR="000D7DAC" w:rsidRPr="001D1714" w14:paraId="4E32ED15" w14:textId="77777777" w:rsidTr="00670E09">
        <w:trPr>
          <w:trHeight w:val="1097"/>
          <w:jc w:val="right"/>
        </w:trPr>
        <w:tc>
          <w:tcPr>
            <w:tcW w:w="1716" w:type="dxa"/>
            <w:vMerge w:val="restart"/>
            <w:tcBorders>
              <w:left w:val="single" w:sz="4" w:space="0" w:color="auto"/>
              <w:right w:val="single" w:sz="4" w:space="0" w:color="auto"/>
            </w:tcBorders>
            <w:shd w:val="clear" w:color="auto" w:fill="auto"/>
          </w:tcPr>
          <w:p w14:paraId="3A705E4D" w14:textId="77777777" w:rsidR="000D7DAC" w:rsidRPr="001D1714" w:rsidRDefault="000D7DAC" w:rsidP="00003A64">
            <w:pPr>
              <w:autoSpaceDE w:val="0"/>
              <w:autoSpaceDN w:val="0"/>
              <w:adjustRightInd w:val="0"/>
              <w:spacing w:line="276" w:lineRule="auto"/>
              <w:contextualSpacing/>
              <w:jc w:val="center"/>
              <w:rPr>
                <w:rFonts w:ascii="Times New Roman" w:hAnsi="Times New Roman"/>
                <w:sz w:val="24"/>
                <w:szCs w:val="24"/>
              </w:rPr>
            </w:pPr>
          </w:p>
          <w:p w14:paraId="69603608" w14:textId="03DE792E" w:rsidR="000D7DAC" w:rsidRPr="001D1714" w:rsidRDefault="000D7DAC"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Politika miqësore mjedisore</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3AD7D827" w14:textId="77777777" w:rsidR="000D7DAC" w:rsidRPr="001D1714" w:rsidRDefault="000D7DAC" w:rsidP="005B7B42">
            <w:pPr>
              <w:spacing w:line="276" w:lineRule="auto"/>
              <w:contextualSpacing/>
              <w:jc w:val="both"/>
              <w:rPr>
                <w:rFonts w:ascii="Times New Roman" w:hAnsi="Times New Roman"/>
                <w:sz w:val="24"/>
                <w:szCs w:val="24"/>
                <w:lang w:val="sq-AL"/>
              </w:rPr>
            </w:pPr>
          </w:p>
          <w:p w14:paraId="058C2DE8" w14:textId="77777777" w:rsidR="000D7DAC" w:rsidRPr="001D1714" w:rsidRDefault="000D7DAC" w:rsidP="000D7DAC">
            <w:pPr>
              <w:spacing w:line="276" w:lineRule="auto"/>
              <w:jc w:val="both"/>
              <w:rPr>
                <w:rFonts w:ascii="Times New Roman" w:hAnsi="Times New Roman"/>
                <w:sz w:val="24"/>
                <w:szCs w:val="24"/>
              </w:rPr>
            </w:pPr>
            <w:r w:rsidRPr="001D1714">
              <w:rPr>
                <w:rFonts w:ascii="Times New Roman" w:hAnsi="Times New Roman"/>
                <w:sz w:val="24"/>
                <w:szCs w:val="24"/>
              </w:rPr>
              <w:t xml:space="preserve">“Strategjia nuk parashikon masa konkrete për rritjen e efiçencës energjitike dhe reduktimin e ndikimit mjedisor të administratës. Në një kohë kur qeveritë evropiane po fokusohen te tranzicioni ekologjik dhe dixhitalizimi për të ulur konsumin e energjisë, Shqipëria duhet të ndërmarrë hapa konkretë për të krijuar </w:t>
            </w:r>
            <w:r w:rsidRPr="001D1714">
              <w:rPr>
                <w:rFonts w:ascii="Times New Roman" w:hAnsi="Times New Roman"/>
                <w:sz w:val="24"/>
                <w:szCs w:val="24"/>
              </w:rPr>
              <w:lastRenderedPageBreak/>
              <w:t>një administratë më të qëndrueshme dhe miqësore me mjedisin. Për të adresuar këtë mangësi, propozohet ndërmarrja e masave të mëposhtme:</w:t>
            </w:r>
          </w:p>
          <w:p w14:paraId="6DC9D9AC" w14:textId="77777777" w:rsidR="000D7DAC" w:rsidRPr="001D1714" w:rsidRDefault="000D7DAC" w:rsidP="000D7DAC">
            <w:pPr>
              <w:pStyle w:val="ListParagraph"/>
              <w:spacing w:line="276" w:lineRule="auto"/>
              <w:ind w:left="252"/>
              <w:jc w:val="both"/>
              <w:rPr>
                <w:rFonts w:ascii="Times New Roman" w:hAnsi="Times New Roman"/>
                <w:sz w:val="24"/>
                <w:szCs w:val="24"/>
              </w:rPr>
            </w:pPr>
            <w:r w:rsidRPr="001D1714">
              <w:rPr>
                <w:rFonts w:ascii="Times New Roman" w:hAnsi="Times New Roman"/>
                <w:sz w:val="24"/>
                <w:szCs w:val="24"/>
              </w:rPr>
              <w:t>1- Dixhitalizimi i plotë dhe eleminimi i dokumenteve fizike;</w:t>
            </w:r>
          </w:p>
          <w:p w14:paraId="73B084C1" w14:textId="77777777" w:rsidR="000D7DAC" w:rsidRPr="001D1714" w:rsidRDefault="000D7DAC" w:rsidP="000D7DAC">
            <w:pPr>
              <w:pStyle w:val="ListParagraph"/>
              <w:spacing w:line="276" w:lineRule="auto"/>
              <w:ind w:left="252"/>
              <w:jc w:val="both"/>
              <w:rPr>
                <w:rFonts w:ascii="Times New Roman" w:hAnsi="Times New Roman"/>
                <w:sz w:val="24"/>
                <w:szCs w:val="24"/>
              </w:rPr>
            </w:pPr>
            <w:r w:rsidRPr="001D1714">
              <w:rPr>
                <w:rFonts w:ascii="Times New Roman" w:hAnsi="Times New Roman"/>
                <w:sz w:val="24"/>
                <w:szCs w:val="24"/>
              </w:rPr>
              <w:t>2- Përdorimi i energjisë së rinovueshme;</w:t>
            </w:r>
          </w:p>
          <w:p w14:paraId="55E1E842" w14:textId="77777777" w:rsidR="000D7DAC" w:rsidRPr="001D1714" w:rsidRDefault="000D7DAC" w:rsidP="000D7DAC">
            <w:pPr>
              <w:pStyle w:val="ListParagraph"/>
              <w:spacing w:line="276" w:lineRule="auto"/>
              <w:ind w:left="252"/>
              <w:jc w:val="both"/>
              <w:rPr>
                <w:rFonts w:ascii="Times New Roman" w:hAnsi="Times New Roman"/>
                <w:sz w:val="24"/>
                <w:szCs w:val="24"/>
              </w:rPr>
            </w:pPr>
            <w:r w:rsidRPr="001D1714">
              <w:rPr>
                <w:rFonts w:ascii="Times New Roman" w:hAnsi="Times New Roman"/>
                <w:sz w:val="24"/>
                <w:szCs w:val="24"/>
              </w:rPr>
              <w:t>3- Programi “Zero Mbetje” dhe eliminimi i plastikës njëpërdorimëshe”.</w:t>
            </w:r>
          </w:p>
          <w:p w14:paraId="2B05D0CF" w14:textId="77777777" w:rsidR="000D7DAC" w:rsidRPr="001D1714" w:rsidRDefault="000D7DAC" w:rsidP="005B7B42">
            <w:pPr>
              <w:spacing w:line="276" w:lineRule="auto"/>
              <w:contextualSpacing/>
              <w:jc w:val="both"/>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24E0515" w14:textId="77777777" w:rsidR="000D7DAC" w:rsidRPr="001D1714" w:rsidRDefault="000D7DAC" w:rsidP="000D7DAC">
            <w:pPr>
              <w:pStyle w:val="BodyText"/>
              <w:spacing w:after="0" w:line="276" w:lineRule="auto"/>
              <w:contextualSpacing/>
              <w:rPr>
                <w:rFonts w:ascii="Times New Roman" w:hAnsi="Times New Roman"/>
                <w:sz w:val="24"/>
                <w:szCs w:val="24"/>
              </w:rPr>
            </w:pPr>
          </w:p>
          <w:p w14:paraId="5625AF0D" w14:textId="77777777" w:rsidR="000D7DAC" w:rsidRPr="001D1714" w:rsidRDefault="000D7DAC" w:rsidP="000D7DAC">
            <w:pPr>
              <w:pStyle w:val="BodyText"/>
              <w:spacing w:line="276" w:lineRule="auto"/>
              <w:contextualSpacing/>
              <w:jc w:val="center"/>
              <w:rPr>
                <w:rFonts w:ascii="Times New Roman" w:hAnsi="Times New Roman"/>
                <w:sz w:val="24"/>
                <w:szCs w:val="24"/>
              </w:rPr>
            </w:pPr>
            <w:r w:rsidRPr="001D1714">
              <w:rPr>
                <w:rFonts w:ascii="Times New Roman" w:hAnsi="Times New Roman"/>
                <w:sz w:val="24"/>
                <w:szCs w:val="24"/>
              </w:rPr>
              <w:t>Dhoma Amerikane e Tregtisë</w:t>
            </w:r>
          </w:p>
          <w:p w14:paraId="1928715D" w14:textId="77777777" w:rsidR="000D7DAC" w:rsidRPr="001D1714" w:rsidRDefault="000D7DAC" w:rsidP="000D7DAC">
            <w:pPr>
              <w:pStyle w:val="BodyText"/>
              <w:spacing w:after="0" w:line="276" w:lineRule="auto"/>
              <w:contextualSpacing/>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3BC5396" w14:textId="77777777" w:rsidR="000D7DAC" w:rsidRPr="001D1714" w:rsidRDefault="000D7DAC" w:rsidP="000D7DAC">
            <w:pPr>
              <w:pStyle w:val="BodyText"/>
              <w:spacing w:after="0" w:line="276" w:lineRule="auto"/>
              <w:contextualSpacing/>
              <w:rPr>
                <w:rFonts w:ascii="Times New Roman" w:hAnsi="Times New Roman"/>
                <w:sz w:val="24"/>
                <w:szCs w:val="24"/>
                <w:lang w:val="sq-AL"/>
              </w:rPr>
            </w:pPr>
          </w:p>
          <w:p w14:paraId="2ADF71F7" w14:textId="04BC0379" w:rsidR="000D7DAC" w:rsidRPr="001D1714" w:rsidRDefault="000D7DAC" w:rsidP="000D7DAC">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 xml:space="preserve">I </w:t>
            </w:r>
            <w:r w:rsidR="00A36B31" w:rsidRPr="001D1714">
              <w:rPr>
                <w:rFonts w:ascii="Times New Roman" w:hAnsi="Times New Roman"/>
                <w:sz w:val="24"/>
                <w:szCs w:val="24"/>
                <w:lang w:val="sq-AL"/>
              </w:rPr>
              <w:t>pranuar pjesërisht</w:t>
            </w:r>
          </w:p>
          <w:p w14:paraId="3F91C04C" w14:textId="77777777" w:rsidR="000D7DAC" w:rsidRPr="001D1714" w:rsidRDefault="000D7DAC" w:rsidP="000D7DAC">
            <w:pPr>
              <w:pStyle w:val="BodyText"/>
              <w:spacing w:after="0" w:line="276" w:lineRule="auto"/>
              <w:contextualSpacing/>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274FC0D6" w14:textId="2F73E4BA" w:rsidR="000D7DAC" w:rsidRPr="001D1714" w:rsidRDefault="000D7DAC" w:rsidP="000D7DAC">
            <w:pPr>
              <w:spacing w:line="276" w:lineRule="auto"/>
              <w:jc w:val="both"/>
              <w:rPr>
                <w:rFonts w:ascii="Times New Roman" w:hAnsi="Times New Roman"/>
                <w:sz w:val="24"/>
                <w:szCs w:val="24"/>
              </w:rPr>
            </w:pPr>
            <w:r w:rsidRPr="001D1714">
              <w:rPr>
                <w:rFonts w:ascii="Times New Roman" w:hAnsi="Times New Roman"/>
                <w:sz w:val="24"/>
                <w:szCs w:val="24"/>
              </w:rPr>
              <w:t xml:space="preserve">Siç është tashmë e njohur, që prej vitit 2020, për të gjitha shërbimet publike aplikohet vetëm online përmes portalit e-Albania. Dokumentet shoqëruese të nevojshme për këto aplikime, të cilat lëshohen nga institucionet shtetërore, sigurohen elektronikisht nga punonjësit e </w:t>
            </w:r>
            <w:r w:rsidRPr="001D1714">
              <w:rPr>
                <w:rFonts w:ascii="Times New Roman" w:hAnsi="Times New Roman"/>
                <w:sz w:val="24"/>
                <w:szCs w:val="24"/>
              </w:rPr>
              <w:lastRenderedPageBreak/>
              <w:t>administratës publike përmes sistemeve të ndërlidhura elektronike. Ndërkohë, vetëm dokumentet që lëshohen nga palë të treta duhet të sigurohen nga aplikuesi (qytetar ose biznes) dhe ngarkohen në e-Albania në formatin e tyre elektronik, gjatë procesit të aplikimit. Të gjitha të dhënat dhe dokumentet shtetërore shkëmbehen dhe ripërdoren brenda administratës, pëmes sistemeve elektronike që janë në funksion, duke lehtësuar ndjeshëm barrën ndaj qytetarëve dhe bizneseve, duke shmangur plotësisht mbledhjen fizike te tyre.</w:t>
            </w:r>
          </w:p>
          <w:p w14:paraId="39A5A344" w14:textId="77777777" w:rsidR="000D7DAC" w:rsidRPr="001D1714" w:rsidRDefault="000D7DAC" w:rsidP="000D7DAC">
            <w:pPr>
              <w:spacing w:line="276" w:lineRule="auto"/>
              <w:jc w:val="both"/>
              <w:rPr>
                <w:rFonts w:ascii="Times New Roman" w:hAnsi="Times New Roman"/>
                <w:sz w:val="24"/>
                <w:szCs w:val="24"/>
              </w:rPr>
            </w:pPr>
            <w:r w:rsidRPr="001D1714">
              <w:rPr>
                <w:rFonts w:ascii="Times New Roman" w:hAnsi="Times New Roman"/>
                <w:sz w:val="24"/>
                <w:szCs w:val="24"/>
              </w:rPr>
              <w:t xml:space="preserve">Që prej majit 2022, për të gjitha këto shërbime publike që aplikohen vetëm online përmes e-Albania, përgjigja nga institucionet përkatëse ofrohet </w:t>
            </w:r>
            <w:r w:rsidRPr="001D1714">
              <w:rPr>
                <w:rFonts w:ascii="Times New Roman" w:hAnsi="Times New Roman"/>
                <w:sz w:val="24"/>
                <w:szCs w:val="24"/>
              </w:rPr>
              <w:lastRenderedPageBreak/>
              <w:t>gjithashtu në mënyrë elektronike. Dokumenti administrativ final dërgohet në "Hapësira ime" e aplikantit (qytetar apo biznes) në e-Albania, me vulë ose nënshkrim elektronik, duke garantuar vlefshmërinë ligjore dhe sigurinë e tij. Asnjë fazë e procesit, nga aplikimi deri në marrjen e dokumentit përfundimtar, nuk kërkon dorëzim apo komunikim fizik. I gjithë cikli i shërbimit publik është tërësisht elektronik.</w:t>
            </w:r>
          </w:p>
          <w:p w14:paraId="52809137" w14:textId="77777777" w:rsidR="000D6530" w:rsidRPr="001D1714" w:rsidRDefault="000D6530" w:rsidP="000D7DAC">
            <w:pPr>
              <w:spacing w:line="276" w:lineRule="auto"/>
              <w:jc w:val="both"/>
              <w:rPr>
                <w:rFonts w:ascii="Times New Roman" w:hAnsi="Times New Roman"/>
                <w:sz w:val="24"/>
                <w:szCs w:val="24"/>
              </w:rPr>
            </w:pPr>
          </w:p>
          <w:p w14:paraId="4862E1D0" w14:textId="3CAECCAA" w:rsidR="008F756D" w:rsidRPr="001D1714" w:rsidRDefault="008F756D" w:rsidP="008F756D">
            <w:pPr>
              <w:jc w:val="both"/>
              <w:rPr>
                <w:rFonts w:ascii="Times New Roman" w:hAnsi="Times New Roman"/>
                <w:sz w:val="24"/>
                <w:szCs w:val="24"/>
              </w:rPr>
            </w:pPr>
            <w:r w:rsidRPr="001D1714">
              <w:rPr>
                <w:rFonts w:ascii="Times New Roman" w:hAnsi="Times New Roman"/>
                <w:sz w:val="24"/>
                <w:szCs w:val="24"/>
              </w:rPr>
              <w:t xml:space="preserve">Përsa i përket komenteve mbi uljen e konsumit të burimeve natyrore nga institucionet e administratës publike dhe tranzicionin ekologjik, sqarojmë se këto rekomandime janë të adresuara në masat e parashikuara në zbatim të Qëllimit Politik V, të Planit të Veprimit 2025-2027. </w:t>
            </w:r>
          </w:p>
          <w:p w14:paraId="558AF056" w14:textId="77777777" w:rsidR="000D7DAC" w:rsidRPr="001D1714" w:rsidRDefault="000D7DAC" w:rsidP="005B7B42">
            <w:pPr>
              <w:spacing w:line="276" w:lineRule="auto"/>
              <w:jc w:val="both"/>
              <w:rPr>
                <w:rFonts w:ascii="Times New Roman" w:hAnsi="Times New Roman"/>
                <w:sz w:val="24"/>
                <w:szCs w:val="24"/>
              </w:rPr>
            </w:pPr>
          </w:p>
        </w:tc>
      </w:tr>
      <w:tr w:rsidR="000D7DAC" w:rsidRPr="001D1714" w14:paraId="251A983F" w14:textId="77777777" w:rsidTr="00670E09">
        <w:trPr>
          <w:trHeight w:val="1097"/>
          <w:jc w:val="right"/>
        </w:trPr>
        <w:tc>
          <w:tcPr>
            <w:tcW w:w="1716" w:type="dxa"/>
            <w:vMerge/>
            <w:tcBorders>
              <w:left w:val="single" w:sz="4" w:space="0" w:color="auto"/>
              <w:bottom w:val="single" w:sz="4" w:space="0" w:color="auto"/>
              <w:right w:val="single" w:sz="4" w:space="0" w:color="auto"/>
            </w:tcBorders>
            <w:shd w:val="clear" w:color="auto" w:fill="auto"/>
          </w:tcPr>
          <w:p w14:paraId="437CBC43" w14:textId="78A05882" w:rsidR="000D7DAC" w:rsidRPr="001D1714" w:rsidRDefault="000D7DAC" w:rsidP="00003A64">
            <w:pPr>
              <w:autoSpaceDE w:val="0"/>
              <w:autoSpaceDN w:val="0"/>
              <w:adjustRightInd w:val="0"/>
              <w:spacing w:line="276" w:lineRule="auto"/>
              <w:contextualSpacing/>
              <w:jc w:val="center"/>
              <w:rPr>
                <w:rFonts w:ascii="Times New Roman" w:hAnsi="Times New Roman"/>
                <w:color w:val="00B050"/>
                <w:sz w:val="24"/>
                <w:szCs w:val="24"/>
              </w:rPr>
            </w:pP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36D3DF08" w14:textId="77777777" w:rsidR="000D7DAC" w:rsidRPr="001D1714" w:rsidRDefault="000D7DAC" w:rsidP="0037420E">
            <w:pPr>
              <w:spacing w:line="276" w:lineRule="auto"/>
              <w:jc w:val="both"/>
              <w:rPr>
                <w:rFonts w:ascii="Times New Roman" w:hAnsi="Times New Roman"/>
                <w:b/>
                <w:bCs/>
                <w:sz w:val="24"/>
                <w:szCs w:val="24"/>
              </w:rPr>
            </w:pPr>
          </w:p>
          <w:p w14:paraId="234F32CE" w14:textId="357BE70C" w:rsidR="000D7DAC" w:rsidRPr="001D1714" w:rsidRDefault="000D7DAC" w:rsidP="000D7DAC">
            <w:pPr>
              <w:spacing w:after="240" w:line="276" w:lineRule="auto"/>
              <w:jc w:val="both"/>
              <w:rPr>
                <w:rFonts w:ascii="Times New Roman" w:hAnsi="Times New Roman"/>
                <w:sz w:val="24"/>
                <w:szCs w:val="24"/>
              </w:rPr>
            </w:pPr>
            <w:r w:rsidRPr="001D1714">
              <w:rPr>
                <w:rFonts w:ascii="Times New Roman" w:hAnsi="Times New Roman"/>
                <w:sz w:val="24"/>
                <w:szCs w:val="24"/>
              </w:rPr>
              <w:t xml:space="preserve">“Prioriteti 5 i Draft Strategjisë, "Administrata e Gjelbër", duhet të harmonizohet me Agjendën e Gjelbër, duke integruar zhvillimin e qëndrueshëm dhe politikat mjedisore në administratën publike. Për të siguruar një administratë moderne dhe përgjegjëse, reformat duhet të përfshijnë redukimin e ndikimit mjedisor të institucioneve publike, promovimin e energjisë së rinovueshme dhe dixhitalizimin e shërbimeve. Ky harmonizim do të përshpejtojë angazhimet e Shqipërisë për integrimin evropian, duke mbështetur redukimin e ndotjes, rritjen e efikasitetit energjetik dhe menaxhimin e qëndrueshëm të burimeve natyrore, në përputhje me Marrëveshjen e Gjelbër Evropiane dhe Planin e Veprimit për Agjendën e Gjelbër në Ballkanin Perëndimor.” </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F190EFA" w14:textId="77777777" w:rsidR="000D7DAC" w:rsidRPr="001D1714" w:rsidRDefault="000D7DAC" w:rsidP="007D52FB">
            <w:pPr>
              <w:pStyle w:val="BodyText"/>
              <w:spacing w:line="276" w:lineRule="auto"/>
              <w:contextualSpacing/>
              <w:rPr>
                <w:rFonts w:ascii="Times New Roman" w:hAnsi="Times New Roman"/>
                <w:sz w:val="24"/>
                <w:szCs w:val="24"/>
              </w:rPr>
            </w:pPr>
          </w:p>
          <w:p w14:paraId="305CC1DC" w14:textId="340F7A03" w:rsidR="000D7DAC" w:rsidRPr="001D1714" w:rsidRDefault="000D7DAC"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Partnerët Shqipëri për Ndryshim dhe Zhvillim</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9066470" w14:textId="77777777" w:rsidR="000D7DAC" w:rsidRPr="001D1714" w:rsidRDefault="000D7DAC" w:rsidP="000D7DAC">
            <w:pPr>
              <w:pStyle w:val="BodyText"/>
              <w:spacing w:after="0" w:line="276" w:lineRule="auto"/>
              <w:contextualSpacing/>
              <w:rPr>
                <w:rFonts w:ascii="Times New Roman" w:hAnsi="Times New Roman"/>
                <w:sz w:val="24"/>
                <w:szCs w:val="24"/>
                <w:lang w:val="sq-AL"/>
              </w:rPr>
            </w:pPr>
          </w:p>
          <w:p w14:paraId="6E50038B" w14:textId="1C95D466" w:rsidR="000D7DAC" w:rsidRPr="001D1714" w:rsidRDefault="008D711E" w:rsidP="00137FE4">
            <w:pPr>
              <w:spacing w:line="276" w:lineRule="auto"/>
              <w:jc w:val="both"/>
              <w:rPr>
                <w:rFonts w:ascii="Times New Roman" w:hAnsi="Times New Roman"/>
                <w:sz w:val="24"/>
                <w:szCs w:val="24"/>
              </w:rPr>
            </w:pPr>
            <w:r w:rsidRPr="001D1714">
              <w:rPr>
                <w:rFonts w:ascii="Times New Roman" w:hAnsi="Times New Roman"/>
                <w:sz w:val="24"/>
                <w:szCs w:val="24"/>
              </w:rPr>
              <w:t>I pranuar</w:t>
            </w:r>
          </w:p>
          <w:p w14:paraId="600F4129"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71F67EBD"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13E89CA7"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56505BA6"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11E81CBE"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65339BEC"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585CE038"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2CFD4F38"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5EE23901"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6B52B197"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1D6CEAA2"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11622C3B"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17E477C5"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760910CD"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451268EC" w14:textId="77777777" w:rsidR="000D7DAC" w:rsidRPr="001D1714" w:rsidRDefault="000D7DAC" w:rsidP="00003A64">
            <w:pPr>
              <w:pStyle w:val="BodyText"/>
              <w:spacing w:line="276" w:lineRule="auto"/>
              <w:contextualSpacing/>
              <w:jc w:val="center"/>
              <w:rPr>
                <w:rFonts w:ascii="Times New Roman" w:hAnsi="Times New Roman"/>
                <w:sz w:val="24"/>
                <w:szCs w:val="24"/>
                <w:lang w:val="sq-AL"/>
              </w:rPr>
            </w:pPr>
          </w:p>
          <w:p w14:paraId="7185D129" w14:textId="4C2C4815" w:rsidR="000D7DAC" w:rsidRPr="001D1714" w:rsidRDefault="000D7DAC" w:rsidP="00003A64">
            <w:pPr>
              <w:pStyle w:val="BodyText"/>
              <w:spacing w:line="276" w:lineRule="auto"/>
              <w:contextualSpacing/>
              <w:jc w:val="center"/>
              <w:rPr>
                <w:rFonts w:ascii="Times New Roman" w:hAnsi="Times New Roman"/>
                <w:sz w:val="24"/>
                <w:szCs w:val="24"/>
                <w:lang w:val="sq-AL"/>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4EB47AB2" w14:textId="77777777" w:rsidR="000D7DAC" w:rsidRPr="001D1714" w:rsidRDefault="000D7DAC" w:rsidP="00003A64">
            <w:pPr>
              <w:spacing w:line="276" w:lineRule="auto"/>
              <w:jc w:val="both"/>
              <w:rPr>
                <w:rFonts w:ascii="Times New Roman" w:hAnsi="Times New Roman"/>
                <w:sz w:val="24"/>
                <w:szCs w:val="24"/>
              </w:rPr>
            </w:pPr>
          </w:p>
          <w:p w14:paraId="530F7C55" w14:textId="77777777" w:rsidR="00690E8B" w:rsidRPr="001D1714" w:rsidRDefault="00690E8B" w:rsidP="00690E8B">
            <w:pPr>
              <w:jc w:val="both"/>
              <w:rPr>
                <w:rFonts w:ascii="Times New Roman" w:hAnsi="Times New Roman"/>
                <w:sz w:val="24"/>
                <w:szCs w:val="24"/>
              </w:rPr>
            </w:pPr>
            <w:r w:rsidRPr="001D1714">
              <w:rPr>
                <w:rFonts w:ascii="Times New Roman" w:hAnsi="Times New Roman"/>
                <w:sz w:val="24"/>
                <w:szCs w:val="24"/>
              </w:rPr>
              <w:t xml:space="preserve">Në Planin e Veprimit 2025-2027 parashikohen masa dhe aktivitete në Qëllimin e Politikës V të SNRAP që adresojnë sugjerimet e mësipërme, konkretisht: </w:t>
            </w:r>
          </w:p>
          <w:p w14:paraId="094FA0F2" w14:textId="77777777" w:rsidR="00F55413" w:rsidRPr="001D1714" w:rsidRDefault="00690E8B" w:rsidP="00F55413">
            <w:pPr>
              <w:numPr>
                <w:ilvl w:val="0"/>
                <w:numId w:val="7"/>
              </w:numPr>
              <w:spacing w:line="276" w:lineRule="auto"/>
              <w:ind w:left="398"/>
              <w:jc w:val="both"/>
              <w:rPr>
                <w:rFonts w:ascii="Times New Roman" w:hAnsi="Times New Roman"/>
                <w:sz w:val="24"/>
                <w:szCs w:val="24"/>
              </w:rPr>
            </w:pPr>
            <w:r w:rsidRPr="001D1714">
              <w:rPr>
                <w:rFonts w:ascii="Times New Roman" w:hAnsi="Times New Roman"/>
                <w:sz w:val="24"/>
                <w:szCs w:val="24"/>
              </w:rPr>
              <w:t>Masa 5.1.2: Përdorimi efiçent i burimeve natyrore në institucionet e administratës publike;</w:t>
            </w:r>
          </w:p>
          <w:p w14:paraId="33918AE1" w14:textId="77777777" w:rsidR="000D6BAB" w:rsidRPr="001D1714" w:rsidRDefault="00690E8B" w:rsidP="000D6BAB">
            <w:pPr>
              <w:numPr>
                <w:ilvl w:val="0"/>
                <w:numId w:val="7"/>
              </w:numPr>
              <w:spacing w:line="276" w:lineRule="auto"/>
              <w:ind w:left="398"/>
              <w:jc w:val="both"/>
              <w:rPr>
                <w:rFonts w:ascii="Times New Roman" w:hAnsi="Times New Roman"/>
                <w:sz w:val="24"/>
                <w:szCs w:val="24"/>
              </w:rPr>
            </w:pPr>
            <w:r w:rsidRPr="001D1714">
              <w:rPr>
                <w:rFonts w:ascii="Times New Roman" w:hAnsi="Times New Roman"/>
                <w:sz w:val="24"/>
                <w:szCs w:val="24"/>
              </w:rPr>
              <w:t>Masa 5.1.3: Përmirësimi i vazhdueshëm i performancës mjedisore të institucioneve publike në përputhje me standardet e Skemës së Eko-Menaxhimit dhe Auditimit (EMAS);</w:t>
            </w:r>
          </w:p>
          <w:p w14:paraId="3BBFB7A7" w14:textId="27D1B821" w:rsidR="00690E8B" w:rsidRPr="001D1714" w:rsidRDefault="00690E8B" w:rsidP="000D6BAB">
            <w:pPr>
              <w:numPr>
                <w:ilvl w:val="0"/>
                <w:numId w:val="7"/>
              </w:numPr>
              <w:spacing w:line="276" w:lineRule="auto"/>
              <w:ind w:left="398"/>
              <w:jc w:val="both"/>
              <w:rPr>
                <w:rFonts w:ascii="Times New Roman" w:hAnsi="Times New Roman"/>
                <w:sz w:val="24"/>
                <w:szCs w:val="24"/>
              </w:rPr>
            </w:pPr>
            <w:r w:rsidRPr="001D1714">
              <w:rPr>
                <w:rFonts w:ascii="Times New Roman" w:hAnsi="Times New Roman"/>
                <w:sz w:val="24"/>
                <w:szCs w:val="24"/>
              </w:rPr>
              <w:t>Masa 5.1.4: Krijimi i sistemeve dhe instrumenteve për monitorimin e performancës energjetike në institucionet publike.</w:t>
            </w:r>
          </w:p>
          <w:p w14:paraId="35B61399" w14:textId="77777777" w:rsidR="000D7DAC" w:rsidRPr="001D1714" w:rsidRDefault="000D7DAC" w:rsidP="000D7DAC">
            <w:pPr>
              <w:spacing w:line="276" w:lineRule="auto"/>
              <w:jc w:val="both"/>
              <w:rPr>
                <w:rFonts w:ascii="Times New Roman" w:hAnsi="Times New Roman"/>
                <w:sz w:val="24"/>
                <w:szCs w:val="24"/>
              </w:rPr>
            </w:pPr>
          </w:p>
        </w:tc>
      </w:tr>
      <w:tr w:rsidR="006A2418" w:rsidRPr="001D1714" w14:paraId="3A9A3EBE"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22EFBB9B" w14:textId="77777777" w:rsidR="00960E70" w:rsidRPr="001D1714" w:rsidRDefault="00960E70" w:rsidP="00003A64">
            <w:pPr>
              <w:autoSpaceDE w:val="0"/>
              <w:autoSpaceDN w:val="0"/>
              <w:adjustRightInd w:val="0"/>
              <w:spacing w:line="276" w:lineRule="auto"/>
              <w:contextualSpacing/>
              <w:jc w:val="center"/>
              <w:rPr>
                <w:rFonts w:ascii="Times New Roman" w:hAnsi="Times New Roman"/>
                <w:sz w:val="24"/>
                <w:szCs w:val="24"/>
              </w:rPr>
            </w:pPr>
          </w:p>
          <w:p w14:paraId="57DB67D0" w14:textId="3547EA2E" w:rsidR="00027889" w:rsidRPr="001D1714" w:rsidRDefault="00221A58"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Forcimi i rolit t</w:t>
            </w:r>
            <w:r w:rsidR="007C238A" w:rsidRPr="001D1714">
              <w:rPr>
                <w:rFonts w:ascii="Times New Roman" w:hAnsi="Times New Roman"/>
                <w:sz w:val="24"/>
                <w:szCs w:val="24"/>
              </w:rPr>
              <w:t>ë</w:t>
            </w:r>
            <w:r w:rsidRPr="001D1714">
              <w:rPr>
                <w:rFonts w:ascii="Times New Roman" w:hAnsi="Times New Roman"/>
                <w:sz w:val="24"/>
                <w:szCs w:val="24"/>
              </w:rPr>
              <w:t xml:space="preserve"> Kuvendit</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414687CC" w14:textId="77777777" w:rsidR="00960E70" w:rsidRPr="001D1714" w:rsidRDefault="00960E70" w:rsidP="00003A64">
            <w:pPr>
              <w:spacing w:line="276" w:lineRule="auto"/>
              <w:contextualSpacing/>
              <w:jc w:val="both"/>
              <w:rPr>
                <w:rFonts w:ascii="Times New Roman" w:hAnsi="Times New Roman"/>
                <w:sz w:val="24"/>
                <w:szCs w:val="24"/>
                <w:lang w:val="sq-AL"/>
              </w:rPr>
            </w:pPr>
          </w:p>
          <w:p w14:paraId="69D9A180" w14:textId="77777777" w:rsidR="00BC534B" w:rsidRPr="001D1714" w:rsidRDefault="00A42F36" w:rsidP="00960E70">
            <w:pPr>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“Në një vështrim të përgjithshëm të planit të veprimit, disa masa mbeten të papërcaktuara, si për shembull ato që lidhen me forcimin e rolit mbikëqyrës të Kuvendit, për çka nevojitet të përcaktohet një masë konkrete. Kuvendi vijon të ushtrojë mandatin e tij edhe sot, por për të matur progresin, nevojitet një bazë referimi (baseline) dhe objektivin që synohet të arrihet. Mund të mendohet për instrumente (p.sh. rregullore) apo struktura që fuqizojnë Kuvendin, duke përcaktuar qartë se si, konkretisht, këto instrumente apo struktura do të kontribuojnë në përmirësimin e performancës. Mund të vendoset një mekanizëm konkret mbikëqyrjeje, një frekuencë e përcaktuar raportimi të veprimtarisë së Kuvendit, etj. Plani i veprimit, në tërësi, sugjerohet të analizohet në këtë këndvështrim.”</w:t>
            </w:r>
          </w:p>
          <w:p w14:paraId="172A7101" w14:textId="6ABE45E0" w:rsidR="000D7DAC" w:rsidRPr="001D1714" w:rsidRDefault="000D7DAC" w:rsidP="00960E70">
            <w:pPr>
              <w:spacing w:line="276" w:lineRule="auto"/>
              <w:contextualSpacing/>
              <w:jc w:val="both"/>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731B674" w14:textId="77777777" w:rsidR="00960E70" w:rsidRPr="001D1714" w:rsidRDefault="00960E70" w:rsidP="00003A64">
            <w:pPr>
              <w:pStyle w:val="BodyText"/>
              <w:spacing w:line="276" w:lineRule="auto"/>
              <w:contextualSpacing/>
              <w:jc w:val="center"/>
              <w:rPr>
                <w:rFonts w:ascii="Times New Roman" w:hAnsi="Times New Roman"/>
                <w:sz w:val="24"/>
                <w:szCs w:val="24"/>
              </w:rPr>
            </w:pPr>
          </w:p>
          <w:p w14:paraId="523DF00E" w14:textId="49D478F9" w:rsidR="00027889" w:rsidRPr="001D1714" w:rsidRDefault="00E56C83"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UNDP Albania</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3428E9FE" w14:textId="77777777" w:rsidR="00027889" w:rsidRPr="001D1714" w:rsidRDefault="00027889" w:rsidP="00003A64">
            <w:pPr>
              <w:pStyle w:val="BodyText"/>
              <w:spacing w:line="276" w:lineRule="auto"/>
              <w:contextualSpacing/>
              <w:jc w:val="center"/>
              <w:rPr>
                <w:rFonts w:ascii="Times New Roman" w:hAnsi="Times New Roman"/>
                <w:sz w:val="24"/>
                <w:szCs w:val="24"/>
                <w:lang w:val="sq-AL"/>
              </w:rPr>
            </w:pPr>
          </w:p>
          <w:p w14:paraId="2D2F27DF" w14:textId="61DE21B0" w:rsidR="00C96D9B" w:rsidRPr="001D1714" w:rsidRDefault="00C96D9B"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DFF8F4B" w14:textId="77777777" w:rsidR="00D57B7F" w:rsidRPr="001D1714" w:rsidRDefault="00D57B7F" w:rsidP="00D57B7F">
            <w:pPr>
              <w:pStyle w:val="ListParagraph"/>
              <w:spacing w:after="160"/>
              <w:ind w:left="0"/>
              <w:jc w:val="both"/>
              <w:rPr>
                <w:rFonts w:ascii="Times New Roman" w:hAnsi="Times New Roman"/>
                <w:sz w:val="24"/>
                <w:szCs w:val="24"/>
                <w:lang w:val="sq-AL"/>
              </w:rPr>
            </w:pPr>
          </w:p>
          <w:p w14:paraId="00403349" w14:textId="55405407" w:rsidR="00D57B7F" w:rsidRPr="001D1714" w:rsidRDefault="00D57B7F" w:rsidP="00D57B7F">
            <w:pPr>
              <w:pStyle w:val="ListParagraph"/>
              <w:spacing w:after="160"/>
              <w:ind w:left="0"/>
              <w:jc w:val="both"/>
              <w:rPr>
                <w:rFonts w:ascii="Times New Roman" w:hAnsi="Times New Roman"/>
                <w:sz w:val="24"/>
                <w:szCs w:val="24"/>
                <w:lang w:val="sq-AL"/>
              </w:rPr>
            </w:pPr>
            <w:r w:rsidRPr="001D1714">
              <w:rPr>
                <w:rFonts w:ascii="Times New Roman" w:hAnsi="Times New Roman"/>
                <w:sz w:val="24"/>
                <w:szCs w:val="24"/>
                <w:lang w:val="sq-AL"/>
              </w:rPr>
              <w:t>Në Objektivin Specifik 4.4 “</w:t>
            </w:r>
            <w:r w:rsidRPr="001D1714">
              <w:rPr>
                <w:rFonts w:ascii="Times New Roman" w:hAnsi="Times New Roman"/>
                <w:i/>
                <w:iCs/>
                <w:sz w:val="24"/>
                <w:szCs w:val="24"/>
                <w:lang w:val="sq-AL"/>
              </w:rPr>
              <w:t>Fuqizimi i mbikëqyrjes së jashtme të administratës publike nga Kuvendi dhe institucionet e pavarura mbi zbatimin e politikave dhe detyrimeve nga ana e qeverisë</w:t>
            </w:r>
            <w:r w:rsidRPr="001D1714">
              <w:rPr>
                <w:rFonts w:ascii="Times New Roman" w:hAnsi="Times New Roman"/>
                <w:sz w:val="24"/>
                <w:szCs w:val="24"/>
                <w:lang w:val="sq-AL"/>
              </w:rPr>
              <w:t>”, janë parashikuar masa që lidhen me forcimin e rolit mbikqyrës të Kuvendit si më poshtë:</w:t>
            </w:r>
          </w:p>
          <w:p w14:paraId="1A0426A0" w14:textId="77777777" w:rsidR="00993DA7" w:rsidRPr="001D1714" w:rsidRDefault="00D57B7F" w:rsidP="00993DA7">
            <w:pPr>
              <w:pStyle w:val="ListParagraph"/>
              <w:numPr>
                <w:ilvl w:val="0"/>
                <w:numId w:val="6"/>
              </w:numPr>
              <w:spacing w:after="160" w:line="276" w:lineRule="auto"/>
              <w:ind w:left="400"/>
              <w:jc w:val="both"/>
              <w:rPr>
                <w:rFonts w:ascii="Times New Roman" w:hAnsi="Times New Roman"/>
                <w:sz w:val="24"/>
                <w:szCs w:val="24"/>
                <w:lang w:val="sq-AL"/>
              </w:rPr>
            </w:pPr>
            <w:r w:rsidRPr="001D1714">
              <w:rPr>
                <w:rFonts w:ascii="Times New Roman" w:hAnsi="Times New Roman"/>
                <w:sz w:val="24"/>
                <w:szCs w:val="24"/>
                <w:lang w:val="sq-AL"/>
              </w:rPr>
              <w:t>Masa 4.4.1: “Fuqizimi i rolit proaktiv të Kuvendit në ushtrimin sistematik të funksionit mbikëqyrës ndaj veprimtarisë së Qeverisë”, në zbatim të së cilës janë 3 aktivitete, konkretisht: 4.4.1.a, 4.4.1.b, 4.4.1.c;</w:t>
            </w:r>
          </w:p>
          <w:p w14:paraId="60BCD3F0" w14:textId="77777777" w:rsidR="00993DA7" w:rsidRPr="001D1714" w:rsidRDefault="00D57B7F" w:rsidP="00993DA7">
            <w:pPr>
              <w:pStyle w:val="ListParagraph"/>
              <w:numPr>
                <w:ilvl w:val="0"/>
                <w:numId w:val="6"/>
              </w:numPr>
              <w:spacing w:after="160" w:line="276" w:lineRule="auto"/>
              <w:ind w:left="400"/>
              <w:jc w:val="both"/>
              <w:rPr>
                <w:rFonts w:ascii="Times New Roman" w:hAnsi="Times New Roman"/>
                <w:sz w:val="24"/>
                <w:szCs w:val="24"/>
                <w:lang w:val="sq-AL"/>
              </w:rPr>
            </w:pPr>
            <w:r w:rsidRPr="001D1714">
              <w:rPr>
                <w:rFonts w:ascii="Times New Roman" w:hAnsi="Times New Roman"/>
                <w:sz w:val="24"/>
                <w:szCs w:val="24"/>
                <w:lang w:val="sq-AL"/>
              </w:rPr>
              <w:t xml:space="preserve">Masa 4.4.2: “Zbatimi i kontrollit post-legjislativ nga Kuvendi jo vetëm mbi ligjet e përafruara me acquis-në e BE-së, por edhe mbi aktet e tjera”, në </w:t>
            </w:r>
            <w:r w:rsidRPr="001D1714">
              <w:rPr>
                <w:rFonts w:ascii="Times New Roman" w:hAnsi="Times New Roman"/>
                <w:sz w:val="24"/>
                <w:szCs w:val="24"/>
                <w:lang w:val="sq-AL"/>
              </w:rPr>
              <w:lastRenderedPageBreak/>
              <w:t>zbatim të së cilës janë parashikuar 2 aktivitete, konkretisht: 4.4.2.a dhe 4.4.2.b;</w:t>
            </w:r>
          </w:p>
          <w:p w14:paraId="0519673D" w14:textId="14B6C276" w:rsidR="00027889" w:rsidRPr="001D1714" w:rsidRDefault="00D57B7F" w:rsidP="00003A64">
            <w:pPr>
              <w:pStyle w:val="ListParagraph"/>
              <w:numPr>
                <w:ilvl w:val="0"/>
                <w:numId w:val="6"/>
              </w:numPr>
              <w:spacing w:after="160" w:line="276" w:lineRule="auto"/>
              <w:ind w:left="400"/>
              <w:jc w:val="both"/>
              <w:rPr>
                <w:rFonts w:ascii="Times New Roman" w:hAnsi="Times New Roman"/>
                <w:sz w:val="24"/>
                <w:szCs w:val="24"/>
                <w:lang w:val="sq-AL"/>
              </w:rPr>
            </w:pPr>
            <w:r w:rsidRPr="001D1714">
              <w:rPr>
                <w:rFonts w:ascii="Times New Roman" w:hAnsi="Times New Roman"/>
                <w:sz w:val="24"/>
                <w:szCs w:val="24"/>
                <w:lang w:val="sq-AL"/>
              </w:rPr>
              <w:t>Masa 4.4.3: “Thellimi proaktiv i mbikëqyrjes së angazhimeve të autoriteteve publike të ndërmarra në kuadër të procesit të anëtarësimit nga Kuvendi i Republikës së Shqipërisë”, në zbatim të së cilës janë 2 aktivitete, konkretisht: 4.4.3.a dhe 4.4.3.b.</w:t>
            </w:r>
          </w:p>
        </w:tc>
      </w:tr>
      <w:tr w:rsidR="006A2418" w:rsidRPr="001D1714" w14:paraId="0D07C6A7"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200DCE6A" w14:textId="77777777" w:rsidR="00960E70" w:rsidRPr="001D1714" w:rsidRDefault="00960E70" w:rsidP="00003A64">
            <w:pPr>
              <w:autoSpaceDE w:val="0"/>
              <w:autoSpaceDN w:val="0"/>
              <w:adjustRightInd w:val="0"/>
              <w:spacing w:line="276" w:lineRule="auto"/>
              <w:contextualSpacing/>
              <w:jc w:val="center"/>
              <w:rPr>
                <w:rFonts w:ascii="Times New Roman" w:hAnsi="Times New Roman"/>
                <w:sz w:val="24"/>
                <w:szCs w:val="24"/>
              </w:rPr>
            </w:pPr>
          </w:p>
          <w:p w14:paraId="7078D1C6" w14:textId="1DDF7164" w:rsidR="00027889" w:rsidRPr="001D1714" w:rsidRDefault="007A5BAE"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P</w:t>
            </w:r>
            <w:r w:rsidR="00BF1363" w:rsidRPr="001D1714">
              <w:rPr>
                <w:rFonts w:ascii="Times New Roman" w:hAnsi="Times New Roman"/>
                <w:sz w:val="24"/>
                <w:szCs w:val="24"/>
              </w:rPr>
              <w:t>ë</w:t>
            </w:r>
            <w:r w:rsidRPr="001D1714">
              <w:rPr>
                <w:rFonts w:ascii="Times New Roman" w:hAnsi="Times New Roman"/>
                <w:sz w:val="24"/>
                <w:szCs w:val="24"/>
              </w:rPr>
              <w:t xml:space="preserve">rfshirja e aktiviteteve </w:t>
            </w:r>
            <w:r w:rsidR="00E66A49" w:rsidRPr="001D1714">
              <w:rPr>
                <w:rFonts w:ascii="Times New Roman" w:hAnsi="Times New Roman"/>
                <w:sz w:val="24"/>
                <w:szCs w:val="24"/>
              </w:rPr>
              <w:t>q</w:t>
            </w:r>
            <w:r w:rsidR="00BF1363" w:rsidRPr="001D1714">
              <w:rPr>
                <w:rFonts w:ascii="Times New Roman" w:hAnsi="Times New Roman"/>
                <w:sz w:val="24"/>
                <w:szCs w:val="24"/>
              </w:rPr>
              <w:t>ë</w:t>
            </w:r>
            <w:r w:rsidR="00E66A49" w:rsidRPr="001D1714">
              <w:rPr>
                <w:rFonts w:ascii="Times New Roman" w:hAnsi="Times New Roman"/>
                <w:sz w:val="24"/>
                <w:szCs w:val="24"/>
              </w:rPr>
              <w:t xml:space="preserve"> trajnojn</w:t>
            </w:r>
            <w:r w:rsidR="00BF1363" w:rsidRPr="001D1714">
              <w:rPr>
                <w:rFonts w:ascii="Times New Roman" w:hAnsi="Times New Roman"/>
                <w:sz w:val="24"/>
                <w:szCs w:val="24"/>
              </w:rPr>
              <w:t>ë</w:t>
            </w:r>
            <w:r w:rsidR="00E66A49" w:rsidRPr="001D1714">
              <w:rPr>
                <w:rFonts w:ascii="Times New Roman" w:hAnsi="Times New Roman"/>
                <w:sz w:val="24"/>
                <w:szCs w:val="24"/>
              </w:rPr>
              <w:t xml:space="preserve"> vazhdimisht n</w:t>
            </w:r>
            <w:r w:rsidR="00BF1363" w:rsidRPr="001D1714">
              <w:rPr>
                <w:rFonts w:ascii="Times New Roman" w:hAnsi="Times New Roman"/>
                <w:sz w:val="24"/>
                <w:szCs w:val="24"/>
              </w:rPr>
              <w:t>ë</w:t>
            </w:r>
            <w:r w:rsidR="00E66A49" w:rsidRPr="001D1714">
              <w:rPr>
                <w:rFonts w:ascii="Times New Roman" w:hAnsi="Times New Roman"/>
                <w:sz w:val="24"/>
                <w:szCs w:val="24"/>
              </w:rPr>
              <w:t>pun</w:t>
            </w:r>
            <w:r w:rsidR="00BF1363" w:rsidRPr="001D1714">
              <w:rPr>
                <w:rFonts w:ascii="Times New Roman" w:hAnsi="Times New Roman"/>
                <w:sz w:val="24"/>
                <w:szCs w:val="24"/>
              </w:rPr>
              <w:t>ë</w:t>
            </w:r>
            <w:r w:rsidR="00E66A49" w:rsidRPr="001D1714">
              <w:rPr>
                <w:rFonts w:ascii="Times New Roman" w:hAnsi="Times New Roman"/>
                <w:sz w:val="24"/>
                <w:szCs w:val="24"/>
              </w:rPr>
              <w:t>sit civil</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435714EC" w14:textId="77777777" w:rsidR="00960E70" w:rsidRPr="001D1714" w:rsidRDefault="00960E70" w:rsidP="00003A64">
            <w:pPr>
              <w:spacing w:line="276" w:lineRule="auto"/>
              <w:contextualSpacing/>
              <w:jc w:val="both"/>
              <w:rPr>
                <w:rFonts w:ascii="Times New Roman" w:hAnsi="Times New Roman"/>
                <w:sz w:val="24"/>
                <w:szCs w:val="24"/>
              </w:rPr>
            </w:pPr>
          </w:p>
          <w:p w14:paraId="26FD56A3" w14:textId="4CB47E1E" w:rsidR="00027889" w:rsidRPr="001D1714" w:rsidRDefault="00C71F3F" w:rsidP="00003A64">
            <w:pPr>
              <w:spacing w:line="276" w:lineRule="auto"/>
              <w:contextualSpacing/>
              <w:jc w:val="both"/>
              <w:rPr>
                <w:rFonts w:ascii="Times New Roman" w:hAnsi="Times New Roman"/>
                <w:sz w:val="24"/>
                <w:szCs w:val="24"/>
              </w:rPr>
            </w:pPr>
            <w:r w:rsidRPr="001D1714">
              <w:rPr>
                <w:rFonts w:ascii="Times New Roman" w:hAnsi="Times New Roman"/>
                <w:sz w:val="24"/>
                <w:szCs w:val="24"/>
              </w:rPr>
              <w:t xml:space="preserve">“Rekomandojmë që strategjia të parashikojë aktivitete sistematike, të vazhdueshme ndërgjegjësimi dhe trajnimi për nëpunësit civilë, të përshtatura veçanërisht me ndryshimet e vazhdueshme ligjore dhe procedurale. Këto aktivitete do të sigurojnë që punonjësit të jenë të përgatitur dhe </w:t>
            </w:r>
            <w:r w:rsidRPr="001D1714">
              <w:rPr>
                <w:rFonts w:ascii="Times New Roman" w:hAnsi="Times New Roman"/>
                <w:sz w:val="24"/>
                <w:szCs w:val="24"/>
              </w:rPr>
              <w:lastRenderedPageBreak/>
              <w:t>angazhuar në mënyrë aktive dhe të qëndrueshme me reformat në administratën publike.”</w:t>
            </w:r>
          </w:p>
          <w:p w14:paraId="66148772" w14:textId="314EEEEA" w:rsidR="001F5DD3" w:rsidRPr="001D1714" w:rsidRDefault="001F5DD3" w:rsidP="00003A64">
            <w:pPr>
              <w:spacing w:line="276" w:lineRule="auto"/>
              <w:contextualSpacing/>
              <w:jc w:val="both"/>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8E80898" w14:textId="77777777" w:rsidR="00960E70" w:rsidRPr="001D1714" w:rsidRDefault="00960E70" w:rsidP="00003A64">
            <w:pPr>
              <w:pStyle w:val="BodyText"/>
              <w:spacing w:line="276" w:lineRule="auto"/>
              <w:contextualSpacing/>
              <w:jc w:val="center"/>
              <w:rPr>
                <w:rFonts w:ascii="Times New Roman" w:hAnsi="Times New Roman"/>
                <w:sz w:val="24"/>
                <w:szCs w:val="24"/>
                <w:lang w:val="sq-AL"/>
              </w:rPr>
            </w:pPr>
          </w:p>
          <w:p w14:paraId="3C9D1D9F" w14:textId="7ECA7B45" w:rsidR="00027889" w:rsidRPr="001D1714" w:rsidRDefault="00845B64"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IDM</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A897C9B" w14:textId="77777777" w:rsidR="00027889" w:rsidRPr="001D1714" w:rsidRDefault="00027889" w:rsidP="00960E70">
            <w:pPr>
              <w:pStyle w:val="BodyText"/>
              <w:spacing w:after="0" w:line="276" w:lineRule="auto"/>
              <w:contextualSpacing/>
              <w:jc w:val="center"/>
              <w:rPr>
                <w:rFonts w:ascii="Times New Roman" w:hAnsi="Times New Roman"/>
                <w:sz w:val="24"/>
                <w:szCs w:val="24"/>
                <w:lang w:val="sq-AL"/>
              </w:rPr>
            </w:pPr>
          </w:p>
          <w:p w14:paraId="7286243E" w14:textId="1FDE2C8A" w:rsidR="00960E70" w:rsidRPr="001D1714" w:rsidRDefault="00960E70" w:rsidP="00960E70">
            <w:pPr>
              <w:pStyle w:val="BodyText"/>
              <w:spacing w:after="0"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5BC7F95" w14:textId="77777777" w:rsidR="00960E70" w:rsidRPr="001D1714" w:rsidRDefault="00960E70" w:rsidP="00960E70">
            <w:pPr>
              <w:spacing w:line="276" w:lineRule="auto"/>
              <w:jc w:val="both"/>
              <w:rPr>
                <w:rFonts w:ascii="Times New Roman" w:hAnsi="Times New Roman"/>
                <w:sz w:val="24"/>
                <w:szCs w:val="24"/>
              </w:rPr>
            </w:pPr>
          </w:p>
          <w:p w14:paraId="1F29434E" w14:textId="38F5622B" w:rsidR="00027889" w:rsidRPr="001D1714" w:rsidRDefault="005D048F" w:rsidP="00003A64">
            <w:pPr>
              <w:spacing w:after="160" w:line="276" w:lineRule="auto"/>
              <w:jc w:val="both"/>
              <w:rPr>
                <w:rFonts w:ascii="Times New Roman" w:hAnsi="Times New Roman"/>
                <w:sz w:val="24"/>
                <w:szCs w:val="24"/>
              </w:rPr>
            </w:pPr>
            <w:r w:rsidRPr="001D1714">
              <w:rPr>
                <w:rFonts w:ascii="Times New Roman" w:hAnsi="Times New Roman"/>
                <w:sz w:val="24"/>
                <w:szCs w:val="24"/>
              </w:rPr>
              <w:t xml:space="preserve">Aktualisht, </w:t>
            </w:r>
            <w:bookmarkStart w:id="3" w:name="_Hlk200461057"/>
            <w:r w:rsidRPr="001D1714">
              <w:rPr>
                <w:rFonts w:ascii="Times New Roman" w:hAnsi="Times New Roman"/>
                <w:sz w:val="24"/>
                <w:szCs w:val="24"/>
              </w:rPr>
              <w:t>ASPA kryen trajnime t</w:t>
            </w:r>
            <w:r w:rsidR="00E56740" w:rsidRPr="001D1714">
              <w:rPr>
                <w:rFonts w:ascii="Times New Roman" w:hAnsi="Times New Roman"/>
                <w:sz w:val="24"/>
                <w:szCs w:val="24"/>
              </w:rPr>
              <w:t>ë</w:t>
            </w:r>
            <w:r w:rsidRPr="001D1714">
              <w:rPr>
                <w:rFonts w:ascii="Times New Roman" w:hAnsi="Times New Roman"/>
                <w:sz w:val="24"/>
                <w:szCs w:val="24"/>
              </w:rPr>
              <w:t xml:space="preserve"> vazhdueshme mbi ndryshimet ligjore dhe procedural</w:t>
            </w:r>
            <w:r w:rsidR="00960E70" w:rsidRPr="001D1714">
              <w:rPr>
                <w:rFonts w:ascii="Times New Roman" w:hAnsi="Times New Roman"/>
                <w:sz w:val="24"/>
                <w:szCs w:val="24"/>
              </w:rPr>
              <w:t>e</w:t>
            </w:r>
            <w:r w:rsidRPr="001D1714">
              <w:rPr>
                <w:rFonts w:ascii="Times New Roman" w:hAnsi="Times New Roman"/>
                <w:sz w:val="24"/>
                <w:szCs w:val="24"/>
              </w:rPr>
              <w:t xml:space="preserve"> p</w:t>
            </w:r>
            <w:r w:rsidR="00E56740" w:rsidRPr="001D1714">
              <w:rPr>
                <w:rFonts w:ascii="Times New Roman" w:hAnsi="Times New Roman"/>
                <w:sz w:val="24"/>
                <w:szCs w:val="24"/>
              </w:rPr>
              <w:t>ë</w:t>
            </w:r>
            <w:r w:rsidRPr="001D1714">
              <w:rPr>
                <w:rFonts w:ascii="Times New Roman" w:hAnsi="Times New Roman"/>
                <w:sz w:val="24"/>
                <w:szCs w:val="24"/>
              </w:rPr>
              <w:t>r n</w:t>
            </w:r>
            <w:r w:rsidR="00E56740" w:rsidRPr="001D1714">
              <w:rPr>
                <w:rFonts w:ascii="Times New Roman" w:hAnsi="Times New Roman"/>
                <w:sz w:val="24"/>
                <w:szCs w:val="24"/>
              </w:rPr>
              <w:t>ë</w:t>
            </w:r>
            <w:r w:rsidRPr="001D1714">
              <w:rPr>
                <w:rFonts w:ascii="Times New Roman" w:hAnsi="Times New Roman"/>
                <w:sz w:val="24"/>
                <w:szCs w:val="24"/>
              </w:rPr>
              <w:t>pun</w:t>
            </w:r>
            <w:r w:rsidR="00E56740" w:rsidRPr="001D1714">
              <w:rPr>
                <w:rFonts w:ascii="Times New Roman" w:hAnsi="Times New Roman"/>
                <w:sz w:val="24"/>
                <w:szCs w:val="24"/>
              </w:rPr>
              <w:t>ë</w:t>
            </w:r>
            <w:r w:rsidRPr="001D1714">
              <w:rPr>
                <w:rFonts w:ascii="Times New Roman" w:hAnsi="Times New Roman"/>
                <w:sz w:val="24"/>
                <w:szCs w:val="24"/>
              </w:rPr>
              <w:t>sit e administrat</w:t>
            </w:r>
            <w:r w:rsidR="00E56740" w:rsidRPr="001D1714">
              <w:rPr>
                <w:rFonts w:ascii="Times New Roman" w:hAnsi="Times New Roman"/>
                <w:sz w:val="24"/>
                <w:szCs w:val="24"/>
              </w:rPr>
              <w:t>ë</w:t>
            </w:r>
            <w:r w:rsidRPr="001D1714">
              <w:rPr>
                <w:rFonts w:ascii="Times New Roman" w:hAnsi="Times New Roman"/>
                <w:sz w:val="24"/>
                <w:szCs w:val="24"/>
              </w:rPr>
              <w:t>s publike. N</w:t>
            </w:r>
            <w:r w:rsidR="00E56740" w:rsidRPr="001D1714">
              <w:rPr>
                <w:rFonts w:ascii="Times New Roman" w:hAnsi="Times New Roman"/>
                <w:sz w:val="24"/>
                <w:szCs w:val="24"/>
              </w:rPr>
              <w:t>ë</w:t>
            </w:r>
            <w:r w:rsidRPr="001D1714">
              <w:rPr>
                <w:rFonts w:ascii="Times New Roman" w:hAnsi="Times New Roman"/>
                <w:sz w:val="24"/>
                <w:szCs w:val="24"/>
              </w:rPr>
              <w:t xml:space="preserve"> k</w:t>
            </w:r>
            <w:r w:rsidR="00E56740" w:rsidRPr="001D1714">
              <w:rPr>
                <w:rFonts w:ascii="Times New Roman" w:hAnsi="Times New Roman"/>
                <w:sz w:val="24"/>
                <w:szCs w:val="24"/>
              </w:rPr>
              <w:t>ë</w:t>
            </w:r>
            <w:r w:rsidRPr="001D1714">
              <w:rPr>
                <w:rFonts w:ascii="Times New Roman" w:hAnsi="Times New Roman"/>
                <w:sz w:val="24"/>
                <w:szCs w:val="24"/>
              </w:rPr>
              <w:t>t</w:t>
            </w:r>
            <w:r w:rsidR="00E56740" w:rsidRPr="001D1714">
              <w:rPr>
                <w:rFonts w:ascii="Times New Roman" w:hAnsi="Times New Roman"/>
                <w:sz w:val="24"/>
                <w:szCs w:val="24"/>
              </w:rPr>
              <w:t>ë</w:t>
            </w:r>
            <w:r w:rsidRPr="001D1714">
              <w:rPr>
                <w:rFonts w:ascii="Times New Roman" w:hAnsi="Times New Roman"/>
                <w:sz w:val="24"/>
                <w:szCs w:val="24"/>
              </w:rPr>
              <w:t xml:space="preserve"> drejtim, n</w:t>
            </w:r>
            <w:r w:rsidR="00E56740" w:rsidRPr="001D1714">
              <w:rPr>
                <w:rFonts w:ascii="Times New Roman" w:hAnsi="Times New Roman"/>
                <w:sz w:val="24"/>
                <w:szCs w:val="24"/>
              </w:rPr>
              <w:t>ë</w:t>
            </w:r>
            <w:r w:rsidRPr="001D1714">
              <w:rPr>
                <w:rFonts w:ascii="Times New Roman" w:hAnsi="Times New Roman"/>
                <w:sz w:val="24"/>
                <w:szCs w:val="24"/>
              </w:rPr>
              <w:t xml:space="preserve"> kuad</w:t>
            </w:r>
            <w:r w:rsidR="00E56740" w:rsidRPr="001D1714">
              <w:rPr>
                <w:rFonts w:ascii="Times New Roman" w:hAnsi="Times New Roman"/>
                <w:sz w:val="24"/>
                <w:szCs w:val="24"/>
              </w:rPr>
              <w:t>ë</w:t>
            </w:r>
            <w:r w:rsidRPr="001D1714">
              <w:rPr>
                <w:rFonts w:ascii="Times New Roman" w:hAnsi="Times New Roman"/>
                <w:sz w:val="24"/>
                <w:szCs w:val="24"/>
              </w:rPr>
              <w:t>r t</w:t>
            </w:r>
            <w:r w:rsidR="00E56740" w:rsidRPr="001D1714">
              <w:rPr>
                <w:rFonts w:ascii="Times New Roman" w:hAnsi="Times New Roman"/>
                <w:sz w:val="24"/>
                <w:szCs w:val="24"/>
              </w:rPr>
              <w:t>ë</w:t>
            </w:r>
            <w:r w:rsidRPr="001D1714">
              <w:rPr>
                <w:rFonts w:ascii="Times New Roman" w:hAnsi="Times New Roman"/>
                <w:sz w:val="24"/>
                <w:szCs w:val="24"/>
              </w:rPr>
              <w:t xml:space="preserve"> bashk</w:t>
            </w:r>
            <w:r w:rsidR="00E56740" w:rsidRPr="001D1714">
              <w:rPr>
                <w:rFonts w:ascii="Times New Roman" w:hAnsi="Times New Roman"/>
                <w:sz w:val="24"/>
                <w:szCs w:val="24"/>
              </w:rPr>
              <w:t>ë</w:t>
            </w:r>
            <w:r w:rsidRPr="001D1714">
              <w:rPr>
                <w:rFonts w:ascii="Times New Roman" w:hAnsi="Times New Roman"/>
                <w:sz w:val="24"/>
                <w:szCs w:val="24"/>
              </w:rPr>
              <w:t>punimit nd</w:t>
            </w:r>
            <w:r w:rsidR="00E56740" w:rsidRPr="001D1714">
              <w:rPr>
                <w:rFonts w:ascii="Times New Roman" w:hAnsi="Times New Roman"/>
                <w:sz w:val="24"/>
                <w:szCs w:val="24"/>
              </w:rPr>
              <w:t>ë</w:t>
            </w:r>
            <w:r w:rsidRPr="001D1714">
              <w:rPr>
                <w:rFonts w:ascii="Times New Roman" w:hAnsi="Times New Roman"/>
                <w:sz w:val="24"/>
                <w:szCs w:val="24"/>
              </w:rPr>
              <w:t>rinstitucional institucionet shtet</w:t>
            </w:r>
            <w:r w:rsidR="00E56740" w:rsidRPr="001D1714">
              <w:rPr>
                <w:rFonts w:ascii="Times New Roman" w:hAnsi="Times New Roman"/>
                <w:sz w:val="24"/>
                <w:szCs w:val="24"/>
              </w:rPr>
              <w:t>ë</w:t>
            </w:r>
            <w:r w:rsidRPr="001D1714">
              <w:rPr>
                <w:rFonts w:ascii="Times New Roman" w:hAnsi="Times New Roman"/>
                <w:sz w:val="24"/>
                <w:szCs w:val="24"/>
              </w:rPr>
              <w:t xml:space="preserve">rore </w:t>
            </w:r>
            <w:r w:rsidR="00D211D1" w:rsidRPr="001D1714">
              <w:rPr>
                <w:rFonts w:ascii="Times New Roman" w:hAnsi="Times New Roman"/>
                <w:sz w:val="24"/>
                <w:szCs w:val="24"/>
              </w:rPr>
              <w:t>informojm</w:t>
            </w:r>
            <w:r w:rsidR="00E56740" w:rsidRPr="001D1714">
              <w:rPr>
                <w:rFonts w:ascii="Times New Roman" w:hAnsi="Times New Roman"/>
                <w:sz w:val="24"/>
                <w:szCs w:val="24"/>
              </w:rPr>
              <w:t>ë</w:t>
            </w:r>
            <w:r w:rsidR="00D211D1" w:rsidRPr="001D1714">
              <w:rPr>
                <w:rFonts w:ascii="Times New Roman" w:hAnsi="Times New Roman"/>
                <w:sz w:val="24"/>
                <w:szCs w:val="24"/>
              </w:rPr>
              <w:t xml:space="preserve"> ASPA-n </w:t>
            </w:r>
            <w:r w:rsidR="00D211D1" w:rsidRPr="001D1714">
              <w:rPr>
                <w:rFonts w:ascii="Times New Roman" w:hAnsi="Times New Roman"/>
                <w:sz w:val="24"/>
                <w:szCs w:val="24"/>
              </w:rPr>
              <w:lastRenderedPageBreak/>
              <w:t>p</w:t>
            </w:r>
            <w:r w:rsidR="00E56740" w:rsidRPr="001D1714">
              <w:rPr>
                <w:rFonts w:ascii="Times New Roman" w:hAnsi="Times New Roman"/>
                <w:sz w:val="24"/>
                <w:szCs w:val="24"/>
              </w:rPr>
              <w:t>ë</w:t>
            </w:r>
            <w:r w:rsidR="00D211D1" w:rsidRPr="001D1714">
              <w:rPr>
                <w:rFonts w:ascii="Times New Roman" w:hAnsi="Times New Roman"/>
                <w:sz w:val="24"/>
                <w:szCs w:val="24"/>
              </w:rPr>
              <w:t>r k</w:t>
            </w:r>
            <w:r w:rsidR="00E56740" w:rsidRPr="001D1714">
              <w:rPr>
                <w:rFonts w:ascii="Times New Roman" w:hAnsi="Times New Roman"/>
                <w:sz w:val="24"/>
                <w:szCs w:val="24"/>
              </w:rPr>
              <w:t>ë</w:t>
            </w:r>
            <w:r w:rsidR="00D211D1" w:rsidRPr="001D1714">
              <w:rPr>
                <w:rFonts w:ascii="Times New Roman" w:hAnsi="Times New Roman"/>
                <w:sz w:val="24"/>
                <w:szCs w:val="24"/>
              </w:rPr>
              <w:t xml:space="preserve">to ndryshime, ku kjo e fundit planifikon </w:t>
            </w:r>
            <w:r w:rsidR="00EF2C65" w:rsidRPr="001D1714">
              <w:rPr>
                <w:rFonts w:ascii="Times New Roman" w:hAnsi="Times New Roman"/>
                <w:sz w:val="24"/>
                <w:szCs w:val="24"/>
              </w:rPr>
              <w:t xml:space="preserve">rishikim kurikule dhe </w:t>
            </w:r>
            <w:r w:rsidR="00D211D1" w:rsidRPr="001D1714">
              <w:rPr>
                <w:rFonts w:ascii="Times New Roman" w:hAnsi="Times New Roman"/>
                <w:sz w:val="24"/>
                <w:szCs w:val="24"/>
              </w:rPr>
              <w:t>trajnime p</w:t>
            </w:r>
            <w:r w:rsidR="00E56740" w:rsidRPr="001D1714">
              <w:rPr>
                <w:rFonts w:ascii="Times New Roman" w:hAnsi="Times New Roman"/>
                <w:sz w:val="24"/>
                <w:szCs w:val="24"/>
              </w:rPr>
              <w:t>ë</w:t>
            </w:r>
            <w:r w:rsidR="00D211D1" w:rsidRPr="001D1714">
              <w:rPr>
                <w:rFonts w:ascii="Times New Roman" w:hAnsi="Times New Roman"/>
                <w:sz w:val="24"/>
                <w:szCs w:val="24"/>
              </w:rPr>
              <w:t xml:space="preserve">r </w:t>
            </w:r>
            <w:r w:rsidR="00EF2C65" w:rsidRPr="001D1714">
              <w:rPr>
                <w:rFonts w:ascii="Times New Roman" w:hAnsi="Times New Roman"/>
                <w:sz w:val="24"/>
                <w:szCs w:val="24"/>
              </w:rPr>
              <w:t xml:space="preserve">“target grup-e” </w:t>
            </w:r>
            <w:r w:rsidR="00E56740" w:rsidRPr="001D1714">
              <w:rPr>
                <w:rFonts w:ascii="Times New Roman" w:hAnsi="Times New Roman"/>
                <w:sz w:val="24"/>
                <w:szCs w:val="24"/>
              </w:rPr>
              <w:t>të caktuara.</w:t>
            </w:r>
            <w:bookmarkEnd w:id="3"/>
          </w:p>
        </w:tc>
      </w:tr>
      <w:tr w:rsidR="006A2418" w:rsidRPr="001D1714" w14:paraId="2EC79B0B"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43FD6BCC" w14:textId="77777777" w:rsidR="00960E70" w:rsidRPr="001D1714" w:rsidRDefault="00960E70" w:rsidP="00003A64">
            <w:pPr>
              <w:autoSpaceDE w:val="0"/>
              <w:autoSpaceDN w:val="0"/>
              <w:adjustRightInd w:val="0"/>
              <w:spacing w:line="276" w:lineRule="auto"/>
              <w:contextualSpacing/>
              <w:jc w:val="center"/>
              <w:rPr>
                <w:rFonts w:ascii="Times New Roman" w:hAnsi="Times New Roman"/>
                <w:sz w:val="24"/>
                <w:szCs w:val="24"/>
              </w:rPr>
            </w:pPr>
          </w:p>
          <w:p w14:paraId="287AE1EF" w14:textId="20219929" w:rsidR="00E56C83" w:rsidRPr="001D1714" w:rsidRDefault="00FC3214"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Mbi miratimin të Ligjit për Njoftimin dhe Konsultimin Publik</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3AA8DFC3" w14:textId="77777777" w:rsidR="00960E70" w:rsidRPr="001D1714" w:rsidRDefault="00960E70" w:rsidP="00003A64">
            <w:pPr>
              <w:spacing w:line="276" w:lineRule="auto"/>
              <w:contextualSpacing/>
              <w:jc w:val="both"/>
              <w:rPr>
                <w:rFonts w:ascii="Times New Roman" w:hAnsi="Times New Roman"/>
                <w:sz w:val="24"/>
                <w:szCs w:val="24"/>
              </w:rPr>
            </w:pPr>
          </w:p>
          <w:p w14:paraId="0D3A5DA0" w14:textId="6C1D49E6" w:rsidR="00E56C83" w:rsidRPr="001D1714" w:rsidRDefault="00BD1D94" w:rsidP="00003A64">
            <w:pPr>
              <w:spacing w:line="276" w:lineRule="auto"/>
              <w:contextualSpacing/>
              <w:jc w:val="both"/>
              <w:rPr>
                <w:rFonts w:ascii="Times New Roman" w:hAnsi="Times New Roman"/>
                <w:sz w:val="24"/>
                <w:szCs w:val="24"/>
                <w:lang w:val="sq-AL"/>
              </w:rPr>
            </w:pPr>
            <w:r w:rsidRPr="001D1714">
              <w:rPr>
                <w:rFonts w:ascii="Times New Roman" w:hAnsi="Times New Roman"/>
                <w:sz w:val="24"/>
                <w:szCs w:val="24"/>
              </w:rPr>
              <w:t>“Përshpejtimi i miratimit të Ligjit për Njoftimin dhe Konsultimin Publik përpara vitit 2029 është thelbësor për rritjen e transparencës dhe pjesëmarrjes efektive në vendimmarrje, si dhe për përmbushjen e kërkesave të Kapitullit 23 mbi sundimin e ligjit dhe qeverisjen e mirë.”,</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16A2782" w14:textId="77777777" w:rsidR="00960E70" w:rsidRPr="001D1714" w:rsidRDefault="00960E70" w:rsidP="00003A64">
            <w:pPr>
              <w:pStyle w:val="BodyText"/>
              <w:spacing w:line="276" w:lineRule="auto"/>
              <w:contextualSpacing/>
              <w:jc w:val="center"/>
              <w:rPr>
                <w:rFonts w:ascii="Times New Roman" w:hAnsi="Times New Roman"/>
                <w:sz w:val="24"/>
                <w:szCs w:val="24"/>
              </w:rPr>
            </w:pPr>
          </w:p>
          <w:p w14:paraId="132687C3" w14:textId="7B9D0232" w:rsidR="00E56C83" w:rsidRPr="001D1714" w:rsidRDefault="00182EB2"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Partnerët Shqipëri për Ndryshim dhe Zhvillim</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61CE306" w14:textId="77777777" w:rsidR="00960E70" w:rsidRPr="001D1714" w:rsidRDefault="00960E70" w:rsidP="00003A64">
            <w:pPr>
              <w:pStyle w:val="BodyText"/>
              <w:spacing w:line="276" w:lineRule="auto"/>
              <w:contextualSpacing/>
              <w:jc w:val="center"/>
              <w:rPr>
                <w:rFonts w:ascii="Times New Roman" w:hAnsi="Times New Roman"/>
                <w:sz w:val="24"/>
                <w:szCs w:val="24"/>
                <w:lang w:val="sq-AL"/>
              </w:rPr>
            </w:pPr>
          </w:p>
          <w:p w14:paraId="48330600" w14:textId="707A7D11" w:rsidR="00E56C83" w:rsidRPr="001D1714" w:rsidRDefault="00BD1D94"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2BB3B91" w14:textId="77777777" w:rsidR="00960E70" w:rsidRPr="001D1714" w:rsidRDefault="00960E70" w:rsidP="00960E70">
            <w:pPr>
              <w:spacing w:line="276" w:lineRule="auto"/>
              <w:jc w:val="both"/>
              <w:rPr>
                <w:rFonts w:ascii="Times New Roman" w:hAnsi="Times New Roman"/>
                <w:sz w:val="24"/>
                <w:szCs w:val="24"/>
              </w:rPr>
            </w:pPr>
          </w:p>
          <w:p w14:paraId="5CCB7929" w14:textId="77777777" w:rsidR="006A2418" w:rsidRPr="001D1714" w:rsidRDefault="00723F8D" w:rsidP="006A2418">
            <w:pPr>
              <w:spacing w:line="276" w:lineRule="auto"/>
              <w:jc w:val="both"/>
              <w:rPr>
                <w:rFonts w:ascii="Times New Roman" w:hAnsi="Times New Roman"/>
                <w:sz w:val="24"/>
                <w:szCs w:val="24"/>
              </w:rPr>
            </w:pPr>
            <w:r w:rsidRPr="001D1714">
              <w:rPr>
                <w:rFonts w:ascii="Times New Roman" w:hAnsi="Times New Roman"/>
                <w:sz w:val="24"/>
                <w:szCs w:val="24"/>
              </w:rPr>
              <w:t>Afatet e vendosura janë përcaktuar në përputhje me Udhërrëfyesin e Reformës në Administratën Publike, i cili është hartuar në bashkëpunim me partnerët tanë ndërkombëtarë (BE, OECD/SIGMA) dhe është miratuar në Këshillin e Ministrave. Ligji nr. 146/2014, “Për njoftimin dhe konsultimin publik”, gjatë 11 viteve të zbatimit të tij, është vlerësuar pozitivisht nga partnerët ndërkombëtarë. Ky ligj vendos kritere dhe procedura në përputhje me standardet më të mira evropiane, sa i takon:</w:t>
            </w:r>
          </w:p>
          <w:p w14:paraId="22653F5A" w14:textId="77777777" w:rsidR="006A2418" w:rsidRPr="001D1714" w:rsidRDefault="00723F8D" w:rsidP="006A2418">
            <w:pPr>
              <w:pStyle w:val="ListParagraph"/>
              <w:numPr>
                <w:ilvl w:val="0"/>
                <w:numId w:val="9"/>
              </w:numPr>
              <w:spacing w:after="160" w:line="276" w:lineRule="auto"/>
              <w:ind w:left="316" w:hanging="270"/>
              <w:jc w:val="both"/>
              <w:rPr>
                <w:rFonts w:ascii="Times New Roman" w:hAnsi="Times New Roman"/>
                <w:sz w:val="24"/>
                <w:szCs w:val="24"/>
              </w:rPr>
            </w:pPr>
            <w:r w:rsidRPr="001D1714">
              <w:rPr>
                <w:rFonts w:ascii="Times New Roman" w:hAnsi="Times New Roman"/>
                <w:sz w:val="24"/>
                <w:szCs w:val="24"/>
              </w:rPr>
              <w:t xml:space="preserve">kategorisë së projektakteve që mund të konsultohen (ligj, VKM, strategji, </w:t>
            </w:r>
            <w:r w:rsidRPr="001D1714">
              <w:rPr>
                <w:rFonts w:ascii="Times New Roman" w:hAnsi="Times New Roman"/>
                <w:sz w:val="24"/>
                <w:szCs w:val="24"/>
              </w:rPr>
              <w:lastRenderedPageBreak/>
              <w:t>dokument politik);</w:t>
            </w:r>
          </w:p>
          <w:p w14:paraId="2A6BE379" w14:textId="77777777" w:rsidR="006A2418" w:rsidRPr="001D1714" w:rsidRDefault="00723F8D" w:rsidP="006A2418">
            <w:pPr>
              <w:pStyle w:val="ListParagraph"/>
              <w:numPr>
                <w:ilvl w:val="0"/>
                <w:numId w:val="9"/>
              </w:numPr>
              <w:spacing w:after="160" w:line="276" w:lineRule="auto"/>
              <w:ind w:left="316" w:hanging="270"/>
              <w:jc w:val="both"/>
              <w:rPr>
                <w:rFonts w:ascii="Times New Roman" w:hAnsi="Times New Roman"/>
                <w:sz w:val="24"/>
                <w:szCs w:val="24"/>
              </w:rPr>
            </w:pPr>
            <w:r w:rsidRPr="001D1714">
              <w:rPr>
                <w:rFonts w:ascii="Times New Roman" w:hAnsi="Times New Roman"/>
                <w:sz w:val="24"/>
                <w:szCs w:val="24"/>
              </w:rPr>
              <w:t>afateve të kohëzgjatjes së konsultimit publik (20 ose 40 ditë pune);</w:t>
            </w:r>
          </w:p>
          <w:p w14:paraId="12A4C06F" w14:textId="77777777" w:rsidR="006A2418" w:rsidRPr="001D1714" w:rsidRDefault="00723F8D" w:rsidP="006A2418">
            <w:pPr>
              <w:pStyle w:val="ListParagraph"/>
              <w:numPr>
                <w:ilvl w:val="0"/>
                <w:numId w:val="9"/>
              </w:numPr>
              <w:spacing w:after="160" w:line="276" w:lineRule="auto"/>
              <w:ind w:left="316" w:hanging="270"/>
              <w:jc w:val="both"/>
              <w:rPr>
                <w:rFonts w:ascii="Times New Roman" w:hAnsi="Times New Roman"/>
                <w:sz w:val="24"/>
                <w:szCs w:val="24"/>
              </w:rPr>
            </w:pPr>
            <w:r w:rsidRPr="001D1714">
              <w:rPr>
                <w:rFonts w:ascii="Times New Roman" w:hAnsi="Times New Roman"/>
                <w:sz w:val="24"/>
                <w:szCs w:val="24"/>
              </w:rPr>
              <w:t>publikimit të dokumenteve shoqëruese të projektakteve që konsultohen;</w:t>
            </w:r>
          </w:p>
          <w:p w14:paraId="25081D95" w14:textId="37535305" w:rsidR="00723F8D" w:rsidRPr="001D1714" w:rsidRDefault="00723F8D" w:rsidP="006A2418">
            <w:pPr>
              <w:pStyle w:val="ListParagraph"/>
              <w:numPr>
                <w:ilvl w:val="0"/>
                <w:numId w:val="9"/>
              </w:numPr>
              <w:spacing w:after="160" w:line="276" w:lineRule="auto"/>
              <w:ind w:left="316" w:hanging="270"/>
              <w:jc w:val="both"/>
              <w:rPr>
                <w:rFonts w:ascii="Times New Roman" w:hAnsi="Times New Roman"/>
                <w:sz w:val="24"/>
                <w:szCs w:val="24"/>
              </w:rPr>
            </w:pPr>
            <w:r w:rsidRPr="001D1714">
              <w:rPr>
                <w:rFonts w:ascii="Times New Roman" w:hAnsi="Times New Roman"/>
                <w:sz w:val="24"/>
                <w:szCs w:val="24"/>
              </w:rPr>
              <w:t>publikimit të njoftimeve të konsultimit, raporteve të konsultimit etj.</w:t>
            </w:r>
          </w:p>
          <w:p w14:paraId="687A16BF" w14:textId="7CA50A6B" w:rsidR="00E56C83" w:rsidRPr="001D1714" w:rsidRDefault="00723F8D" w:rsidP="00003A64">
            <w:pPr>
              <w:spacing w:after="160" w:line="276" w:lineRule="auto"/>
              <w:jc w:val="both"/>
              <w:rPr>
                <w:rFonts w:ascii="Times New Roman" w:hAnsi="Times New Roman"/>
                <w:sz w:val="24"/>
                <w:szCs w:val="24"/>
              </w:rPr>
            </w:pPr>
            <w:r w:rsidRPr="001D1714">
              <w:rPr>
                <w:rFonts w:ascii="Times New Roman" w:hAnsi="Times New Roman"/>
                <w:sz w:val="24"/>
                <w:szCs w:val="24"/>
              </w:rPr>
              <w:t xml:space="preserve">Një aspekt i rëndësishëm i këtij ligji është krijimi i një faqeje të unifikuar për konsultimin e projektakteve dhe publikimin e dokumenteve shoqëruese, e cila shërben si regjistër zyrtar i procesit të konsultimit publik – një praktikë që në disa shtete të Bashkimit Evropian ende mungon. Përmirësimet e vazhdueshme të bëra nga qeverisja qendrore (p.sh. krijimi i sistemit të dërgimit të </w:t>
            </w:r>
            <w:r w:rsidRPr="001D1714">
              <w:rPr>
                <w:rFonts w:ascii="Times New Roman" w:hAnsi="Times New Roman"/>
                <w:sz w:val="24"/>
                <w:szCs w:val="24"/>
              </w:rPr>
              <w:lastRenderedPageBreak/>
              <w:t>njoftimeve automatike për projektaktet në konsultim) dhe koherenca e dispozitave të ligjit me kontekstin aktual juridik e social të vendit, kanë ndikuar ndjeshëm në rritjen e zbatimit të këtij procesi nga të gjithë aktorët e përfshirë.</w:t>
            </w:r>
          </w:p>
        </w:tc>
      </w:tr>
      <w:tr w:rsidR="006A2418" w:rsidRPr="001D1714" w14:paraId="16D44426"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779BB818" w14:textId="77777777" w:rsidR="007B13B8" w:rsidRPr="001D1714" w:rsidRDefault="007B13B8" w:rsidP="00003A64">
            <w:pPr>
              <w:autoSpaceDE w:val="0"/>
              <w:autoSpaceDN w:val="0"/>
              <w:adjustRightInd w:val="0"/>
              <w:spacing w:line="276" w:lineRule="auto"/>
              <w:contextualSpacing/>
              <w:jc w:val="center"/>
              <w:rPr>
                <w:rFonts w:ascii="Times New Roman" w:hAnsi="Times New Roman"/>
                <w:sz w:val="24"/>
                <w:szCs w:val="24"/>
              </w:rPr>
            </w:pPr>
          </w:p>
          <w:p w14:paraId="4C5CBC68" w14:textId="53FEF8CD" w:rsidR="00E56C83" w:rsidRPr="001D1714" w:rsidRDefault="001C4EE4"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Forcimi i mekanizmave t</w:t>
            </w:r>
            <w:r w:rsidR="00AD2184" w:rsidRPr="001D1714">
              <w:rPr>
                <w:rFonts w:ascii="Times New Roman" w:hAnsi="Times New Roman"/>
                <w:sz w:val="24"/>
                <w:szCs w:val="24"/>
              </w:rPr>
              <w:t>ë</w:t>
            </w:r>
            <w:r w:rsidRPr="001D1714">
              <w:rPr>
                <w:rFonts w:ascii="Times New Roman" w:hAnsi="Times New Roman"/>
                <w:sz w:val="24"/>
                <w:szCs w:val="24"/>
              </w:rPr>
              <w:t xml:space="preserve"> konsultimit publik</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101671B9" w14:textId="77777777" w:rsidR="007B13B8" w:rsidRPr="001D1714" w:rsidRDefault="007B13B8" w:rsidP="00003A64">
            <w:pPr>
              <w:spacing w:line="276" w:lineRule="auto"/>
              <w:contextualSpacing/>
              <w:jc w:val="both"/>
              <w:rPr>
                <w:rFonts w:ascii="Times New Roman" w:hAnsi="Times New Roman"/>
                <w:sz w:val="24"/>
                <w:szCs w:val="24"/>
              </w:rPr>
            </w:pPr>
          </w:p>
          <w:p w14:paraId="1CB4C344" w14:textId="2BF278F1" w:rsidR="00E56C83" w:rsidRPr="001D1714" w:rsidRDefault="0023069A" w:rsidP="00003A64">
            <w:pPr>
              <w:spacing w:line="276" w:lineRule="auto"/>
              <w:contextualSpacing/>
              <w:jc w:val="both"/>
              <w:rPr>
                <w:rFonts w:ascii="Times New Roman" w:hAnsi="Times New Roman"/>
                <w:sz w:val="24"/>
                <w:szCs w:val="24"/>
                <w:lang w:val="sq-AL"/>
              </w:rPr>
            </w:pPr>
            <w:r w:rsidRPr="001D1714">
              <w:rPr>
                <w:rFonts w:ascii="Times New Roman" w:hAnsi="Times New Roman"/>
                <w:sz w:val="24"/>
                <w:szCs w:val="24"/>
              </w:rPr>
              <w:t xml:space="preserve">“gjatë shqyrtimit të tij, evidentohen disa aspekte që mund të përmirësohen për të garantuar një zbatim më efikas dhe të matshëm të strategjisë. Një nga çështjet kryesore është rakordimi i objektivave të Strategjisë me masat e Planit të Veprimit. Në disa raste, aktivitetet e parashikuara në Planin e Veprimit nuk janë të detajuara në mënyrë të tillë që të sigurojnë arritjen efektive të objektivave strategjikë. Për shembull, ndonëse Strategjia thekson rëndësinë e përmirësimit të transparencës dhe pjesëmarrjes qytetare në proceset vendimmarrëse, (Prioriteti 1, masa </w:t>
            </w:r>
            <w:r w:rsidRPr="001D1714">
              <w:rPr>
                <w:rFonts w:ascii="Times New Roman" w:hAnsi="Times New Roman"/>
                <w:sz w:val="24"/>
                <w:szCs w:val="24"/>
              </w:rPr>
              <w:lastRenderedPageBreak/>
              <w:t>A.3.8.a dhe Prioriteti 5 masa E.2.1), Plani i Veprimit, nuk përmban masa të qarta për forcimin e mekanizmave të konsultimit publik dhe rritjen e aksesit të qytetarëve në të dhënat qeveritare.”,</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A1829AF" w14:textId="77777777" w:rsidR="007B13B8" w:rsidRPr="001D1714" w:rsidRDefault="007B13B8" w:rsidP="007B13B8">
            <w:pPr>
              <w:pStyle w:val="BodyText"/>
              <w:spacing w:after="0" w:line="276" w:lineRule="auto"/>
              <w:contextualSpacing/>
              <w:jc w:val="center"/>
              <w:rPr>
                <w:rFonts w:ascii="Times New Roman" w:hAnsi="Times New Roman"/>
                <w:sz w:val="24"/>
                <w:szCs w:val="24"/>
              </w:rPr>
            </w:pPr>
          </w:p>
          <w:p w14:paraId="5DB3C73E" w14:textId="48157436" w:rsidR="00E56C83" w:rsidRPr="001D1714" w:rsidRDefault="000D5E66"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Partnerët Shqipëri për Ndryshim dhe Zhvillim</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DEE920E" w14:textId="77777777" w:rsidR="007B13B8" w:rsidRPr="001D1714" w:rsidRDefault="007B13B8" w:rsidP="007B13B8">
            <w:pPr>
              <w:pStyle w:val="BodyText"/>
              <w:spacing w:after="0" w:line="276" w:lineRule="auto"/>
              <w:contextualSpacing/>
              <w:jc w:val="center"/>
              <w:rPr>
                <w:rFonts w:ascii="Times New Roman" w:hAnsi="Times New Roman"/>
                <w:sz w:val="24"/>
                <w:szCs w:val="24"/>
                <w:lang w:val="sq-AL"/>
              </w:rPr>
            </w:pPr>
          </w:p>
          <w:p w14:paraId="54EF708F" w14:textId="59DA7CB2" w:rsidR="00E56C83" w:rsidRPr="001D1714" w:rsidRDefault="0023069A"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pranuar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45E755D1" w14:textId="77777777" w:rsidR="007B13B8" w:rsidRPr="001D1714" w:rsidRDefault="007B13B8" w:rsidP="007B13B8">
            <w:pPr>
              <w:spacing w:line="276" w:lineRule="auto"/>
              <w:jc w:val="both"/>
              <w:rPr>
                <w:rFonts w:ascii="Times New Roman" w:hAnsi="Times New Roman"/>
                <w:sz w:val="24"/>
                <w:szCs w:val="24"/>
              </w:rPr>
            </w:pPr>
          </w:p>
          <w:p w14:paraId="4176CE2C" w14:textId="3465F150" w:rsidR="00951265" w:rsidRPr="001D1714" w:rsidRDefault="00951265" w:rsidP="007B13B8">
            <w:pPr>
              <w:spacing w:line="276" w:lineRule="auto"/>
              <w:jc w:val="both"/>
              <w:rPr>
                <w:rFonts w:ascii="Times New Roman" w:hAnsi="Times New Roman"/>
                <w:sz w:val="24"/>
                <w:szCs w:val="24"/>
              </w:rPr>
            </w:pPr>
            <w:r w:rsidRPr="001D1714">
              <w:rPr>
                <w:rFonts w:ascii="Times New Roman" w:hAnsi="Times New Roman"/>
                <w:sz w:val="24"/>
                <w:szCs w:val="24"/>
              </w:rPr>
              <w:t>Versioni i rishikuar i Planit të Veprimit përmban masa të qarta dhe të matshme për forcimin e mekanizmave të konsultimit publik dhe rritjen e aksesit të qytetarëve në procesin e vendimmarrjes dhe të dhënat qeveritare. Në kuadër të forcimit të kapaciteteve institucionale dhe përmirësimit të zbatimit të procesit të konsultimit publik, janë parashikuar masa konkrete si:</w:t>
            </w:r>
          </w:p>
          <w:p w14:paraId="69A757E3" w14:textId="77777777" w:rsidR="007B13B8" w:rsidRPr="001D1714" w:rsidRDefault="00951265" w:rsidP="007B13B8">
            <w:pPr>
              <w:pStyle w:val="ListParagraph"/>
              <w:numPr>
                <w:ilvl w:val="0"/>
                <w:numId w:val="10"/>
              </w:numPr>
              <w:spacing w:line="276" w:lineRule="auto"/>
              <w:ind w:left="316" w:hanging="270"/>
              <w:jc w:val="both"/>
              <w:rPr>
                <w:rFonts w:ascii="Times New Roman" w:hAnsi="Times New Roman"/>
                <w:sz w:val="24"/>
                <w:szCs w:val="24"/>
              </w:rPr>
            </w:pPr>
            <w:r w:rsidRPr="001D1714">
              <w:rPr>
                <w:rFonts w:ascii="Times New Roman" w:hAnsi="Times New Roman"/>
                <w:sz w:val="24"/>
                <w:szCs w:val="24"/>
              </w:rPr>
              <w:t xml:space="preserve">Organizimi i 2 trajnimeve në vit, duke filluar nga viti 2026, mbi procesin e </w:t>
            </w:r>
            <w:r w:rsidRPr="001D1714">
              <w:rPr>
                <w:rFonts w:ascii="Times New Roman" w:hAnsi="Times New Roman"/>
                <w:sz w:val="24"/>
                <w:szCs w:val="24"/>
              </w:rPr>
              <w:lastRenderedPageBreak/>
              <w:t>konsultimit publik;</w:t>
            </w:r>
          </w:p>
          <w:p w14:paraId="2CC88040" w14:textId="77777777" w:rsidR="007B13B8" w:rsidRPr="001D1714" w:rsidRDefault="00951265" w:rsidP="007B13B8">
            <w:pPr>
              <w:pStyle w:val="ListParagraph"/>
              <w:numPr>
                <w:ilvl w:val="0"/>
                <w:numId w:val="10"/>
              </w:numPr>
              <w:spacing w:line="276" w:lineRule="auto"/>
              <w:ind w:left="316" w:hanging="270"/>
              <w:jc w:val="both"/>
              <w:rPr>
                <w:rFonts w:ascii="Times New Roman" w:hAnsi="Times New Roman"/>
                <w:sz w:val="24"/>
                <w:szCs w:val="24"/>
              </w:rPr>
            </w:pPr>
            <w:r w:rsidRPr="001D1714">
              <w:rPr>
                <w:rFonts w:ascii="Times New Roman" w:hAnsi="Times New Roman"/>
                <w:sz w:val="24"/>
                <w:szCs w:val="24"/>
              </w:rPr>
              <w:t>30 nëpunës publikë të trajnuar çdo vit mbi këtë proces;</w:t>
            </w:r>
          </w:p>
          <w:p w14:paraId="5ED69105" w14:textId="77777777" w:rsidR="007B13B8" w:rsidRPr="001D1714" w:rsidRDefault="00951265" w:rsidP="007B13B8">
            <w:pPr>
              <w:pStyle w:val="ListParagraph"/>
              <w:numPr>
                <w:ilvl w:val="0"/>
                <w:numId w:val="10"/>
              </w:numPr>
              <w:spacing w:line="276" w:lineRule="auto"/>
              <w:ind w:left="316" w:hanging="270"/>
              <w:jc w:val="both"/>
              <w:rPr>
                <w:rFonts w:ascii="Times New Roman" w:hAnsi="Times New Roman"/>
                <w:sz w:val="24"/>
                <w:szCs w:val="24"/>
              </w:rPr>
            </w:pPr>
            <w:r w:rsidRPr="001D1714">
              <w:rPr>
                <w:rFonts w:ascii="Times New Roman" w:hAnsi="Times New Roman"/>
                <w:sz w:val="24"/>
                <w:szCs w:val="24"/>
              </w:rPr>
              <w:t>Janë parashikuar 15 projektakte të legjislacionit dytësor për t’u konsultuar gjatë vitit 2026 dhe 100 projektakte të tilla deri në vitin 2030;</w:t>
            </w:r>
          </w:p>
          <w:p w14:paraId="62D65813" w14:textId="77777777" w:rsidR="007B13B8" w:rsidRPr="001D1714" w:rsidRDefault="00951265" w:rsidP="007B13B8">
            <w:pPr>
              <w:pStyle w:val="ListParagraph"/>
              <w:numPr>
                <w:ilvl w:val="0"/>
                <w:numId w:val="10"/>
              </w:numPr>
              <w:spacing w:line="276" w:lineRule="auto"/>
              <w:ind w:left="316" w:hanging="270"/>
              <w:jc w:val="both"/>
              <w:rPr>
                <w:rFonts w:ascii="Times New Roman" w:hAnsi="Times New Roman"/>
                <w:sz w:val="24"/>
                <w:szCs w:val="24"/>
              </w:rPr>
            </w:pPr>
            <w:r w:rsidRPr="001D1714">
              <w:rPr>
                <w:rFonts w:ascii="Times New Roman" w:hAnsi="Times New Roman"/>
                <w:sz w:val="24"/>
                <w:szCs w:val="24"/>
              </w:rPr>
              <w:t>Synohet që të paktën 50% e projektakteve të konsultohen nëpërmjet një prej metodave alternative të konsultimit (fokus-grupe, tryeza të rrumbullakëta, sondazhe, platforma digjitale, etj.), duke filluar nga viti 2026;</w:t>
            </w:r>
          </w:p>
          <w:p w14:paraId="4C119568" w14:textId="53F46BBF" w:rsidR="00951265" w:rsidRPr="001D1714" w:rsidRDefault="00951265" w:rsidP="007B13B8">
            <w:pPr>
              <w:pStyle w:val="ListParagraph"/>
              <w:numPr>
                <w:ilvl w:val="0"/>
                <w:numId w:val="10"/>
              </w:numPr>
              <w:spacing w:line="276" w:lineRule="auto"/>
              <w:ind w:left="316" w:hanging="270"/>
              <w:jc w:val="both"/>
              <w:rPr>
                <w:rFonts w:ascii="Times New Roman" w:hAnsi="Times New Roman"/>
                <w:sz w:val="24"/>
                <w:szCs w:val="24"/>
              </w:rPr>
            </w:pPr>
            <w:r w:rsidRPr="001D1714">
              <w:rPr>
                <w:rFonts w:ascii="Times New Roman" w:hAnsi="Times New Roman"/>
                <w:sz w:val="24"/>
                <w:szCs w:val="24"/>
              </w:rPr>
              <w:t xml:space="preserve">Përmirësimi i transparencës sigurohet përmes publikimit të njoftimeve paraprake për 75% të projektakteve në RENJKP në vitin 2026 dhe për të </w:t>
            </w:r>
            <w:r w:rsidRPr="001D1714">
              <w:rPr>
                <w:rFonts w:ascii="Times New Roman" w:hAnsi="Times New Roman"/>
                <w:sz w:val="24"/>
                <w:szCs w:val="24"/>
              </w:rPr>
              <w:lastRenderedPageBreak/>
              <w:t>paktën 90% të tyre, çdo vit duke filluar nga viti 2027.</w:t>
            </w:r>
          </w:p>
          <w:p w14:paraId="599D9950" w14:textId="77777777" w:rsidR="00951265" w:rsidRPr="001D1714" w:rsidRDefault="00951265" w:rsidP="00003A64">
            <w:pPr>
              <w:spacing w:after="160" w:line="276" w:lineRule="auto"/>
              <w:jc w:val="both"/>
              <w:rPr>
                <w:rFonts w:ascii="Times New Roman" w:hAnsi="Times New Roman"/>
                <w:sz w:val="24"/>
                <w:szCs w:val="24"/>
              </w:rPr>
            </w:pPr>
            <w:r w:rsidRPr="001D1714">
              <w:rPr>
                <w:rFonts w:ascii="Times New Roman" w:hAnsi="Times New Roman"/>
                <w:sz w:val="24"/>
                <w:szCs w:val="24"/>
              </w:rPr>
              <w:t>Gjithashtu, është parashikuar që të dërgohen 3000 njoftime automatike çdo vit, për të garantuar informimin e publikut dhe aktorëve të interesuar mbi aktet e hedhura për konsultim.</w:t>
            </w:r>
          </w:p>
          <w:p w14:paraId="00BE1264" w14:textId="53FDBB00" w:rsidR="00E56C83" w:rsidRPr="001D1714" w:rsidRDefault="00951265" w:rsidP="00003A64">
            <w:pPr>
              <w:spacing w:after="160" w:line="276" w:lineRule="auto"/>
              <w:jc w:val="both"/>
              <w:rPr>
                <w:rFonts w:ascii="Times New Roman" w:hAnsi="Times New Roman"/>
                <w:sz w:val="24"/>
                <w:szCs w:val="24"/>
              </w:rPr>
            </w:pPr>
            <w:r w:rsidRPr="001D1714">
              <w:rPr>
                <w:rFonts w:ascii="Times New Roman" w:hAnsi="Times New Roman"/>
                <w:sz w:val="24"/>
                <w:szCs w:val="24"/>
              </w:rPr>
              <w:t>Këto masa përbëjnë një angazhim të qartë dhe të strukturuar për të rritur pjesëmarrjen e qytetarëve në vendimmarrje, për të përmirësuar transparencën institucionale dhe për të siguruar një proces konsultimi publik më gjithëpërfshirës dhe efektiv.</w:t>
            </w:r>
          </w:p>
        </w:tc>
      </w:tr>
      <w:tr w:rsidR="006A2418" w:rsidRPr="001D1714" w14:paraId="693C1C05"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227FA454" w14:textId="77777777" w:rsidR="007B13B8" w:rsidRPr="001D1714" w:rsidRDefault="007B13B8" w:rsidP="00003A64">
            <w:pPr>
              <w:autoSpaceDE w:val="0"/>
              <w:autoSpaceDN w:val="0"/>
              <w:adjustRightInd w:val="0"/>
              <w:spacing w:line="276" w:lineRule="auto"/>
              <w:contextualSpacing/>
              <w:jc w:val="center"/>
              <w:rPr>
                <w:rFonts w:ascii="Times New Roman" w:hAnsi="Times New Roman"/>
                <w:sz w:val="24"/>
                <w:szCs w:val="24"/>
              </w:rPr>
            </w:pPr>
          </w:p>
          <w:p w14:paraId="07BF5446" w14:textId="47FBD0A2" w:rsidR="00027889" w:rsidRPr="001D1714" w:rsidRDefault="00906876"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Ngritja e kapaciteteve të të zgjedhurve dhe stafit të NJQV-ve.</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6735B4E3" w14:textId="77777777" w:rsidR="007B13B8" w:rsidRPr="001D1714" w:rsidRDefault="007B13B8" w:rsidP="00003A64">
            <w:pPr>
              <w:spacing w:line="276" w:lineRule="auto"/>
              <w:contextualSpacing/>
              <w:jc w:val="both"/>
              <w:rPr>
                <w:rFonts w:ascii="Times New Roman" w:hAnsi="Times New Roman"/>
                <w:sz w:val="24"/>
                <w:szCs w:val="24"/>
              </w:rPr>
            </w:pPr>
          </w:p>
          <w:p w14:paraId="5210C58A" w14:textId="15CFFD50" w:rsidR="00027889" w:rsidRPr="001D1714" w:rsidRDefault="00F250F0" w:rsidP="00003A64">
            <w:pPr>
              <w:spacing w:line="276" w:lineRule="auto"/>
              <w:contextualSpacing/>
              <w:jc w:val="both"/>
              <w:rPr>
                <w:rFonts w:ascii="Times New Roman" w:hAnsi="Times New Roman"/>
                <w:sz w:val="24"/>
                <w:szCs w:val="24"/>
                <w:lang w:val="sq-AL"/>
              </w:rPr>
            </w:pPr>
            <w:r w:rsidRPr="001D1714">
              <w:rPr>
                <w:rFonts w:ascii="Times New Roman" w:hAnsi="Times New Roman"/>
                <w:sz w:val="24"/>
                <w:szCs w:val="24"/>
              </w:rPr>
              <w:t>“Rekomandojmë që SNRAP 2024-2030 të përfshijë krijimin e Akademisë për NJQV-të si një nga masat kyçe të SNRAP në lidhje me ngritjen e kapaciteteve të të zgjedhurve dhe stafit të NJQV-ve.”</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B9FF651" w14:textId="77777777" w:rsidR="007B13B8" w:rsidRPr="001D1714" w:rsidRDefault="007B13B8" w:rsidP="00003A64">
            <w:pPr>
              <w:pStyle w:val="BodyText"/>
              <w:spacing w:line="276" w:lineRule="auto"/>
              <w:contextualSpacing/>
              <w:jc w:val="center"/>
              <w:rPr>
                <w:rFonts w:ascii="Times New Roman" w:hAnsi="Times New Roman"/>
                <w:sz w:val="24"/>
                <w:szCs w:val="24"/>
              </w:rPr>
            </w:pPr>
          </w:p>
          <w:p w14:paraId="68771D3E" w14:textId="1269459B" w:rsidR="00027889" w:rsidRPr="001D1714" w:rsidRDefault="00B4057F"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Shoqata Kombëtare e Bashkive të Shqipërisë</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D70401F" w14:textId="77777777" w:rsidR="007B13B8" w:rsidRPr="001D1714" w:rsidRDefault="007B13B8" w:rsidP="00003A64">
            <w:pPr>
              <w:pStyle w:val="BodyText"/>
              <w:spacing w:line="276" w:lineRule="auto"/>
              <w:contextualSpacing/>
              <w:jc w:val="center"/>
              <w:rPr>
                <w:rFonts w:ascii="Times New Roman" w:hAnsi="Times New Roman"/>
                <w:sz w:val="24"/>
                <w:szCs w:val="24"/>
                <w:lang w:val="sq-AL"/>
              </w:rPr>
            </w:pPr>
          </w:p>
          <w:p w14:paraId="3CA9B2C2" w14:textId="72B9654D" w:rsidR="00027889" w:rsidRPr="001D1714" w:rsidRDefault="003578C1"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46068DC" w14:textId="77777777" w:rsidR="007B13B8" w:rsidRPr="001D1714" w:rsidRDefault="007B13B8" w:rsidP="007B13B8">
            <w:pPr>
              <w:spacing w:line="276" w:lineRule="auto"/>
              <w:jc w:val="both"/>
              <w:rPr>
                <w:rFonts w:ascii="Times New Roman" w:hAnsi="Times New Roman"/>
                <w:sz w:val="24"/>
                <w:szCs w:val="24"/>
              </w:rPr>
            </w:pPr>
          </w:p>
          <w:p w14:paraId="04553C3D" w14:textId="052159E7" w:rsidR="003578C1" w:rsidRPr="001D1714" w:rsidRDefault="003578C1" w:rsidP="00003A64">
            <w:pPr>
              <w:spacing w:line="276" w:lineRule="auto"/>
              <w:jc w:val="both"/>
              <w:rPr>
                <w:rFonts w:ascii="Times New Roman" w:hAnsi="Times New Roman"/>
                <w:sz w:val="24"/>
                <w:szCs w:val="24"/>
              </w:rPr>
            </w:pPr>
            <w:r w:rsidRPr="001D1714">
              <w:rPr>
                <w:rFonts w:ascii="Times New Roman" w:hAnsi="Times New Roman"/>
                <w:sz w:val="24"/>
                <w:szCs w:val="24"/>
              </w:rPr>
              <w:t xml:space="preserve">Shkolla Shqiptare e Administratës Publike kryen </w:t>
            </w:r>
            <w:r w:rsidR="007B7779" w:rsidRPr="001D1714">
              <w:rPr>
                <w:rFonts w:ascii="Times New Roman" w:hAnsi="Times New Roman"/>
                <w:sz w:val="24"/>
                <w:szCs w:val="24"/>
              </w:rPr>
              <w:t xml:space="preserve">aktualisht </w:t>
            </w:r>
            <w:r w:rsidRPr="001D1714">
              <w:rPr>
                <w:rFonts w:ascii="Times New Roman" w:hAnsi="Times New Roman"/>
                <w:sz w:val="24"/>
                <w:szCs w:val="24"/>
              </w:rPr>
              <w:t>trajnime për nëpunësit civil të administratës publike të NJQV, për tema horizontale edhe trajnimin e detyrueshëm për nëpunësit civil.</w:t>
            </w:r>
          </w:p>
          <w:p w14:paraId="553B9125" w14:textId="77777777" w:rsidR="00027889" w:rsidRPr="001D1714" w:rsidRDefault="00027889" w:rsidP="00003A64">
            <w:pPr>
              <w:spacing w:after="160" w:line="276" w:lineRule="auto"/>
              <w:jc w:val="both"/>
              <w:rPr>
                <w:rFonts w:ascii="Times New Roman" w:hAnsi="Times New Roman"/>
                <w:sz w:val="24"/>
                <w:szCs w:val="24"/>
              </w:rPr>
            </w:pPr>
          </w:p>
        </w:tc>
      </w:tr>
      <w:tr w:rsidR="006A2418" w:rsidRPr="001D1714" w14:paraId="217FC53B"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6F568826" w14:textId="77777777" w:rsidR="002D66D8" w:rsidRPr="001D1714" w:rsidRDefault="002D66D8" w:rsidP="00003A64">
            <w:pPr>
              <w:autoSpaceDE w:val="0"/>
              <w:autoSpaceDN w:val="0"/>
              <w:adjustRightInd w:val="0"/>
              <w:spacing w:line="276" w:lineRule="auto"/>
              <w:contextualSpacing/>
              <w:jc w:val="center"/>
              <w:rPr>
                <w:rFonts w:ascii="Times New Roman" w:hAnsi="Times New Roman"/>
                <w:bCs/>
                <w:sz w:val="24"/>
                <w:szCs w:val="24"/>
              </w:rPr>
            </w:pPr>
          </w:p>
          <w:p w14:paraId="420BD504" w14:textId="48AEA757" w:rsidR="00027889" w:rsidRPr="001D1714" w:rsidRDefault="00E852BA"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bCs/>
                <w:sz w:val="24"/>
                <w:szCs w:val="24"/>
              </w:rPr>
              <w:t>Vlerësimi i një roli të vecantë të këshillave bashkiakë në procesin e vendimmarrjes, llogaridhënies dhe transparencës në nivel vendor</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79E7CFB6" w14:textId="77777777" w:rsidR="002D66D8" w:rsidRPr="001D1714" w:rsidRDefault="002D66D8" w:rsidP="00003A64">
            <w:pPr>
              <w:spacing w:line="276" w:lineRule="auto"/>
              <w:contextualSpacing/>
              <w:jc w:val="both"/>
              <w:rPr>
                <w:rFonts w:ascii="Times New Roman" w:hAnsi="Times New Roman"/>
                <w:sz w:val="24"/>
                <w:szCs w:val="24"/>
              </w:rPr>
            </w:pPr>
          </w:p>
          <w:p w14:paraId="3150C1FA" w14:textId="3FE24E55" w:rsidR="00027889" w:rsidRPr="001D1714" w:rsidRDefault="005F5375" w:rsidP="00003A64">
            <w:pPr>
              <w:spacing w:line="276" w:lineRule="auto"/>
              <w:contextualSpacing/>
              <w:jc w:val="both"/>
              <w:rPr>
                <w:rFonts w:ascii="Times New Roman" w:hAnsi="Times New Roman"/>
                <w:sz w:val="24"/>
                <w:szCs w:val="24"/>
              </w:rPr>
            </w:pPr>
            <w:r w:rsidRPr="001D1714">
              <w:rPr>
                <w:rFonts w:ascii="Times New Roman" w:hAnsi="Times New Roman"/>
                <w:sz w:val="24"/>
                <w:szCs w:val="24"/>
              </w:rPr>
              <w:t xml:space="preserve">“Një aspekt tjetër i rëndësishëm që lidhet me vetëqeverisjen vendore është specifika e tyre në lidhje me vendimmarrjen. Këshillat bashkiakë janë organet vendimmarrëse për politikat dhe buxhetet vendore të cilat mundësojnë rezultate për zhvillimin e komuniteteve dhe territoreve vendore. Si të tilla ato kanë një spektër më të gjërë dhe veçoritë e veta përsa i përket transparencës, llogaridhënies, luftës ndaj korrupsionit, etj. Roli i këshillave bashkiake në këto procese si dhe në monitorimin e veprimtarisë së administratës vendore, nevojitet të forcohet. Forcimi i kapaciteteve të anëtarëve të këshillave bashkiake (që rinovohen çdo 4 vjet) nevojitet, gjithashtu, të jetë pjesë e programeve kualifikuese, rol të cilën vetëm Akademia mund </w:t>
            </w:r>
            <w:r w:rsidRPr="001D1714">
              <w:rPr>
                <w:rFonts w:ascii="Times New Roman" w:hAnsi="Times New Roman"/>
                <w:sz w:val="24"/>
                <w:szCs w:val="24"/>
              </w:rPr>
              <w:lastRenderedPageBreak/>
              <w:t>ta përmbushë me sukses.”</w:t>
            </w:r>
          </w:p>
          <w:p w14:paraId="5AF7D531" w14:textId="0131A9A4" w:rsidR="00906876" w:rsidRPr="001D1714" w:rsidRDefault="00906876" w:rsidP="00003A64">
            <w:pPr>
              <w:spacing w:line="276" w:lineRule="auto"/>
              <w:contextualSpacing/>
              <w:jc w:val="both"/>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054A0B4" w14:textId="77777777" w:rsidR="002D66D8" w:rsidRPr="001D1714" w:rsidRDefault="002D66D8" w:rsidP="00003A64">
            <w:pPr>
              <w:pStyle w:val="BodyText"/>
              <w:spacing w:line="276" w:lineRule="auto"/>
              <w:contextualSpacing/>
              <w:jc w:val="center"/>
              <w:rPr>
                <w:rFonts w:ascii="Times New Roman" w:hAnsi="Times New Roman"/>
                <w:sz w:val="24"/>
                <w:szCs w:val="24"/>
              </w:rPr>
            </w:pPr>
          </w:p>
          <w:p w14:paraId="70BA915D" w14:textId="4D188289" w:rsidR="00027889" w:rsidRPr="001D1714" w:rsidRDefault="00BC4D96"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Shoqata Kombëtare e Bashkive të Shqipërisë</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3F3D06EC" w14:textId="77777777" w:rsidR="002D66D8" w:rsidRPr="001D1714" w:rsidRDefault="002D66D8" w:rsidP="00003A64">
            <w:pPr>
              <w:pStyle w:val="BodyText"/>
              <w:spacing w:line="276" w:lineRule="auto"/>
              <w:contextualSpacing/>
              <w:jc w:val="center"/>
              <w:rPr>
                <w:rFonts w:ascii="Times New Roman" w:hAnsi="Times New Roman"/>
                <w:sz w:val="24"/>
                <w:szCs w:val="24"/>
                <w:lang w:val="sq-AL"/>
              </w:rPr>
            </w:pPr>
          </w:p>
          <w:p w14:paraId="40679173" w14:textId="09A5F88E" w:rsidR="00027889" w:rsidRPr="001D1714" w:rsidRDefault="00844F94"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43C5226" w14:textId="77777777" w:rsidR="002D66D8" w:rsidRPr="001D1714" w:rsidRDefault="002D66D8" w:rsidP="00003A64">
            <w:pPr>
              <w:spacing w:line="276" w:lineRule="auto"/>
              <w:jc w:val="both"/>
              <w:rPr>
                <w:rFonts w:ascii="Times New Roman" w:hAnsi="Times New Roman"/>
                <w:sz w:val="24"/>
                <w:szCs w:val="24"/>
              </w:rPr>
            </w:pPr>
          </w:p>
          <w:p w14:paraId="40C711AD" w14:textId="6F73D44C" w:rsidR="00CA1EDA" w:rsidRPr="001D1714" w:rsidRDefault="002D66D8" w:rsidP="00003A64">
            <w:pPr>
              <w:spacing w:line="276" w:lineRule="auto"/>
              <w:jc w:val="both"/>
              <w:rPr>
                <w:rFonts w:ascii="Times New Roman" w:hAnsi="Times New Roman"/>
                <w:sz w:val="24"/>
                <w:szCs w:val="24"/>
              </w:rPr>
            </w:pPr>
            <w:r w:rsidRPr="001D1714">
              <w:rPr>
                <w:rFonts w:ascii="Times New Roman" w:hAnsi="Times New Roman"/>
                <w:sz w:val="24"/>
                <w:szCs w:val="24"/>
              </w:rPr>
              <w:t>P</w:t>
            </w:r>
            <w:r w:rsidR="00CA1EDA" w:rsidRPr="001D1714">
              <w:rPr>
                <w:rFonts w:ascii="Times New Roman" w:hAnsi="Times New Roman"/>
                <w:sz w:val="24"/>
                <w:szCs w:val="24"/>
              </w:rPr>
              <w:t>lanifikimi i masave dhe aktiviteteve që lidhen me transparencën, llogaridhënien dhe luftën ndaj korrupsionit (ku përfshihen dhe Njësitë e Vetëqeverisjes Vendore) janë komponentë të Strategjisë Ndërsektoriale Kundër Korrupsionit 2024-2030. Në këtë aspekt, vendosja e të tilla masave në SNRAP do të krijonte mbivendosje. Në këtë kuadër, ASPA me mbështetjen e projekteve të ndryshme ka ofruar trajnime për këtë grup</w:t>
            </w:r>
            <w:r w:rsidRPr="001D1714">
              <w:rPr>
                <w:rFonts w:ascii="Times New Roman" w:hAnsi="Times New Roman"/>
                <w:sz w:val="24"/>
                <w:szCs w:val="24"/>
              </w:rPr>
              <w:t xml:space="preserve"> punonjësish</w:t>
            </w:r>
            <w:r w:rsidR="00CA1EDA" w:rsidRPr="001D1714">
              <w:rPr>
                <w:rFonts w:ascii="Times New Roman" w:hAnsi="Times New Roman"/>
                <w:sz w:val="24"/>
                <w:szCs w:val="24"/>
              </w:rPr>
              <w:t>.</w:t>
            </w:r>
          </w:p>
          <w:p w14:paraId="6043BB92" w14:textId="77777777" w:rsidR="00027889" w:rsidRPr="001D1714" w:rsidRDefault="00027889" w:rsidP="00003A64">
            <w:pPr>
              <w:spacing w:after="160" w:line="276" w:lineRule="auto"/>
              <w:jc w:val="both"/>
              <w:rPr>
                <w:rFonts w:ascii="Times New Roman" w:hAnsi="Times New Roman"/>
                <w:sz w:val="24"/>
                <w:szCs w:val="24"/>
              </w:rPr>
            </w:pPr>
          </w:p>
        </w:tc>
      </w:tr>
      <w:tr w:rsidR="006A2418" w:rsidRPr="001D1714" w14:paraId="30F8A2F6"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2C9010F1" w14:textId="77777777" w:rsidR="002D66D8" w:rsidRPr="001D1714" w:rsidRDefault="002D66D8" w:rsidP="00003A64">
            <w:pPr>
              <w:autoSpaceDE w:val="0"/>
              <w:autoSpaceDN w:val="0"/>
              <w:adjustRightInd w:val="0"/>
              <w:spacing w:line="276" w:lineRule="auto"/>
              <w:contextualSpacing/>
              <w:jc w:val="center"/>
              <w:rPr>
                <w:rFonts w:ascii="Times New Roman" w:hAnsi="Times New Roman"/>
                <w:bCs/>
                <w:sz w:val="24"/>
                <w:szCs w:val="24"/>
              </w:rPr>
            </w:pPr>
          </w:p>
          <w:p w14:paraId="766B4821" w14:textId="67E3E333" w:rsidR="00E56C83" w:rsidRPr="001D1714" w:rsidRDefault="00A3375C"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bCs/>
                <w:sz w:val="24"/>
                <w:szCs w:val="24"/>
              </w:rPr>
              <w:t>“Reflektimi i rolit të shoqatave të NJVQV-ve, si faktor i qën</w:t>
            </w:r>
            <w:r w:rsidRPr="001D1714">
              <w:rPr>
                <w:rStyle w:val="fontstyle31"/>
                <w:rFonts w:ascii="Times New Roman" w:hAnsi="Times New Roman" w:cs="Times New Roman"/>
                <w:bCs/>
                <w:color w:val="auto"/>
              </w:rPr>
              <w:t>ësishëm</w:t>
            </w:r>
            <w:r w:rsidRPr="001D1714">
              <w:rPr>
                <w:rFonts w:ascii="Times New Roman" w:hAnsi="Times New Roman"/>
                <w:bCs/>
                <w:sz w:val="24"/>
                <w:szCs w:val="24"/>
              </w:rPr>
              <w:t xml:space="preserve"> p</w:t>
            </w:r>
            <w:r w:rsidRPr="001D1714">
              <w:rPr>
                <w:rStyle w:val="fontstyle31"/>
                <w:rFonts w:ascii="Times New Roman" w:hAnsi="Times New Roman" w:cs="Times New Roman"/>
                <w:bCs/>
                <w:color w:val="auto"/>
              </w:rPr>
              <w:t>ër</w:t>
            </w:r>
            <w:r w:rsidRPr="001D1714">
              <w:rPr>
                <w:rFonts w:ascii="Times New Roman" w:hAnsi="Times New Roman"/>
                <w:bCs/>
                <w:sz w:val="24"/>
                <w:szCs w:val="24"/>
              </w:rPr>
              <w:t xml:space="preserve"> avancimin e cil</w:t>
            </w:r>
            <w:r w:rsidRPr="001D1714">
              <w:rPr>
                <w:rStyle w:val="fontstyle31"/>
                <w:rFonts w:ascii="Times New Roman" w:hAnsi="Times New Roman" w:cs="Times New Roman"/>
                <w:bCs/>
                <w:color w:val="auto"/>
              </w:rPr>
              <w:t xml:space="preserve">ësisë </w:t>
            </w:r>
            <w:r w:rsidRPr="001D1714">
              <w:rPr>
                <w:rFonts w:ascii="Times New Roman" w:hAnsi="Times New Roman"/>
                <w:bCs/>
                <w:sz w:val="24"/>
                <w:szCs w:val="24"/>
              </w:rPr>
              <w:t>së qeverisjes vendore</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075CD172" w14:textId="77777777" w:rsidR="002D66D8" w:rsidRPr="001D1714" w:rsidRDefault="002D66D8" w:rsidP="00003A64">
            <w:pPr>
              <w:spacing w:line="276" w:lineRule="auto"/>
              <w:contextualSpacing/>
              <w:jc w:val="both"/>
              <w:rPr>
                <w:rFonts w:ascii="Times New Roman" w:hAnsi="Times New Roman"/>
                <w:sz w:val="24"/>
                <w:szCs w:val="24"/>
              </w:rPr>
            </w:pPr>
          </w:p>
          <w:p w14:paraId="5E452B14" w14:textId="2DE6B93B" w:rsidR="00E56C83" w:rsidRPr="001D1714" w:rsidRDefault="004240F0" w:rsidP="00003A64">
            <w:pPr>
              <w:spacing w:line="276" w:lineRule="auto"/>
              <w:contextualSpacing/>
              <w:jc w:val="both"/>
              <w:rPr>
                <w:rFonts w:ascii="Times New Roman" w:hAnsi="Times New Roman"/>
                <w:sz w:val="24"/>
                <w:szCs w:val="24"/>
              </w:rPr>
            </w:pPr>
            <w:r w:rsidRPr="001D1714">
              <w:rPr>
                <w:rFonts w:ascii="Times New Roman" w:hAnsi="Times New Roman"/>
                <w:sz w:val="24"/>
                <w:szCs w:val="24"/>
              </w:rPr>
              <w:t>“Roli i shoqatave të NJVQV-ve, që një nga qëllimet e veprimtarisë së tyre kanë pikërisht forcimin e kapaciteteve të të zgjedhurve dhe administratave vendore, nevojitet gjithashtu të jetë pjesë e Strategjisë. Mbështetja ndaj shoqatave dhe koordinimi i veprimtarisë me këto struktura, i shërben arritjes së objektivave të përbashkëta në nivel vendor dhe qendror. Duke qënë se shoqatat janë të veçanta vetëm për pushtetin vendor do të rekomandohej që të krijohej një masë e veçante, ndoshta, tek Qëllimi i Politikës 1 - Zhvillimi dhe Koordinimi i Politikave.”</w:t>
            </w:r>
          </w:p>
          <w:p w14:paraId="0CBB1420" w14:textId="61745C48" w:rsidR="00906876" w:rsidRPr="001D1714" w:rsidRDefault="00906876" w:rsidP="00003A64">
            <w:pPr>
              <w:spacing w:line="276" w:lineRule="auto"/>
              <w:contextualSpacing/>
              <w:jc w:val="both"/>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F8A0A3C" w14:textId="77777777" w:rsidR="002D66D8" w:rsidRPr="001D1714" w:rsidRDefault="002D66D8" w:rsidP="00003A64">
            <w:pPr>
              <w:pStyle w:val="BodyText"/>
              <w:spacing w:line="276" w:lineRule="auto"/>
              <w:contextualSpacing/>
              <w:jc w:val="center"/>
              <w:rPr>
                <w:rFonts w:ascii="Times New Roman" w:hAnsi="Times New Roman"/>
                <w:sz w:val="24"/>
                <w:szCs w:val="24"/>
              </w:rPr>
            </w:pPr>
          </w:p>
          <w:p w14:paraId="7FFFC618" w14:textId="0EDBC10F" w:rsidR="00E56C83" w:rsidRPr="001D1714" w:rsidRDefault="00E86118"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Shoqata Kombëtare e Bashkive të Shqipërisë</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0D3BA25" w14:textId="77777777" w:rsidR="00E56C83" w:rsidRPr="001D1714" w:rsidRDefault="00E56C83" w:rsidP="00003A64">
            <w:pPr>
              <w:pStyle w:val="BodyText"/>
              <w:spacing w:line="276" w:lineRule="auto"/>
              <w:contextualSpacing/>
              <w:jc w:val="center"/>
              <w:rPr>
                <w:rFonts w:ascii="Times New Roman" w:hAnsi="Times New Roman"/>
                <w:sz w:val="24"/>
                <w:szCs w:val="24"/>
                <w:lang w:val="sq-AL"/>
              </w:rPr>
            </w:pPr>
          </w:p>
          <w:p w14:paraId="125F88F2" w14:textId="329BF91B" w:rsidR="002D66D8" w:rsidRPr="001D1714" w:rsidRDefault="00343FA8"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4B49D21" w14:textId="77777777" w:rsidR="007022A5" w:rsidRPr="001D1714" w:rsidRDefault="007022A5" w:rsidP="007022A5">
            <w:pPr>
              <w:spacing w:line="276" w:lineRule="auto"/>
              <w:jc w:val="both"/>
              <w:rPr>
                <w:rFonts w:ascii="Times New Roman" w:hAnsi="Times New Roman"/>
                <w:sz w:val="24"/>
                <w:szCs w:val="24"/>
              </w:rPr>
            </w:pPr>
          </w:p>
          <w:p w14:paraId="76157A10" w14:textId="23FF5034" w:rsidR="00E56C83" w:rsidRPr="001D1714" w:rsidRDefault="00B84E38" w:rsidP="00003A64">
            <w:pPr>
              <w:spacing w:after="160" w:line="276" w:lineRule="auto"/>
              <w:jc w:val="both"/>
              <w:rPr>
                <w:rFonts w:ascii="Times New Roman" w:hAnsi="Times New Roman"/>
                <w:sz w:val="24"/>
                <w:szCs w:val="24"/>
              </w:rPr>
            </w:pPr>
            <w:r w:rsidRPr="001D1714">
              <w:rPr>
                <w:rFonts w:ascii="Times New Roman" w:hAnsi="Times New Roman"/>
                <w:sz w:val="24"/>
                <w:szCs w:val="24"/>
              </w:rPr>
              <w:t>Çështjet specifike që lidhen me pushtetin vendor janë të adresuara tek Strategjia e Ndërsektoriale për Decentralizimin dhe Qeverisjen Vendore 2023-2030.</w:t>
            </w:r>
          </w:p>
        </w:tc>
      </w:tr>
      <w:tr w:rsidR="006A2418" w:rsidRPr="001D1714" w14:paraId="0D24C667"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05371AA8" w14:textId="77777777" w:rsidR="002D66D8" w:rsidRPr="001D1714" w:rsidRDefault="002D66D8" w:rsidP="00003A64">
            <w:pPr>
              <w:autoSpaceDE w:val="0"/>
              <w:autoSpaceDN w:val="0"/>
              <w:adjustRightInd w:val="0"/>
              <w:spacing w:line="276" w:lineRule="auto"/>
              <w:contextualSpacing/>
              <w:jc w:val="center"/>
              <w:rPr>
                <w:rFonts w:ascii="Times New Roman" w:hAnsi="Times New Roman"/>
                <w:sz w:val="24"/>
                <w:szCs w:val="24"/>
              </w:rPr>
            </w:pPr>
          </w:p>
          <w:p w14:paraId="571532A6" w14:textId="7598E286" w:rsidR="00E56C83" w:rsidRPr="001D1714" w:rsidRDefault="00A96546"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Komente m</w:t>
            </w:r>
            <w:r w:rsidR="00A92B07" w:rsidRPr="001D1714">
              <w:rPr>
                <w:rFonts w:ascii="Times New Roman" w:hAnsi="Times New Roman"/>
                <w:sz w:val="24"/>
                <w:szCs w:val="24"/>
              </w:rPr>
              <w:t>bi aspekte t</w:t>
            </w:r>
            <w:r w:rsidR="007420CE" w:rsidRPr="001D1714">
              <w:rPr>
                <w:rFonts w:ascii="Times New Roman" w:hAnsi="Times New Roman"/>
                <w:sz w:val="24"/>
                <w:szCs w:val="24"/>
              </w:rPr>
              <w:t>ë</w:t>
            </w:r>
            <w:r w:rsidR="00A92B07" w:rsidRPr="001D1714">
              <w:rPr>
                <w:rFonts w:ascii="Times New Roman" w:hAnsi="Times New Roman"/>
                <w:sz w:val="24"/>
                <w:szCs w:val="24"/>
              </w:rPr>
              <w:t xml:space="preserve"> ndrys</w:t>
            </w:r>
            <w:r w:rsidR="007420CE" w:rsidRPr="001D1714">
              <w:rPr>
                <w:rFonts w:ascii="Times New Roman" w:hAnsi="Times New Roman"/>
                <w:sz w:val="24"/>
                <w:szCs w:val="24"/>
              </w:rPr>
              <w:t>h</w:t>
            </w:r>
            <w:r w:rsidR="00A92B07" w:rsidRPr="001D1714">
              <w:rPr>
                <w:rFonts w:ascii="Times New Roman" w:hAnsi="Times New Roman"/>
                <w:sz w:val="24"/>
                <w:szCs w:val="24"/>
              </w:rPr>
              <w:t xml:space="preserve">me </w:t>
            </w:r>
            <w:r w:rsidR="00843382" w:rsidRPr="001D1714">
              <w:rPr>
                <w:rFonts w:ascii="Times New Roman" w:hAnsi="Times New Roman"/>
                <w:sz w:val="24"/>
                <w:szCs w:val="24"/>
              </w:rPr>
              <w:t>p</w:t>
            </w:r>
            <w:r w:rsidR="007420CE" w:rsidRPr="001D1714">
              <w:rPr>
                <w:rFonts w:ascii="Times New Roman" w:hAnsi="Times New Roman"/>
                <w:sz w:val="24"/>
                <w:szCs w:val="24"/>
              </w:rPr>
              <w:t>ë</w:t>
            </w:r>
            <w:r w:rsidR="00843382" w:rsidRPr="001D1714">
              <w:rPr>
                <w:rFonts w:ascii="Times New Roman" w:hAnsi="Times New Roman"/>
                <w:sz w:val="24"/>
                <w:szCs w:val="24"/>
              </w:rPr>
              <w:t>r integrimin gjinor</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67CD39B8" w14:textId="77777777" w:rsidR="002D66D8" w:rsidRPr="001D1714" w:rsidRDefault="002D66D8" w:rsidP="00003A64">
            <w:pPr>
              <w:spacing w:line="276" w:lineRule="auto"/>
              <w:jc w:val="both"/>
              <w:rPr>
                <w:rFonts w:ascii="Times New Roman" w:hAnsi="Times New Roman"/>
                <w:sz w:val="24"/>
                <w:szCs w:val="24"/>
                <w:lang w:val="sq-AL"/>
              </w:rPr>
            </w:pPr>
          </w:p>
          <w:p w14:paraId="2C609FC5" w14:textId="4D92190D" w:rsidR="004D09E4" w:rsidRPr="001D1714" w:rsidRDefault="004D09E4" w:rsidP="00003A64">
            <w:pPr>
              <w:spacing w:line="276" w:lineRule="auto"/>
              <w:jc w:val="both"/>
              <w:rPr>
                <w:rFonts w:ascii="Times New Roman" w:hAnsi="Times New Roman"/>
                <w:sz w:val="24"/>
                <w:szCs w:val="24"/>
              </w:rPr>
            </w:pPr>
            <w:r w:rsidRPr="001D1714">
              <w:rPr>
                <w:rFonts w:ascii="Times New Roman" w:hAnsi="Times New Roman"/>
                <w:sz w:val="24"/>
                <w:szCs w:val="24"/>
                <w:lang w:val="sq-AL"/>
              </w:rPr>
              <w:t xml:space="preserve">Në lidhje me mundësinë për përmirësimit të draftit të SNRAP, sugjerimet UN </w:t>
            </w:r>
            <w:r w:rsidR="001D1714">
              <w:rPr>
                <w:rFonts w:ascii="Times New Roman" w:hAnsi="Times New Roman"/>
                <w:sz w:val="24"/>
                <w:szCs w:val="24"/>
                <w:lang w:val="sq-AL"/>
              </w:rPr>
              <w:t>Ë</w:t>
            </w:r>
            <w:r w:rsidRPr="001D1714">
              <w:rPr>
                <w:rFonts w:ascii="Times New Roman" w:hAnsi="Times New Roman"/>
                <w:sz w:val="24"/>
                <w:szCs w:val="24"/>
                <w:lang w:val="sq-AL"/>
              </w:rPr>
              <w:t xml:space="preserve">omen konsistojnë në theksimin e aspekteve gjinore, veçanërisht për </w:t>
            </w:r>
            <w:r w:rsidRPr="001D1714">
              <w:rPr>
                <w:rFonts w:ascii="Times New Roman" w:hAnsi="Times New Roman"/>
                <w:sz w:val="24"/>
                <w:szCs w:val="24"/>
                <w:lang w:val="sq-AL"/>
              </w:rPr>
              <w:lastRenderedPageBreak/>
              <w:t>integrimin gjinor, dhe konsolidimit të mekanizmave për barazinë gjinore në sistemin e administratës publike dhe forcimine atyre ekzistuese, konkretisht s</w:t>
            </w:r>
            <w:r w:rsidRPr="001D1714">
              <w:rPr>
                <w:rFonts w:ascii="Times New Roman" w:hAnsi="Times New Roman"/>
                <w:sz w:val="24"/>
                <w:szCs w:val="24"/>
              </w:rPr>
              <w:t>i më poshtë vijon:</w:t>
            </w:r>
          </w:p>
          <w:p w14:paraId="4458B39B" w14:textId="77777777" w:rsidR="00BE3819" w:rsidRPr="001D1714" w:rsidRDefault="00FB0614" w:rsidP="00003A64">
            <w:pPr>
              <w:numPr>
                <w:ilvl w:val="0"/>
                <w:numId w:val="7"/>
              </w:numPr>
              <w:spacing w:after="200" w:line="276" w:lineRule="auto"/>
              <w:ind w:left="342" w:hanging="270"/>
              <w:jc w:val="both"/>
              <w:rPr>
                <w:rFonts w:ascii="Times New Roman" w:hAnsi="Times New Roman"/>
                <w:sz w:val="24"/>
                <w:szCs w:val="24"/>
                <w:lang w:val="sq-AL"/>
              </w:rPr>
            </w:pPr>
            <w:r w:rsidRPr="001D1714">
              <w:rPr>
                <w:rFonts w:ascii="Times New Roman" w:hAnsi="Times New Roman"/>
                <w:sz w:val="24"/>
                <w:szCs w:val="24"/>
                <w:lang w:val="sq-AL"/>
              </w:rPr>
              <w:t>Kryerjen e një analize gjinore</w:t>
            </w:r>
            <w:r w:rsidRPr="001D1714">
              <w:rPr>
                <w:rFonts w:ascii="Times New Roman" w:hAnsi="Times New Roman"/>
                <w:sz w:val="24"/>
                <w:szCs w:val="24"/>
              </w:rPr>
              <w:t xml:space="preserve"> në lidhje me statusin, rolin, pozitën dhe gjendjen e grave/vajzave dhe burrave/djemve në lidhje me administratën publike, qoftë si qytetarë dhe përfituesit e shërbimeve të administraës, ashtu edhe si punonjës të saj.</w:t>
            </w:r>
          </w:p>
          <w:p w14:paraId="5ECC7CC4" w14:textId="77777777" w:rsidR="00A4648E" w:rsidRPr="001D1714" w:rsidRDefault="00FB0614" w:rsidP="00003A64">
            <w:pPr>
              <w:numPr>
                <w:ilvl w:val="0"/>
                <w:numId w:val="7"/>
              </w:numPr>
              <w:spacing w:after="200" w:line="276" w:lineRule="auto"/>
              <w:ind w:left="342" w:hanging="270"/>
              <w:jc w:val="both"/>
              <w:rPr>
                <w:rFonts w:ascii="Times New Roman" w:hAnsi="Times New Roman"/>
                <w:sz w:val="24"/>
                <w:szCs w:val="24"/>
                <w:lang w:val="sq-AL"/>
              </w:rPr>
            </w:pPr>
            <w:r w:rsidRPr="001D1714">
              <w:rPr>
                <w:rFonts w:ascii="Times New Roman" w:hAnsi="Times New Roman"/>
                <w:sz w:val="24"/>
                <w:szCs w:val="24"/>
                <w:lang w:val="sq-AL"/>
              </w:rPr>
              <w:t>Përfshirjen e një objektivi specifik i cili të shoqërohet me masa specifike në SNRAP në lidhje me barazinë gjinore.</w:t>
            </w:r>
          </w:p>
          <w:p w14:paraId="4314310E" w14:textId="77777777" w:rsidR="00A4648E" w:rsidRPr="001D1714" w:rsidRDefault="00FB0614" w:rsidP="00003A64">
            <w:pPr>
              <w:numPr>
                <w:ilvl w:val="0"/>
                <w:numId w:val="7"/>
              </w:numPr>
              <w:spacing w:after="200" w:line="276" w:lineRule="auto"/>
              <w:ind w:left="342" w:hanging="270"/>
              <w:jc w:val="both"/>
              <w:rPr>
                <w:rFonts w:ascii="Times New Roman" w:hAnsi="Times New Roman"/>
                <w:sz w:val="24"/>
                <w:szCs w:val="24"/>
                <w:lang w:val="sq-AL"/>
              </w:rPr>
            </w:pPr>
            <w:r w:rsidRPr="001D1714">
              <w:rPr>
                <w:rFonts w:ascii="Times New Roman" w:hAnsi="Times New Roman"/>
                <w:sz w:val="24"/>
                <w:szCs w:val="24"/>
                <w:lang w:val="sq-AL"/>
              </w:rPr>
              <w:t xml:space="preserve">Objektivi (ose objektivat) e barazisë gjinore dhe masat e tjera ku janë integruar çështje gjinore duhet të mbështeten me tregues me </w:t>
            </w:r>
            <w:r w:rsidRPr="001D1714">
              <w:rPr>
                <w:rFonts w:ascii="Times New Roman" w:hAnsi="Times New Roman"/>
                <w:sz w:val="24"/>
                <w:szCs w:val="24"/>
                <w:lang w:val="sq-AL"/>
              </w:rPr>
              <w:lastRenderedPageBreak/>
              <w:t>ndjeshmëri gjinore, që mundëson identifikimin e dallimeve gjinore në përfitimet nga masat e parashikuara dhe monitorimin e ndikimit të masave/veprimtarive mbi gratë dhe burrat.</w:t>
            </w:r>
          </w:p>
          <w:p w14:paraId="4E92E3F0" w14:textId="77777777" w:rsidR="00A4648E" w:rsidRPr="001D1714" w:rsidRDefault="00FB0614" w:rsidP="00003A64">
            <w:pPr>
              <w:numPr>
                <w:ilvl w:val="0"/>
                <w:numId w:val="7"/>
              </w:numPr>
              <w:spacing w:after="200" w:line="276" w:lineRule="auto"/>
              <w:ind w:left="342" w:hanging="270"/>
              <w:jc w:val="both"/>
              <w:rPr>
                <w:rFonts w:ascii="Times New Roman" w:hAnsi="Times New Roman"/>
                <w:sz w:val="24"/>
                <w:szCs w:val="24"/>
                <w:lang w:val="sq-AL"/>
              </w:rPr>
            </w:pPr>
            <w:r w:rsidRPr="001D1714">
              <w:rPr>
                <w:rFonts w:ascii="Times New Roman" w:hAnsi="Times New Roman"/>
                <w:sz w:val="24"/>
                <w:szCs w:val="24"/>
                <w:lang w:val="sq-AL"/>
              </w:rPr>
              <w:t>Integrimin gjinor në hartimin, monitorimin dhe vlerësimin e politikave dhe legjislacionit. Në këtë aspekt sugjerohet që Strategjia të marrë në konsideratë dhe ta parashikojë këtë detyrim, në masat që kanë lidhje me Objektivin Specifik A1 ose/dhe Objektivin Specifik A3.</w:t>
            </w:r>
          </w:p>
          <w:p w14:paraId="32852D47" w14:textId="77777777" w:rsidR="00A4648E" w:rsidRPr="001D1714" w:rsidRDefault="006910CD" w:rsidP="00003A64">
            <w:pPr>
              <w:numPr>
                <w:ilvl w:val="0"/>
                <w:numId w:val="7"/>
              </w:numPr>
              <w:spacing w:after="200" w:line="276" w:lineRule="auto"/>
              <w:ind w:left="342" w:hanging="270"/>
              <w:jc w:val="both"/>
              <w:rPr>
                <w:rFonts w:ascii="Times New Roman" w:hAnsi="Times New Roman"/>
                <w:sz w:val="24"/>
                <w:szCs w:val="24"/>
                <w:lang w:val="sq-AL"/>
              </w:rPr>
            </w:pPr>
            <w:r w:rsidRPr="001D1714">
              <w:rPr>
                <w:rFonts w:ascii="Times New Roman" w:hAnsi="Times New Roman"/>
                <w:sz w:val="24"/>
                <w:szCs w:val="24"/>
                <w:lang w:val="sq-AL"/>
              </w:rPr>
              <w:t>Buxhetimin e përgjithshëm gjinor.</w:t>
            </w:r>
          </w:p>
          <w:p w14:paraId="054A86AD" w14:textId="0AE71AA8" w:rsidR="00A4648E" w:rsidRPr="001D1714" w:rsidRDefault="00594097" w:rsidP="00003A64">
            <w:pPr>
              <w:numPr>
                <w:ilvl w:val="0"/>
                <w:numId w:val="7"/>
              </w:numPr>
              <w:spacing w:after="200" w:line="276" w:lineRule="auto"/>
              <w:ind w:left="342" w:hanging="270"/>
              <w:jc w:val="both"/>
              <w:rPr>
                <w:rFonts w:ascii="Times New Roman" w:hAnsi="Times New Roman"/>
                <w:sz w:val="24"/>
                <w:szCs w:val="24"/>
                <w:lang w:val="sq-AL"/>
              </w:rPr>
            </w:pPr>
            <w:r w:rsidRPr="001D1714">
              <w:rPr>
                <w:rFonts w:ascii="Times New Roman" w:hAnsi="Times New Roman"/>
                <w:sz w:val="24"/>
                <w:szCs w:val="24"/>
                <w:lang w:val="sq-AL"/>
              </w:rPr>
              <w:t xml:space="preserve">Çështje në lidhje me barazinë gjinore në shërbimin civil. Në lidhje me këtë pikë sipas UN </w:t>
            </w:r>
            <w:r w:rsidR="001D1714">
              <w:rPr>
                <w:rFonts w:ascii="Times New Roman" w:hAnsi="Times New Roman"/>
                <w:sz w:val="24"/>
                <w:szCs w:val="24"/>
                <w:lang w:val="sq-AL"/>
              </w:rPr>
              <w:t>Ë</w:t>
            </w:r>
            <w:r w:rsidRPr="001D1714">
              <w:rPr>
                <w:rFonts w:ascii="Times New Roman" w:hAnsi="Times New Roman"/>
                <w:sz w:val="24"/>
                <w:szCs w:val="24"/>
                <w:lang w:val="sq-AL"/>
              </w:rPr>
              <w:t>omen “</w:t>
            </w:r>
            <w:r w:rsidRPr="001D1714">
              <w:rPr>
                <w:rFonts w:ascii="Times New Roman" w:hAnsi="Times New Roman"/>
                <w:sz w:val="24"/>
                <w:szCs w:val="24"/>
              </w:rPr>
              <w:t xml:space="preserve">është e nevojshme një analizë më e thelluar dhe parashikimi i masave </w:t>
            </w:r>
            <w:r w:rsidRPr="001D1714">
              <w:rPr>
                <w:rFonts w:ascii="Times New Roman" w:hAnsi="Times New Roman"/>
                <w:sz w:val="24"/>
                <w:szCs w:val="24"/>
              </w:rPr>
              <w:lastRenderedPageBreak/>
              <w:t>më specifike nga pikëpamja gjinore për mundësi të barabarta dhe zbatimin e politikave jo diskriminuese në administratë. Po ashtu, në kuadër të masave B 1.2 dhe B.1.3, sugjerojmë hartimin e një kuadri rregullator të menaxhimit të burimeve njerëzore të përgjigjshëm nga pikëpamja gjinore me fokus të veçantë në punësimin dhe zhvillimin profesional të grave.</w:t>
            </w:r>
            <w:r w:rsidRPr="001D1714">
              <w:rPr>
                <w:rFonts w:ascii="Times New Roman" w:hAnsi="Times New Roman"/>
                <w:sz w:val="24"/>
                <w:szCs w:val="24"/>
                <w:lang w:val="sq-AL"/>
              </w:rPr>
              <w:t>”</w:t>
            </w:r>
          </w:p>
          <w:p w14:paraId="63521917" w14:textId="77777777" w:rsidR="00A4648E" w:rsidRPr="001D1714" w:rsidRDefault="003D3273" w:rsidP="00003A64">
            <w:pPr>
              <w:numPr>
                <w:ilvl w:val="0"/>
                <w:numId w:val="7"/>
              </w:numPr>
              <w:spacing w:after="200" w:line="276" w:lineRule="auto"/>
              <w:ind w:left="342" w:hanging="270"/>
              <w:jc w:val="both"/>
              <w:rPr>
                <w:rFonts w:ascii="Times New Roman" w:hAnsi="Times New Roman"/>
                <w:sz w:val="24"/>
                <w:szCs w:val="24"/>
                <w:lang w:val="sq-AL"/>
              </w:rPr>
            </w:pPr>
            <w:r w:rsidRPr="001D1714">
              <w:rPr>
                <w:rFonts w:ascii="Times New Roman" w:hAnsi="Times New Roman"/>
                <w:sz w:val="24"/>
                <w:szCs w:val="24"/>
                <w:lang w:val="sq-AL"/>
              </w:rPr>
              <w:t>Shërbimet e digjitalizuara.</w:t>
            </w:r>
          </w:p>
          <w:p w14:paraId="6344FB98" w14:textId="59A9D4B5" w:rsidR="00E56C83" w:rsidRPr="001D1714" w:rsidRDefault="00B221CA" w:rsidP="00003A64">
            <w:pPr>
              <w:numPr>
                <w:ilvl w:val="0"/>
                <w:numId w:val="7"/>
              </w:numPr>
              <w:spacing w:after="200" w:line="276" w:lineRule="auto"/>
              <w:ind w:left="342" w:hanging="270"/>
              <w:jc w:val="both"/>
              <w:rPr>
                <w:rFonts w:ascii="Times New Roman" w:hAnsi="Times New Roman"/>
                <w:sz w:val="24"/>
                <w:szCs w:val="24"/>
                <w:lang w:val="sq-AL"/>
              </w:rPr>
            </w:pPr>
            <w:r w:rsidRPr="001D1714">
              <w:rPr>
                <w:rFonts w:ascii="Times New Roman" w:hAnsi="Times New Roman"/>
                <w:sz w:val="24"/>
                <w:szCs w:val="24"/>
                <w:lang w:val="sq-AL"/>
              </w:rPr>
              <w:t>Rritja e kapaciteteve të administratës publike në lidhje me barazinë gjinore.</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490772E" w14:textId="77777777" w:rsidR="002D66D8" w:rsidRPr="001D1714" w:rsidRDefault="002D66D8" w:rsidP="00003A64">
            <w:pPr>
              <w:pStyle w:val="BodyText"/>
              <w:spacing w:line="276" w:lineRule="auto"/>
              <w:contextualSpacing/>
              <w:jc w:val="center"/>
              <w:rPr>
                <w:rFonts w:ascii="Times New Roman" w:hAnsi="Times New Roman"/>
                <w:sz w:val="24"/>
                <w:szCs w:val="24"/>
              </w:rPr>
            </w:pPr>
          </w:p>
          <w:p w14:paraId="524FB238" w14:textId="28C2AE2E" w:rsidR="00E56C83" w:rsidRPr="001D1714" w:rsidRDefault="008C271B"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 xml:space="preserve">UN </w:t>
            </w:r>
            <w:r w:rsidR="001D1714">
              <w:rPr>
                <w:rFonts w:ascii="Times New Roman" w:hAnsi="Times New Roman"/>
                <w:sz w:val="24"/>
                <w:szCs w:val="24"/>
              </w:rPr>
              <w:t>Ë</w:t>
            </w:r>
            <w:r w:rsidR="00244AED" w:rsidRPr="001D1714">
              <w:rPr>
                <w:rFonts w:ascii="Times New Roman" w:hAnsi="Times New Roman"/>
                <w:sz w:val="24"/>
                <w:szCs w:val="24"/>
              </w:rPr>
              <w:t>omen</w:t>
            </w:r>
          </w:p>
          <w:p w14:paraId="6874E8A2" w14:textId="77777777" w:rsidR="00431D58" w:rsidRPr="001D1714" w:rsidRDefault="00431D58" w:rsidP="00003A64">
            <w:pPr>
              <w:spacing w:line="276" w:lineRule="auto"/>
              <w:jc w:val="center"/>
              <w:rPr>
                <w:rFonts w:ascii="Times New Roman" w:hAnsi="Times New Roman"/>
                <w:sz w:val="24"/>
                <w:szCs w:val="24"/>
                <w:lang w:val="sq-AL"/>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5EF0F6C8" w14:textId="77777777" w:rsidR="002D66D8" w:rsidRPr="001D1714" w:rsidRDefault="002D66D8" w:rsidP="00003A64">
            <w:pPr>
              <w:pStyle w:val="BodyText"/>
              <w:spacing w:line="276" w:lineRule="auto"/>
              <w:contextualSpacing/>
              <w:jc w:val="center"/>
              <w:rPr>
                <w:rFonts w:ascii="Times New Roman" w:hAnsi="Times New Roman"/>
                <w:sz w:val="24"/>
                <w:szCs w:val="24"/>
                <w:lang w:val="sq-AL"/>
              </w:rPr>
            </w:pPr>
          </w:p>
          <w:p w14:paraId="680D76B3" w14:textId="41181D6D" w:rsidR="00E56C83" w:rsidRPr="001D1714" w:rsidRDefault="002D66D8"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 xml:space="preserve">Të </w:t>
            </w:r>
            <w:r w:rsidR="00EF3CCE" w:rsidRPr="001D1714">
              <w:rPr>
                <w:rFonts w:ascii="Times New Roman" w:hAnsi="Times New Roman"/>
                <w:sz w:val="24"/>
                <w:szCs w:val="24"/>
                <w:lang w:val="sq-AL"/>
              </w:rPr>
              <w:t>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2A027AA" w14:textId="77777777" w:rsidR="002D66D8" w:rsidRPr="001D1714" w:rsidRDefault="002D66D8" w:rsidP="00003A64">
            <w:pPr>
              <w:spacing w:line="276" w:lineRule="auto"/>
              <w:jc w:val="both"/>
              <w:rPr>
                <w:rFonts w:ascii="Times New Roman" w:hAnsi="Times New Roman"/>
                <w:sz w:val="24"/>
                <w:szCs w:val="24"/>
              </w:rPr>
            </w:pPr>
          </w:p>
          <w:p w14:paraId="3E376E4D" w14:textId="68F003A4" w:rsidR="002B7789" w:rsidRPr="001D1714" w:rsidRDefault="002B7789" w:rsidP="00003A64">
            <w:pPr>
              <w:spacing w:line="276" w:lineRule="auto"/>
              <w:jc w:val="both"/>
              <w:rPr>
                <w:rFonts w:ascii="Times New Roman" w:hAnsi="Times New Roman"/>
                <w:sz w:val="24"/>
                <w:szCs w:val="24"/>
              </w:rPr>
            </w:pPr>
            <w:r w:rsidRPr="001D1714">
              <w:rPr>
                <w:rFonts w:ascii="Times New Roman" w:hAnsi="Times New Roman"/>
                <w:sz w:val="24"/>
                <w:szCs w:val="24"/>
              </w:rPr>
              <w:t xml:space="preserve">Së pari, çështjet e barazisë dhe integritetit gjinor janë të trajtuara gjerësisht në Strategjinë Kombëtare për </w:t>
            </w:r>
            <w:r w:rsidRPr="001D1714">
              <w:rPr>
                <w:rFonts w:ascii="Times New Roman" w:hAnsi="Times New Roman"/>
                <w:sz w:val="24"/>
                <w:szCs w:val="24"/>
              </w:rPr>
              <w:lastRenderedPageBreak/>
              <w:t xml:space="preserve">Barazinë Gjinore 2021-2030, miratuar në VKM nr. 400, datë 30.06.2021 “Për miratimin e Strategjisë Kombëtare për Barazinnë Gjinore 2021-2030 dhe të Planit të saj të Veprimit”. Kjo strategji përmban katër qëllime strategjike, të cilat adresojnë në përgjithësi të gjithë rekomandimet e bëra nga UN </w:t>
            </w:r>
            <w:r w:rsidR="001D1714">
              <w:rPr>
                <w:rFonts w:ascii="Times New Roman" w:hAnsi="Times New Roman"/>
                <w:sz w:val="24"/>
                <w:szCs w:val="24"/>
              </w:rPr>
              <w:t>Ë</w:t>
            </w:r>
            <w:r w:rsidRPr="001D1714">
              <w:rPr>
                <w:rFonts w:ascii="Times New Roman" w:hAnsi="Times New Roman"/>
                <w:sz w:val="24"/>
                <w:szCs w:val="24"/>
              </w:rPr>
              <w:t>omen. Në këtë kontekst, do të kishim një mbivendosje të objektivave, masave dhe aktiviteteve në dy strategji të ndryshme.</w:t>
            </w:r>
          </w:p>
          <w:p w14:paraId="6F8F5C22" w14:textId="75EC08A7" w:rsidR="002B7789" w:rsidRPr="001D1714" w:rsidRDefault="002B7789" w:rsidP="00003A64">
            <w:pPr>
              <w:spacing w:line="276" w:lineRule="auto"/>
              <w:jc w:val="both"/>
              <w:rPr>
                <w:rFonts w:ascii="Times New Roman" w:hAnsi="Times New Roman"/>
                <w:sz w:val="24"/>
                <w:szCs w:val="24"/>
              </w:rPr>
            </w:pPr>
            <w:r w:rsidRPr="001D1714">
              <w:rPr>
                <w:rFonts w:ascii="Times New Roman" w:hAnsi="Times New Roman"/>
                <w:sz w:val="24"/>
                <w:szCs w:val="24"/>
              </w:rPr>
              <w:t xml:space="preserve">Së dyti, duke qenë se në rekomandimet e saj UN </w:t>
            </w:r>
            <w:r w:rsidR="001D1714">
              <w:rPr>
                <w:rFonts w:ascii="Times New Roman" w:hAnsi="Times New Roman"/>
                <w:sz w:val="24"/>
                <w:szCs w:val="24"/>
              </w:rPr>
              <w:t>Ë</w:t>
            </w:r>
            <w:r w:rsidRPr="001D1714">
              <w:rPr>
                <w:rFonts w:ascii="Times New Roman" w:hAnsi="Times New Roman"/>
                <w:sz w:val="24"/>
                <w:szCs w:val="24"/>
              </w:rPr>
              <w:t>omen i referohet rekomandimeve të konventës CEDA</w:t>
            </w:r>
            <w:r w:rsidR="001D1714">
              <w:rPr>
                <w:rFonts w:ascii="Times New Roman" w:hAnsi="Times New Roman"/>
                <w:sz w:val="24"/>
                <w:szCs w:val="24"/>
              </w:rPr>
              <w:t>Ë</w:t>
            </w:r>
            <w:r w:rsidRPr="001D1714">
              <w:rPr>
                <w:rFonts w:ascii="Times New Roman" w:hAnsi="Times New Roman"/>
                <w:sz w:val="24"/>
                <w:szCs w:val="24"/>
              </w:rPr>
              <w:t xml:space="preserve">, theksojmë se në pjesën e parë “Konteksti strategjik” të Strategjisë Kombëtare për Barazinnë Gjinore 2021-2030, ndër të tjera theksohet se, </w:t>
            </w:r>
            <w:r w:rsidRPr="001D1714">
              <w:rPr>
                <w:rFonts w:ascii="Times New Roman" w:hAnsi="Times New Roman"/>
                <w:sz w:val="24"/>
                <w:szCs w:val="24"/>
              </w:rPr>
              <w:lastRenderedPageBreak/>
              <w:t>“Ky dokument strategjik reflekton në mënyrën e duhur edhe plotësimin e standardeve apo detyrimeve që rrjedhin nga dokumenta të tjerë ndërkombëtarë, ku ndër më të rëndësishmit veçojmë Konventën për Eliminimin e të Gjitha Formave të Diskriniminit ndaj Grave (CEDA</w:t>
            </w:r>
            <w:r w:rsidR="001D1714">
              <w:rPr>
                <w:rFonts w:ascii="Times New Roman" w:hAnsi="Times New Roman"/>
                <w:sz w:val="24"/>
                <w:szCs w:val="24"/>
              </w:rPr>
              <w:t>Ë</w:t>
            </w:r>
            <w:r w:rsidRPr="001D1714">
              <w:rPr>
                <w:rFonts w:ascii="Times New Roman" w:hAnsi="Times New Roman"/>
                <w:sz w:val="24"/>
                <w:szCs w:val="24"/>
              </w:rPr>
              <w:t xml:space="preserve">), Deklaratën dhe Platformën për Veprim të Pekinit, si dhe Konventën e Këshillit të Evropës për Parandalimin dhe Luftën kundër Dhunës ndaj Grave e Dhunës në Familje (Konventa e Stambollit), etj. Gjithashtu, gjatë planifikimit të masave të caktuara për adresimin e shqetësimeve kryesore në fushën e barazisë dhe drejtësisë gjinore, janë mbajtur në konsideratë edhe Rekomandimet e Komisionit Evropian të dërguara </w:t>
            </w:r>
            <w:r w:rsidRPr="001D1714">
              <w:rPr>
                <w:rFonts w:ascii="Times New Roman" w:hAnsi="Times New Roman"/>
                <w:sz w:val="24"/>
                <w:szCs w:val="24"/>
              </w:rPr>
              <w:lastRenderedPageBreak/>
              <w:t>nëpërmjet “Raportit për Shqipërinë 2020”, ku evidentohen çështjet kryesore për t’u konsideruar për vitin 2021, përfshirë edhe mbledhjen dhe përpunimin e të dhënave të ndara sipas seksit e statistikave gjinore, në të gjitha fushat, mundësisht edhe në ekonominë informale”.</w:t>
            </w:r>
          </w:p>
          <w:p w14:paraId="678FA7C9" w14:textId="77777777" w:rsidR="00E56C83" w:rsidRPr="001D1714" w:rsidRDefault="00E56C83" w:rsidP="00003A64">
            <w:pPr>
              <w:spacing w:after="160" w:line="276" w:lineRule="auto"/>
              <w:jc w:val="both"/>
              <w:rPr>
                <w:rFonts w:ascii="Times New Roman" w:hAnsi="Times New Roman"/>
                <w:sz w:val="24"/>
                <w:szCs w:val="24"/>
              </w:rPr>
            </w:pPr>
          </w:p>
        </w:tc>
      </w:tr>
      <w:tr w:rsidR="006A2418" w:rsidRPr="001D1714" w14:paraId="71C4B734"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2372C3C7" w14:textId="77777777" w:rsidR="002D66D8" w:rsidRPr="001D1714" w:rsidRDefault="002D66D8" w:rsidP="00003A64">
            <w:pPr>
              <w:autoSpaceDE w:val="0"/>
              <w:autoSpaceDN w:val="0"/>
              <w:adjustRightInd w:val="0"/>
              <w:spacing w:line="276" w:lineRule="auto"/>
              <w:contextualSpacing/>
              <w:jc w:val="center"/>
              <w:rPr>
                <w:rFonts w:ascii="Times New Roman" w:hAnsi="Times New Roman"/>
                <w:sz w:val="24"/>
                <w:szCs w:val="24"/>
              </w:rPr>
            </w:pPr>
          </w:p>
          <w:p w14:paraId="7DAF18F1" w14:textId="016BE668" w:rsidR="00027889" w:rsidRPr="001D1714" w:rsidRDefault="00BD09E8"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P</w:t>
            </w:r>
            <w:r w:rsidR="001018DA" w:rsidRPr="001D1714">
              <w:rPr>
                <w:rFonts w:ascii="Times New Roman" w:hAnsi="Times New Roman"/>
                <w:sz w:val="24"/>
                <w:szCs w:val="24"/>
              </w:rPr>
              <w:t>ë</w:t>
            </w:r>
            <w:r w:rsidRPr="001D1714">
              <w:rPr>
                <w:rFonts w:ascii="Times New Roman" w:hAnsi="Times New Roman"/>
                <w:sz w:val="24"/>
                <w:szCs w:val="24"/>
              </w:rPr>
              <w:t>rmir</w:t>
            </w:r>
            <w:r w:rsidR="001018DA" w:rsidRPr="001D1714">
              <w:rPr>
                <w:rFonts w:ascii="Times New Roman" w:hAnsi="Times New Roman"/>
                <w:sz w:val="24"/>
                <w:szCs w:val="24"/>
              </w:rPr>
              <w:t>ë</w:t>
            </w:r>
            <w:r w:rsidRPr="001D1714">
              <w:rPr>
                <w:rFonts w:ascii="Times New Roman" w:hAnsi="Times New Roman"/>
                <w:sz w:val="24"/>
                <w:szCs w:val="24"/>
              </w:rPr>
              <w:t xml:space="preserve">simi kudrit rregullator </w:t>
            </w:r>
            <w:r w:rsidR="003D2FFB" w:rsidRPr="001D1714">
              <w:rPr>
                <w:rFonts w:ascii="Times New Roman" w:hAnsi="Times New Roman"/>
                <w:sz w:val="24"/>
                <w:szCs w:val="24"/>
              </w:rPr>
              <w:t>p</w:t>
            </w:r>
            <w:r w:rsidR="001018DA" w:rsidRPr="001D1714">
              <w:rPr>
                <w:rFonts w:ascii="Times New Roman" w:hAnsi="Times New Roman"/>
                <w:sz w:val="24"/>
                <w:szCs w:val="24"/>
              </w:rPr>
              <w:t>ë</w:t>
            </w:r>
            <w:r w:rsidR="003D2FFB" w:rsidRPr="001D1714">
              <w:rPr>
                <w:rFonts w:ascii="Times New Roman" w:hAnsi="Times New Roman"/>
                <w:sz w:val="24"/>
                <w:szCs w:val="24"/>
              </w:rPr>
              <w:t>r forcimin e planifikimit t</w:t>
            </w:r>
            <w:r w:rsidR="001018DA" w:rsidRPr="001D1714">
              <w:rPr>
                <w:rFonts w:ascii="Times New Roman" w:hAnsi="Times New Roman"/>
                <w:sz w:val="24"/>
                <w:szCs w:val="24"/>
              </w:rPr>
              <w:t>ë</w:t>
            </w:r>
            <w:r w:rsidR="003D2FFB" w:rsidRPr="001D1714">
              <w:rPr>
                <w:rFonts w:ascii="Times New Roman" w:hAnsi="Times New Roman"/>
                <w:sz w:val="24"/>
                <w:szCs w:val="24"/>
              </w:rPr>
              <w:t xml:space="preserve"> politikave afatmesme</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58A5C99F" w14:textId="77777777" w:rsidR="002D66D8" w:rsidRPr="001D1714" w:rsidRDefault="002D66D8" w:rsidP="00003A64">
            <w:pPr>
              <w:spacing w:line="276" w:lineRule="auto"/>
              <w:contextualSpacing/>
              <w:jc w:val="both"/>
              <w:rPr>
                <w:rFonts w:ascii="Times New Roman" w:hAnsi="Times New Roman"/>
                <w:sz w:val="24"/>
                <w:szCs w:val="24"/>
                <w:lang w:val="sq-AL"/>
              </w:rPr>
            </w:pPr>
          </w:p>
          <w:p w14:paraId="30CD5B73" w14:textId="6D4D27A2" w:rsidR="00027889" w:rsidRPr="001D1714" w:rsidRDefault="00BE5ECB" w:rsidP="00003A64">
            <w:pPr>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 xml:space="preserve">“Sipas dokumentit Pozicioni i Përbashkët i Bashkimit Evropian – Grupkapitujt 1: Themelorët përsa i përket Reformës në Administratën Publike dhe shtyllës së Zhvillimit dhe Koordinimit të </w:t>
            </w:r>
            <w:r w:rsidRPr="001D1714">
              <w:rPr>
                <w:rFonts w:ascii="Times New Roman" w:hAnsi="Times New Roman"/>
                <w:sz w:val="24"/>
                <w:szCs w:val="24"/>
                <w:lang w:val="sq-AL"/>
              </w:rPr>
              <w:lastRenderedPageBreak/>
              <w:t>Politikave – BE thekson se Shqipëria duhet të përmirësojë kuadrin rregullator përmirësojë me qëllim forcimin e planifikimit të politikave afatmesme. – Ky rekomandim gjykojmë që nuk është reflektuar në masat strategjik.”</w:t>
            </w:r>
          </w:p>
          <w:p w14:paraId="415CD6E1" w14:textId="77777777" w:rsidR="00BE5ECB" w:rsidRPr="001D1714" w:rsidRDefault="00BE5ECB" w:rsidP="00003A64">
            <w:pPr>
              <w:spacing w:line="276" w:lineRule="auto"/>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2CF5BD2" w14:textId="77777777" w:rsidR="002D66D8" w:rsidRPr="001D1714" w:rsidRDefault="002D66D8" w:rsidP="00003A64">
            <w:pPr>
              <w:pStyle w:val="BodyText"/>
              <w:spacing w:line="276" w:lineRule="auto"/>
              <w:contextualSpacing/>
              <w:jc w:val="center"/>
              <w:rPr>
                <w:rFonts w:ascii="Times New Roman" w:hAnsi="Times New Roman"/>
                <w:sz w:val="24"/>
                <w:szCs w:val="24"/>
              </w:rPr>
            </w:pPr>
          </w:p>
          <w:p w14:paraId="21AC3CFF" w14:textId="6B34C751" w:rsidR="00027889" w:rsidRPr="001D1714" w:rsidRDefault="00515078"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IDRA Research &amp; Consulting</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70DCF269" w14:textId="77777777" w:rsidR="00027889" w:rsidRPr="001D1714" w:rsidRDefault="00027889" w:rsidP="002D66D8">
            <w:pPr>
              <w:pStyle w:val="BodyText"/>
              <w:spacing w:after="0" w:line="276" w:lineRule="auto"/>
              <w:contextualSpacing/>
              <w:jc w:val="center"/>
              <w:rPr>
                <w:rFonts w:ascii="Times New Roman" w:hAnsi="Times New Roman"/>
                <w:color w:val="00B050"/>
                <w:sz w:val="24"/>
                <w:szCs w:val="24"/>
                <w:lang w:val="sq-AL"/>
              </w:rPr>
            </w:pPr>
          </w:p>
          <w:p w14:paraId="67ACD282" w14:textId="1B8C38DE" w:rsidR="00E11E3E" w:rsidRPr="001D1714" w:rsidRDefault="00A06469" w:rsidP="002D66D8">
            <w:pPr>
              <w:pStyle w:val="BodyText"/>
              <w:spacing w:after="0" w:line="276" w:lineRule="auto"/>
              <w:contextualSpacing/>
              <w:jc w:val="center"/>
              <w:rPr>
                <w:rFonts w:ascii="Times New Roman" w:hAnsi="Times New Roman"/>
                <w:color w:val="00B050"/>
                <w:sz w:val="24"/>
                <w:szCs w:val="24"/>
                <w:lang w:val="sq-AL"/>
              </w:rPr>
            </w:pPr>
            <w:r w:rsidRPr="001D1714">
              <w:rPr>
                <w:rFonts w:ascii="Times New Roman" w:hAnsi="Times New Roman"/>
                <w:sz w:val="24"/>
                <w:szCs w:val="24"/>
                <w:lang w:val="sq-AL"/>
              </w:rPr>
              <w:t>I pranuar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F7473BB" w14:textId="77777777" w:rsidR="002D66D8" w:rsidRPr="001D1714" w:rsidRDefault="002D66D8" w:rsidP="002D66D8">
            <w:pPr>
              <w:spacing w:line="276" w:lineRule="auto"/>
              <w:jc w:val="both"/>
              <w:rPr>
                <w:rFonts w:ascii="Times New Roman" w:hAnsi="Times New Roman"/>
                <w:sz w:val="24"/>
                <w:szCs w:val="24"/>
              </w:rPr>
            </w:pPr>
          </w:p>
          <w:p w14:paraId="33C7DF97" w14:textId="6D06E0FC" w:rsidR="00877B7A" w:rsidRPr="001D1714" w:rsidRDefault="00877B7A" w:rsidP="00877B7A">
            <w:pPr>
              <w:jc w:val="both"/>
              <w:rPr>
                <w:rFonts w:ascii="Times New Roman" w:hAnsi="Times New Roman"/>
                <w:sz w:val="24"/>
                <w:szCs w:val="24"/>
                <w:lang w:val="sq-AL"/>
              </w:rPr>
            </w:pPr>
            <w:r w:rsidRPr="001D1714">
              <w:rPr>
                <w:rFonts w:ascii="Times New Roman" w:hAnsi="Times New Roman"/>
                <w:sz w:val="24"/>
                <w:szCs w:val="24"/>
                <w:lang w:val="sq-AL"/>
              </w:rPr>
              <w:t xml:space="preserve">Ky rekomandim është i adresuar në Qëllimin e Politikës I të SNRAP, për implementimin e të cilit janë parashikuar 3 (tre) objektiva specifikë, konkretisht: </w:t>
            </w:r>
          </w:p>
          <w:p w14:paraId="5BD02E2C" w14:textId="77777777" w:rsidR="00860938" w:rsidRPr="001D1714" w:rsidRDefault="00877B7A" w:rsidP="00860938">
            <w:pPr>
              <w:pStyle w:val="ListParagraph"/>
              <w:numPr>
                <w:ilvl w:val="0"/>
                <w:numId w:val="7"/>
              </w:numPr>
              <w:spacing w:line="276" w:lineRule="auto"/>
              <w:ind w:left="443"/>
              <w:contextualSpacing w:val="0"/>
              <w:jc w:val="both"/>
              <w:rPr>
                <w:rFonts w:ascii="Times New Roman" w:hAnsi="Times New Roman"/>
                <w:sz w:val="24"/>
                <w:szCs w:val="24"/>
                <w:lang w:val="sq-AL"/>
              </w:rPr>
            </w:pPr>
            <w:r w:rsidRPr="001D1714">
              <w:rPr>
                <w:rFonts w:ascii="Times New Roman" w:hAnsi="Times New Roman"/>
                <w:sz w:val="24"/>
                <w:szCs w:val="24"/>
                <w:lang w:val="sq-AL"/>
              </w:rPr>
              <w:t xml:space="preserve">Objektivi Specifik 1.1: “Përmirësimi i </w:t>
            </w:r>
            <w:r w:rsidRPr="001D1714">
              <w:rPr>
                <w:rFonts w:ascii="Times New Roman" w:hAnsi="Times New Roman"/>
                <w:sz w:val="24"/>
                <w:szCs w:val="24"/>
                <w:lang w:val="sq-AL"/>
              </w:rPr>
              <w:lastRenderedPageBreak/>
              <w:t>koordinimit, përafrimit dhe buxhetimit të politikave me objektivat kombëtare dhe globale të zhvillimit përgjatë gjithë ciklit të planifikimit të integruar të politikave”, për zbatimin e të cilit janë planifikuar 4 masa.</w:t>
            </w:r>
          </w:p>
          <w:p w14:paraId="4BB6751A" w14:textId="77777777" w:rsidR="00471A8D" w:rsidRPr="001D1714" w:rsidRDefault="00877B7A" w:rsidP="00471A8D">
            <w:pPr>
              <w:pStyle w:val="ListParagraph"/>
              <w:numPr>
                <w:ilvl w:val="0"/>
                <w:numId w:val="7"/>
              </w:numPr>
              <w:spacing w:line="276" w:lineRule="auto"/>
              <w:ind w:left="443"/>
              <w:contextualSpacing w:val="0"/>
              <w:jc w:val="both"/>
              <w:rPr>
                <w:rFonts w:ascii="Times New Roman" w:hAnsi="Times New Roman"/>
                <w:sz w:val="24"/>
                <w:szCs w:val="24"/>
                <w:lang w:val="sq-AL"/>
              </w:rPr>
            </w:pPr>
            <w:r w:rsidRPr="001D1714">
              <w:rPr>
                <w:rFonts w:ascii="Times New Roman" w:hAnsi="Times New Roman"/>
                <w:sz w:val="24"/>
                <w:szCs w:val="24"/>
                <w:lang w:val="sq-AL"/>
              </w:rPr>
              <w:t>Objektivi Specifik 1.2: “Zbatimi i një procesi të mirëkoordinuar dhe gjithëpërfshirës për integrimin evropian, duke fuqizuar kapacitetet e strukturave negociuese për të përballuar me sukses kërkesat e procesit”, për zbatimin e të cilit janë planifikuar 4 masa.</w:t>
            </w:r>
          </w:p>
          <w:p w14:paraId="5F7BCCEF" w14:textId="68B6E685" w:rsidR="00877B7A" w:rsidRPr="001D1714" w:rsidRDefault="00877B7A" w:rsidP="00471A8D">
            <w:pPr>
              <w:pStyle w:val="ListParagraph"/>
              <w:numPr>
                <w:ilvl w:val="0"/>
                <w:numId w:val="7"/>
              </w:numPr>
              <w:spacing w:line="276" w:lineRule="auto"/>
              <w:ind w:left="443"/>
              <w:contextualSpacing w:val="0"/>
              <w:jc w:val="both"/>
              <w:rPr>
                <w:rFonts w:ascii="Times New Roman" w:hAnsi="Times New Roman"/>
                <w:sz w:val="24"/>
                <w:szCs w:val="24"/>
                <w:lang w:val="sq-AL"/>
              </w:rPr>
            </w:pPr>
            <w:r w:rsidRPr="001D1714">
              <w:rPr>
                <w:rFonts w:ascii="Times New Roman" w:hAnsi="Times New Roman"/>
                <w:sz w:val="24"/>
                <w:szCs w:val="24"/>
                <w:lang w:val="sq-AL"/>
              </w:rPr>
              <w:t xml:space="preserve">Objektivi Specifik 1.3: Hartimi i </w:t>
            </w:r>
            <w:r w:rsidRPr="001D1714">
              <w:rPr>
                <w:rFonts w:ascii="Times New Roman" w:hAnsi="Times New Roman"/>
                <w:sz w:val="24"/>
                <w:szCs w:val="24"/>
                <w:lang w:val="sq-AL"/>
              </w:rPr>
              <w:lastRenderedPageBreak/>
              <w:t>politikave mbështetur në të dhëna dhe vlerësim cilësor të ndikimit rregullator, përgjatë një procesi mirëplanifikimi ligjor dhe konsultimi gjithëpërfshirës publik, që garanton përputhje me acquis-në dhe praktikat e mira ndërkombëtare”, për zbatimin e të cilit janë planifikuar 11 masa.</w:t>
            </w:r>
          </w:p>
          <w:p w14:paraId="6C14B731" w14:textId="5EA68072" w:rsidR="00027889" w:rsidRPr="001D1714" w:rsidRDefault="00877B7A" w:rsidP="00877B7A">
            <w:pPr>
              <w:spacing w:after="160" w:line="276" w:lineRule="auto"/>
              <w:jc w:val="both"/>
              <w:rPr>
                <w:rFonts w:ascii="Times New Roman" w:hAnsi="Times New Roman"/>
                <w:sz w:val="24"/>
                <w:szCs w:val="24"/>
              </w:rPr>
            </w:pPr>
            <w:r w:rsidRPr="001D1714">
              <w:rPr>
                <w:rFonts w:ascii="Times New Roman" w:hAnsi="Times New Roman"/>
                <w:sz w:val="24"/>
                <w:szCs w:val="24"/>
                <w:lang w:val="sq-AL"/>
              </w:rPr>
              <w:t>Sa më sipër, formulimi i masave të parashikuara në zbatim objektivave specifikë për Qëllimin Politik I, synon të jetë fleksibël për forcimin e planifikimit të politikave afatmesme, njëkohësisht të përmirësojë mekanizmat ekzistues në këtë drejtim.</w:t>
            </w:r>
          </w:p>
        </w:tc>
      </w:tr>
      <w:tr w:rsidR="006A2418" w:rsidRPr="001D1714" w14:paraId="468FE87D"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6BE56FB4" w14:textId="77777777" w:rsidR="007B349C" w:rsidRPr="001D1714" w:rsidRDefault="007B349C" w:rsidP="00003A64">
            <w:pPr>
              <w:autoSpaceDE w:val="0"/>
              <w:autoSpaceDN w:val="0"/>
              <w:adjustRightInd w:val="0"/>
              <w:spacing w:line="276" w:lineRule="auto"/>
              <w:contextualSpacing/>
              <w:jc w:val="center"/>
              <w:rPr>
                <w:rFonts w:ascii="Times New Roman" w:hAnsi="Times New Roman"/>
                <w:sz w:val="24"/>
                <w:szCs w:val="24"/>
              </w:rPr>
            </w:pPr>
          </w:p>
          <w:p w14:paraId="22B52F04" w14:textId="03B90445" w:rsidR="00027889" w:rsidRPr="001D1714" w:rsidRDefault="00CD067C"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rPr>
              <w:t xml:space="preserve">Forcimi i kapaciteteve administrative </w:t>
            </w:r>
            <w:r w:rsidR="00781EE0" w:rsidRPr="001D1714">
              <w:rPr>
                <w:rFonts w:ascii="Times New Roman" w:hAnsi="Times New Roman"/>
                <w:sz w:val="24"/>
                <w:szCs w:val="24"/>
              </w:rPr>
              <w:t>p</w:t>
            </w:r>
            <w:r w:rsidR="001018DA" w:rsidRPr="001D1714">
              <w:rPr>
                <w:rFonts w:ascii="Times New Roman" w:hAnsi="Times New Roman"/>
                <w:sz w:val="24"/>
                <w:szCs w:val="24"/>
              </w:rPr>
              <w:t>ë</w:t>
            </w:r>
            <w:r w:rsidR="00781EE0" w:rsidRPr="001D1714">
              <w:rPr>
                <w:rFonts w:ascii="Times New Roman" w:hAnsi="Times New Roman"/>
                <w:sz w:val="24"/>
                <w:szCs w:val="24"/>
              </w:rPr>
              <w:t>r politik</w:t>
            </w:r>
            <w:r w:rsidR="001018DA" w:rsidRPr="001D1714">
              <w:rPr>
                <w:rFonts w:ascii="Times New Roman" w:hAnsi="Times New Roman"/>
                <w:sz w:val="24"/>
                <w:szCs w:val="24"/>
              </w:rPr>
              <w:t>ë</w:t>
            </w:r>
            <w:r w:rsidR="00781EE0" w:rsidRPr="001D1714">
              <w:rPr>
                <w:rFonts w:ascii="Times New Roman" w:hAnsi="Times New Roman"/>
                <w:sz w:val="24"/>
                <w:szCs w:val="24"/>
              </w:rPr>
              <w:t>b</w:t>
            </w:r>
            <w:r w:rsidR="001018DA" w:rsidRPr="001D1714">
              <w:rPr>
                <w:rFonts w:ascii="Times New Roman" w:hAnsi="Times New Roman"/>
                <w:sz w:val="24"/>
                <w:szCs w:val="24"/>
              </w:rPr>
              <w:t>ë</w:t>
            </w:r>
            <w:r w:rsidR="00781EE0" w:rsidRPr="001D1714">
              <w:rPr>
                <w:rFonts w:ascii="Times New Roman" w:hAnsi="Times New Roman"/>
                <w:sz w:val="24"/>
                <w:szCs w:val="24"/>
              </w:rPr>
              <w:t>rje</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51B0A0A9" w14:textId="77777777" w:rsidR="007B349C" w:rsidRPr="001D1714" w:rsidRDefault="007B349C" w:rsidP="00003A64">
            <w:pPr>
              <w:spacing w:line="276" w:lineRule="auto"/>
              <w:contextualSpacing/>
              <w:rPr>
                <w:rFonts w:ascii="Times New Roman" w:hAnsi="Times New Roman"/>
                <w:sz w:val="24"/>
                <w:szCs w:val="24"/>
                <w:lang w:val="sq-AL"/>
              </w:rPr>
            </w:pPr>
          </w:p>
          <w:p w14:paraId="1BD9804D" w14:textId="4D36BBEB" w:rsidR="00027889" w:rsidRPr="001D1714" w:rsidRDefault="00975034" w:rsidP="00003A64">
            <w:pPr>
              <w:spacing w:line="276" w:lineRule="auto"/>
              <w:contextualSpacing/>
              <w:rPr>
                <w:rFonts w:ascii="Times New Roman" w:hAnsi="Times New Roman"/>
                <w:sz w:val="24"/>
                <w:szCs w:val="24"/>
                <w:lang w:val="sq-AL"/>
              </w:rPr>
            </w:pPr>
            <w:r w:rsidRPr="001D1714">
              <w:rPr>
                <w:rFonts w:ascii="Times New Roman" w:hAnsi="Times New Roman"/>
                <w:sz w:val="24"/>
                <w:szCs w:val="24"/>
                <w:lang w:val="sq-AL"/>
              </w:rPr>
              <w:t>“Raporti i KE 2024 rekomandon që  Shqipëria të forcojë Kapacitetet Administrative për politikëbërje të bazuar në të dhëna. Gjykojmë që ky rekomandim nuk është reflektuar në masat strategjikë. Në analizën tonë masa 2.4 Përgatitja dhe Zbatimi i Programimit për forcimin e kapaciteteve dhe aftësive për procesin e Integrimit Evropian i afrohet këtij rekomandimi por mund të rishikohet duke shtuar dhe rritjen e kapaciteteve për mbledhjen dhe analizën e të dhënave në kuadër të politikave mbështetur në të dhëna.”</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B13F81F" w14:textId="77777777" w:rsidR="007B349C" w:rsidRPr="001D1714" w:rsidRDefault="007B349C" w:rsidP="007B349C">
            <w:pPr>
              <w:pStyle w:val="BodyText"/>
              <w:spacing w:after="0" w:line="276" w:lineRule="auto"/>
              <w:contextualSpacing/>
              <w:jc w:val="center"/>
              <w:rPr>
                <w:rFonts w:ascii="Times New Roman" w:hAnsi="Times New Roman"/>
                <w:sz w:val="24"/>
                <w:szCs w:val="24"/>
              </w:rPr>
            </w:pPr>
          </w:p>
          <w:p w14:paraId="021BC745" w14:textId="0010442C" w:rsidR="00027889" w:rsidRPr="001D1714" w:rsidRDefault="00515078"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IDRA Research &amp; Consulting</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1BE71BE7" w14:textId="77777777" w:rsidR="00027889" w:rsidRPr="001D1714" w:rsidRDefault="00027889" w:rsidP="007B349C">
            <w:pPr>
              <w:pStyle w:val="BodyText"/>
              <w:spacing w:after="0" w:line="276" w:lineRule="auto"/>
              <w:contextualSpacing/>
              <w:jc w:val="center"/>
              <w:rPr>
                <w:rFonts w:ascii="Times New Roman" w:hAnsi="Times New Roman"/>
                <w:color w:val="00B050"/>
                <w:sz w:val="24"/>
                <w:szCs w:val="24"/>
                <w:lang w:val="sq-AL"/>
              </w:rPr>
            </w:pPr>
          </w:p>
          <w:p w14:paraId="7EB84581" w14:textId="63BA2C69" w:rsidR="00CF1BA4" w:rsidRPr="001D1714" w:rsidRDefault="00CF1BA4" w:rsidP="007B349C">
            <w:pPr>
              <w:pStyle w:val="BodyText"/>
              <w:spacing w:after="0" w:line="276" w:lineRule="auto"/>
              <w:contextualSpacing/>
              <w:jc w:val="center"/>
              <w:rPr>
                <w:rFonts w:ascii="Times New Roman" w:hAnsi="Times New Roman"/>
                <w:color w:val="00B050"/>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C37C2E4" w14:textId="77777777" w:rsidR="007B349C" w:rsidRPr="001D1714" w:rsidRDefault="007B349C" w:rsidP="007B349C">
            <w:pPr>
              <w:spacing w:line="276" w:lineRule="auto"/>
              <w:jc w:val="both"/>
              <w:rPr>
                <w:rFonts w:ascii="Times New Roman" w:hAnsi="Times New Roman"/>
                <w:sz w:val="24"/>
                <w:szCs w:val="24"/>
              </w:rPr>
            </w:pPr>
          </w:p>
          <w:p w14:paraId="7E4F62D8" w14:textId="5C3A2CAE" w:rsidR="00027889" w:rsidRPr="001D1714" w:rsidRDefault="00CB6315" w:rsidP="00003A64">
            <w:pPr>
              <w:spacing w:after="160" w:line="276" w:lineRule="auto"/>
              <w:jc w:val="both"/>
              <w:rPr>
                <w:rFonts w:ascii="Times New Roman" w:hAnsi="Times New Roman"/>
                <w:sz w:val="24"/>
                <w:szCs w:val="24"/>
              </w:rPr>
            </w:pPr>
            <w:r w:rsidRPr="001D1714">
              <w:rPr>
                <w:rFonts w:ascii="Times New Roman" w:hAnsi="Times New Roman"/>
                <w:sz w:val="24"/>
                <w:szCs w:val="24"/>
                <w:lang w:val="sq-AL"/>
              </w:rPr>
              <w:t>Aktualisht, Shkolla Shqiptare e Administratës Publike ofron trajnime në fushën e politikave publike, si pjesë e misionit të saj për të forcuar kapacitetet e administratës publike dhe për të përmirësuar procesin e hartimit dhe zbatimit të politikave në nivel qendror dhe vendor. Ky trajnim ofron njohuri praktike dhe teorike mbi ciklin e plotë të politikëbërjes si: identifikimi i problematikave shoqërore, analiza e opsioneve politike, hartimi i dokumenteve të politikave deri tek zbatimi dhe vlerësimi i tyre.</w:t>
            </w:r>
          </w:p>
        </w:tc>
      </w:tr>
      <w:tr w:rsidR="006A2418" w:rsidRPr="001D1714" w14:paraId="3A2E3296" w14:textId="77777777" w:rsidTr="00306DEE">
        <w:trPr>
          <w:trHeight w:val="1097"/>
          <w:jc w:val="right"/>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567F5F23" w14:textId="77777777" w:rsidR="007B349C" w:rsidRPr="001D1714" w:rsidRDefault="007B349C" w:rsidP="00003A64">
            <w:pPr>
              <w:autoSpaceDE w:val="0"/>
              <w:autoSpaceDN w:val="0"/>
              <w:adjustRightInd w:val="0"/>
              <w:spacing w:line="276" w:lineRule="auto"/>
              <w:contextualSpacing/>
              <w:jc w:val="center"/>
              <w:rPr>
                <w:rFonts w:ascii="Times New Roman" w:hAnsi="Times New Roman"/>
                <w:sz w:val="24"/>
                <w:szCs w:val="24"/>
                <w:lang w:val="sq-AL"/>
              </w:rPr>
            </w:pPr>
          </w:p>
          <w:p w14:paraId="19D6CC2B" w14:textId="5C1CC35B" w:rsidR="00027889" w:rsidRPr="001D1714" w:rsidRDefault="0013111E" w:rsidP="00003A64">
            <w:pPr>
              <w:autoSpaceDE w:val="0"/>
              <w:autoSpaceDN w:val="0"/>
              <w:adjustRightInd w:val="0"/>
              <w:spacing w:line="276" w:lineRule="auto"/>
              <w:contextualSpacing/>
              <w:jc w:val="center"/>
              <w:rPr>
                <w:rFonts w:ascii="Times New Roman" w:hAnsi="Times New Roman"/>
                <w:sz w:val="24"/>
                <w:szCs w:val="24"/>
              </w:rPr>
            </w:pPr>
            <w:r w:rsidRPr="001D1714">
              <w:rPr>
                <w:rFonts w:ascii="Times New Roman" w:hAnsi="Times New Roman"/>
                <w:sz w:val="24"/>
                <w:szCs w:val="24"/>
                <w:lang w:val="sq-AL"/>
              </w:rPr>
              <w:t xml:space="preserve">Mbi </w:t>
            </w:r>
            <w:r w:rsidR="00346231" w:rsidRPr="001D1714">
              <w:rPr>
                <w:rFonts w:ascii="Times New Roman" w:hAnsi="Times New Roman"/>
                <w:sz w:val="24"/>
                <w:szCs w:val="24"/>
                <w:lang w:val="sq-AL"/>
              </w:rPr>
              <w:t>klasifikimin e pozicioneve të punës</w:t>
            </w:r>
          </w:p>
        </w:tc>
        <w:tc>
          <w:tcPr>
            <w:tcW w:w="2571" w:type="dxa"/>
            <w:tcBorders>
              <w:top w:val="single" w:sz="4" w:space="0" w:color="auto"/>
              <w:left w:val="single" w:sz="4" w:space="0" w:color="auto"/>
              <w:bottom w:val="single" w:sz="4" w:space="0" w:color="auto"/>
              <w:right w:val="single" w:sz="4" w:space="0" w:color="auto"/>
            </w:tcBorders>
            <w:shd w:val="clear" w:color="auto" w:fill="auto"/>
          </w:tcPr>
          <w:p w14:paraId="749A460E" w14:textId="77777777" w:rsidR="007B349C" w:rsidRPr="001D1714" w:rsidRDefault="007B349C" w:rsidP="00003A64">
            <w:pPr>
              <w:spacing w:line="276" w:lineRule="auto"/>
              <w:contextualSpacing/>
              <w:jc w:val="both"/>
              <w:rPr>
                <w:rFonts w:ascii="Times New Roman" w:hAnsi="Times New Roman"/>
                <w:sz w:val="24"/>
                <w:szCs w:val="24"/>
                <w:lang w:val="sq-AL"/>
              </w:rPr>
            </w:pPr>
          </w:p>
          <w:p w14:paraId="48E6219C" w14:textId="6F719CD3" w:rsidR="00027889" w:rsidRPr="001D1714" w:rsidRDefault="00FF1128" w:rsidP="00003A64">
            <w:pPr>
              <w:spacing w:line="276" w:lineRule="auto"/>
              <w:contextualSpacing/>
              <w:jc w:val="both"/>
              <w:rPr>
                <w:rFonts w:ascii="Times New Roman" w:hAnsi="Times New Roman"/>
                <w:sz w:val="24"/>
                <w:szCs w:val="24"/>
                <w:lang w:val="sq-AL"/>
              </w:rPr>
            </w:pPr>
            <w:r w:rsidRPr="001D1714">
              <w:rPr>
                <w:rFonts w:ascii="Times New Roman" w:hAnsi="Times New Roman"/>
                <w:sz w:val="24"/>
                <w:szCs w:val="24"/>
                <w:lang w:val="sq-AL"/>
              </w:rPr>
              <w:t xml:space="preserve">“Sipas dokumentit Pozicioni i Përbashkët i Bashkimit Evropian – Grupkapitujt 1: mbi shërbimin civil, BE kërkon që Shqipëria duhet të harmonizojë dhe implementojë një sistem të klasifikimit të </w:t>
            </w:r>
            <w:r w:rsidRPr="001D1714">
              <w:rPr>
                <w:rFonts w:ascii="Times New Roman" w:hAnsi="Times New Roman"/>
                <w:sz w:val="24"/>
                <w:szCs w:val="24"/>
                <w:lang w:val="sq-AL"/>
              </w:rPr>
              <w:lastRenderedPageBreak/>
              <w:t>pozicioneve të punës, përgjatë gjithë institucioneve. Gjykojmë që në dokumentin strategjik ky rekomandim është pjesërisht i reflektuar në masën B.2.3 – Miratimi dhe zbatimi i metodologjisë së re për vlerësimin e pozicioneve të punës, me tregues VKM për klasifikimin e pozicioneve të punës. Sugjerojmë të riformulohet kjo masë duke reflektuar pjesën e harmonizimt të sistemit të klasifikimit të pozicioneve të punës dhe zbatueshmërisë së harmonizimit përgjatë gjithë institucioneve.”</w:t>
            </w:r>
          </w:p>
          <w:p w14:paraId="60634F68" w14:textId="72BC7034" w:rsidR="0024635F" w:rsidRPr="001D1714" w:rsidRDefault="0024635F" w:rsidP="00003A64">
            <w:pPr>
              <w:spacing w:line="276" w:lineRule="auto"/>
              <w:contextualSpacing/>
              <w:jc w:val="center"/>
              <w:rPr>
                <w:rFonts w:ascii="Times New Roman" w:hAnsi="Times New Roman"/>
                <w:sz w:val="24"/>
                <w:szCs w:val="24"/>
                <w:lang w:val="sq-AL"/>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B0A68C4" w14:textId="77777777" w:rsidR="007B349C" w:rsidRPr="001D1714" w:rsidRDefault="007B349C" w:rsidP="007B349C">
            <w:pPr>
              <w:pStyle w:val="BodyText"/>
              <w:spacing w:after="0" w:line="276" w:lineRule="auto"/>
              <w:contextualSpacing/>
              <w:jc w:val="center"/>
              <w:rPr>
                <w:rFonts w:ascii="Times New Roman" w:hAnsi="Times New Roman"/>
                <w:sz w:val="24"/>
                <w:szCs w:val="24"/>
              </w:rPr>
            </w:pPr>
          </w:p>
          <w:p w14:paraId="5CEA350D" w14:textId="5D7E8D95" w:rsidR="00027889" w:rsidRPr="001D1714" w:rsidRDefault="00515078"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rPr>
              <w:t>IDRA Research &amp; Consulting</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0A66AF9" w14:textId="77777777" w:rsidR="007B349C" w:rsidRPr="001D1714" w:rsidRDefault="007B349C" w:rsidP="007B349C">
            <w:pPr>
              <w:pStyle w:val="BodyText"/>
              <w:spacing w:after="0" w:line="276" w:lineRule="auto"/>
              <w:contextualSpacing/>
              <w:jc w:val="center"/>
              <w:rPr>
                <w:rFonts w:ascii="Times New Roman" w:hAnsi="Times New Roman"/>
                <w:sz w:val="24"/>
                <w:szCs w:val="24"/>
                <w:lang w:val="sq-AL"/>
              </w:rPr>
            </w:pPr>
          </w:p>
          <w:p w14:paraId="20021F9F" w14:textId="396206AA" w:rsidR="00027889" w:rsidRPr="001D1714" w:rsidRDefault="007B349C" w:rsidP="00003A64">
            <w:pPr>
              <w:pStyle w:val="BodyText"/>
              <w:spacing w:line="276" w:lineRule="auto"/>
              <w:contextualSpacing/>
              <w:jc w:val="center"/>
              <w:rPr>
                <w:rFonts w:ascii="Times New Roman" w:hAnsi="Times New Roman"/>
                <w:sz w:val="24"/>
                <w:szCs w:val="24"/>
                <w:lang w:val="sq-AL"/>
              </w:rPr>
            </w:pPr>
            <w:r w:rsidRPr="001D1714">
              <w:rPr>
                <w:rFonts w:ascii="Times New Roman" w:hAnsi="Times New Roman"/>
                <w:sz w:val="24"/>
                <w:szCs w:val="24"/>
                <w:lang w:val="sq-AL"/>
              </w:rPr>
              <w:t>I refuzuar</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D545806" w14:textId="77777777" w:rsidR="007B349C" w:rsidRPr="001D1714" w:rsidRDefault="007B349C" w:rsidP="007B349C">
            <w:pPr>
              <w:spacing w:line="276" w:lineRule="auto"/>
              <w:jc w:val="both"/>
              <w:rPr>
                <w:rFonts w:ascii="Times New Roman" w:hAnsi="Times New Roman"/>
                <w:sz w:val="24"/>
                <w:szCs w:val="24"/>
              </w:rPr>
            </w:pPr>
          </w:p>
          <w:p w14:paraId="0C83DFD2" w14:textId="004FC567" w:rsidR="00027889" w:rsidRPr="001D1714" w:rsidRDefault="007B349C" w:rsidP="00003A64">
            <w:pPr>
              <w:spacing w:after="160" w:line="276" w:lineRule="auto"/>
              <w:jc w:val="both"/>
              <w:rPr>
                <w:rFonts w:ascii="Times New Roman" w:hAnsi="Times New Roman"/>
                <w:sz w:val="24"/>
                <w:szCs w:val="24"/>
              </w:rPr>
            </w:pPr>
            <w:bookmarkStart w:id="4" w:name="_Hlk200463033"/>
            <w:r w:rsidRPr="001D1714">
              <w:rPr>
                <w:rFonts w:ascii="Times New Roman" w:hAnsi="Times New Roman"/>
                <w:sz w:val="24"/>
                <w:szCs w:val="24"/>
                <w:lang w:val="sq-AL"/>
              </w:rPr>
              <w:t xml:space="preserve">Harmonizimi i sistemit të klasifikimit të pozicioneve të punës dhe zbatueshmërisë së harmonizimit përgjatë gjithë institucioneve do të jetë pjesë e </w:t>
            </w:r>
            <w:r w:rsidRPr="001D1714">
              <w:rPr>
                <w:rFonts w:ascii="Times New Roman" w:hAnsi="Times New Roman"/>
                <w:sz w:val="24"/>
                <w:szCs w:val="24"/>
                <w:lang w:val="sq-AL"/>
              </w:rPr>
              <w:lastRenderedPageBreak/>
              <w:t>metodologjisë së re për vlerësimin e pozicioneve të punës e cila do të miratohet me Vendim të Këshillit të Ministrave.</w:t>
            </w:r>
            <w:bookmarkEnd w:id="4"/>
          </w:p>
        </w:tc>
      </w:tr>
      <w:bookmarkEnd w:id="1"/>
    </w:tbl>
    <w:p w14:paraId="053EBFC2" w14:textId="77777777" w:rsidR="00121474" w:rsidRPr="001D1714" w:rsidRDefault="00121474" w:rsidP="001046E0">
      <w:pPr>
        <w:spacing w:line="276" w:lineRule="auto"/>
        <w:contextualSpacing/>
        <w:rPr>
          <w:rFonts w:ascii="Times New Roman" w:hAnsi="Times New Roman"/>
          <w:sz w:val="24"/>
          <w:szCs w:val="24"/>
        </w:rPr>
      </w:pPr>
    </w:p>
    <w:p w14:paraId="534F2C8C" w14:textId="77777777" w:rsidR="00121474" w:rsidRPr="001D1714" w:rsidRDefault="00121474" w:rsidP="001046E0">
      <w:pPr>
        <w:spacing w:line="276" w:lineRule="auto"/>
        <w:contextualSpacing/>
        <w:rPr>
          <w:rFonts w:ascii="Times New Roman" w:hAnsi="Times New Roman"/>
          <w:sz w:val="24"/>
          <w:szCs w:val="24"/>
        </w:rPr>
      </w:pPr>
    </w:p>
    <w:p w14:paraId="1F6CE41B" w14:textId="77777777" w:rsidR="00121474" w:rsidRPr="001D1714" w:rsidRDefault="00121474" w:rsidP="001046E0">
      <w:pPr>
        <w:spacing w:line="276" w:lineRule="auto"/>
        <w:rPr>
          <w:rFonts w:ascii="Times New Roman" w:hAnsi="Times New Roman"/>
          <w:sz w:val="24"/>
          <w:szCs w:val="24"/>
        </w:rPr>
      </w:pPr>
    </w:p>
    <w:p w14:paraId="5E180154" w14:textId="77777777" w:rsidR="00121474" w:rsidRPr="001D1714" w:rsidRDefault="00121474" w:rsidP="001046E0">
      <w:pPr>
        <w:spacing w:line="276" w:lineRule="auto"/>
        <w:rPr>
          <w:rFonts w:ascii="Times New Roman" w:hAnsi="Times New Roman"/>
          <w:sz w:val="24"/>
          <w:szCs w:val="24"/>
        </w:rPr>
      </w:pPr>
    </w:p>
    <w:sectPr w:rsidR="00121474" w:rsidRPr="001D1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42BEBD34"/>
    <w:lvl w:ilvl="0" w:tplc="214003A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E87B52"/>
    <w:multiLevelType w:val="hybridMultilevel"/>
    <w:tmpl w:val="C4B273C6"/>
    <w:lvl w:ilvl="0" w:tplc="64849E9E">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92E4F"/>
    <w:multiLevelType w:val="hybridMultilevel"/>
    <w:tmpl w:val="4EDA5E30"/>
    <w:lvl w:ilvl="0" w:tplc="B80057CA">
      <w:numFmt w:val="bullet"/>
      <w:lvlText w:val="-"/>
      <w:lvlJc w:val="left"/>
      <w:pPr>
        <w:ind w:left="720" w:hanging="360"/>
      </w:pPr>
      <w:rPr>
        <w:rFonts w:ascii="Times New Roman" w:eastAsia="Apto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C6CD1"/>
    <w:multiLevelType w:val="hybridMultilevel"/>
    <w:tmpl w:val="B77A66D4"/>
    <w:lvl w:ilvl="0" w:tplc="AFDCF672">
      <w:numFmt w:val="bullet"/>
      <w:lvlText w:val="-"/>
      <w:lvlJc w:val="left"/>
      <w:pPr>
        <w:ind w:left="720" w:hanging="360"/>
      </w:pPr>
      <w:rPr>
        <w:rFonts w:ascii="Calibri" w:eastAsia="Times New Roman"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C38A7"/>
    <w:multiLevelType w:val="hybridMultilevel"/>
    <w:tmpl w:val="21368BFA"/>
    <w:lvl w:ilvl="0" w:tplc="AFDCF672">
      <w:numFmt w:val="bullet"/>
      <w:lvlText w:val="-"/>
      <w:lvlJc w:val="left"/>
      <w:pPr>
        <w:ind w:left="720" w:hanging="360"/>
      </w:pPr>
      <w:rPr>
        <w:rFonts w:ascii="Calibri" w:eastAsia="Times New Roman"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30EED"/>
    <w:multiLevelType w:val="hybridMultilevel"/>
    <w:tmpl w:val="BD0A9CAC"/>
    <w:lvl w:ilvl="0" w:tplc="7E88953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C4CA7"/>
    <w:multiLevelType w:val="multilevel"/>
    <w:tmpl w:val="D6B8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E7F5F"/>
    <w:multiLevelType w:val="hybridMultilevel"/>
    <w:tmpl w:val="A350E610"/>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75944C82">
      <w:start w:val="1"/>
      <w:numFmt w:val="decimal"/>
      <w:lvlText w:val="%4."/>
      <w:lvlJc w:val="left"/>
      <w:pPr>
        <w:ind w:left="3087" w:hanging="360"/>
      </w:pPr>
      <w:rPr>
        <w:rFonts w:ascii="Times New Roman" w:eastAsia="Times New Roman" w:hAnsi="Times New Roman" w:cs="Times New Roman"/>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75384170"/>
    <w:multiLevelType w:val="multilevel"/>
    <w:tmpl w:val="52B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40121"/>
    <w:multiLevelType w:val="hybridMultilevel"/>
    <w:tmpl w:val="EA320094"/>
    <w:lvl w:ilvl="0" w:tplc="30D028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9"/>
  </w:num>
  <w:num w:numId="6">
    <w:abstractNumId w:val="1"/>
  </w:num>
  <w:num w:numId="7">
    <w:abstractNumId w:val="2"/>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74"/>
    <w:rsid w:val="00003A64"/>
    <w:rsid w:val="00006222"/>
    <w:rsid w:val="000137B1"/>
    <w:rsid w:val="00027889"/>
    <w:rsid w:val="00030A52"/>
    <w:rsid w:val="0003126D"/>
    <w:rsid w:val="00031C94"/>
    <w:rsid w:val="00034C0A"/>
    <w:rsid w:val="00050ABC"/>
    <w:rsid w:val="00061A2B"/>
    <w:rsid w:val="0007317B"/>
    <w:rsid w:val="00074B4F"/>
    <w:rsid w:val="00080C64"/>
    <w:rsid w:val="000B319E"/>
    <w:rsid w:val="000B4454"/>
    <w:rsid w:val="000C5193"/>
    <w:rsid w:val="000D1178"/>
    <w:rsid w:val="000D3BC4"/>
    <w:rsid w:val="000D5E66"/>
    <w:rsid w:val="000D6530"/>
    <w:rsid w:val="000D68E5"/>
    <w:rsid w:val="000D6BAB"/>
    <w:rsid w:val="000D7DAC"/>
    <w:rsid w:val="000E15BD"/>
    <w:rsid w:val="000E4BEA"/>
    <w:rsid w:val="000E6044"/>
    <w:rsid w:val="00101151"/>
    <w:rsid w:val="001018DA"/>
    <w:rsid w:val="00103629"/>
    <w:rsid w:val="001046E0"/>
    <w:rsid w:val="00106B44"/>
    <w:rsid w:val="00115E98"/>
    <w:rsid w:val="00120D4B"/>
    <w:rsid w:val="00121474"/>
    <w:rsid w:val="00121758"/>
    <w:rsid w:val="00123AF7"/>
    <w:rsid w:val="0013111E"/>
    <w:rsid w:val="00135EF4"/>
    <w:rsid w:val="00137FE4"/>
    <w:rsid w:val="001632C8"/>
    <w:rsid w:val="00165BC4"/>
    <w:rsid w:val="001670F0"/>
    <w:rsid w:val="00182EB2"/>
    <w:rsid w:val="00192AB0"/>
    <w:rsid w:val="00195BC1"/>
    <w:rsid w:val="001C37AF"/>
    <w:rsid w:val="001C4EE4"/>
    <w:rsid w:val="001C7619"/>
    <w:rsid w:val="001D107E"/>
    <w:rsid w:val="001D1714"/>
    <w:rsid w:val="001D5810"/>
    <w:rsid w:val="001E6779"/>
    <w:rsid w:val="001F5DD3"/>
    <w:rsid w:val="00215753"/>
    <w:rsid w:val="002163CB"/>
    <w:rsid w:val="002166A9"/>
    <w:rsid w:val="00221A58"/>
    <w:rsid w:val="00222FD3"/>
    <w:rsid w:val="00226960"/>
    <w:rsid w:val="0023069A"/>
    <w:rsid w:val="00244AED"/>
    <w:rsid w:val="0024635F"/>
    <w:rsid w:val="00256EC0"/>
    <w:rsid w:val="00257DD4"/>
    <w:rsid w:val="00261161"/>
    <w:rsid w:val="00267CD6"/>
    <w:rsid w:val="002723A9"/>
    <w:rsid w:val="002739A0"/>
    <w:rsid w:val="002741B5"/>
    <w:rsid w:val="002820F5"/>
    <w:rsid w:val="002829C8"/>
    <w:rsid w:val="00283776"/>
    <w:rsid w:val="00285EA2"/>
    <w:rsid w:val="00287567"/>
    <w:rsid w:val="00293076"/>
    <w:rsid w:val="002A357B"/>
    <w:rsid w:val="002A4BA8"/>
    <w:rsid w:val="002B2D1D"/>
    <w:rsid w:val="002B6DD2"/>
    <w:rsid w:val="002B7789"/>
    <w:rsid w:val="002C089F"/>
    <w:rsid w:val="002C2EE2"/>
    <w:rsid w:val="002D07D6"/>
    <w:rsid w:val="002D2292"/>
    <w:rsid w:val="002D4E96"/>
    <w:rsid w:val="002D65C9"/>
    <w:rsid w:val="002D66D8"/>
    <w:rsid w:val="002E49F6"/>
    <w:rsid w:val="002E5C32"/>
    <w:rsid w:val="00300EBF"/>
    <w:rsid w:val="00306DEE"/>
    <w:rsid w:val="00321CE0"/>
    <w:rsid w:val="00322824"/>
    <w:rsid w:val="00333F5D"/>
    <w:rsid w:val="0033519A"/>
    <w:rsid w:val="00341DF7"/>
    <w:rsid w:val="00343FA8"/>
    <w:rsid w:val="003452BA"/>
    <w:rsid w:val="00346231"/>
    <w:rsid w:val="00350D2B"/>
    <w:rsid w:val="00356327"/>
    <w:rsid w:val="003578C1"/>
    <w:rsid w:val="00366D0C"/>
    <w:rsid w:val="00370A35"/>
    <w:rsid w:val="0037420E"/>
    <w:rsid w:val="00383E33"/>
    <w:rsid w:val="00393804"/>
    <w:rsid w:val="00397590"/>
    <w:rsid w:val="003A100A"/>
    <w:rsid w:val="003A4DEE"/>
    <w:rsid w:val="003A6227"/>
    <w:rsid w:val="003A67AF"/>
    <w:rsid w:val="003B2C21"/>
    <w:rsid w:val="003B5A54"/>
    <w:rsid w:val="003B794D"/>
    <w:rsid w:val="003B7C89"/>
    <w:rsid w:val="003C54E1"/>
    <w:rsid w:val="003C5F16"/>
    <w:rsid w:val="003C639B"/>
    <w:rsid w:val="003D2FFB"/>
    <w:rsid w:val="003D3273"/>
    <w:rsid w:val="003D3825"/>
    <w:rsid w:val="003D40B6"/>
    <w:rsid w:val="003E21EB"/>
    <w:rsid w:val="003E6012"/>
    <w:rsid w:val="003F7C6D"/>
    <w:rsid w:val="0040134D"/>
    <w:rsid w:val="00402526"/>
    <w:rsid w:val="00410FDE"/>
    <w:rsid w:val="0042280A"/>
    <w:rsid w:val="00422FA8"/>
    <w:rsid w:val="004240F0"/>
    <w:rsid w:val="00431D58"/>
    <w:rsid w:val="00435F23"/>
    <w:rsid w:val="004403C3"/>
    <w:rsid w:val="00440A89"/>
    <w:rsid w:val="004415AE"/>
    <w:rsid w:val="00441CD6"/>
    <w:rsid w:val="004462C9"/>
    <w:rsid w:val="00452772"/>
    <w:rsid w:val="004530E3"/>
    <w:rsid w:val="00455EDD"/>
    <w:rsid w:val="0046048C"/>
    <w:rsid w:val="00466B4B"/>
    <w:rsid w:val="00471A8D"/>
    <w:rsid w:val="00482DC7"/>
    <w:rsid w:val="004868DD"/>
    <w:rsid w:val="00493423"/>
    <w:rsid w:val="004A00CA"/>
    <w:rsid w:val="004A2C6D"/>
    <w:rsid w:val="004B2B8D"/>
    <w:rsid w:val="004C190C"/>
    <w:rsid w:val="004C41D2"/>
    <w:rsid w:val="004D09E4"/>
    <w:rsid w:val="004D652D"/>
    <w:rsid w:val="004D6EBC"/>
    <w:rsid w:val="004E1007"/>
    <w:rsid w:val="004E506D"/>
    <w:rsid w:val="004E725D"/>
    <w:rsid w:val="004F02BB"/>
    <w:rsid w:val="004F60B6"/>
    <w:rsid w:val="004F6CAD"/>
    <w:rsid w:val="00510B0E"/>
    <w:rsid w:val="00515078"/>
    <w:rsid w:val="00516E75"/>
    <w:rsid w:val="00534D78"/>
    <w:rsid w:val="005431C9"/>
    <w:rsid w:val="00543F56"/>
    <w:rsid w:val="00546C21"/>
    <w:rsid w:val="0054707C"/>
    <w:rsid w:val="00551656"/>
    <w:rsid w:val="00551CC8"/>
    <w:rsid w:val="00551DC7"/>
    <w:rsid w:val="0055623E"/>
    <w:rsid w:val="00556F8C"/>
    <w:rsid w:val="00560487"/>
    <w:rsid w:val="005824FF"/>
    <w:rsid w:val="00585D40"/>
    <w:rsid w:val="00594097"/>
    <w:rsid w:val="005B01BB"/>
    <w:rsid w:val="005B1330"/>
    <w:rsid w:val="005B7B42"/>
    <w:rsid w:val="005C2009"/>
    <w:rsid w:val="005C31C8"/>
    <w:rsid w:val="005C64C5"/>
    <w:rsid w:val="005D048F"/>
    <w:rsid w:val="005D116B"/>
    <w:rsid w:val="005D123B"/>
    <w:rsid w:val="005D3FA4"/>
    <w:rsid w:val="005D5426"/>
    <w:rsid w:val="005E4AFD"/>
    <w:rsid w:val="005F25D9"/>
    <w:rsid w:val="005F30E2"/>
    <w:rsid w:val="005F4172"/>
    <w:rsid w:val="005F5375"/>
    <w:rsid w:val="005F74B9"/>
    <w:rsid w:val="0060192C"/>
    <w:rsid w:val="00602FDB"/>
    <w:rsid w:val="00607349"/>
    <w:rsid w:val="006143C2"/>
    <w:rsid w:val="00616C9A"/>
    <w:rsid w:val="00622611"/>
    <w:rsid w:val="006364CB"/>
    <w:rsid w:val="006453BC"/>
    <w:rsid w:val="00657838"/>
    <w:rsid w:val="00660F4C"/>
    <w:rsid w:val="00661321"/>
    <w:rsid w:val="006660D6"/>
    <w:rsid w:val="00666C35"/>
    <w:rsid w:val="00667ED7"/>
    <w:rsid w:val="006729C4"/>
    <w:rsid w:val="00680563"/>
    <w:rsid w:val="0068488E"/>
    <w:rsid w:val="00684A7D"/>
    <w:rsid w:val="00690DFB"/>
    <w:rsid w:val="00690E8B"/>
    <w:rsid w:val="006910CD"/>
    <w:rsid w:val="00694FCE"/>
    <w:rsid w:val="006968F9"/>
    <w:rsid w:val="006A1BC9"/>
    <w:rsid w:val="006A2418"/>
    <w:rsid w:val="006A5778"/>
    <w:rsid w:val="006B0244"/>
    <w:rsid w:val="006B1694"/>
    <w:rsid w:val="006B1EF9"/>
    <w:rsid w:val="006B2722"/>
    <w:rsid w:val="006B37CB"/>
    <w:rsid w:val="006C2EB8"/>
    <w:rsid w:val="006C5CF4"/>
    <w:rsid w:val="006C7A08"/>
    <w:rsid w:val="006D1ABF"/>
    <w:rsid w:val="006D6574"/>
    <w:rsid w:val="006E1008"/>
    <w:rsid w:val="006E224A"/>
    <w:rsid w:val="006F2640"/>
    <w:rsid w:val="006F65F9"/>
    <w:rsid w:val="007022A5"/>
    <w:rsid w:val="00702F1C"/>
    <w:rsid w:val="00720A35"/>
    <w:rsid w:val="0072346F"/>
    <w:rsid w:val="00723F8D"/>
    <w:rsid w:val="00724D85"/>
    <w:rsid w:val="00730699"/>
    <w:rsid w:val="007330F7"/>
    <w:rsid w:val="00734C81"/>
    <w:rsid w:val="00735DEC"/>
    <w:rsid w:val="007420CE"/>
    <w:rsid w:val="0074220F"/>
    <w:rsid w:val="007422DD"/>
    <w:rsid w:val="00762277"/>
    <w:rsid w:val="007674CA"/>
    <w:rsid w:val="00781EE0"/>
    <w:rsid w:val="00790A37"/>
    <w:rsid w:val="00794656"/>
    <w:rsid w:val="007A008D"/>
    <w:rsid w:val="007A35AA"/>
    <w:rsid w:val="007A5BAE"/>
    <w:rsid w:val="007B13B8"/>
    <w:rsid w:val="007B349C"/>
    <w:rsid w:val="007B3B3F"/>
    <w:rsid w:val="007B7779"/>
    <w:rsid w:val="007C1E2D"/>
    <w:rsid w:val="007C238A"/>
    <w:rsid w:val="007D52FB"/>
    <w:rsid w:val="007E327B"/>
    <w:rsid w:val="007E508F"/>
    <w:rsid w:val="007E672D"/>
    <w:rsid w:val="007F5EAF"/>
    <w:rsid w:val="008001AA"/>
    <w:rsid w:val="008060E5"/>
    <w:rsid w:val="008215AD"/>
    <w:rsid w:val="0082307D"/>
    <w:rsid w:val="008258EB"/>
    <w:rsid w:val="00833524"/>
    <w:rsid w:val="00834263"/>
    <w:rsid w:val="008355AF"/>
    <w:rsid w:val="0083777F"/>
    <w:rsid w:val="00841061"/>
    <w:rsid w:val="00843382"/>
    <w:rsid w:val="00844F94"/>
    <w:rsid w:val="00845B64"/>
    <w:rsid w:val="0084705C"/>
    <w:rsid w:val="00860938"/>
    <w:rsid w:val="00865072"/>
    <w:rsid w:val="008734CE"/>
    <w:rsid w:val="00873C56"/>
    <w:rsid w:val="00877B7A"/>
    <w:rsid w:val="008851EB"/>
    <w:rsid w:val="00892CB3"/>
    <w:rsid w:val="00897A40"/>
    <w:rsid w:val="008A0351"/>
    <w:rsid w:val="008A2957"/>
    <w:rsid w:val="008A3FEF"/>
    <w:rsid w:val="008C271B"/>
    <w:rsid w:val="008D4ECD"/>
    <w:rsid w:val="008D711E"/>
    <w:rsid w:val="008E2020"/>
    <w:rsid w:val="008E2E90"/>
    <w:rsid w:val="008E55D1"/>
    <w:rsid w:val="008F4A6B"/>
    <w:rsid w:val="008F68EB"/>
    <w:rsid w:val="008F756D"/>
    <w:rsid w:val="0090411A"/>
    <w:rsid w:val="009046B0"/>
    <w:rsid w:val="00905378"/>
    <w:rsid w:val="00906876"/>
    <w:rsid w:val="00916040"/>
    <w:rsid w:val="00923711"/>
    <w:rsid w:val="0093461B"/>
    <w:rsid w:val="00936656"/>
    <w:rsid w:val="00937159"/>
    <w:rsid w:val="00942EE4"/>
    <w:rsid w:val="00944F1C"/>
    <w:rsid w:val="00951265"/>
    <w:rsid w:val="00960E70"/>
    <w:rsid w:val="009736ED"/>
    <w:rsid w:val="00975034"/>
    <w:rsid w:val="0098617A"/>
    <w:rsid w:val="00990803"/>
    <w:rsid w:val="00993DA7"/>
    <w:rsid w:val="00995917"/>
    <w:rsid w:val="00996C8D"/>
    <w:rsid w:val="009978F6"/>
    <w:rsid w:val="009A6F72"/>
    <w:rsid w:val="009B695B"/>
    <w:rsid w:val="009B76C9"/>
    <w:rsid w:val="009D07F3"/>
    <w:rsid w:val="009D5F32"/>
    <w:rsid w:val="009F0010"/>
    <w:rsid w:val="009F6CD5"/>
    <w:rsid w:val="00A06469"/>
    <w:rsid w:val="00A06F83"/>
    <w:rsid w:val="00A11F2D"/>
    <w:rsid w:val="00A26174"/>
    <w:rsid w:val="00A31B94"/>
    <w:rsid w:val="00A3375C"/>
    <w:rsid w:val="00A36B31"/>
    <w:rsid w:val="00A42F36"/>
    <w:rsid w:val="00A44FBF"/>
    <w:rsid w:val="00A4648E"/>
    <w:rsid w:val="00A506C0"/>
    <w:rsid w:val="00A53B60"/>
    <w:rsid w:val="00A565D6"/>
    <w:rsid w:val="00A75BE4"/>
    <w:rsid w:val="00A75EC5"/>
    <w:rsid w:val="00A77522"/>
    <w:rsid w:val="00A923D9"/>
    <w:rsid w:val="00A92B07"/>
    <w:rsid w:val="00A96546"/>
    <w:rsid w:val="00AA0949"/>
    <w:rsid w:val="00AA2272"/>
    <w:rsid w:val="00AA79B2"/>
    <w:rsid w:val="00AB4189"/>
    <w:rsid w:val="00AB4F86"/>
    <w:rsid w:val="00AD0398"/>
    <w:rsid w:val="00AD2184"/>
    <w:rsid w:val="00AD4245"/>
    <w:rsid w:val="00AD54E8"/>
    <w:rsid w:val="00AE1B20"/>
    <w:rsid w:val="00AE2643"/>
    <w:rsid w:val="00AF1EEA"/>
    <w:rsid w:val="00AF2000"/>
    <w:rsid w:val="00AF4DF9"/>
    <w:rsid w:val="00B11C42"/>
    <w:rsid w:val="00B12AB3"/>
    <w:rsid w:val="00B221CA"/>
    <w:rsid w:val="00B347AA"/>
    <w:rsid w:val="00B4057F"/>
    <w:rsid w:val="00B463A7"/>
    <w:rsid w:val="00B540DD"/>
    <w:rsid w:val="00B57398"/>
    <w:rsid w:val="00B609D2"/>
    <w:rsid w:val="00B625BB"/>
    <w:rsid w:val="00B643C9"/>
    <w:rsid w:val="00B71836"/>
    <w:rsid w:val="00B71942"/>
    <w:rsid w:val="00B71A03"/>
    <w:rsid w:val="00B77D02"/>
    <w:rsid w:val="00B84E38"/>
    <w:rsid w:val="00B85BDA"/>
    <w:rsid w:val="00B924FD"/>
    <w:rsid w:val="00B93186"/>
    <w:rsid w:val="00B97F9C"/>
    <w:rsid w:val="00BA04EB"/>
    <w:rsid w:val="00BA539F"/>
    <w:rsid w:val="00BA6AE8"/>
    <w:rsid w:val="00BB1B74"/>
    <w:rsid w:val="00BB7D79"/>
    <w:rsid w:val="00BC438E"/>
    <w:rsid w:val="00BC4D96"/>
    <w:rsid w:val="00BC534B"/>
    <w:rsid w:val="00BD09E8"/>
    <w:rsid w:val="00BD1D94"/>
    <w:rsid w:val="00BD60C3"/>
    <w:rsid w:val="00BE1023"/>
    <w:rsid w:val="00BE2015"/>
    <w:rsid w:val="00BE3819"/>
    <w:rsid w:val="00BE5ECB"/>
    <w:rsid w:val="00BE7B82"/>
    <w:rsid w:val="00BF1363"/>
    <w:rsid w:val="00BF3D18"/>
    <w:rsid w:val="00BF661D"/>
    <w:rsid w:val="00BF6F9F"/>
    <w:rsid w:val="00C00297"/>
    <w:rsid w:val="00C04E7A"/>
    <w:rsid w:val="00C07651"/>
    <w:rsid w:val="00C07FF6"/>
    <w:rsid w:val="00C21819"/>
    <w:rsid w:val="00C232A5"/>
    <w:rsid w:val="00C31C27"/>
    <w:rsid w:val="00C31EE5"/>
    <w:rsid w:val="00C36AEB"/>
    <w:rsid w:val="00C40543"/>
    <w:rsid w:val="00C40EAB"/>
    <w:rsid w:val="00C41928"/>
    <w:rsid w:val="00C4342B"/>
    <w:rsid w:val="00C46945"/>
    <w:rsid w:val="00C51B35"/>
    <w:rsid w:val="00C57895"/>
    <w:rsid w:val="00C64B9D"/>
    <w:rsid w:val="00C71F3F"/>
    <w:rsid w:val="00C7208C"/>
    <w:rsid w:val="00C83608"/>
    <w:rsid w:val="00C84D31"/>
    <w:rsid w:val="00C909E7"/>
    <w:rsid w:val="00C94686"/>
    <w:rsid w:val="00C94E8D"/>
    <w:rsid w:val="00C95204"/>
    <w:rsid w:val="00C96D9B"/>
    <w:rsid w:val="00CA0BB5"/>
    <w:rsid w:val="00CA1EDA"/>
    <w:rsid w:val="00CA69B2"/>
    <w:rsid w:val="00CA78BA"/>
    <w:rsid w:val="00CB1EE0"/>
    <w:rsid w:val="00CB6315"/>
    <w:rsid w:val="00CC5F10"/>
    <w:rsid w:val="00CD067C"/>
    <w:rsid w:val="00CD0A4E"/>
    <w:rsid w:val="00CD5E07"/>
    <w:rsid w:val="00CE5F76"/>
    <w:rsid w:val="00CF1BA4"/>
    <w:rsid w:val="00CF296D"/>
    <w:rsid w:val="00CF4BBF"/>
    <w:rsid w:val="00D03775"/>
    <w:rsid w:val="00D0500E"/>
    <w:rsid w:val="00D15395"/>
    <w:rsid w:val="00D16170"/>
    <w:rsid w:val="00D1654D"/>
    <w:rsid w:val="00D171A6"/>
    <w:rsid w:val="00D211D1"/>
    <w:rsid w:val="00D2763D"/>
    <w:rsid w:val="00D346DA"/>
    <w:rsid w:val="00D40E4D"/>
    <w:rsid w:val="00D506C5"/>
    <w:rsid w:val="00D50989"/>
    <w:rsid w:val="00D57018"/>
    <w:rsid w:val="00D57B7F"/>
    <w:rsid w:val="00D62453"/>
    <w:rsid w:val="00D652D7"/>
    <w:rsid w:val="00D75AD2"/>
    <w:rsid w:val="00D85F5C"/>
    <w:rsid w:val="00D87C01"/>
    <w:rsid w:val="00D9563A"/>
    <w:rsid w:val="00DA5AF9"/>
    <w:rsid w:val="00DB604C"/>
    <w:rsid w:val="00DB6C88"/>
    <w:rsid w:val="00DB6F8E"/>
    <w:rsid w:val="00DC513A"/>
    <w:rsid w:val="00DE0FD7"/>
    <w:rsid w:val="00DE27DD"/>
    <w:rsid w:val="00DE4FEF"/>
    <w:rsid w:val="00DF4DD8"/>
    <w:rsid w:val="00DF4DDA"/>
    <w:rsid w:val="00E00175"/>
    <w:rsid w:val="00E04668"/>
    <w:rsid w:val="00E06CBD"/>
    <w:rsid w:val="00E11E3E"/>
    <w:rsid w:val="00E14F77"/>
    <w:rsid w:val="00E15B9D"/>
    <w:rsid w:val="00E26427"/>
    <w:rsid w:val="00E3150E"/>
    <w:rsid w:val="00E3491C"/>
    <w:rsid w:val="00E40D28"/>
    <w:rsid w:val="00E44C5F"/>
    <w:rsid w:val="00E511DF"/>
    <w:rsid w:val="00E54DCC"/>
    <w:rsid w:val="00E56106"/>
    <w:rsid w:val="00E56740"/>
    <w:rsid w:val="00E56C83"/>
    <w:rsid w:val="00E668C0"/>
    <w:rsid w:val="00E66A49"/>
    <w:rsid w:val="00E72238"/>
    <w:rsid w:val="00E74145"/>
    <w:rsid w:val="00E831D0"/>
    <w:rsid w:val="00E845BA"/>
    <w:rsid w:val="00E852BA"/>
    <w:rsid w:val="00E86118"/>
    <w:rsid w:val="00E9460D"/>
    <w:rsid w:val="00E96C69"/>
    <w:rsid w:val="00E96DB8"/>
    <w:rsid w:val="00EA2482"/>
    <w:rsid w:val="00EA2601"/>
    <w:rsid w:val="00EB1CCB"/>
    <w:rsid w:val="00EB306E"/>
    <w:rsid w:val="00EC204A"/>
    <w:rsid w:val="00ED735D"/>
    <w:rsid w:val="00EE05DB"/>
    <w:rsid w:val="00EE2609"/>
    <w:rsid w:val="00EE53B7"/>
    <w:rsid w:val="00EF2C65"/>
    <w:rsid w:val="00EF3CCE"/>
    <w:rsid w:val="00EF7F7D"/>
    <w:rsid w:val="00F00941"/>
    <w:rsid w:val="00F00A39"/>
    <w:rsid w:val="00F061CD"/>
    <w:rsid w:val="00F113CC"/>
    <w:rsid w:val="00F226C5"/>
    <w:rsid w:val="00F23A9A"/>
    <w:rsid w:val="00F2417E"/>
    <w:rsid w:val="00F250F0"/>
    <w:rsid w:val="00F26251"/>
    <w:rsid w:val="00F26845"/>
    <w:rsid w:val="00F26FF8"/>
    <w:rsid w:val="00F43725"/>
    <w:rsid w:val="00F46E82"/>
    <w:rsid w:val="00F47073"/>
    <w:rsid w:val="00F50180"/>
    <w:rsid w:val="00F5041C"/>
    <w:rsid w:val="00F55413"/>
    <w:rsid w:val="00F57649"/>
    <w:rsid w:val="00F64DE9"/>
    <w:rsid w:val="00F659D8"/>
    <w:rsid w:val="00F66703"/>
    <w:rsid w:val="00F70261"/>
    <w:rsid w:val="00F8052F"/>
    <w:rsid w:val="00F806BB"/>
    <w:rsid w:val="00F8373B"/>
    <w:rsid w:val="00F85079"/>
    <w:rsid w:val="00F923BF"/>
    <w:rsid w:val="00F95CD6"/>
    <w:rsid w:val="00FA3831"/>
    <w:rsid w:val="00FA6D66"/>
    <w:rsid w:val="00FB0614"/>
    <w:rsid w:val="00FC3214"/>
    <w:rsid w:val="00FD0EBD"/>
    <w:rsid w:val="00FD3463"/>
    <w:rsid w:val="00FE478D"/>
    <w:rsid w:val="00FF1128"/>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EA55"/>
  <w15:chartTrackingRefBased/>
  <w15:docId w15:val="{3FD49F6F-A2DF-427D-AC9E-CE5B1F11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474"/>
    <w:pPr>
      <w:spacing w:after="0" w:line="240" w:lineRule="auto"/>
    </w:pPr>
    <w:rPr>
      <w:rFonts w:ascii="Arial" w:eastAsia="Times New Roman" w:hAnsi="Arial" w:cs="Times New Roman"/>
      <w:kern w:val="0"/>
      <w:sz w:val="22"/>
      <w:szCs w:val="20"/>
      <w:lang w:val="en-GB"/>
      <w14:ligatures w14:val="none"/>
    </w:rPr>
  </w:style>
  <w:style w:type="paragraph" w:styleId="Heading1">
    <w:name w:val="heading 1"/>
    <w:basedOn w:val="Normal"/>
    <w:next w:val="Normal"/>
    <w:link w:val="Heading1Char"/>
    <w:uiPriority w:val="9"/>
    <w:qFormat/>
    <w:rsid w:val="00121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474"/>
    <w:rPr>
      <w:rFonts w:eastAsiaTheme="majorEastAsia" w:cstheme="majorBidi"/>
      <w:color w:val="272727" w:themeColor="text1" w:themeTint="D8"/>
    </w:rPr>
  </w:style>
  <w:style w:type="paragraph" w:styleId="Title">
    <w:name w:val="Title"/>
    <w:basedOn w:val="Normal"/>
    <w:next w:val="Normal"/>
    <w:link w:val="TitleChar"/>
    <w:uiPriority w:val="10"/>
    <w:qFormat/>
    <w:rsid w:val="00121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474"/>
    <w:pPr>
      <w:spacing w:before="160"/>
      <w:jc w:val="center"/>
    </w:pPr>
    <w:rPr>
      <w:i/>
      <w:iCs/>
      <w:color w:val="404040" w:themeColor="text1" w:themeTint="BF"/>
    </w:rPr>
  </w:style>
  <w:style w:type="character" w:customStyle="1" w:styleId="QuoteChar">
    <w:name w:val="Quote Char"/>
    <w:basedOn w:val="DefaultParagraphFont"/>
    <w:link w:val="Quote"/>
    <w:uiPriority w:val="29"/>
    <w:rsid w:val="00121474"/>
    <w:rPr>
      <w:i/>
      <w:iCs/>
      <w:color w:val="404040" w:themeColor="text1" w:themeTint="BF"/>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121474"/>
    <w:pPr>
      <w:ind w:left="720"/>
      <w:contextualSpacing/>
    </w:pPr>
  </w:style>
  <w:style w:type="character" w:styleId="IntenseEmphasis">
    <w:name w:val="Intense Emphasis"/>
    <w:basedOn w:val="DefaultParagraphFont"/>
    <w:uiPriority w:val="21"/>
    <w:qFormat/>
    <w:rsid w:val="00121474"/>
    <w:rPr>
      <w:i/>
      <w:iCs/>
      <w:color w:val="0F4761" w:themeColor="accent1" w:themeShade="BF"/>
    </w:rPr>
  </w:style>
  <w:style w:type="paragraph" w:styleId="IntenseQuote">
    <w:name w:val="Intense Quote"/>
    <w:basedOn w:val="Normal"/>
    <w:next w:val="Normal"/>
    <w:link w:val="IntenseQuoteChar"/>
    <w:uiPriority w:val="30"/>
    <w:qFormat/>
    <w:rsid w:val="00121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474"/>
    <w:rPr>
      <w:i/>
      <w:iCs/>
      <w:color w:val="0F4761" w:themeColor="accent1" w:themeShade="BF"/>
    </w:rPr>
  </w:style>
  <w:style w:type="character" w:styleId="IntenseReference">
    <w:name w:val="Intense Reference"/>
    <w:basedOn w:val="DefaultParagraphFont"/>
    <w:uiPriority w:val="32"/>
    <w:qFormat/>
    <w:rsid w:val="00121474"/>
    <w:rPr>
      <w:b/>
      <w:bCs/>
      <w:smallCaps/>
      <w:color w:val="0F4761" w:themeColor="accent1" w:themeShade="BF"/>
      <w:spacing w:val="5"/>
    </w:rPr>
  </w:style>
  <w:style w:type="paragraph" w:styleId="BodyText">
    <w:name w:val="Body Text"/>
    <w:basedOn w:val="Normal"/>
    <w:link w:val="BodyTextChar"/>
    <w:uiPriority w:val="99"/>
    <w:unhideWhenUsed/>
    <w:qFormat/>
    <w:rsid w:val="00121474"/>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121474"/>
    <w:rPr>
      <w:rFonts w:ascii="Calibri" w:eastAsia="Times New Roman" w:hAnsi="Calibri" w:cs="Times New Roman"/>
      <w:kern w:val="0"/>
      <w:sz w:val="22"/>
      <w:szCs w:val="20"/>
      <w:lang w:val="en-GB"/>
      <w14:ligatures w14:val="non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locked/>
    <w:rsid w:val="00121474"/>
  </w:style>
  <w:style w:type="paragraph" w:styleId="NormalWeb">
    <w:name w:val="Normal (Web)"/>
    <w:basedOn w:val="Normal"/>
    <w:uiPriority w:val="99"/>
    <w:unhideWhenUsed/>
    <w:rsid w:val="006F65F9"/>
    <w:pPr>
      <w:spacing w:before="100" w:beforeAutospacing="1" w:after="100" w:afterAutospacing="1"/>
    </w:pPr>
    <w:rPr>
      <w:rFonts w:ascii="Times New Roman" w:hAnsi="Times New Roman"/>
      <w:sz w:val="24"/>
      <w:szCs w:val="24"/>
      <w:lang w:val="sq-AL" w:eastAsia="sq-AL"/>
    </w:rPr>
  </w:style>
  <w:style w:type="character" w:customStyle="1" w:styleId="fontstyle31">
    <w:name w:val="fontstyle31"/>
    <w:rsid w:val="00E06CBD"/>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F21FE-B91C-479B-AEF7-EA96FA01F8F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1593</TotalTime>
  <Pages>1</Pages>
  <Words>8592</Words>
  <Characters>48976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Antoneta Hoxha</dc:creator>
  <cp:keywords/>
  <dc:description/>
  <cp:lastModifiedBy>User</cp:lastModifiedBy>
  <cp:revision>630</cp:revision>
  <dcterms:created xsi:type="dcterms:W3CDTF">2025-06-02T09:34:00Z</dcterms:created>
  <dcterms:modified xsi:type="dcterms:W3CDTF">2025-10-24T11:30:00Z</dcterms:modified>
</cp:coreProperties>
</file>