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5C7" w:rsidRPr="00532060" w:rsidRDefault="005E4A4E" w:rsidP="00532060">
      <w:pPr>
        <w:pStyle w:val="BodyText"/>
        <w:spacing w:before="298"/>
        <w:contextualSpacing/>
        <w:jc w:val="center"/>
        <w:rPr>
          <w:b/>
        </w:rPr>
      </w:pPr>
      <w:r w:rsidRPr="00532060">
        <w:rPr>
          <w:b/>
        </w:rPr>
        <w:t>Rezultatet e konsultimeve publike për projektligjin:</w:t>
      </w:r>
    </w:p>
    <w:p w:rsidR="001D6A71" w:rsidRPr="00532060" w:rsidRDefault="001D6A71" w:rsidP="00532060">
      <w:pPr>
        <w:pStyle w:val="BodyText"/>
        <w:spacing w:before="298"/>
        <w:contextualSpacing/>
        <w:jc w:val="center"/>
        <w:rPr>
          <w:b/>
        </w:rPr>
      </w:pPr>
    </w:p>
    <w:p w:rsidR="005C55C7" w:rsidRPr="00532060" w:rsidRDefault="005C55C7" w:rsidP="00532060">
      <w:pPr>
        <w:pStyle w:val="BodyText"/>
        <w:spacing w:before="298"/>
        <w:contextualSpacing/>
        <w:jc w:val="center"/>
        <w:rPr>
          <w:b/>
          <w:spacing w:val="-2"/>
        </w:rPr>
      </w:pPr>
      <w:r w:rsidRPr="00532060">
        <w:rPr>
          <w:b/>
        </w:rPr>
        <w:t>“</w:t>
      </w:r>
      <w:r w:rsidRPr="0064619D">
        <w:rPr>
          <w:b/>
          <w:bCs/>
          <w:bdr w:val="none" w:sz="0" w:space="0" w:color="auto" w:frame="1"/>
        </w:rPr>
        <w:t>Për disa shtesa në l</w:t>
      </w:r>
      <w:r w:rsidR="00F371D7" w:rsidRPr="0064619D">
        <w:rPr>
          <w:b/>
          <w:bCs/>
          <w:bdr w:val="none" w:sz="0" w:space="0" w:color="auto" w:frame="1"/>
        </w:rPr>
        <w:t>igjin nr. 9244, datë 17.6.2004 “Për mbrojtjen e tokës bujqësore”</w:t>
      </w:r>
      <w:r w:rsidRPr="0064619D">
        <w:rPr>
          <w:b/>
          <w:bCs/>
          <w:bdr w:val="none" w:sz="0" w:space="0" w:color="auto" w:frame="1"/>
        </w:rPr>
        <w:t>, të ndryshuar</w:t>
      </w:r>
      <w:r w:rsidRPr="00532060">
        <w:rPr>
          <w:b/>
          <w:bCs/>
          <w:color w:val="242424"/>
          <w:bdr w:val="none" w:sz="0" w:space="0" w:color="auto" w:frame="1"/>
        </w:rPr>
        <w:t>.</w:t>
      </w:r>
    </w:p>
    <w:p w:rsidR="005C55C7" w:rsidRPr="00532060" w:rsidRDefault="005C55C7" w:rsidP="00532060">
      <w:pPr>
        <w:pStyle w:val="BodyText"/>
        <w:spacing w:before="298"/>
        <w:contextualSpacing/>
        <w:jc w:val="center"/>
        <w:rPr>
          <w:b/>
        </w:rPr>
      </w:pPr>
    </w:p>
    <w:p w:rsidR="004F3C59" w:rsidRPr="00532060" w:rsidRDefault="004F3C59" w:rsidP="00532060">
      <w:pPr>
        <w:pStyle w:val="BodyText"/>
        <w:spacing w:before="1"/>
        <w:ind w:left="0"/>
        <w:contextualSpacing/>
        <w:rPr>
          <w:b/>
        </w:rPr>
      </w:pPr>
    </w:p>
    <w:p w:rsidR="004F3C59" w:rsidRPr="00532060" w:rsidRDefault="005E4A4E" w:rsidP="00532060">
      <w:pPr>
        <w:pStyle w:val="ListParagraph"/>
        <w:numPr>
          <w:ilvl w:val="0"/>
          <w:numId w:val="2"/>
        </w:numPr>
        <w:ind w:right="159"/>
        <w:contextualSpacing/>
        <w:rPr>
          <w:b/>
          <w:sz w:val="26"/>
          <w:szCs w:val="26"/>
        </w:rPr>
      </w:pPr>
      <w:r w:rsidRPr="00532060">
        <w:rPr>
          <w:b/>
          <w:sz w:val="26"/>
          <w:szCs w:val="26"/>
        </w:rPr>
        <w:t>Titulli</w:t>
      </w:r>
      <w:r w:rsidRPr="00532060">
        <w:rPr>
          <w:b/>
          <w:spacing w:val="-9"/>
          <w:sz w:val="26"/>
          <w:szCs w:val="26"/>
        </w:rPr>
        <w:t xml:space="preserve"> </w:t>
      </w:r>
      <w:r w:rsidRPr="00532060">
        <w:rPr>
          <w:b/>
          <w:sz w:val="26"/>
          <w:szCs w:val="26"/>
        </w:rPr>
        <w:t>i</w:t>
      </w:r>
      <w:r w:rsidRPr="00532060">
        <w:rPr>
          <w:b/>
          <w:spacing w:val="-6"/>
          <w:sz w:val="26"/>
          <w:szCs w:val="26"/>
        </w:rPr>
        <w:t xml:space="preserve"> </w:t>
      </w:r>
      <w:r w:rsidR="00EB75BE" w:rsidRPr="00532060">
        <w:rPr>
          <w:b/>
          <w:spacing w:val="-6"/>
          <w:sz w:val="26"/>
          <w:szCs w:val="26"/>
        </w:rPr>
        <w:t>projekt</w:t>
      </w:r>
      <w:r w:rsidRPr="00532060">
        <w:rPr>
          <w:b/>
          <w:spacing w:val="-9"/>
          <w:sz w:val="26"/>
          <w:szCs w:val="26"/>
        </w:rPr>
        <w:t xml:space="preserve"> </w:t>
      </w:r>
      <w:r w:rsidRPr="00532060">
        <w:rPr>
          <w:b/>
          <w:spacing w:val="-4"/>
          <w:sz w:val="26"/>
          <w:szCs w:val="26"/>
        </w:rPr>
        <w:t>aktit</w:t>
      </w:r>
    </w:p>
    <w:p w:rsidR="004F3C59" w:rsidRPr="00532060" w:rsidRDefault="005E4A4E" w:rsidP="00532060">
      <w:pPr>
        <w:pStyle w:val="BodyText"/>
        <w:spacing w:before="298"/>
        <w:contextualSpacing/>
        <w:jc w:val="both"/>
      </w:pPr>
      <w:r w:rsidRPr="00532060">
        <w:t>Projektligj</w:t>
      </w:r>
      <w:r w:rsidRPr="00532060">
        <w:rPr>
          <w:spacing w:val="-4"/>
        </w:rPr>
        <w:t xml:space="preserve"> </w:t>
      </w:r>
      <w:r w:rsidRPr="00532060">
        <w:t>“</w:t>
      </w:r>
      <w:r w:rsidR="005C55C7" w:rsidRPr="00532060">
        <w:rPr>
          <w:bCs/>
          <w:color w:val="242424"/>
          <w:bdr w:val="none" w:sz="0" w:space="0" w:color="auto" w:frame="1"/>
        </w:rPr>
        <w:t xml:space="preserve">Për disa shtesa në ligjin nr. 9244, datë 17.6.2004 ‘Për </w:t>
      </w:r>
      <w:r w:rsidR="00EB75BE" w:rsidRPr="00532060">
        <w:rPr>
          <w:bCs/>
          <w:color w:val="242424"/>
          <w:bdr w:val="none" w:sz="0" w:space="0" w:color="auto" w:frame="1"/>
        </w:rPr>
        <w:t>mbrojtjen e tokës bujqësore”,</w:t>
      </w:r>
      <w:r w:rsidR="005C55C7" w:rsidRPr="00532060">
        <w:rPr>
          <w:bCs/>
          <w:color w:val="242424"/>
          <w:bdr w:val="none" w:sz="0" w:space="0" w:color="auto" w:frame="1"/>
        </w:rPr>
        <w:t xml:space="preserve"> të ndryshuar.</w:t>
      </w:r>
    </w:p>
    <w:p w:rsidR="004F3C59" w:rsidRPr="00532060" w:rsidRDefault="004F3C59" w:rsidP="00532060">
      <w:pPr>
        <w:pStyle w:val="BodyText"/>
        <w:ind w:left="0"/>
        <w:contextualSpacing/>
        <w:jc w:val="both"/>
      </w:pPr>
    </w:p>
    <w:p w:rsidR="004F3C59" w:rsidRPr="00532060" w:rsidRDefault="005E4A4E" w:rsidP="00532060">
      <w:pPr>
        <w:pStyle w:val="Heading1"/>
        <w:numPr>
          <w:ilvl w:val="0"/>
          <w:numId w:val="2"/>
        </w:numPr>
        <w:tabs>
          <w:tab w:val="left" w:pos="499"/>
        </w:tabs>
        <w:contextualSpacing/>
        <w:jc w:val="both"/>
        <w:rPr>
          <w:b w:val="0"/>
        </w:rPr>
      </w:pPr>
      <w:r w:rsidRPr="00532060">
        <w:t>Kohëzgjatja</w:t>
      </w:r>
      <w:r w:rsidRPr="00532060">
        <w:rPr>
          <w:spacing w:val="-12"/>
        </w:rPr>
        <w:t xml:space="preserve"> </w:t>
      </w:r>
      <w:r w:rsidRPr="00532060">
        <w:t>e</w:t>
      </w:r>
      <w:r w:rsidRPr="00532060">
        <w:rPr>
          <w:spacing w:val="-11"/>
        </w:rPr>
        <w:t xml:space="preserve"> </w:t>
      </w:r>
      <w:r w:rsidRPr="00532060">
        <w:rPr>
          <w:spacing w:val="-2"/>
        </w:rPr>
        <w:t>konsultimeve</w:t>
      </w:r>
    </w:p>
    <w:p w:rsidR="004F3C59" w:rsidRPr="00532060" w:rsidRDefault="005E4A4E" w:rsidP="00532060">
      <w:pPr>
        <w:pStyle w:val="BodyText"/>
        <w:spacing w:before="298"/>
        <w:contextualSpacing/>
        <w:jc w:val="both"/>
      </w:pPr>
      <w:r w:rsidRPr="00532060">
        <w:t xml:space="preserve">Kohëzgjatja e përgjithshme e konsultimeve publike ka qenë nga data </w:t>
      </w:r>
      <w:r w:rsidR="00C427D5" w:rsidRPr="00532060">
        <w:t>6.</w:t>
      </w:r>
      <w:r w:rsidR="005C55C7" w:rsidRPr="00532060">
        <w:t>2.2025</w:t>
      </w:r>
      <w:r w:rsidRPr="00532060">
        <w:t xml:space="preserve"> deri më </w:t>
      </w:r>
      <w:r w:rsidR="00C427D5" w:rsidRPr="00532060">
        <w:t>6.</w:t>
      </w:r>
      <w:r w:rsidR="005C55C7" w:rsidRPr="00532060">
        <w:t>3.</w:t>
      </w:r>
      <w:r w:rsidRPr="00532060">
        <w:t>202</w:t>
      </w:r>
      <w:r w:rsidR="005C55C7" w:rsidRPr="00532060">
        <w:t>5</w:t>
      </w:r>
      <w:r w:rsidRPr="00532060">
        <w:t>. Në këtë afat përfshihe</w:t>
      </w:r>
      <w:r w:rsidR="005C55C7" w:rsidRPr="00532060">
        <w:t>t</w:t>
      </w:r>
      <w:r w:rsidRPr="00532060">
        <w:t xml:space="preserve"> konsultimi përmes Regjistrit </w:t>
      </w:r>
      <w:r w:rsidR="005C55C7" w:rsidRPr="00532060">
        <w:t>E</w:t>
      </w:r>
      <w:r w:rsidRPr="00532060">
        <w:t>lektronik. Gjithashtu pati komunikime edhe përmes postës elektronike</w:t>
      </w:r>
      <w:r w:rsidR="00EA1FF8" w:rsidRPr="00532060">
        <w:t xml:space="preserve">, </w:t>
      </w:r>
      <w:r w:rsidR="00FA72F7" w:rsidRPr="00532060">
        <w:t>n</w:t>
      </w:r>
      <w:r w:rsidR="00B6628F" w:rsidRPr="00532060">
        <w:t>ë</w:t>
      </w:r>
      <w:r w:rsidR="00FA72F7" w:rsidRPr="00532060">
        <w:t>p</w:t>
      </w:r>
      <w:r w:rsidR="00B6628F" w:rsidRPr="00532060">
        <w:t>ë</w:t>
      </w:r>
      <w:r w:rsidR="00FA72F7" w:rsidRPr="00532060">
        <w:t>rmjet s</w:t>
      </w:r>
      <w:r w:rsidR="00B6628F" w:rsidRPr="00532060">
        <w:t>ë</w:t>
      </w:r>
      <w:r w:rsidR="00FA72F7" w:rsidRPr="00532060">
        <w:t xml:space="preserve"> cil</w:t>
      </w:r>
      <w:r w:rsidR="00B6628F" w:rsidRPr="00532060">
        <w:t>ë</w:t>
      </w:r>
      <w:r w:rsidR="00FA72F7" w:rsidRPr="00532060">
        <w:t xml:space="preserve">s pati dhe disa </w:t>
      </w:r>
      <w:r w:rsidR="00EA1FF8" w:rsidRPr="00532060">
        <w:t>sugjerime</w:t>
      </w:r>
      <w:r w:rsidRPr="00532060">
        <w:t xml:space="preserve">. Numri i shikimeve në RENJKP ishte </w:t>
      </w:r>
      <w:r w:rsidR="005C55C7" w:rsidRPr="00532060">
        <w:t>230</w:t>
      </w:r>
      <w:r w:rsidR="00C427D5" w:rsidRPr="00532060">
        <w:t>. Nuk ka patur komente</w:t>
      </w:r>
      <w:r w:rsidR="00564BBB">
        <w:t xml:space="preserve"> në Regjistër</w:t>
      </w:r>
      <w:r w:rsidRPr="00532060">
        <w:t>.</w:t>
      </w:r>
    </w:p>
    <w:p w:rsidR="004F3C59" w:rsidRPr="00532060" w:rsidRDefault="004F3C59" w:rsidP="00532060">
      <w:pPr>
        <w:pStyle w:val="BodyText"/>
        <w:spacing w:before="1"/>
        <w:ind w:left="0"/>
        <w:contextualSpacing/>
        <w:jc w:val="both"/>
      </w:pPr>
      <w:bookmarkStart w:id="0" w:name="_GoBack"/>
      <w:bookmarkEnd w:id="0"/>
    </w:p>
    <w:p w:rsidR="004F3C59" w:rsidRPr="00532060" w:rsidRDefault="005E4A4E" w:rsidP="00532060">
      <w:pPr>
        <w:pStyle w:val="Heading1"/>
        <w:numPr>
          <w:ilvl w:val="0"/>
          <w:numId w:val="2"/>
        </w:numPr>
        <w:tabs>
          <w:tab w:val="left" w:pos="499"/>
        </w:tabs>
        <w:ind w:left="499" w:hanging="358"/>
        <w:contextualSpacing/>
        <w:jc w:val="both"/>
        <w:rPr>
          <w:b w:val="0"/>
        </w:rPr>
      </w:pPr>
      <w:r w:rsidRPr="00532060">
        <w:t>Metoda</w:t>
      </w:r>
      <w:r w:rsidRPr="00532060">
        <w:rPr>
          <w:spacing w:val="-6"/>
        </w:rPr>
        <w:t xml:space="preserve"> </w:t>
      </w:r>
      <w:r w:rsidRPr="00532060">
        <w:t>e</w:t>
      </w:r>
      <w:r w:rsidRPr="00532060">
        <w:rPr>
          <w:spacing w:val="-3"/>
        </w:rPr>
        <w:t xml:space="preserve"> </w:t>
      </w:r>
      <w:r w:rsidRPr="00532060">
        <w:rPr>
          <w:spacing w:val="-2"/>
        </w:rPr>
        <w:t>konsultimit</w:t>
      </w:r>
    </w:p>
    <w:p w:rsidR="0054669D" w:rsidRPr="00532060" w:rsidRDefault="005E4A4E" w:rsidP="00532060">
      <w:pPr>
        <w:pStyle w:val="BodyText"/>
        <w:spacing w:before="298"/>
        <w:contextualSpacing/>
        <w:jc w:val="both"/>
      </w:pPr>
      <w:r w:rsidRPr="00532060"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</w:t>
      </w:r>
      <w:r w:rsidR="00AB195D" w:rsidRPr="00532060">
        <w:t xml:space="preserve"> </w:t>
      </w:r>
      <w:r w:rsidRPr="00532060">
        <w:t xml:space="preserve">Përfshini gjithashtu aktivitete nga konsultimet paraprake nëse janë organizuar të </w:t>
      </w:r>
      <w:r w:rsidR="00AB195D" w:rsidRPr="00532060">
        <w:t>tilla).</w:t>
      </w:r>
    </w:p>
    <w:p w:rsidR="00AB195D" w:rsidRPr="00532060" w:rsidRDefault="00AB195D" w:rsidP="00532060">
      <w:pPr>
        <w:pStyle w:val="BodyText"/>
        <w:spacing w:before="298"/>
        <w:contextualSpacing/>
        <w:jc w:val="both"/>
      </w:pPr>
    </w:p>
    <w:p w:rsidR="004F3C59" w:rsidRPr="00532060" w:rsidRDefault="005E4A4E" w:rsidP="00532060">
      <w:pPr>
        <w:pStyle w:val="BodyText"/>
        <w:spacing w:before="298"/>
        <w:contextualSpacing/>
        <w:jc w:val="both"/>
      </w:pPr>
      <w:r w:rsidRPr="00532060">
        <w:t xml:space="preserve">Metodat e konsultimit të përdorura për projektligjin </w:t>
      </w:r>
      <w:r w:rsidR="00441E0C" w:rsidRPr="00532060">
        <w:t>“Për disa shtesa në ligjin nr. 9244, datë 17.6.2004 ‘Për</w:t>
      </w:r>
      <w:r w:rsidR="00AB195D" w:rsidRPr="00532060">
        <w:t xml:space="preserve"> mbrojtjen e tokës bujqësore”</w:t>
      </w:r>
      <w:r w:rsidR="00441E0C" w:rsidRPr="00532060">
        <w:t>, të ndryshuar</w:t>
      </w:r>
      <w:r w:rsidRPr="00532060">
        <w:t>, ishin:</w:t>
      </w:r>
    </w:p>
    <w:p w:rsidR="00AB195D" w:rsidRPr="00532060" w:rsidRDefault="00AB195D" w:rsidP="00532060">
      <w:pPr>
        <w:pStyle w:val="BodyText"/>
        <w:spacing w:before="298"/>
        <w:contextualSpacing/>
        <w:jc w:val="both"/>
      </w:pPr>
    </w:p>
    <w:p w:rsidR="004F3C59" w:rsidRPr="00532060" w:rsidRDefault="005E4A4E" w:rsidP="00532060">
      <w:pPr>
        <w:pStyle w:val="BodyText"/>
        <w:numPr>
          <w:ilvl w:val="0"/>
          <w:numId w:val="3"/>
        </w:numPr>
        <w:spacing w:before="298"/>
        <w:contextualSpacing/>
        <w:jc w:val="both"/>
      </w:pPr>
      <w:r w:rsidRPr="00532060">
        <w:t>konsultimi elektronik, përmes Regjistrit Elektronik, REKNJP, nga data</w:t>
      </w:r>
      <w:r w:rsidR="00441E0C" w:rsidRPr="00532060">
        <w:t xml:space="preserve"> </w:t>
      </w:r>
      <w:r w:rsidR="00AB195D" w:rsidRPr="00532060">
        <w:t>6.</w:t>
      </w:r>
      <w:r w:rsidR="00441E0C" w:rsidRPr="00532060">
        <w:t xml:space="preserve">2.20225 </w:t>
      </w:r>
      <w:r w:rsidRPr="00532060">
        <w:t xml:space="preserve">deri në datën </w:t>
      </w:r>
      <w:r w:rsidR="00AB195D" w:rsidRPr="00532060">
        <w:t>6.</w:t>
      </w:r>
      <w:r w:rsidR="00441E0C" w:rsidRPr="00532060">
        <w:t>3.2025</w:t>
      </w:r>
      <w:r w:rsidRPr="00532060">
        <w:t>;</w:t>
      </w:r>
    </w:p>
    <w:p w:rsidR="004F3C59" w:rsidRPr="00532060" w:rsidRDefault="005E4A4E" w:rsidP="00532060">
      <w:pPr>
        <w:pStyle w:val="BodyText"/>
        <w:numPr>
          <w:ilvl w:val="0"/>
          <w:numId w:val="3"/>
        </w:numPr>
        <w:spacing w:before="298"/>
        <w:contextualSpacing/>
        <w:jc w:val="both"/>
      </w:pPr>
      <w:r w:rsidRPr="00532060">
        <w:t>komunikimi përmes postës elektronike.</w:t>
      </w:r>
    </w:p>
    <w:p w:rsidR="004F3C59" w:rsidRPr="00532060" w:rsidRDefault="004F3C59" w:rsidP="00532060">
      <w:pPr>
        <w:pStyle w:val="BodyText"/>
        <w:ind w:left="0"/>
        <w:contextualSpacing/>
        <w:jc w:val="both"/>
      </w:pPr>
    </w:p>
    <w:p w:rsidR="004F3C59" w:rsidRPr="00532060" w:rsidRDefault="005E4A4E" w:rsidP="00532060">
      <w:pPr>
        <w:pStyle w:val="Heading1"/>
        <w:numPr>
          <w:ilvl w:val="0"/>
          <w:numId w:val="2"/>
        </w:numPr>
        <w:tabs>
          <w:tab w:val="left" w:pos="500"/>
        </w:tabs>
        <w:ind w:left="500" w:hanging="359"/>
        <w:contextualSpacing/>
        <w:jc w:val="both"/>
      </w:pPr>
      <w:r w:rsidRPr="00532060">
        <w:t>Palët</w:t>
      </w:r>
      <w:r w:rsidRPr="00532060">
        <w:rPr>
          <w:spacing w:val="-5"/>
        </w:rPr>
        <w:t xml:space="preserve"> </w:t>
      </w:r>
      <w:r w:rsidRPr="00532060">
        <w:t>e</w:t>
      </w:r>
      <w:r w:rsidRPr="00532060">
        <w:rPr>
          <w:spacing w:val="-5"/>
        </w:rPr>
        <w:t xml:space="preserve"> </w:t>
      </w:r>
      <w:r w:rsidRPr="00532060">
        <w:t>interesit</w:t>
      </w:r>
      <w:r w:rsidRPr="00532060">
        <w:rPr>
          <w:spacing w:val="-5"/>
        </w:rPr>
        <w:t xml:space="preserve"> </w:t>
      </w:r>
      <w:r w:rsidRPr="00532060">
        <w:t>të</w:t>
      </w:r>
      <w:r w:rsidRPr="00532060">
        <w:rPr>
          <w:spacing w:val="-2"/>
        </w:rPr>
        <w:t xml:space="preserve"> përfshira</w:t>
      </w:r>
    </w:p>
    <w:p w:rsidR="004F3C59" w:rsidRPr="00532060" w:rsidRDefault="005E4A4E" w:rsidP="00532060">
      <w:pPr>
        <w:pStyle w:val="BodyText"/>
        <w:spacing w:before="298"/>
        <w:contextualSpacing/>
        <w:jc w:val="both"/>
      </w:pPr>
      <w:r w:rsidRPr="00532060"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:rsidR="004F3C59" w:rsidRPr="00532060" w:rsidRDefault="005E4A4E" w:rsidP="00532060">
      <w:pPr>
        <w:pStyle w:val="BodyText"/>
        <w:spacing w:before="298"/>
        <w:contextualSpacing/>
        <w:jc w:val="both"/>
      </w:pPr>
      <w:r w:rsidRPr="00532060">
        <w:t>Përmendni gjithashtu numrin dhe strukturën e palëve të interesuara që morën pjesë në takime publike ose seanca të organeve këshilluese.</w:t>
      </w:r>
    </w:p>
    <w:p w:rsidR="004F3C59" w:rsidRPr="00532060" w:rsidRDefault="005E4A4E" w:rsidP="00532060">
      <w:pPr>
        <w:pStyle w:val="BodyText"/>
        <w:spacing w:before="298"/>
        <w:contextualSpacing/>
        <w:jc w:val="both"/>
      </w:pPr>
      <w:r w:rsidRPr="00532060">
        <w:t>Specifikoni palët e interesuara që morën pjesë në grupin e punës për hartimin e aktit.</w:t>
      </w:r>
    </w:p>
    <w:p w:rsidR="004F3C59" w:rsidRDefault="005E4A4E" w:rsidP="00532060">
      <w:pPr>
        <w:pStyle w:val="BodyText"/>
        <w:spacing w:before="77"/>
        <w:ind w:right="853"/>
        <w:contextualSpacing/>
        <w:jc w:val="both"/>
      </w:pPr>
      <w:r w:rsidRPr="00532060">
        <w:t>Pal</w:t>
      </w:r>
      <w:r w:rsidR="00F00A40" w:rsidRPr="00532060">
        <w:t>ë</w:t>
      </w:r>
      <w:r w:rsidR="00AB195D" w:rsidRPr="00532060">
        <w:t xml:space="preserve">t </w:t>
      </w:r>
      <w:r w:rsidRPr="00532060">
        <w:t>interesuar</w:t>
      </w:r>
      <w:r w:rsidR="00AB195D" w:rsidRPr="00532060">
        <w:t>a q</w:t>
      </w:r>
      <w:r w:rsidR="00F00A40" w:rsidRPr="00532060">
        <w:t>ë</w:t>
      </w:r>
      <w:r w:rsidRPr="00532060">
        <w:t xml:space="preserve"> ka</w:t>
      </w:r>
      <w:r w:rsidR="00AB195D" w:rsidRPr="00532060">
        <w:t>n</w:t>
      </w:r>
      <w:r w:rsidR="00F00A40" w:rsidRPr="00532060">
        <w:t>ë</w:t>
      </w:r>
      <w:r w:rsidR="00AB195D" w:rsidRPr="00532060">
        <w:t xml:space="preserve"> </w:t>
      </w:r>
      <w:r w:rsidRPr="00532060">
        <w:t>dhënë komente/kontribut gjatë procesit të hartimit</w:t>
      </w:r>
      <w:r w:rsidR="00AB195D" w:rsidRPr="00532060">
        <w:t xml:space="preserve"> t</w:t>
      </w:r>
      <w:r w:rsidR="00F00A40" w:rsidRPr="00532060">
        <w:t>ë</w:t>
      </w:r>
      <w:r w:rsidR="00AB195D" w:rsidRPr="00532060">
        <w:t xml:space="preserve"> k</w:t>
      </w:r>
      <w:r w:rsidR="00F00A40" w:rsidRPr="00532060">
        <w:t>ë</w:t>
      </w:r>
      <w:r w:rsidR="00AB195D" w:rsidRPr="00532060">
        <w:t>tij projekti, jan</w:t>
      </w:r>
      <w:r w:rsidR="00F00A40" w:rsidRPr="00532060">
        <w:t>ë</w:t>
      </w:r>
      <w:r w:rsidRPr="00532060">
        <w:t>:</w:t>
      </w:r>
    </w:p>
    <w:p w:rsidR="00C00ED4" w:rsidRPr="00532060" w:rsidRDefault="00C00ED4" w:rsidP="00532060">
      <w:pPr>
        <w:pStyle w:val="BodyText"/>
        <w:spacing w:before="77"/>
        <w:ind w:right="853"/>
        <w:contextualSpacing/>
        <w:jc w:val="both"/>
      </w:pPr>
    </w:p>
    <w:p w:rsidR="00AB195D" w:rsidRPr="0064619D" w:rsidRDefault="00AB195D" w:rsidP="0064619D">
      <w:pPr>
        <w:pStyle w:val="ListParagraph"/>
        <w:numPr>
          <w:ilvl w:val="0"/>
          <w:numId w:val="4"/>
        </w:numPr>
        <w:tabs>
          <w:tab w:val="left" w:pos="1221"/>
        </w:tabs>
        <w:spacing w:before="1"/>
        <w:ind w:right="854"/>
        <w:contextualSpacing/>
        <w:jc w:val="both"/>
        <w:rPr>
          <w:sz w:val="26"/>
          <w:szCs w:val="26"/>
        </w:rPr>
      </w:pPr>
      <w:r w:rsidRPr="0064619D">
        <w:rPr>
          <w:sz w:val="26"/>
          <w:szCs w:val="26"/>
        </w:rPr>
        <w:t>Avokat Isuf Shehu</w:t>
      </w:r>
      <w:r w:rsidR="00C00ED4" w:rsidRPr="0064619D">
        <w:rPr>
          <w:sz w:val="26"/>
          <w:szCs w:val="26"/>
        </w:rPr>
        <w:t xml:space="preserve"> </w:t>
      </w:r>
      <w:r w:rsidR="008F16D9" w:rsidRPr="0064619D">
        <w:rPr>
          <w:sz w:val="26"/>
          <w:szCs w:val="26"/>
        </w:rPr>
        <w:t>“</w:t>
      </w:r>
      <w:r w:rsidRPr="0064619D">
        <w:rPr>
          <w:sz w:val="26"/>
          <w:szCs w:val="26"/>
          <w:lang w:val="en-US"/>
        </w:rPr>
        <w:t>Shehu &amp; Partners La</w:t>
      </w:r>
      <w:r w:rsidR="00C00ED4" w:rsidRPr="0064619D">
        <w:rPr>
          <w:sz w:val="26"/>
          <w:szCs w:val="26"/>
          <w:lang w:val="en-US"/>
        </w:rPr>
        <w:t>w</w:t>
      </w:r>
      <w:r w:rsidRPr="0064619D">
        <w:rPr>
          <w:sz w:val="26"/>
          <w:szCs w:val="26"/>
          <w:lang w:val="en-US"/>
        </w:rPr>
        <w:t xml:space="preserve"> Firm”.</w:t>
      </w:r>
    </w:p>
    <w:p w:rsidR="00AB195D" w:rsidRPr="00532060" w:rsidRDefault="00AB195D" w:rsidP="00532060">
      <w:pPr>
        <w:tabs>
          <w:tab w:val="left" w:pos="1221"/>
        </w:tabs>
        <w:spacing w:before="1"/>
        <w:ind w:right="854"/>
        <w:contextualSpacing/>
        <w:jc w:val="both"/>
        <w:rPr>
          <w:sz w:val="26"/>
          <w:szCs w:val="26"/>
        </w:rPr>
      </w:pPr>
    </w:p>
    <w:p w:rsidR="004F3C59" w:rsidRPr="00532060" w:rsidRDefault="00AB195D" w:rsidP="00532060">
      <w:pPr>
        <w:tabs>
          <w:tab w:val="left" w:pos="1221"/>
        </w:tabs>
        <w:spacing w:before="1"/>
        <w:ind w:right="854"/>
        <w:contextualSpacing/>
        <w:jc w:val="both"/>
        <w:rPr>
          <w:sz w:val="26"/>
          <w:szCs w:val="26"/>
        </w:rPr>
      </w:pPr>
      <w:r w:rsidRPr="00532060">
        <w:rPr>
          <w:sz w:val="26"/>
          <w:szCs w:val="26"/>
        </w:rPr>
        <w:t>Komentet jan</w:t>
      </w:r>
      <w:r w:rsidR="00F00A40" w:rsidRPr="00532060">
        <w:rPr>
          <w:sz w:val="26"/>
          <w:szCs w:val="26"/>
        </w:rPr>
        <w:t>ë</w:t>
      </w:r>
      <w:r w:rsidRPr="00532060">
        <w:rPr>
          <w:sz w:val="26"/>
          <w:szCs w:val="26"/>
        </w:rPr>
        <w:t xml:space="preserve"> dh</w:t>
      </w:r>
      <w:r w:rsidR="00F00A40" w:rsidRPr="00532060">
        <w:rPr>
          <w:sz w:val="26"/>
          <w:szCs w:val="26"/>
        </w:rPr>
        <w:t>ë</w:t>
      </w:r>
      <w:r w:rsidRPr="00532060">
        <w:rPr>
          <w:sz w:val="26"/>
          <w:szCs w:val="26"/>
        </w:rPr>
        <w:t>n</w:t>
      </w:r>
      <w:r w:rsidR="00F00A40" w:rsidRPr="00532060">
        <w:rPr>
          <w:sz w:val="26"/>
          <w:szCs w:val="26"/>
        </w:rPr>
        <w:t>ë</w:t>
      </w:r>
      <w:r w:rsidRPr="00532060">
        <w:rPr>
          <w:sz w:val="26"/>
          <w:szCs w:val="26"/>
        </w:rPr>
        <w:t xml:space="preserve"> n</w:t>
      </w:r>
      <w:r w:rsidR="00F00A40" w:rsidRPr="00532060">
        <w:rPr>
          <w:sz w:val="26"/>
          <w:szCs w:val="26"/>
        </w:rPr>
        <w:t>ë</w:t>
      </w:r>
      <w:r w:rsidRPr="00532060">
        <w:rPr>
          <w:sz w:val="26"/>
          <w:szCs w:val="26"/>
        </w:rPr>
        <w:t>p</w:t>
      </w:r>
      <w:r w:rsidR="00F00A40" w:rsidRPr="00532060">
        <w:rPr>
          <w:sz w:val="26"/>
          <w:szCs w:val="26"/>
        </w:rPr>
        <w:t>ë</w:t>
      </w:r>
      <w:r w:rsidRPr="00532060">
        <w:rPr>
          <w:sz w:val="26"/>
          <w:szCs w:val="26"/>
        </w:rPr>
        <w:t>rmjet postës elektronike.</w:t>
      </w:r>
    </w:p>
    <w:p w:rsidR="00AB195D" w:rsidRPr="00532060" w:rsidRDefault="00AB195D" w:rsidP="005364C7">
      <w:pPr>
        <w:pStyle w:val="ListParagraph"/>
        <w:tabs>
          <w:tab w:val="left" w:pos="1221"/>
        </w:tabs>
        <w:spacing w:before="1"/>
        <w:ind w:left="1221" w:right="854" w:firstLine="0"/>
        <w:contextualSpacing/>
        <w:jc w:val="both"/>
        <w:rPr>
          <w:sz w:val="26"/>
          <w:szCs w:val="26"/>
        </w:rPr>
      </w:pPr>
    </w:p>
    <w:p w:rsidR="004F3C59" w:rsidRPr="005364C7" w:rsidRDefault="005E4A4E" w:rsidP="005364C7">
      <w:pPr>
        <w:tabs>
          <w:tab w:val="left" w:pos="1221"/>
        </w:tabs>
        <w:spacing w:before="1"/>
        <w:ind w:right="-15"/>
        <w:contextualSpacing/>
        <w:jc w:val="both"/>
        <w:rPr>
          <w:sz w:val="26"/>
          <w:szCs w:val="26"/>
        </w:rPr>
      </w:pPr>
      <w:r w:rsidRPr="005364C7">
        <w:rPr>
          <w:sz w:val="26"/>
          <w:szCs w:val="26"/>
        </w:rPr>
        <w:t xml:space="preserve">Projektligji u hartua nga </w:t>
      </w:r>
      <w:r w:rsidR="0054669D" w:rsidRPr="005364C7">
        <w:rPr>
          <w:sz w:val="26"/>
          <w:szCs w:val="26"/>
        </w:rPr>
        <w:t>grupi i punës</w:t>
      </w:r>
      <w:r w:rsidRPr="005364C7">
        <w:rPr>
          <w:sz w:val="26"/>
          <w:szCs w:val="26"/>
        </w:rPr>
        <w:t xml:space="preserve">, </w:t>
      </w:r>
      <w:r w:rsidR="008F16D9" w:rsidRPr="005364C7">
        <w:rPr>
          <w:sz w:val="26"/>
          <w:szCs w:val="26"/>
        </w:rPr>
        <w:t>i</w:t>
      </w:r>
      <w:r w:rsidRPr="005364C7">
        <w:rPr>
          <w:sz w:val="26"/>
          <w:szCs w:val="26"/>
        </w:rPr>
        <w:t xml:space="preserve"> ngritur </w:t>
      </w:r>
      <w:r w:rsidR="0054669D" w:rsidRPr="005364C7">
        <w:rPr>
          <w:sz w:val="26"/>
          <w:szCs w:val="26"/>
        </w:rPr>
        <w:t xml:space="preserve">në Ministrinë e Bujqësisë dhe Zhvillimit </w:t>
      </w:r>
      <w:r w:rsidR="00695C3F" w:rsidRPr="005364C7">
        <w:rPr>
          <w:sz w:val="26"/>
          <w:szCs w:val="26"/>
        </w:rPr>
        <w:t>R</w:t>
      </w:r>
      <w:r w:rsidR="0054669D" w:rsidRPr="005364C7">
        <w:rPr>
          <w:sz w:val="26"/>
          <w:szCs w:val="26"/>
        </w:rPr>
        <w:t xml:space="preserve">ural </w:t>
      </w:r>
      <w:r w:rsidR="002324A7" w:rsidRPr="005364C7">
        <w:rPr>
          <w:sz w:val="26"/>
          <w:szCs w:val="26"/>
        </w:rPr>
        <w:t>me Urdhër Nr. 500</w:t>
      </w:r>
      <w:r w:rsidR="005364C7" w:rsidRPr="005364C7">
        <w:rPr>
          <w:sz w:val="26"/>
          <w:szCs w:val="26"/>
        </w:rPr>
        <w:t>,</w:t>
      </w:r>
      <w:r w:rsidR="002324A7" w:rsidRPr="005364C7">
        <w:rPr>
          <w:sz w:val="26"/>
          <w:szCs w:val="26"/>
        </w:rPr>
        <w:t xml:space="preserve"> </w:t>
      </w:r>
      <w:r w:rsidR="002324A7" w:rsidRPr="005364C7">
        <w:rPr>
          <w:rStyle w:val="normaltextrun"/>
          <w:bCs/>
          <w:color w:val="000000"/>
          <w:sz w:val="26"/>
          <w:szCs w:val="26"/>
          <w:shd w:val="clear" w:color="auto" w:fill="FFFFFF"/>
        </w:rPr>
        <w:t>datë 2.7.2024 “</w:t>
      </w:r>
      <w:r w:rsidR="005364C7" w:rsidRPr="005364C7">
        <w:rPr>
          <w:rStyle w:val="normaltextrun"/>
          <w:bCs/>
          <w:i/>
          <w:color w:val="000000"/>
          <w:sz w:val="26"/>
          <w:szCs w:val="26"/>
          <w:shd w:val="clear" w:color="auto" w:fill="FFFFFF"/>
        </w:rPr>
        <w:t>P</w:t>
      </w:r>
      <w:r w:rsidR="002324A7" w:rsidRPr="005364C7">
        <w:rPr>
          <w:rStyle w:val="normaltextrun"/>
          <w:bCs/>
          <w:i/>
          <w:color w:val="000000"/>
          <w:sz w:val="26"/>
          <w:szCs w:val="26"/>
          <w:shd w:val="clear" w:color="auto" w:fill="FFFFFF"/>
        </w:rPr>
        <w:t>ër ngritjen e grupit të punës për vlerësimin dhe hartimin e ndërhyrjeve ligjore në legjislacionin e tokës</w:t>
      </w:r>
      <w:r w:rsidR="002324A7" w:rsidRPr="005364C7">
        <w:rPr>
          <w:rStyle w:val="normaltextrun"/>
          <w:bCs/>
          <w:color w:val="000000"/>
          <w:sz w:val="26"/>
          <w:szCs w:val="26"/>
          <w:shd w:val="clear" w:color="auto" w:fill="FFFFFF"/>
        </w:rPr>
        <w:t>”</w:t>
      </w:r>
      <w:r w:rsidR="005364C7" w:rsidRPr="005364C7">
        <w:rPr>
          <w:rStyle w:val="normaltextrun"/>
          <w:bCs/>
          <w:color w:val="000000"/>
          <w:sz w:val="26"/>
          <w:szCs w:val="26"/>
          <w:shd w:val="clear" w:color="auto" w:fill="FFFFFF"/>
        </w:rPr>
        <w:t xml:space="preserve"> i ndryshuar, </w:t>
      </w:r>
      <w:r w:rsidRPr="005364C7">
        <w:rPr>
          <w:sz w:val="26"/>
          <w:szCs w:val="26"/>
        </w:rPr>
        <w:t>me përfshirje të</w:t>
      </w:r>
      <w:r w:rsidR="005364C7" w:rsidRPr="005364C7">
        <w:rPr>
          <w:sz w:val="26"/>
          <w:szCs w:val="26"/>
        </w:rPr>
        <w:t xml:space="preserve"> punonjësve të</w:t>
      </w:r>
      <w:r w:rsidRPr="005364C7">
        <w:rPr>
          <w:sz w:val="26"/>
          <w:szCs w:val="26"/>
        </w:rPr>
        <w:t xml:space="preserve"> </w:t>
      </w:r>
      <w:r w:rsidR="005364C7" w:rsidRPr="005364C7">
        <w:rPr>
          <w:sz w:val="26"/>
          <w:szCs w:val="26"/>
        </w:rPr>
        <w:t>drejtorive të bujqësisë, peshkimit, akuakulturës, bimëve etj, me qëllim krijimin e bazës rregullatore në legjislacionin e tokës për aplikimin e teknologjive në toka bujqësore.</w:t>
      </w:r>
    </w:p>
    <w:p w:rsidR="005364C7" w:rsidRDefault="005364C7" w:rsidP="005364C7">
      <w:pPr>
        <w:tabs>
          <w:tab w:val="left" w:pos="1221"/>
        </w:tabs>
        <w:spacing w:before="1"/>
        <w:ind w:right="-15"/>
        <w:contextualSpacing/>
        <w:jc w:val="both"/>
        <w:rPr>
          <w:sz w:val="26"/>
          <w:szCs w:val="26"/>
        </w:rPr>
      </w:pPr>
    </w:p>
    <w:p w:rsidR="005364C7" w:rsidRPr="005364C7" w:rsidRDefault="005364C7" w:rsidP="005364C7">
      <w:pPr>
        <w:tabs>
          <w:tab w:val="left" w:pos="1221"/>
        </w:tabs>
        <w:spacing w:before="1"/>
        <w:ind w:right="-15"/>
        <w:contextualSpacing/>
        <w:jc w:val="both"/>
        <w:rPr>
          <w:sz w:val="26"/>
          <w:szCs w:val="26"/>
        </w:rPr>
      </w:pPr>
    </w:p>
    <w:p w:rsidR="004F3C59" w:rsidRPr="00532060" w:rsidRDefault="005E4A4E" w:rsidP="00532060">
      <w:pPr>
        <w:pStyle w:val="Heading1"/>
        <w:numPr>
          <w:ilvl w:val="0"/>
          <w:numId w:val="2"/>
        </w:numPr>
        <w:tabs>
          <w:tab w:val="left" w:pos="501"/>
          <w:tab w:val="left" w:pos="566"/>
        </w:tabs>
        <w:ind w:right="856"/>
        <w:contextualSpacing/>
        <w:jc w:val="both"/>
        <w:rPr>
          <w:b w:val="0"/>
        </w:rPr>
      </w:pPr>
      <w:r w:rsidRPr="00532060">
        <w:t>Pasqyra</w:t>
      </w:r>
      <w:r w:rsidRPr="00532060">
        <w:rPr>
          <w:spacing w:val="30"/>
        </w:rPr>
        <w:t xml:space="preserve"> </w:t>
      </w:r>
      <w:r w:rsidRPr="00532060">
        <w:t>e</w:t>
      </w:r>
      <w:r w:rsidRPr="00532060">
        <w:rPr>
          <w:spacing w:val="30"/>
        </w:rPr>
        <w:t xml:space="preserve"> </w:t>
      </w:r>
      <w:r w:rsidRPr="00532060">
        <w:t>komenteve</w:t>
      </w:r>
      <w:r w:rsidRPr="00532060">
        <w:rPr>
          <w:spacing w:val="30"/>
        </w:rPr>
        <w:t xml:space="preserve"> </w:t>
      </w:r>
      <w:r w:rsidRPr="00532060">
        <w:t>të</w:t>
      </w:r>
      <w:r w:rsidRPr="00532060">
        <w:rPr>
          <w:spacing w:val="30"/>
        </w:rPr>
        <w:t xml:space="preserve"> </w:t>
      </w:r>
      <w:r w:rsidRPr="00532060">
        <w:t>pranuara</w:t>
      </w:r>
      <w:r w:rsidRPr="00532060">
        <w:rPr>
          <w:spacing w:val="32"/>
        </w:rPr>
        <w:t xml:space="preserve"> </w:t>
      </w:r>
      <w:r w:rsidRPr="00532060">
        <w:t>me</w:t>
      </w:r>
      <w:r w:rsidRPr="00532060">
        <w:rPr>
          <w:spacing w:val="30"/>
        </w:rPr>
        <w:t xml:space="preserve"> </w:t>
      </w:r>
      <w:r w:rsidRPr="00532060">
        <w:t>arsyetimin</w:t>
      </w:r>
      <w:r w:rsidRPr="00532060">
        <w:rPr>
          <w:spacing w:val="30"/>
        </w:rPr>
        <w:t xml:space="preserve"> </w:t>
      </w:r>
      <w:r w:rsidRPr="00532060">
        <w:t>e</w:t>
      </w:r>
      <w:r w:rsidRPr="00532060">
        <w:rPr>
          <w:spacing w:val="30"/>
        </w:rPr>
        <w:t xml:space="preserve"> </w:t>
      </w:r>
      <w:r w:rsidRPr="00532060">
        <w:t>komenteve</w:t>
      </w:r>
      <w:r w:rsidRPr="00532060">
        <w:rPr>
          <w:spacing w:val="33"/>
        </w:rPr>
        <w:t xml:space="preserve"> </w:t>
      </w:r>
      <w:r w:rsidRPr="00532060">
        <w:t>të</w:t>
      </w:r>
      <w:r w:rsidRPr="00532060">
        <w:rPr>
          <w:spacing w:val="30"/>
        </w:rPr>
        <w:t xml:space="preserve"> </w:t>
      </w:r>
      <w:r w:rsidRPr="00532060">
        <w:t xml:space="preserve">pranuara/ </w:t>
      </w:r>
      <w:r w:rsidRPr="00532060">
        <w:rPr>
          <w:spacing w:val="-2"/>
        </w:rPr>
        <w:t>refuzuara</w:t>
      </w:r>
    </w:p>
    <w:p w:rsidR="004F3C59" w:rsidRPr="00532060" w:rsidRDefault="005E4A4E" w:rsidP="00532060">
      <w:pPr>
        <w:pStyle w:val="BodyText"/>
        <w:contextualSpacing/>
        <w:jc w:val="both"/>
      </w:pPr>
      <w:r w:rsidRPr="00532060">
        <w:t>Gruponi</w:t>
      </w:r>
      <w:r w:rsidRPr="00532060">
        <w:rPr>
          <w:spacing w:val="-7"/>
        </w:rPr>
        <w:t xml:space="preserve"> </w:t>
      </w:r>
      <w:r w:rsidRPr="00532060">
        <w:t>komentet/</w:t>
      </w:r>
      <w:r w:rsidRPr="00532060">
        <w:rPr>
          <w:spacing w:val="-5"/>
        </w:rPr>
        <w:t xml:space="preserve"> </w:t>
      </w:r>
      <w:r w:rsidRPr="00532060">
        <w:t>propozimt</w:t>
      </w:r>
      <w:r w:rsidRPr="00532060">
        <w:rPr>
          <w:spacing w:val="-7"/>
        </w:rPr>
        <w:t xml:space="preserve"> </w:t>
      </w:r>
      <w:r w:rsidRPr="00532060">
        <w:t>e</w:t>
      </w:r>
      <w:r w:rsidRPr="00532060">
        <w:rPr>
          <w:spacing w:val="-7"/>
        </w:rPr>
        <w:t xml:space="preserve"> </w:t>
      </w:r>
      <w:r w:rsidRPr="00532060">
        <w:t>pranuara</w:t>
      </w:r>
      <w:r w:rsidRPr="00532060">
        <w:rPr>
          <w:spacing w:val="-6"/>
        </w:rPr>
        <w:t xml:space="preserve"> </w:t>
      </w:r>
      <w:r w:rsidRPr="00532060">
        <w:t>sipas</w:t>
      </w:r>
      <w:r w:rsidRPr="00532060">
        <w:rPr>
          <w:spacing w:val="-7"/>
        </w:rPr>
        <w:t xml:space="preserve"> </w:t>
      </w:r>
      <w:r w:rsidRPr="00532060">
        <w:t>çështjes</w:t>
      </w:r>
      <w:r w:rsidRPr="00532060">
        <w:rPr>
          <w:spacing w:val="-7"/>
        </w:rPr>
        <w:t xml:space="preserve"> </w:t>
      </w:r>
      <w:r w:rsidRPr="00532060">
        <w:t>që</w:t>
      </w:r>
      <w:r w:rsidRPr="00532060">
        <w:rPr>
          <w:spacing w:val="-7"/>
        </w:rPr>
        <w:t xml:space="preserve"> </w:t>
      </w:r>
      <w:r w:rsidRPr="00532060">
        <w:t>ato</w:t>
      </w:r>
      <w:r w:rsidRPr="00532060">
        <w:rPr>
          <w:spacing w:val="-7"/>
        </w:rPr>
        <w:t xml:space="preserve"> </w:t>
      </w:r>
      <w:r w:rsidRPr="00532060">
        <w:rPr>
          <w:spacing w:val="-2"/>
        </w:rPr>
        <w:t>ngritën;</w:t>
      </w:r>
    </w:p>
    <w:p w:rsidR="004F3C59" w:rsidRPr="00532060" w:rsidRDefault="005E4A4E" w:rsidP="00532060">
      <w:pPr>
        <w:pStyle w:val="BodyText"/>
        <w:contextualSpacing/>
        <w:jc w:val="both"/>
      </w:pPr>
      <w:r w:rsidRPr="00532060">
        <w:t>Gruponi</w:t>
      </w:r>
      <w:r w:rsidRPr="00532060">
        <w:rPr>
          <w:spacing w:val="-13"/>
        </w:rPr>
        <w:t xml:space="preserve"> </w:t>
      </w:r>
      <w:r w:rsidRPr="00532060">
        <w:t>komente</w:t>
      </w:r>
      <w:r w:rsidRPr="00532060">
        <w:rPr>
          <w:spacing w:val="-11"/>
        </w:rPr>
        <w:t xml:space="preserve"> </w:t>
      </w:r>
      <w:r w:rsidRPr="00532060">
        <w:t>të</w:t>
      </w:r>
      <w:r w:rsidRPr="00532060">
        <w:rPr>
          <w:spacing w:val="-13"/>
        </w:rPr>
        <w:t xml:space="preserve"> </w:t>
      </w:r>
      <w:r w:rsidRPr="00532060">
        <w:t>ngjashme</w:t>
      </w:r>
      <w:r w:rsidRPr="00532060">
        <w:rPr>
          <w:spacing w:val="-13"/>
        </w:rPr>
        <w:t xml:space="preserve"> </w:t>
      </w:r>
      <w:r w:rsidRPr="00532060">
        <w:t>së</w:t>
      </w:r>
      <w:r w:rsidRPr="00532060">
        <w:rPr>
          <w:spacing w:val="-13"/>
        </w:rPr>
        <w:t xml:space="preserve"> </w:t>
      </w:r>
      <w:r w:rsidRPr="00532060">
        <w:t>bashku</w:t>
      </w:r>
      <w:r w:rsidRPr="00532060">
        <w:rPr>
          <w:spacing w:val="-11"/>
        </w:rPr>
        <w:t xml:space="preserve"> </w:t>
      </w:r>
      <w:r w:rsidRPr="00532060">
        <w:t>dhe</w:t>
      </w:r>
      <w:r w:rsidRPr="00532060">
        <w:rPr>
          <w:spacing w:val="-13"/>
        </w:rPr>
        <w:t xml:space="preserve"> </w:t>
      </w:r>
      <w:r w:rsidRPr="00532060">
        <w:t>renditni</w:t>
      </w:r>
      <w:r w:rsidRPr="00532060">
        <w:rPr>
          <w:spacing w:val="-14"/>
        </w:rPr>
        <w:t xml:space="preserve"> </w:t>
      </w:r>
      <w:r w:rsidRPr="00532060">
        <w:t>palët</w:t>
      </w:r>
      <w:r w:rsidRPr="00532060">
        <w:rPr>
          <w:spacing w:val="-13"/>
        </w:rPr>
        <w:t xml:space="preserve"> </w:t>
      </w:r>
      <w:r w:rsidRPr="00532060">
        <w:t>e</w:t>
      </w:r>
      <w:r w:rsidRPr="00532060">
        <w:rPr>
          <w:spacing w:val="-13"/>
        </w:rPr>
        <w:t xml:space="preserve"> </w:t>
      </w:r>
      <w:r w:rsidRPr="00532060">
        <w:t>interesuara</w:t>
      </w:r>
      <w:r w:rsidRPr="00532060">
        <w:rPr>
          <w:spacing w:val="-13"/>
        </w:rPr>
        <w:t xml:space="preserve"> </w:t>
      </w:r>
      <w:r w:rsidRPr="00532060">
        <w:t>që</w:t>
      </w:r>
      <w:r w:rsidRPr="00532060">
        <w:rPr>
          <w:spacing w:val="-13"/>
        </w:rPr>
        <w:t xml:space="preserve"> </w:t>
      </w:r>
      <w:r w:rsidRPr="00532060">
        <w:t>i</w:t>
      </w:r>
      <w:r w:rsidRPr="00532060">
        <w:rPr>
          <w:spacing w:val="-13"/>
        </w:rPr>
        <w:t xml:space="preserve"> </w:t>
      </w:r>
      <w:r w:rsidRPr="00532060">
        <w:t>ngritën</w:t>
      </w:r>
      <w:r w:rsidRPr="00532060">
        <w:rPr>
          <w:spacing w:val="-13"/>
        </w:rPr>
        <w:t xml:space="preserve"> </w:t>
      </w:r>
      <w:r w:rsidRPr="00532060">
        <w:t>ato; Shpjegoni cili ishte vendimi i marrë dhe sqaroni shkurtimisht arsyet për të.</w:t>
      </w:r>
    </w:p>
    <w:p w:rsidR="004F3C59" w:rsidRPr="00532060" w:rsidRDefault="004F3C59" w:rsidP="00532060">
      <w:pPr>
        <w:pStyle w:val="BodyText"/>
        <w:spacing w:before="70"/>
        <w:ind w:left="0"/>
        <w:contextualSpacing/>
        <w:jc w:val="both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215"/>
        <w:gridCol w:w="1421"/>
        <w:gridCol w:w="1374"/>
        <w:gridCol w:w="2135"/>
      </w:tblGrid>
      <w:tr w:rsidR="004F3C59" w:rsidRPr="00532060">
        <w:trPr>
          <w:trHeight w:val="2989"/>
        </w:trPr>
        <w:tc>
          <w:tcPr>
            <w:tcW w:w="1704" w:type="dxa"/>
          </w:tcPr>
          <w:p w:rsidR="004F3C59" w:rsidRPr="00532060" w:rsidRDefault="005E4A4E" w:rsidP="00532060">
            <w:pPr>
              <w:pStyle w:val="TableParagraph"/>
              <w:tabs>
                <w:tab w:val="left" w:pos="1480"/>
              </w:tabs>
              <w:ind w:left="110" w:right="96"/>
              <w:contextualSpacing/>
              <w:rPr>
                <w:sz w:val="26"/>
                <w:szCs w:val="26"/>
              </w:rPr>
            </w:pPr>
            <w:r w:rsidRPr="00532060">
              <w:rPr>
                <w:spacing w:val="-2"/>
                <w:sz w:val="26"/>
                <w:szCs w:val="26"/>
              </w:rPr>
              <w:t>Çështja</w:t>
            </w:r>
            <w:r w:rsidRPr="00532060">
              <w:rPr>
                <w:sz w:val="26"/>
                <w:szCs w:val="26"/>
              </w:rPr>
              <w:tab/>
            </w:r>
            <w:r w:rsidRPr="00532060">
              <w:rPr>
                <w:spacing w:val="-10"/>
                <w:sz w:val="26"/>
                <w:szCs w:val="26"/>
              </w:rPr>
              <w:t xml:space="preserve">e </w:t>
            </w:r>
            <w:r w:rsidRPr="00532060">
              <w:rPr>
                <w:spacing w:val="-2"/>
                <w:sz w:val="26"/>
                <w:szCs w:val="26"/>
              </w:rPr>
              <w:t>adresuar</w:t>
            </w:r>
          </w:p>
          <w:p w:rsidR="004F3C59" w:rsidRPr="00532060" w:rsidRDefault="005E4A4E" w:rsidP="00532060">
            <w:pPr>
              <w:pStyle w:val="TableParagraph"/>
              <w:tabs>
                <w:tab w:val="left" w:pos="1522"/>
              </w:tabs>
              <w:ind w:left="110" w:right="96"/>
              <w:contextualSpacing/>
              <w:rPr>
                <w:sz w:val="26"/>
                <w:szCs w:val="26"/>
              </w:rPr>
            </w:pPr>
            <w:r w:rsidRPr="00532060">
              <w:rPr>
                <w:spacing w:val="-2"/>
                <w:sz w:val="26"/>
                <w:szCs w:val="26"/>
              </w:rPr>
              <w:t>(psh. përkufizimi</w:t>
            </w:r>
            <w:r w:rsidRPr="00532060">
              <w:rPr>
                <w:sz w:val="26"/>
                <w:szCs w:val="26"/>
              </w:rPr>
              <w:tab/>
            </w:r>
            <w:r w:rsidRPr="00532060">
              <w:rPr>
                <w:spacing w:val="-10"/>
                <w:sz w:val="26"/>
                <w:szCs w:val="26"/>
              </w:rPr>
              <w:t xml:space="preserve">i </w:t>
            </w:r>
            <w:r w:rsidRPr="00532060">
              <w:rPr>
                <w:sz w:val="26"/>
                <w:szCs w:val="26"/>
              </w:rPr>
              <w:t xml:space="preserve">ri i…, kushtet </w:t>
            </w:r>
            <w:r w:rsidRPr="00532060">
              <w:rPr>
                <w:spacing w:val="-4"/>
                <w:sz w:val="26"/>
                <w:szCs w:val="26"/>
              </w:rPr>
              <w:t xml:space="preserve">për </w:t>
            </w:r>
            <w:r w:rsidRPr="00532060">
              <w:rPr>
                <w:spacing w:val="-2"/>
                <w:sz w:val="26"/>
                <w:szCs w:val="26"/>
              </w:rPr>
              <w:t>regjistrimin</w:t>
            </w:r>
          </w:p>
          <w:p w:rsidR="004F3C59" w:rsidRPr="00532060" w:rsidRDefault="005E4A4E" w:rsidP="00532060">
            <w:pPr>
              <w:pStyle w:val="TableParagraph"/>
              <w:ind w:left="110"/>
              <w:contextualSpacing/>
              <w:rPr>
                <w:sz w:val="26"/>
                <w:szCs w:val="26"/>
              </w:rPr>
            </w:pPr>
            <w:r w:rsidRPr="00532060">
              <w:rPr>
                <w:spacing w:val="-5"/>
                <w:sz w:val="26"/>
                <w:szCs w:val="26"/>
              </w:rPr>
              <w:t>e…,</w:t>
            </w:r>
          </w:p>
          <w:p w:rsidR="004F3C59" w:rsidRPr="00532060" w:rsidRDefault="005E4A4E" w:rsidP="00532060">
            <w:pPr>
              <w:pStyle w:val="TableParagraph"/>
              <w:ind w:left="110" w:right="96"/>
              <w:contextualSpacing/>
              <w:rPr>
                <w:sz w:val="26"/>
                <w:szCs w:val="26"/>
              </w:rPr>
            </w:pPr>
            <w:r w:rsidRPr="00532060">
              <w:rPr>
                <w:spacing w:val="-2"/>
                <w:sz w:val="26"/>
                <w:szCs w:val="26"/>
              </w:rPr>
              <w:t>rregullimi</w:t>
            </w:r>
            <w:r w:rsidRPr="00532060">
              <w:rPr>
                <w:spacing w:val="-15"/>
                <w:sz w:val="26"/>
                <w:szCs w:val="26"/>
              </w:rPr>
              <w:t xml:space="preserve"> </w:t>
            </w:r>
            <w:r w:rsidRPr="00532060">
              <w:rPr>
                <w:spacing w:val="-2"/>
                <w:sz w:val="26"/>
                <w:szCs w:val="26"/>
              </w:rPr>
              <w:t>i…, etj.)</w:t>
            </w:r>
          </w:p>
        </w:tc>
        <w:tc>
          <w:tcPr>
            <w:tcW w:w="3215" w:type="dxa"/>
          </w:tcPr>
          <w:p w:rsidR="004F3C59" w:rsidRPr="00532060" w:rsidRDefault="005E4A4E" w:rsidP="00532060">
            <w:pPr>
              <w:pStyle w:val="TableParagraph"/>
              <w:contextualSpacing/>
              <w:rPr>
                <w:sz w:val="26"/>
                <w:szCs w:val="26"/>
              </w:rPr>
            </w:pPr>
            <w:r w:rsidRPr="00532060">
              <w:rPr>
                <w:spacing w:val="-2"/>
                <w:sz w:val="26"/>
                <w:szCs w:val="26"/>
              </w:rPr>
              <w:t>Komenti</w:t>
            </w:r>
          </w:p>
          <w:p w:rsidR="004F3C59" w:rsidRPr="00532060" w:rsidRDefault="005E4A4E" w:rsidP="00532060">
            <w:pPr>
              <w:pStyle w:val="TableParagraph"/>
              <w:tabs>
                <w:tab w:val="left" w:pos="2730"/>
              </w:tabs>
              <w:spacing w:before="1"/>
              <w:contextualSpacing/>
              <w:rPr>
                <w:sz w:val="26"/>
                <w:szCs w:val="26"/>
              </w:rPr>
            </w:pPr>
            <w:r w:rsidRPr="00532060">
              <w:rPr>
                <w:spacing w:val="-2"/>
                <w:sz w:val="26"/>
                <w:szCs w:val="26"/>
              </w:rPr>
              <w:t>(grumbulloni</w:t>
            </w:r>
            <w:r w:rsidRPr="00532060">
              <w:rPr>
                <w:sz w:val="26"/>
                <w:szCs w:val="26"/>
              </w:rPr>
              <w:tab/>
            </w:r>
            <w:r w:rsidRPr="00532060">
              <w:rPr>
                <w:spacing w:val="-5"/>
                <w:sz w:val="26"/>
                <w:szCs w:val="26"/>
              </w:rPr>
              <w:t>dhe</w:t>
            </w:r>
          </w:p>
          <w:p w:rsidR="004F3C59" w:rsidRPr="00532060" w:rsidRDefault="005E4A4E" w:rsidP="00532060">
            <w:pPr>
              <w:pStyle w:val="TableParagraph"/>
              <w:tabs>
                <w:tab w:val="left" w:pos="2206"/>
              </w:tabs>
              <w:ind w:right="101"/>
              <w:contextualSpacing/>
              <w:jc w:val="both"/>
              <w:rPr>
                <w:sz w:val="26"/>
                <w:szCs w:val="26"/>
              </w:rPr>
            </w:pPr>
            <w:r w:rsidRPr="00532060">
              <w:rPr>
                <w:spacing w:val="-2"/>
                <w:sz w:val="26"/>
                <w:szCs w:val="26"/>
              </w:rPr>
              <w:t>përmblidhni</w:t>
            </w:r>
            <w:r w:rsidRPr="00532060">
              <w:rPr>
                <w:sz w:val="26"/>
                <w:szCs w:val="26"/>
              </w:rPr>
              <w:tab/>
            </w:r>
            <w:r w:rsidRPr="00532060">
              <w:rPr>
                <w:spacing w:val="-2"/>
                <w:sz w:val="26"/>
                <w:szCs w:val="26"/>
              </w:rPr>
              <w:t xml:space="preserve">komente </w:t>
            </w:r>
            <w:r w:rsidRPr="00532060">
              <w:rPr>
                <w:sz w:val="26"/>
                <w:szCs w:val="26"/>
              </w:rPr>
              <w:t>identike/të ngjashme nga palët e ndryshme të interesuara së bashku)</w:t>
            </w:r>
          </w:p>
        </w:tc>
        <w:tc>
          <w:tcPr>
            <w:tcW w:w="1421" w:type="dxa"/>
          </w:tcPr>
          <w:p w:rsidR="004F3C59" w:rsidRPr="00532060" w:rsidRDefault="005E4A4E" w:rsidP="00532060">
            <w:pPr>
              <w:pStyle w:val="TableParagraph"/>
              <w:tabs>
                <w:tab w:val="left" w:pos="1006"/>
                <w:tab w:val="left" w:pos="1121"/>
                <w:tab w:val="left" w:pos="1193"/>
              </w:tabs>
              <w:ind w:right="99"/>
              <w:contextualSpacing/>
              <w:rPr>
                <w:sz w:val="26"/>
                <w:szCs w:val="26"/>
              </w:rPr>
            </w:pPr>
            <w:r w:rsidRPr="00532060">
              <w:rPr>
                <w:spacing w:val="-2"/>
                <w:sz w:val="26"/>
                <w:szCs w:val="26"/>
              </w:rPr>
              <w:t>Palët</w:t>
            </w:r>
            <w:r w:rsidRPr="00532060">
              <w:rPr>
                <w:sz w:val="26"/>
                <w:szCs w:val="26"/>
              </w:rPr>
              <w:tab/>
            </w:r>
            <w:r w:rsidRPr="00532060">
              <w:rPr>
                <w:sz w:val="26"/>
                <w:szCs w:val="26"/>
              </w:rPr>
              <w:tab/>
            </w:r>
            <w:r w:rsidRPr="00532060">
              <w:rPr>
                <w:sz w:val="26"/>
                <w:szCs w:val="26"/>
              </w:rPr>
              <w:tab/>
            </w:r>
            <w:r w:rsidRPr="00532060">
              <w:rPr>
                <w:spacing w:val="-10"/>
                <w:sz w:val="26"/>
                <w:szCs w:val="26"/>
              </w:rPr>
              <w:t xml:space="preserve">e </w:t>
            </w:r>
            <w:r w:rsidRPr="00532060">
              <w:rPr>
                <w:spacing w:val="-2"/>
                <w:sz w:val="26"/>
                <w:szCs w:val="26"/>
              </w:rPr>
              <w:t xml:space="preserve">interesuara </w:t>
            </w:r>
            <w:r w:rsidRPr="00532060">
              <w:rPr>
                <w:sz w:val="26"/>
                <w:szCs w:val="26"/>
              </w:rPr>
              <w:t>(renditni</w:t>
            </w:r>
            <w:r w:rsidRPr="00532060">
              <w:rPr>
                <w:spacing w:val="16"/>
                <w:sz w:val="26"/>
                <w:szCs w:val="26"/>
              </w:rPr>
              <w:t xml:space="preserve"> </w:t>
            </w:r>
            <w:r w:rsidRPr="00532060">
              <w:rPr>
                <w:sz w:val="26"/>
                <w:szCs w:val="26"/>
              </w:rPr>
              <w:t xml:space="preserve">të </w:t>
            </w:r>
            <w:r w:rsidRPr="00532060">
              <w:rPr>
                <w:spacing w:val="-2"/>
                <w:sz w:val="26"/>
                <w:szCs w:val="26"/>
              </w:rPr>
              <w:t>gjithë</w:t>
            </w:r>
            <w:r w:rsidRPr="00532060">
              <w:rPr>
                <w:sz w:val="26"/>
                <w:szCs w:val="26"/>
              </w:rPr>
              <w:tab/>
            </w:r>
            <w:r w:rsidRPr="00532060">
              <w:rPr>
                <w:spacing w:val="-4"/>
                <w:sz w:val="26"/>
                <w:szCs w:val="26"/>
              </w:rPr>
              <w:t xml:space="preserve">ata </w:t>
            </w:r>
            <w:r w:rsidRPr="00532060">
              <w:rPr>
                <w:spacing w:val="-6"/>
                <w:sz w:val="26"/>
                <w:szCs w:val="26"/>
              </w:rPr>
              <w:t>që</w:t>
            </w:r>
            <w:r w:rsidRPr="00532060">
              <w:rPr>
                <w:spacing w:val="40"/>
                <w:sz w:val="26"/>
                <w:szCs w:val="26"/>
              </w:rPr>
              <w:t xml:space="preserve"> </w:t>
            </w:r>
            <w:r w:rsidRPr="00532060">
              <w:rPr>
                <w:spacing w:val="-2"/>
                <w:sz w:val="26"/>
                <w:szCs w:val="26"/>
              </w:rPr>
              <w:t xml:space="preserve">adresuan </w:t>
            </w:r>
            <w:r w:rsidRPr="00532060">
              <w:rPr>
                <w:sz w:val="26"/>
                <w:szCs w:val="26"/>
              </w:rPr>
              <w:t>çështjen</w:t>
            </w:r>
            <w:r w:rsidRPr="00532060">
              <w:rPr>
                <w:spacing w:val="4"/>
                <w:sz w:val="26"/>
                <w:szCs w:val="26"/>
              </w:rPr>
              <w:t xml:space="preserve"> </w:t>
            </w:r>
            <w:r w:rsidRPr="00532060">
              <w:rPr>
                <w:sz w:val="26"/>
                <w:szCs w:val="26"/>
              </w:rPr>
              <w:t xml:space="preserve">në </w:t>
            </w:r>
            <w:r w:rsidRPr="00532060">
              <w:rPr>
                <w:spacing w:val="-2"/>
                <w:sz w:val="26"/>
                <w:szCs w:val="26"/>
              </w:rPr>
              <w:t>mënyrë</w:t>
            </w:r>
            <w:r w:rsidRPr="00532060">
              <w:rPr>
                <w:sz w:val="26"/>
                <w:szCs w:val="26"/>
              </w:rPr>
              <w:tab/>
            </w:r>
            <w:r w:rsidRPr="00532060">
              <w:rPr>
                <w:sz w:val="26"/>
                <w:szCs w:val="26"/>
              </w:rPr>
              <w:tab/>
            </w:r>
            <w:r w:rsidRPr="00532060">
              <w:rPr>
                <w:spacing w:val="-6"/>
                <w:sz w:val="26"/>
                <w:szCs w:val="26"/>
              </w:rPr>
              <w:t xml:space="preserve">të </w:t>
            </w:r>
            <w:r w:rsidRPr="00532060">
              <w:rPr>
                <w:spacing w:val="-2"/>
                <w:sz w:val="26"/>
                <w:szCs w:val="26"/>
              </w:rPr>
              <w:t>ngjashme)</w:t>
            </w:r>
          </w:p>
        </w:tc>
        <w:tc>
          <w:tcPr>
            <w:tcW w:w="1374" w:type="dxa"/>
          </w:tcPr>
          <w:p w:rsidR="004F3C59" w:rsidRPr="00532060" w:rsidRDefault="005E4A4E" w:rsidP="00532060">
            <w:pPr>
              <w:pStyle w:val="TableParagraph"/>
              <w:contextualSpacing/>
              <w:rPr>
                <w:sz w:val="26"/>
                <w:szCs w:val="26"/>
              </w:rPr>
            </w:pPr>
            <w:r w:rsidRPr="00532060">
              <w:rPr>
                <w:sz w:val="26"/>
                <w:szCs w:val="26"/>
              </w:rPr>
              <w:t>Vendimi</w:t>
            </w:r>
            <w:r w:rsidRPr="00532060">
              <w:rPr>
                <w:spacing w:val="-17"/>
                <w:sz w:val="26"/>
                <w:szCs w:val="26"/>
              </w:rPr>
              <w:t xml:space="preserve"> </w:t>
            </w:r>
            <w:r w:rsidRPr="00532060">
              <w:rPr>
                <w:sz w:val="26"/>
                <w:szCs w:val="26"/>
              </w:rPr>
              <w:t xml:space="preserve">(I </w:t>
            </w:r>
            <w:r w:rsidRPr="00532060">
              <w:rPr>
                <w:spacing w:val="-2"/>
                <w:sz w:val="26"/>
                <w:szCs w:val="26"/>
              </w:rPr>
              <w:t>pranuar/I pranuar pjesërisht/I refuzuar)</w:t>
            </w:r>
          </w:p>
        </w:tc>
        <w:tc>
          <w:tcPr>
            <w:tcW w:w="2135" w:type="dxa"/>
          </w:tcPr>
          <w:p w:rsidR="004F3C59" w:rsidRPr="00532060" w:rsidRDefault="005E4A4E" w:rsidP="00532060">
            <w:pPr>
              <w:pStyle w:val="TableParagraph"/>
              <w:ind w:left="106"/>
              <w:contextualSpacing/>
              <w:rPr>
                <w:sz w:val="26"/>
                <w:szCs w:val="26"/>
              </w:rPr>
            </w:pPr>
            <w:r w:rsidRPr="00532060">
              <w:rPr>
                <w:spacing w:val="-2"/>
                <w:sz w:val="26"/>
                <w:szCs w:val="26"/>
              </w:rPr>
              <w:t>Justifikimi</w:t>
            </w:r>
          </w:p>
        </w:tc>
      </w:tr>
      <w:tr w:rsidR="004F3C59" w:rsidRPr="00532060">
        <w:trPr>
          <w:trHeight w:val="4786"/>
        </w:trPr>
        <w:tc>
          <w:tcPr>
            <w:tcW w:w="1704" w:type="dxa"/>
          </w:tcPr>
          <w:p w:rsidR="004F3C59" w:rsidRPr="00532060" w:rsidRDefault="00864B3D" w:rsidP="00532060">
            <w:pPr>
              <w:pStyle w:val="TableParagraph"/>
              <w:spacing w:before="2"/>
              <w:ind w:left="110" w:right="96"/>
              <w:contextualSpacing/>
              <w:rPr>
                <w:sz w:val="26"/>
                <w:szCs w:val="26"/>
              </w:rPr>
            </w:pPr>
            <w:r w:rsidRPr="00532060">
              <w:rPr>
                <w:spacing w:val="-2"/>
                <w:sz w:val="26"/>
                <w:szCs w:val="26"/>
              </w:rPr>
              <w:t>Sugjerim lidhur me shkronjën b), pika 5 e nenit 14</w:t>
            </w:r>
            <w:r w:rsidR="0054669D" w:rsidRPr="00532060">
              <w:rPr>
                <w:spacing w:val="-2"/>
                <w:sz w:val="26"/>
                <w:szCs w:val="26"/>
              </w:rPr>
              <w:t>, të projektligjit.</w:t>
            </w:r>
          </w:p>
        </w:tc>
        <w:tc>
          <w:tcPr>
            <w:tcW w:w="3215" w:type="dxa"/>
          </w:tcPr>
          <w:p w:rsidR="00864B3D" w:rsidRPr="00532060" w:rsidRDefault="0054669D" w:rsidP="00532060">
            <w:pPr>
              <w:shd w:val="clear" w:color="auto" w:fill="FFFFFF"/>
              <w:contextualSpacing/>
              <w:textAlignment w:val="baseline"/>
              <w:rPr>
                <w:sz w:val="26"/>
                <w:szCs w:val="26"/>
              </w:rPr>
            </w:pPr>
            <w:r w:rsidRPr="00532060">
              <w:rPr>
                <w:bCs/>
                <w:sz w:val="26"/>
                <w:szCs w:val="26"/>
                <w:bdr w:val="none" w:sz="0" w:space="0" w:color="auto" w:frame="1"/>
              </w:rPr>
              <w:t>Sugjerimi</w:t>
            </w:r>
            <w:r w:rsidR="00864B3D" w:rsidRPr="00532060">
              <w:rPr>
                <w:bCs/>
                <w:sz w:val="26"/>
                <w:szCs w:val="26"/>
                <w:bdr w:val="none" w:sz="0" w:space="0" w:color="auto" w:frame="1"/>
              </w:rPr>
              <w:t xml:space="preserve"> për ndryshimin e gërmës b), pika 5 e nenit 14, ku është parashikuar që</w:t>
            </w:r>
            <w:r w:rsidR="00864B3D" w:rsidRPr="00532060">
              <w:rPr>
                <w:sz w:val="26"/>
                <w:szCs w:val="26"/>
                <w:bdr w:val="none" w:sz="0" w:space="0" w:color="auto" w:frame="1"/>
              </w:rPr>
              <w:t>: </w:t>
            </w:r>
            <w:r w:rsidR="00864B3D" w:rsidRPr="00532060">
              <w:rPr>
                <w:iCs/>
                <w:sz w:val="26"/>
                <w:szCs w:val="26"/>
                <w:bdr w:val="none" w:sz="0" w:space="0" w:color="auto" w:frame="1"/>
              </w:rPr>
              <w:t>“Ndërtimin e infrastrukturës dhe veprave ndihmëse për prodhimin dhe transmetim dhe jo vetëm të energjisë elektrike nga burimet e rinovueshme agrifotovoltaike, si dhe ndërtimin e infrastrukturës për vetëprodhuesit e energjisë së rinovueshme për tokat me bonitet 7 dhe 8</w:t>
            </w:r>
            <w:r w:rsidR="00864B3D" w:rsidRPr="00532060">
              <w:rPr>
                <w:sz w:val="26"/>
                <w:szCs w:val="26"/>
                <w:bdr w:val="none" w:sz="0" w:space="0" w:color="auto" w:frame="1"/>
              </w:rPr>
              <w:t>”.</w:t>
            </w:r>
            <w:r w:rsidR="00864B3D" w:rsidRPr="00532060">
              <w:rPr>
                <w:sz w:val="26"/>
                <w:szCs w:val="26"/>
              </w:rPr>
              <w:t xml:space="preserve"> </w:t>
            </w:r>
            <w:r w:rsidR="00864B3D" w:rsidRPr="00532060">
              <w:rPr>
                <w:sz w:val="26"/>
                <w:szCs w:val="26"/>
                <w:bdr w:val="none" w:sz="0" w:space="0" w:color="auto" w:frame="1"/>
              </w:rPr>
              <w:t>Ndërkohë, që me ndryshimet të cilat synohen të kryhen nëpërmjet këtij projektligji parashikohet ndrys</w:t>
            </w:r>
            <w:r w:rsidR="00F00A40" w:rsidRPr="00532060">
              <w:rPr>
                <w:sz w:val="26"/>
                <w:szCs w:val="26"/>
                <w:bdr w:val="none" w:sz="0" w:space="0" w:color="auto" w:frame="1"/>
              </w:rPr>
              <w:t xml:space="preserve">himi i bonitetit të tokës nga 7 </w:t>
            </w:r>
            <w:r w:rsidR="00864B3D" w:rsidRPr="00532060">
              <w:rPr>
                <w:sz w:val="26"/>
                <w:szCs w:val="26"/>
              </w:rPr>
              <w:t>deri në 10.</w:t>
            </w:r>
          </w:p>
          <w:p w:rsidR="004F3C59" w:rsidRPr="00532060" w:rsidRDefault="0054669D" w:rsidP="00532060">
            <w:pPr>
              <w:pStyle w:val="TableParagraph"/>
              <w:spacing w:before="122"/>
              <w:ind w:left="0" w:right="100"/>
              <w:contextualSpacing/>
              <w:rPr>
                <w:b/>
                <w:sz w:val="26"/>
                <w:szCs w:val="26"/>
              </w:rPr>
            </w:pPr>
            <w:r w:rsidRPr="00532060">
              <w:rPr>
                <w:bCs/>
                <w:sz w:val="26"/>
                <w:szCs w:val="26"/>
                <w:bdr w:val="none" w:sz="0" w:space="0" w:color="auto" w:frame="1"/>
              </w:rPr>
              <w:t>Sugjerojmë se</w:t>
            </w:r>
            <w:r w:rsidR="00864B3D" w:rsidRPr="00532060">
              <w:rPr>
                <w:bCs/>
                <w:sz w:val="26"/>
                <w:szCs w:val="26"/>
                <w:bdr w:val="none" w:sz="0" w:space="0" w:color="auto" w:frame="1"/>
              </w:rPr>
              <w:t xml:space="preserve">, nuk </w:t>
            </w:r>
            <w:r w:rsidRPr="00532060">
              <w:rPr>
                <w:bCs/>
                <w:sz w:val="26"/>
                <w:szCs w:val="26"/>
                <w:bdr w:val="none" w:sz="0" w:space="0" w:color="auto" w:frame="1"/>
              </w:rPr>
              <w:t xml:space="preserve">ka </w:t>
            </w:r>
            <w:r w:rsidR="00864B3D" w:rsidRPr="00532060">
              <w:rPr>
                <w:bCs/>
                <w:sz w:val="26"/>
                <w:szCs w:val="26"/>
                <w:bdr w:val="none" w:sz="0" w:space="0" w:color="auto" w:frame="1"/>
              </w:rPr>
              <w:t xml:space="preserve">nevojë për këtë ndryshim pasi </w:t>
            </w:r>
            <w:r w:rsidR="00864B3D" w:rsidRPr="00532060">
              <w:rPr>
                <w:sz w:val="26"/>
                <w:szCs w:val="26"/>
                <w:bdr w:val="none" w:sz="0" w:space="0" w:color="auto" w:frame="1"/>
              </w:rPr>
              <w:t xml:space="preserve">vetë </w:t>
            </w:r>
            <w:r w:rsidR="00864B3D" w:rsidRPr="00532060">
              <w:rPr>
                <w:sz w:val="26"/>
                <w:szCs w:val="26"/>
                <w:bdr w:val="none" w:sz="0" w:space="0" w:color="auto" w:frame="1"/>
              </w:rPr>
              <w:lastRenderedPageBreak/>
              <w:t>ligji parashikon se strukturat që duhet të instalohen për ushtrimin e aktivitetit të agrifotovoltaikut lejohen të ndërtohen në toka bujqësore me bonitet 9 dhe 10</w:t>
            </w:r>
            <w:r w:rsidRPr="00532060">
              <w:rPr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421" w:type="dxa"/>
          </w:tcPr>
          <w:p w:rsidR="00864B3D" w:rsidRPr="00532060" w:rsidRDefault="00864B3D" w:rsidP="00532060">
            <w:pPr>
              <w:contextualSpacing/>
              <w:rPr>
                <w:spacing w:val="-2"/>
                <w:sz w:val="26"/>
                <w:szCs w:val="26"/>
              </w:rPr>
            </w:pPr>
            <w:r w:rsidRPr="00532060">
              <w:rPr>
                <w:spacing w:val="-6"/>
                <w:sz w:val="26"/>
                <w:szCs w:val="26"/>
              </w:rPr>
              <w:lastRenderedPageBreak/>
              <w:t>Avokat Z.</w:t>
            </w:r>
            <w:r w:rsidRPr="00532060">
              <w:rPr>
                <w:sz w:val="26"/>
                <w:szCs w:val="26"/>
              </w:rPr>
              <w:t xml:space="preserve"> </w:t>
            </w:r>
            <w:r w:rsidRPr="00532060">
              <w:rPr>
                <w:spacing w:val="-2"/>
                <w:sz w:val="26"/>
                <w:szCs w:val="26"/>
              </w:rPr>
              <w:t xml:space="preserve">Isuf Shehu, </w:t>
            </w:r>
          </w:p>
          <w:p w:rsidR="00864B3D" w:rsidRPr="00532060" w:rsidRDefault="00864B3D" w:rsidP="00532060">
            <w:pPr>
              <w:contextualSpacing/>
              <w:rPr>
                <w:sz w:val="26"/>
                <w:szCs w:val="26"/>
                <w:lang w:val="en-US"/>
              </w:rPr>
            </w:pPr>
          </w:p>
          <w:p w:rsidR="00864B3D" w:rsidRPr="00532060" w:rsidRDefault="0054669D" w:rsidP="00532060">
            <w:pPr>
              <w:contextualSpacing/>
              <w:rPr>
                <w:sz w:val="26"/>
                <w:szCs w:val="26"/>
                <w:lang w:val="en-US"/>
              </w:rPr>
            </w:pPr>
            <w:r w:rsidRPr="00532060">
              <w:rPr>
                <w:sz w:val="26"/>
                <w:szCs w:val="26"/>
                <w:lang w:val="en-US"/>
              </w:rPr>
              <w:t>(</w:t>
            </w:r>
            <w:r w:rsidR="00864B3D" w:rsidRPr="00532060">
              <w:rPr>
                <w:sz w:val="26"/>
                <w:szCs w:val="26"/>
                <w:lang w:val="en-US"/>
              </w:rPr>
              <w:t>Shehu &amp; Partners La</w:t>
            </w:r>
            <w:r w:rsidR="0064619D">
              <w:rPr>
                <w:sz w:val="26"/>
                <w:szCs w:val="26"/>
                <w:lang w:val="en-US"/>
              </w:rPr>
              <w:t>w</w:t>
            </w:r>
            <w:r w:rsidR="00864B3D" w:rsidRPr="00532060">
              <w:rPr>
                <w:sz w:val="26"/>
                <w:szCs w:val="26"/>
                <w:lang w:val="en-US"/>
              </w:rPr>
              <w:t xml:space="preserve"> Firm</w:t>
            </w:r>
            <w:r w:rsidRPr="00532060">
              <w:rPr>
                <w:sz w:val="26"/>
                <w:szCs w:val="26"/>
                <w:lang w:val="en-US"/>
              </w:rPr>
              <w:t>)</w:t>
            </w:r>
          </w:p>
          <w:p w:rsidR="004F3C59" w:rsidRPr="00532060" w:rsidRDefault="004F3C59" w:rsidP="00532060">
            <w:pPr>
              <w:pStyle w:val="TableParagraph"/>
              <w:tabs>
                <w:tab w:val="left" w:pos="690"/>
                <w:tab w:val="left" w:pos="1194"/>
                <w:tab w:val="left" w:pos="1237"/>
              </w:tabs>
              <w:spacing w:before="2"/>
              <w:ind w:right="99"/>
              <w:contextualSpacing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4F3C59" w:rsidRPr="00532060" w:rsidRDefault="005E4A4E" w:rsidP="00532060">
            <w:pPr>
              <w:pStyle w:val="TableParagraph"/>
              <w:tabs>
                <w:tab w:val="left" w:pos="1131"/>
              </w:tabs>
              <w:spacing w:before="2"/>
              <w:contextualSpacing/>
              <w:rPr>
                <w:sz w:val="26"/>
                <w:szCs w:val="26"/>
              </w:rPr>
            </w:pPr>
            <w:r w:rsidRPr="00532060">
              <w:rPr>
                <w:spacing w:val="-5"/>
                <w:sz w:val="26"/>
                <w:szCs w:val="26"/>
              </w:rPr>
              <w:t>Nuk</w:t>
            </w:r>
            <w:r w:rsidRPr="00532060">
              <w:rPr>
                <w:sz w:val="26"/>
                <w:szCs w:val="26"/>
              </w:rPr>
              <w:tab/>
            </w:r>
            <w:r w:rsidRPr="00532060">
              <w:rPr>
                <w:spacing w:val="-10"/>
                <w:sz w:val="26"/>
                <w:szCs w:val="26"/>
              </w:rPr>
              <w:t>u</w:t>
            </w:r>
          </w:p>
          <w:p w:rsidR="004F3C59" w:rsidRPr="00532060" w:rsidRDefault="005E4A4E" w:rsidP="00532060">
            <w:pPr>
              <w:pStyle w:val="TableParagraph"/>
              <w:spacing w:before="1"/>
              <w:contextualSpacing/>
              <w:rPr>
                <w:sz w:val="26"/>
                <w:szCs w:val="26"/>
              </w:rPr>
            </w:pPr>
            <w:r w:rsidRPr="00532060">
              <w:rPr>
                <w:spacing w:val="-2"/>
                <w:sz w:val="26"/>
                <w:szCs w:val="26"/>
              </w:rPr>
              <w:t>pranua</w:t>
            </w:r>
          </w:p>
        </w:tc>
        <w:tc>
          <w:tcPr>
            <w:tcW w:w="2135" w:type="dxa"/>
          </w:tcPr>
          <w:p w:rsidR="004F3C59" w:rsidRPr="00532060" w:rsidRDefault="00864B3D" w:rsidP="00532060">
            <w:pPr>
              <w:shd w:val="clear" w:color="auto" w:fill="FFFFFF"/>
              <w:contextualSpacing/>
              <w:rPr>
                <w:sz w:val="26"/>
                <w:szCs w:val="26"/>
              </w:rPr>
            </w:pPr>
            <w:r w:rsidRPr="00532060">
              <w:rPr>
                <w:sz w:val="26"/>
                <w:szCs w:val="26"/>
              </w:rPr>
              <w:t xml:space="preserve">Ky sugjerim nuk qëndron, pasi gërma ”c” i referohet vetëm aktivitetit fotovoltaik dhe jo agrifotovoltaik, i cili, sipas përkufizimit të dhënë në ligj, është aktiviteti mbi tokën bujqësore, ku zhvillohen njëkohësisht prodhimi bujqësor në mënyrë të pandërprerë i kombinuar me ndërtimin, shfrytëzimin, operimin, prodhimin, </w:t>
            </w:r>
            <w:r w:rsidRPr="00532060">
              <w:rPr>
                <w:sz w:val="26"/>
                <w:szCs w:val="26"/>
              </w:rPr>
              <w:lastRenderedPageBreak/>
              <w:t>tregtimin, shpërndarjen dhe transmetimin e energjisë elektrike nga burimet e rinovueshme fotovoltaike (nga dielli).</w:t>
            </w:r>
          </w:p>
        </w:tc>
      </w:tr>
      <w:tr w:rsidR="004F3C59" w:rsidRPr="00532060">
        <w:trPr>
          <w:trHeight w:val="3588"/>
        </w:trPr>
        <w:tc>
          <w:tcPr>
            <w:tcW w:w="1704" w:type="dxa"/>
          </w:tcPr>
          <w:p w:rsidR="004F3C59" w:rsidRPr="00532060" w:rsidRDefault="00864B3D" w:rsidP="00532060">
            <w:pPr>
              <w:pStyle w:val="TableParagraph"/>
              <w:ind w:left="110"/>
              <w:contextualSpacing/>
              <w:rPr>
                <w:sz w:val="26"/>
                <w:szCs w:val="26"/>
              </w:rPr>
            </w:pPr>
            <w:r w:rsidRPr="00532060">
              <w:rPr>
                <w:sz w:val="26"/>
                <w:szCs w:val="26"/>
              </w:rPr>
              <w:lastRenderedPageBreak/>
              <w:t>Shkronja b), pika 5 e nenit 14</w:t>
            </w:r>
            <w:r w:rsidR="00FB564E" w:rsidRPr="00532060">
              <w:rPr>
                <w:sz w:val="26"/>
                <w:szCs w:val="26"/>
              </w:rPr>
              <w:t xml:space="preserve"> të projektligjit.</w:t>
            </w:r>
          </w:p>
        </w:tc>
        <w:tc>
          <w:tcPr>
            <w:tcW w:w="3215" w:type="dxa"/>
          </w:tcPr>
          <w:p w:rsidR="00864B3D" w:rsidRPr="00532060" w:rsidRDefault="00864B3D" w:rsidP="00532060">
            <w:pPr>
              <w:shd w:val="clear" w:color="auto" w:fill="FFFFFF"/>
              <w:contextualSpacing/>
              <w:rPr>
                <w:sz w:val="26"/>
                <w:szCs w:val="26"/>
                <w:bdr w:val="none" w:sz="0" w:space="0" w:color="auto" w:frame="1"/>
              </w:rPr>
            </w:pPr>
            <w:r w:rsidRPr="00532060">
              <w:rPr>
                <w:sz w:val="26"/>
                <w:szCs w:val="26"/>
              </w:rPr>
              <w:t xml:space="preserve">Ky ndryshim i bërë, </w:t>
            </w:r>
            <w:r w:rsidRPr="00532060">
              <w:rPr>
                <w:sz w:val="26"/>
                <w:szCs w:val="26"/>
                <w:bdr w:val="none" w:sz="0" w:space="0" w:color="auto" w:frame="1"/>
              </w:rPr>
              <w:t xml:space="preserve">nuk është në përputhje me pikën “d” të ligjit, në të cilën autorizohet Këshilli i Ministrave të nxjerrë norma rregulluese për aktivitetin agrifotovolatik me akt nënligjor vetëm për tokat </w:t>
            </w:r>
            <w:r w:rsidR="00F00A40" w:rsidRPr="00532060">
              <w:rPr>
                <w:sz w:val="26"/>
                <w:szCs w:val="26"/>
                <w:bdr w:val="none" w:sz="0" w:space="0" w:color="auto" w:frame="1"/>
              </w:rPr>
              <w:t>bujqësore me bonitet deri në 8.</w:t>
            </w:r>
          </w:p>
          <w:p w:rsidR="004F3C59" w:rsidRPr="00532060" w:rsidRDefault="004F3C59" w:rsidP="00532060">
            <w:pPr>
              <w:pStyle w:val="TableParagraph"/>
              <w:ind w:right="99"/>
              <w:contextualSpacing/>
              <w:rPr>
                <w:sz w:val="26"/>
                <w:szCs w:val="26"/>
              </w:rPr>
            </w:pPr>
          </w:p>
        </w:tc>
        <w:tc>
          <w:tcPr>
            <w:tcW w:w="1421" w:type="dxa"/>
          </w:tcPr>
          <w:p w:rsidR="00864B3D" w:rsidRPr="00532060" w:rsidRDefault="00864B3D" w:rsidP="00532060">
            <w:pPr>
              <w:contextualSpacing/>
              <w:rPr>
                <w:spacing w:val="-2"/>
                <w:sz w:val="26"/>
                <w:szCs w:val="26"/>
              </w:rPr>
            </w:pPr>
            <w:r w:rsidRPr="00532060">
              <w:rPr>
                <w:spacing w:val="-6"/>
                <w:sz w:val="26"/>
                <w:szCs w:val="26"/>
              </w:rPr>
              <w:t xml:space="preserve">Avokat </w:t>
            </w:r>
            <w:r w:rsidR="005E4A4E" w:rsidRPr="00532060">
              <w:rPr>
                <w:spacing w:val="-6"/>
                <w:sz w:val="26"/>
                <w:szCs w:val="26"/>
              </w:rPr>
              <w:t>Z.</w:t>
            </w:r>
            <w:r w:rsidRPr="00532060">
              <w:rPr>
                <w:sz w:val="26"/>
                <w:szCs w:val="26"/>
              </w:rPr>
              <w:t xml:space="preserve"> </w:t>
            </w:r>
            <w:r w:rsidRPr="00532060">
              <w:rPr>
                <w:spacing w:val="-2"/>
                <w:sz w:val="26"/>
                <w:szCs w:val="26"/>
              </w:rPr>
              <w:t>Isuf Shehu,</w:t>
            </w:r>
            <w:r w:rsidR="005E4A4E" w:rsidRPr="00532060">
              <w:rPr>
                <w:spacing w:val="-2"/>
                <w:sz w:val="26"/>
                <w:szCs w:val="26"/>
              </w:rPr>
              <w:t xml:space="preserve"> </w:t>
            </w:r>
          </w:p>
          <w:p w:rsidR="00864B3D" w:rsidRPr="00532060" w:rsidRDefault="00864B3D" w:rsidP="00532060">
            <w:pPr>
              <w:contextualSpacing/>
              <w:rPr>
                <w:sz w:val="26"/>
                <w:szCs w:val="26"/>
                <w:lang w:val="en-US"/>
              </w:rPr>
            </w:pPr>
          </w:p>
          <w:p w:rsidR="00864B3D" w:rsidRPr="00532060" w:rsidRDefault="00FB564E" w:rsidP="00532060">
            <w:pPr>
              <w:contextualSpacing/>
              <w:rPr>
                <w:sz w:val="26"/>
                <w:szCs w:val="26"/>
                <w:lang w:val="en-US"/>
              </w:rPr>
            </w:pPr>
            <w:r w:rsidRPr="00532060">
              <w:rPr>
                <w:sz w:val="26"/>
                <w:szCs w:val="26"/>
                <w:lang w:val="en-US"/>
              </w:rPr>
              <w:t>(</w:t>
            </w:r>
            <w:r w:rsidR="00864B3D" w:rsidRPr="00532060">
              <w:rPr>
                <w:sz w:val="26"/>
                <w:szCs w:val="26"/>
                <w:lang w:val="en-US"/>
              </w:rPr>
              <w:t>Shehu &amp; Partners La</w:t>
            </w:r>
            <w:r w:rsidR="0064619D">
              <w:rPr>
                <w:sz w:val="26"/>
                <w:szCs w:val="26"/>
                <w:lang w:val="en-US"/>
              </w:rPr>
              <w:t>w</w:t>
            </w:r>
            <w:r w:rsidR="00864B3D" w:rsidRPr="00532060">
              <w:rPr>
                <w:sz w:val="26"/>
                <w:szCs w:val="26"/>
                <w:lang w:val="en-US"/>
              </w:rPr>
              <w:t xml:space="preserve"> Firm</w:t>
            </w:r>
            <w:r w:rsidRPr="00532060">
              <w:rPr>
                <w:sz w:val="26"/>
                <w:szCs w:val="26"/>
                <w:lang w:val="en-US"/>
              </w:rPr>
              <w:t>)</w:t>
            </w:r>
          </w:p>
          <w:p w:rsidR="004F3C59" w:rsidRPr="00532060" w:rsidRDefault="004F3C59" w:rsidP="00532060">
            <w:pPr>
              <w:pStyle w:val="TableParagraph"/>
              <w:ind w:right="191"/>
              <w:contextualSpacing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4F3C59" w:rsidRPr="00532060" w:rsidRDefault="00864B3D" w:rsidP="00532060">
            <w:pPr>
              <w:pStyle w:val="TableParagraph"/>
              <w:spacing w:before="1"/>
              <w:contextualSpacing/>
              <w:rPr>
                <w:sz w:val="26"/>
                <w:szCs w:val="26"/>
              </w:rPr>
            </w:pPr>
            <w:r w:rsidRPr="00532060">
              <w:rPr>
                <w:spacing w:val="-5"/>
                <w:sz w:val="26"/>
                <w:szCs w:val="26"/>
              </w:rPr>
              <w:t>U pranua</w:t>
            </w:r>
          </w:p>
        </w:tc>
        <w:tc>
          <w:tcPr>
            <w:tcW w:w="2135" w:type="dxa"/>
          </w:tcPr>
          <w:p w:rsidR="00864B3D" w:rsidRPr="00532060" w:rsidRDefault="00864B3D" w:rsidP="00532060">
            <w:pPr>
              <w:shd w:val="clear" w:color="auto" w:fill="FFFFFF"/>
              <w:contextualSpacing/>
              <w:rPr>
                <w:sz w:val="26"/>
                <w:szCs w:val="26"/>
              </w:rPr>
            </w:pPr>
            <w:r w:rsidRPr="00532060">
              <w:rPr>
                <w:sz w:val="26"/>
                <w:szCs w:val="26"/>
                <w:bdr w:val="none" w:sz="0" w:space="0" w:color="auto" w:frame="1"/>
              </w:rPr>
              <w:t xml:space="preserve">Ky koment qëndron, pasi duhet bërë ndryshimi dhe tek kjo pikë për bonitetin deri në 10, duke qënë se VKM për rregullimin e arifotovoltaikut është parashikuar për zbatimin e pikës b). Ky sugjerim </w:t>
            </w:r>
            <w:r w:rsidR="00F00A40" w:rsidRPr="00532060">
              <w:rPr>
                <w:sz w:val="26"/>
                <w:szCs w:val="26"/>
                <w:bdr w:val="none" w:sz="0" w:space="0" w:color="auto" w:frame="1"/>
              </w:rPr>
              <w:t>ë</w:t>
            </w:r>
            <w:r w:rsidR="008A17D0" w:rsidRPr="00532060">
              <w:rPr>
                <w:sz w:val="26"/>
                <w:szCs w:val="26"/>
                <w:bdr w:val="none" w:sz="0" w:space="0" w:color="auto" w:frame="1"/>
              </w:rPr>
              <w:t>sht</w:t>
            </w:r>
            <w:r w:rsidR="00F00A40" w:rsidRPr="00532060">
              <w:rPr>
                <w:sz w:val="26"/>
                <w:szCs w:val="26"/>
                <w:bdr w:val="none" w:sz="0" w:space="0" w:color="auto" w:frame="1"/>
              </w:rPr>
              <w:t>ë</w:t>
            </w:r>
            <w:r w:rsidR="008A17D0" w:rsidRPr="00532060">
              <w:rPr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532060">
              <w:rPr>
                <w:sz w:val="26"/>
                <w:szCs w:val="26"/>
                <w:bdr w:val="none" w:sz="0" w:space="0" w:color="auto" w:frame="1"/>
              </w:rPr>
              <w:t>reflekt</w:t>
            </w:r>
            <w:r w:rsidR="008A17D0" w:rsidRPr="00532060">
              <w:rPr>
                <w:sz w:val="26"/>
                <w:szCs w:val="26"/>
                <w:bdr w:val="none" w:sz="0" w:space="0" w:color="auto" w:frame="1"/>
              </w:rPr>
              <w:t>uar në projektin e hartuar</w:t>
            </w:r>
            <w:r w:rsidRPr="00532060">
              <w:rPr>
                <w:sz w:val="26"/>
                <w:szCs w:val="26"/>
                <w:bdr w:val="none" w:sz="0" w:space="0" w:color="auto" w:frame="1"/>
              </w:rPr>
              <w:t>.</w:t>
            </w:r>
          </w:p>
          <w:p w:rsidR="004F3C59" w:rsidRPr="00532060" w:rsidRDefault="004F3C59" w:rsidP="00532060">
            <w:pPr>
              <w:pStyle w:val="TableParagraph"/>
              <w:spacing w:before="1"/>
              <w:ind w:left="106" w:right="99"/>
              <w:contextualSpacing/>
              <w:rPr>
                <w:sz w:val="26"/>
                <w:szCs w:val="26"/>
              </w:rPr>
            </w:pPr>
          </w:p>
        </w:tc>
      </w:tr>
    </w:tbl>
    <w:p w:rsidR="005E4A4E" w:rsidRPr="00532060" w:rsidRDefault="005E4A4E" w:rsidP="00532060">
      <w:pPr>
        <w:contextualSpacing/>
        <w:rPr>
          <w:sz w:val="26"/>
          <w:szCs w:val="26"/>
        </w:rPr>
      </w:pPr>
    </w:p>
    <w:sectPr w:rsidR="005E4A4E" w:rsidRPr="00532060" w:rsidSect="001D6A71">
      <w:footerReference w:type="default" r:id="rId7"/>
      <w:type w:val="continuous"/>
      <w:pgSz w:w="11900" w:h="16850"/>
      <w:pgMar w:top="1400" w:right="101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7FC" w:rsidRDefault="004E57FC" w:rsidP="003938D8">
      <w:r>
        <w:separator/>
      </w:r>
    </w:p>
  </w:endnote>
  <w:endnote w:type="continuationSeparator" w:id="0">
    <w:p w:rsidR="004E57FC" w:rsidRDefault="004E57FC" w:rsidP="0039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8D8" w:rsidRPr="003938D8" w:rsidRDefault="003938D8" w:rsidP="003938D8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3</w:t>
    </w:r>
    <w:r w:rsidRPr="003938D8">
      <w:rPr>
        <w:sz w:val="18"/>
        <w:szCs w:val="18"/>
      </w:rPr>
      <w:t xml:space="preserve"> </w:t>
    </w:r>
    <w:r w:rsidR="001D6A71">
      <w:rPr>
        <w:sz w:val="18"/>
        <w:szCs w:val="18"/>
      </w:rPr>
      <w:t>nga</w:t>
    </w:r>
    <w:r w:rsidRPr="003938D8">
      <w:rPr>
        <w:sz w:val="18"/>
        <w:szCs w:val="18"/>
      </w:rPr>
      <w:t xml:space="preserve"> </w:t>
    </w:r>
    <w:r w:rsidRPr="003938D8">
      <w:rPr>
        <w:sz w:val="18"/>
        <w:szCs w:val="18"/>
      </w:rPr>
      <w:fldChar w:fldCharType="begin"/>
    </w:r>
    <w:r w:rsidRPr="003938D8">
      <w:rPr>
        <w:sz w:val="18"/>
        <w:szCs w:val="18"/>
      </w:rPr>
      <w:instrText xml:space="preserve"> NUMPAGES  \* Arabic  \* MERGEFORMAT </w:instrText>
    </w:r>
    <w:r w:rsidRPr="003938D8">
      <w:rPr>
        <w:sz w:val="18"/>
        <w:szCs w:val="18"/>
      </w:rPr>
      <w:fldChar w:fldCharType="separate"/>
    </w:r>
    <w:r w:rsidR="00532060">
      <w:rPr>
        <w:noProof/>
        <w:sz w:val="18"/>
        <w:szCs w:val="18"/>
      </w:rPr>
      <w:t>3</w:t>
    </w:r>
    <w:r w:rsidRPr="003938D8">
      <w:rPr>
        <w:sz w:val="18"/>
        <w:szCs w:val="18"/>
      </w:rPr>
      <w:fldChar w:fldCharType="end"/>
    </w:r>
  </w:p>
  <w:p w:rsidR="003938D8" w:rsidRPr="003938D8" w:rsidRDefault="003938D8" w:rsidP="003938D8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7FC" w:rsidRDefault="004E57FC" w:rsidP="003938D8">
      <w:r>
        <w:separator/>
      </w:r>
    </w:p>
  </w:footnote>
  <w:footnote w:type="continuationSeparator" w:id="0">
    <w:p w:rsidR="004E57FC" w:rsidRDefault="004E57FC" w:rsidP="0039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6051E"/>
    <w:multiLevelType w:val="hybridMultilevel"/>
    <w:tmpl w:val="B05E7596"/>
    <w:lvl w:ilvl="0" w:tplc="BCC42A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AA1E78"/>
    <w:multiLevelType w:val="hybridMultilevel"/>
    <w:tmpl w:val="F5FC8E8E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541B4BE6"/>
    <w:multiLevelType w:val="hybridMultilevel"/>
    <w:tmpl w:val="E6D07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F7A49"/>
    <w:multiLevelType w:val="hybridMultilevel"/>
    <w:tmpl w:val="17DCAE1C"/>
    <w:lvl w:ilvl="0" w:tplc="E4925CCE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99"/>
        <w:lang w:val="sq-AL" w:eastAsia="en-US" w:bidi="ar-SA"/>
      </w:rPr>
    </w:lvl>
    <w:lvl w:ilvl="1" w:tplc="C7E64636">
      <w:numFmt w:val="bullet"/>
      <w:lvlText w:val=""/>
      <w:lvlJc w:val="left"/>
      <w:pPr>
        <w:ind w:left="1221" w:hanging="360"/>
      </w:pPr>
      <w:rPr>
        <w:rFonts w:ascii="Wingdings" w:eastAsia="Wingdings" w:hAnsi="Wingdings" w:cs="Wingdings" w:hint="default"/>
        <w:spacing w:val="0"/>
        <w:w w:val="100"/>
        <w:lang w:val="sq-AL" w:eastAsia="en-US" w:bidi="ar-SA"/>
      </w:rPr>
    </w:lvl>
    <w:lvl w:ilvl="2" w:tplc="EDCAED28">
      <w:numFmt w:val="bullet"/>
      <w:lvlText w:val="•"/>
      <w:lvlJc w:val="left"/>
      <w:pPr>
        <w:ind w:left="1220" w:hanging="360"/>
      </w:pPr>
      <w:rPr>
        <w:rFonts w:hint="default"/>
        <w:lang w:val="sq-AL" w:eastAsia="en-US" w:bidi="ar-SA"/>
      </w:rPr>
    </w:lvl>
    <w:lvl w:ilvl="3" w:tplc="BDF28F86">
      <w:numFmt w:val="bullet"/>
      <w:lvlText w:val="•"/>
      <w:lvlJc w:val="left"/>
      <w:pPr>
        <w:ind w:left="2324" w:hanging="360"/>
      </w:pPr>
      <w:rPr>
        <w:rFonts w:hint="default"/>
        <w:lang w:val="sq-AL" w:eastAsia="en-US" w:bidi="ar-SA"/>
      </w:rPr>
    </w:lvl>
    <w:lvl w:ilvl="4" w:tplc="785A9364">
      <w:numFmt w:val="bullet"/>
      <w:lvlText w:val="•"/>
      <w:lvlJc w:val="left"/>
      <w:pPr>
        <w:ind w:left="3429" w:hanging="360"/>
      </w:pPr>
      <w:rPr>
        <w:rFonts w:hint="default"/>
        <w:lang w:val="sq-AL" w:eastAsia="en-US" w:bidi="ar-SA"/>
      </w:rPr>
    </w:lvl>
    <w:lvl w:ilvl="5" w:tplc="D82C9306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6" w:tplc="BFC8E9FE">
      <w:numFmt w:val="bullet"/>
      <w:lvlText w:val="•"/>
      <w:lvlJc w:val="left"/>
      <w:pPr>
        <w:ind w:left="5639" w:hanging="360"/>
      </w:pPr>
      <w:rPr>
        <w:rFonts w:hint="default"/>
        <w:lang w:val="sq-AL" w:eastAsia="en-US" w:bidi="ar-SA"/>
      </w:rPr>
    </w:lvl>
    <w:lvl w:ilvl="7" w:tplc="5FFE273A">
      <w:numFmt w:val="bullet"/>
      <w:lvlText w:val="•"/>
      <w:lvlJc w:val="left"/>
      <w:pPr>
        <w:ind w:left="6743" w:hanging="360"/>
      </w:pPr>
      <w:rPr>
        <w:rFonts w:hint="default"/>
        <w:lang w:val="sq-AL" w:eastAsia="en-US" w:bidi="ar-SA"/>
      </w:rPr>
    </w:lvl>
    <w:lvl w:ilvl="8" w:tplc="2AB4B8C6">
      <w:numFmt w:val="bullet"/>
      <w:lvlText w:val="•"/>
      <w:lvlJc w:val="left"/>
      <w:pPr>
        <w:ind w:left="7848" w:hanging="360"/>
      </w:pPr>
      <w:rPr>
        <w:rFonts w:hint="default"/>
        <w:lang w:val="sq-AL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59"/>
    <w:rsid w:val="000B140A"/>
    <w:rsid w:val="000D2AD3"/>
    <w:rsid w:val="00157355"/>
    <w:rsid w:val="001D6A71"/>
    <w:rsid w:val="00210837"/>
    <w:rsid w:val="002324A7"/>
    <w:rsid w:val="003938D8"/>
    <w:rsid w:val="003C418F"/>
    <w:rsid w:val="004042CB"/>
    <w:rsid w:val="00441E0C"/>
    <w:rsid w:val="004E57FC"/>
    <w:rsid w:val="004F3C59"/>
    <w:rsid w:val="0051525C"/>
    <w:rsid w:val="00532060"/>
    <w:rsid w:val="005364C7"/>
    <w:rsid w:val="0054669D"/>
    <w:rsid w:val="00564BBB"/>
    <w:rsid w:val="00577D3A"/>
    <w:rsid w:val="005A4C83"/>
    <w:rsid w:val="005C2C42"/>
    <w:rsid w:val="005C55C7"/>
    <w:rsid w:val="005E4A4E"/>
    <w:rsid w:val="005F72A9"/>
    <w:rsid w:val="0064619D"/>
    <w:rsid w:val="006904FD"/>
    <w:rsid w:val="00695C3F"/>
    <w:rsid w:val="006F0112"/>
    <w:rsid w:val="00864B3D"/>
    <w:rsid w:val="008A17D0"/>
    <w:rsid w:val="008F16D9"/>
    <w:rsid w:val="009146A1"/>
    <w:rsid w:val="00A55A6A"/>
    <w:rsid w:val="00AB195D"/>
    <w:rsid w:val="00AC6B90"/>
    <w:rsid w:val="00AE0F9E"/>
    <w:rsid w:val="00B6628F"/>
    <w:rsid w:val="00BC3179"/>
    <w:rsid w:val="00BD723D"/>
    <w:rsid w:val="00C00ED4"/>
    <w:rsid w:val="00C0517F"/>
    <w:rsid w:val="00C427D5"/>
    <w:rsid w:val="00D640E5"/>
    <w:rsid w:val="00EA1FF8"/>
    <w:rsid w:val="00EB75BE"/>
    <w:rsid w:val="00F00A40"/>
    <w:rsid w:val="00F371D7"/>
    <w:rsid w:val="00FA72F7"/>
    <w:rsid w:val="00F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60AF5"/>
  <w15:docId w15:val="{0ADE22D0-D8B5-44B5-A438-265704CC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499" w:hanging="35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220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ParagrafiChar">
    <w:name w:val="Paragrafi Char"/>
    <w:link w:val="Paragrafi"/>
    <w:locked/>
    <w:rsid w:val="00441E0C"/>
    <w:rPr>
      <w:rFonts w:ascii="CG Times" w:eastAsia="Times New Roman" w:hAnsi="CG Times" w:cs="Times New Roman"/>
      <w:szCs w:val="20"/>
      <w:lang w:bidi="en-US"/>
    </w:rPr>
  </w:style>
  <w:style w:type="paragraph" w:customStyle="1" w:styleId="Paragrafi">
    <w:name w:val="Paragrafi"/>
    <w:link w:val="ParagrafiChar"/>
    <w:rsid w:val="00441E0C"/>
    <w:pPr>
      <w:autoSpaceDE/>
      <w:autoSpaceDN/>
      <w:ind w:firstLine="720"/>
      <w:jc w:val="both"/>
    </w:pPr>
    <w:rPr>
      <w:rFonts w:ascii="CG Times" w:eastAsia="Times New Roman" w:hAnsi="CG Times" w:cs="Times New Roman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93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8D8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393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8D8"/>
    <w:rPr>
      <w:rFonts w:ascii="Times New Roman" w:eastAsia="Times New Roman" w:hAnsi="Times New Roman" w:cs="Times New Roman"/>
      <w:lang w:val="sq-AL"/>
    </w:rPr>
  </w:style>
  <w:style w:type="character" w:customStyle="1" w:styleId="normaltextrun">
    <w:name w:val="normaltextrun"/>
    <w:basedOn w:val="DefaultParagraphFont"/>
    <w:rsid w:val="0023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Konsultimi Publik</vt:lpstr>
    </vt:vector>
  </TitlesOfParts>
  <Company>AKSHI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Konsultimi Publik</dc:title>
  <dc:creator>Igor Vidačak</dc:creator>
  <cp:lastModifiedBy>Kjara Vogli</cp:lastModifiedBy>
  <cp:revision>3</cp:revision>
  <dcterms:created xsi:type="dcterms:W3CDTF">2025-04-04T10:20:00Z</dcterms:created>
  <dcterms:modified xsi:type="dcterms:W3CDTF">2025-04-04T10:28:00Z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2019</vt:lpwstr>
  </property>
</Properties>
</file>