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5C7" w:rsidRPr="000753C5" w:rsidRDefault="005E4A4E" w:rsidP="00A32662">
      <w:pPr>
        <w:pStyle w:val="BodyText"/>
        <w:spacing w:before="1"/>
        <w:ind w:left="0"/>
        <w:contextualSpacing/>
        <w:jc w:val="center"/>
        <w:rPr>
          <w:b/>
          <w:bCs/>
        </w:rPr>
      </w:pPr>
      <w:r w:rsidRPr="000753C5">
        <w:rPr>
          <w:b/>
          <w:bCs/>
        </w:rPr>
        <w:t xml:space="preserve">Rezultatet e konsultimeve publike për </w:t>
      </w:r>
      <w:r w:rsidR="00A32662" w:rsidRPr="000753C5">
        <w:rPr>
          <w:b/>
          <w:bCs/>
        </w:rPr>
        <w:t>projektligjin:</w:t>
      </w:r>
    </w:p>
    <w:p w:rsidR="00A32662" w:rsidRPr="000753C5" w:rsidRDefault="00A32662" w:rsidP="00A32662">
      <w:pPr>
        <w:pStyle w:val="BodyText"/>
        <w:spacing w:before="1"/>
        <w:ind w:left="0"/>
        <w:contextualSpacing/>
        <w:jc w:val="center"/>
        <w:rPr>
          <w:b/>
          <w:bCs/>
        </w:rPr>
      </w:pPr>
    </w:p>
    <w:p w:rsidR="004F3C59" w:rsidRPr="000753C5" w:rsidRDefault="001E5270" w:rsidP="00A32662">
      <w:pPr>
        <w:pStyle w:val="BodyText"/>
        <w:spacing w:before="1"/>
        <w:ind w:left="0"/>
        <w:contextualSpacing/>
        <w:jc w:val="center"/>
        <w:rPr>
          <w:b/>
          <w:bCs/>
        </w:rPr>
      </w:pPr>
      <w:r w:rsidRPr="000753C5">
        <w:rPr>
          <w:b/>
          <w:bCs/>
        </w:rPr>
        <w:t>“Për disa shtesa dhe ndryshime në ligjin nr. 7929, datë 11.5.1995, “Për mbrojtjen e drufrutorëve”</w:t>
      </w:r>
    </w:p>
    <w:p w:rsidR="001E5270" w:rsidRPr="000753C5" w:rsidRDefault="001E5270" w:rsidP="00F136DE">
      <w:pPr>
        <w:pStyle w:val="BodyText"/>
        <w:spacing w:before="1"/>
        <w:ind w:left="0"/>
        <w:contextualSpacing/>
        <w:jc w:val="both"/>
        <w:rPr>
          <w:b/>
        </w:rPr>
      </w:pPr>
    </w:p>
    <w:p w:rsidR="004F3C59" w:rsidRPr="000753C5" w:rsidRDefault="005E4A4E" w:rsidP="00F136DE">
      <w:pPr>
        <w:pStyle w:val="ListParagraph"/>
        <w:numPr>
          <w:ilvl w:val="0"/>
          <w:numId w:val="1"/>
        </w:numPr>
        <w:tabs>
          <w:tab w:val="left" w:pos="500"/>
        </w:tabs>
        <w:ind w:left="500" w:hanging="359"/>
        <w:contextualSpacing/>
        <w:jc w:val="both"/>
        <w:rPr>
          <w:b/>
          <w:sz w:val="26"/>
          <w:szCs w:val="26"/>
        </w:rPr>
      </w:pPr>
      <w:r w:rsidRPr="000753C5">
        <w:rPr>
          <w:b/>
          <w:sz w:val="26"/>
          <w:szCs w:val="26"/>
        </w:rPr>
        <w:t>Titulli</w:t>
      </w:r>
      <w:r w:rsidRPr="000753C5">
        <w:rPr>
          <w:b/>
          <w:spacing w:val="-9"/>
          <w:sz w:val="26"/>
          <w:szCs w:val="26"/>
        </w:rPr>
        <w:t xml:space="preserve"> </w:t>
      </w:r>
      <w:r w:rsidRPr="000753C5">
        <w:rPr>
          <w:b/>
          <w:sz w:val="26"/>
          <w:szCs w:val="26"/>
        </w:rPr>
        <w:t>i</w:t>
      </w:r>
      <w:r w:rsidRPr="000753C5">
        <w:rPr>
          <w:b/>
          <w:spacing w:val="-6"/>
          <w:sz w:val="26"/>
          <w:szCs w:val="26"/>
        </w:rPr>
        <w:t xml:space="preserve"> </w:t>
      </w:r>
      <w:r w:rsidR="00A32662" w:rsidRPr="000753C5">
        <w:rPr>
          <w:b/>
          <w:sz w:val="26"/>
          <w:szCs w:val="26"/>
        </w:rPr>
        <w:t>projekt</w:t>
      </w:r>
      <w:r w:rsidRPr="000753C5">
        <w:rPr>
          <w:b/>
          <w:spacing w:val="-9"/>
          <w:sz w:val="26"/>
          <w:szCs w:val="26"/>
        </w:rPr>
        <w:t xml:space="preserve"> </w:t>
      </w:r>
      <w:r w:rsidRPr="000753C5">
        <w:rPr>
          <w:b/>
          <w:spacing w:val="-4"/>
          <w:sz w:val="26"/>
          <w:szCs w:val="26"/>
        </w:rPr>
        <w:t>aktit</w:t>
      </w:r>
    </w:p>
    <w:p w:rsidR="00EB4DC6" w:rsidRPr="000753C5" w:rsidRDefault="00EB4DC6" w:rsidP="00F136DE">
      <w:pPr>
        <w:ind w:firstLine="284"/>
        <w:contextualSpacing/>
        <w:jc w:val="both"/>
        <w:rPr>
          <w:sz w:val="26"/>
          <w:szCs w:val="26"/>
        </w:rPr>
      </w:pPr>
    </w:p>
    <w:p w:rsidR="001E5270" w:rsidRPr="000753C5" w:rsidRDefault="005E4A4E" w:rsidP="00F136DE">
      <w:pPr>
        <w:ind w:left="90"/>
        <w:contextualSpacing/>
        <w:jc w:val="both"/>
        <w:rPr>
          <w:bCs/>
          <w:sz w:val="26"/>
          <w:szCs w:val="26"/>
        </w:rPr>
      </w:pPr>
      <w:r w:rsidRPr="000753C5">
        <w:rPr>
          <w:sz w:val="26"/>
          <w:szCs w:val="26"/>
        </w:rPr>
        <w:t>Projektligj</w:t>
      </w:r>
      <w:r w:rsidR="00A32662" w:rsidRPr="000753C5">
        <w:rPr>
          <w:sz w:val="26"/>
          <w:szCs w:val="26"/>
        </w:rPr>
        <w:t>i</w:t>
      </w:r>
      <w:r w:rsidRPr="000753C5">
        <w:rPr>
          <w:spacing w:val="-4"/>
          <w:sz w:val="26"/>
          <w:szCs w:val="26"/>
        </w:rPr>
        <w:t xml:space="preserve"> </w:t>
      </w:r>
      <w:r w:rsidRPr="000753C5">
        <w:rPr>
          <w:sz w:val="26"/>
          <w:szCs w:val="26"/>
        </w:rPr>
        <w:t>“</w:t>
      </w:r>
      <w:r w:rsidR="001E5270" w:rsidRPr="000753C5">
        <w:rPr>
          <w:bCs/>
          <w:sz w:val="26"/>
          <w:szCs w:val="26"/>
        </w:rPr>
        <w:t>Për disa shtesa dhe ndryshime në ligjin nr. 7929, datë 11.5.1995, “Për mbrojtjen e drufrutorëve”</w:t>
      </w:r>
    </w:p>
    <w:p w:rsidR="001E5270" w:rsidRPr="000753C5" w:rsidRDefault="001E5270" w:rsidP="00F136DE">
      <w:pPr>
        <w:ind w:left="90"/>
        <w:contextualSpacing/>
        <w:jc w:val="both"/>
        <w:rPr>
          <w:sz w:val="26"/>
          <w:szCs w:val="26"/>
        </w:rPr>
      </w:pPr>
    </w:p>
    <w:p w:rsidR="004F3C59" w:rsidRPr="000753C5" w:rsidRDefault="005E4A4E" w:rsidP="00A32662">
      <w:pPr>
        <w:pStyle w:val="ListParagraph"/>
        <w:numPr>
          <w:ilvl w:val="0"/>
          <w:numId w:val="1"/>
        </w:numPr>
        <w:contextualSpacing/>
        <w:jc w:val="both"/>
        <w:rPr>
          <w:b/>
          <w:sz w:val="26"/>
          <w:szCs w:val="26"/>
        </w:rPr>
      </w:pPr>
      <w:r w:rsidRPr="000753C5">
        <w:rPr>
          <w:b/>
          <w:sz w:val="26"/>
          <w:szCs w:val="26"/>
        </w:rPr>
        <w:t>Kohëzgjatja</w:t>
      </w:r>
      <w:r w:rsidRPr="000753C5">
        <w:rPr>
          <w:b/>
          <w:spacing w:val="-12"/>
          <w:sz w:val="26"/>
          <w:szCs w:val="26"/>
        </w:rPr>
        <w:t xml:space="preserve"> </w:t>
      </w:r>
      <w:r w:rsidRPr="000753C5">
        <w:rPr>
          <w:b/>
          <w:sz w:val="26"/>
          <w:szCs w:val="26"/>
        </w:rPr>
        <w:t>e</w:t>
      </w:r>
      <w:r w:rsidRPr="000753C5">
        <w:rPr>
          <w:b/>
          <w:spacing w:val="-11"/>
          <w:sz w:val="26"/>
          <w:szCs w:val="26"/>
        </w:rPr>
        <w:t xml:space="preserve"> </w:t>
      </w:r>
      <w:r w:rsidRPr="000753C5">
        <w:rPr>
          <w:b/>
          <w:spacing w:val="-2"/>
          <w:sz w:val="26"/>
          <w:szCs w:val="26"/>
        </w:rPr>
        <w:t>konsultimeve</w:t>
      </w:r>
    </w:p>
    <w:p w:rsidR="00A32662" w:rsidRPr="000753C5" w:rsidRDefault="00A32662" w:rsidP="00A32662">
      <w:pPr>
        <w:pStyle w:val="ListParagraph"/>
        <w:ind w:left="501" w:firstLine="0"/>
        <w:contextualSpacing/>
        <w:jc w:val="both"/>
        <w:rPr>
          <w:b/>
          <w:sz w:val="26"/>
          <w:szCs w:val="26"/>
        </w:rPr>
      </w:pPr>
    </w:p>
    <w:p w:rsidR="004F3C59" w:rsidRPr="000753C5" w:rsidRDefault="0085088A" w:rsidP="00F136DE">
      <w:pPr>
        <w:ind w:left="90"/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>Kohëzgjatja e përgjithshme e konsultimeve publike ka qenë nga data</w:t>
      </w:r>
      <w:r w:rsidR="00A32662" w:rsidRPr="000753C5">
        <w:rPr>
          <w:sz w:val="26"/>
          <w:szCs w:val="26"/>
        </w:rPr>
        <w:t xml:space="preserve"> 6.</w:t>
      </w:r>
      <w:r w:rsidRPr="000753C5">
        <w:rPr>
          <w:sz w:val="26"/>
          <w:szCs w:val="26"/>
        </w:rPr>
        <w:t xml:space="preserve">2.2025 deri </w:t>
      </w:r>
      <w:r w:rsidR="00A32662" w:rsidRPr="000753C5">
        <w:rPr>
          <w:sz w:val="26"/>
          <w:szCs w:val="26"/>
        </w:rPr>
        <w:t xml:space="preserve">më </w:t>
      </w:r>
      <w:r w:rsidRPr="000753C5">
        <w:rPr>
          <w:sz w:val="26"/>
          <w:szCs w:val="26"/>
        </w:rPr>
        <w:t>6.</w:t>
      </w:r>
      <w:r w:rsidR="00A32662" w:rsidRPr="000753C5">
        <w:rPr>
          <w:sz w:val="26"/>
          <w:szCs w:val="26"/>
        </w:rPr>
        <w:t xml:space="preserve"> </w:t>
      </w:r>
      <w:r w:rsidRPr="000753C5">
        <w:rPr>
          <w:sz w:val="26"/>
          <w:szCs w:val="26"/>
        </w:rPr>
        <w:t xml:space="preserve">3.2025. Në këtë </w:t>
      </w:r>
      <w:r w:rsidR="00A32662" w:rsidRPr="000753C5">
        <w:rPr>
          <w:sz w:val="26"/>
          <w:szCs w:val="26"/>
        </w:rPr>
        <w:t>periudh</w:t>
      </w:r>
      <w:r w:rsidR="001A098A">
        <w:rPr>
          <w:sz w:val="26"/>
          <w:szCs w:val="26"/>
        </w:rPr>
        <w:t>ë</w:t>
      </w:r>
      <w:r w:rsidR="00A32662" w:rsidRPr="000753C5">
        <w:rPr>
          <w:sz w:val="26"/>
          <w:szCs w:val="26"/>
        </w:rPr>
        <w:t xml:space="preserve"> </w:t>
      </w:r>
      <w:r w:rsidRPr="000753C5">
        <w:rPr>
          <w:sz w:val="26"/>
          <w:szCs w:val="26"/>
        </w:rPr>
        <w:t>përfshihet konsultimi përmes Regjistrit Elektronik. Numri i shikimeve në RENJKP ishte 233</w:t>
      </w:r>
      <w:r w:rsidR="00625165" w:rsidRPr="000753C5">
        <w:rPr>
          <w:sz w:val="26"/>
          <w:szCs w:val="26"/>
        </w:rPr>
        <w:t>. Nuk ka patur komente n</w:t>
      </w:r>
      <w:r w:rsidR="001A098A">
        <w:rPr>
          <w:sz w:val="26"/>
          <w:szCs w:val="26"/>
        </w:rPr>
        <w:t>ë</w:t>
      </w:r>
      <w:r w:rsidR="00625165" w:rsidRPr="000753C5">
        <w:rPr>
          <w:sz w:val="26"/>
          <w:szCs w:val="26"/>
        </w:rPr>
        <w:t xml:space="preserve"> Regjist</w:t>
      </w:r>
      <w:r w:rsidR="001A098A">
        <w:rPr>
          <w:sz w:val="26"/>
          <w:szCs w:val="26"/>
        </w:rPr>
        <w:t>ë</w:t>
      </w:r>
      <w:r w:rsidR="00625165" w:rsidRPr="000753C5">
        <w:rPr>
          <w:sz w:val="26"/>
          <w:szCs w:val="26"/>
        </w:rPr>
        <w:t>r.</w:t>
      </w:r>
    </w:p>
    <w:p w:rsidR="004F3C59" w:rsidRPr="000753C5" w:rsidRDefault="004F3C59" w:rsidP="00F136DE">
      <w:pPr>
        <w:pStyle w:val="BodyText"/>
        <w:spacing w:before="1"/>
        <w:ind w:left="0"/>
        <w:contextualSpacing/>
        <w:jc w:val="both"/>
      </w:pPr>
    </w:p>
    <w:p w:rsidR="004F3C59" w:rsidRPr="000753C5" w:rsidRDefault="005E4A4E" w:rsidP="00F136DE">
      <w:pPr>
        <w:pStyle w:val="Heading1"/>
        <w:numPr>
          <w:ilvl w:val="0"/>
          <w:numId w:val="1"/>
        </w:numPr>
        <w:tabs>
          <w:tab w:val="left" w:pos="499"/>
        </w:tabs>
        <w:ind w:left="499" w:hanging="358"/>
        <w:contextualSpacing/>
        <w:jc w:val="both"/>
        <w:rPr>
          <w:b w:val="0"/>
        </w:rPr>
      </w:pPr>
      <w:r w:rsidRPr="000753C5">
        <w:t>Metoda</w:t>
      </w:r>
      <w:r w:rsidRPr="000753C5">
        <w:rPr>
          <w:spacing w:val="-6"/>
        </w:rPr>
        <w:t xml:space="preserve"> </w:t>
      </w:r>
      <w:r w:rsidRPr="000753C5">
        <w:t>e</w:t>
      </w:r>
      <w:r w:rsidRPr="000753C5">
        <w:rPr>
          <w:spacing w:val="-3"/>
        </w:rPr>
        <w:t xml:space="preserve"> </w:t>
      </w:r>
      <w:r w:rsidRPr="000753C5">
        <w:rPr>
          <w:spacing w:val="-2"/>
        </w:rPr>
        <w:t>konsultimit</w:t>
      </w:r>
    </w:p>
    <w:p w:rsidR="000753C5" w:rsidRPr="000753C5" w:rsidRDefault="000753C5" w:rsidP="000753C5">
      <w:pPr>
        <w:pStyle w:val="Heading1"/>
        <w:tabs>
          <w:tab w:val="left" w:pos="499"/>
        </w:tabs>
        <w:ind w:left="141" w:firstLine="0"/>
        <w:contextualSpacing/>
        <w:jc w:val="both"/>
        <w:rPr>
          <w:b w:val="0"/>
        </w:rPr>
      </w:pPr>
    </w:p>
    <w:p w:rsidR="00886BF3" w:rsidRPr="000753C5" w:rsidRDefault="005E4A4E" w:rsidP="00F136DE">
      <w:pPr>
        <w:ind w:left="90"/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 xml:space="preserve"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kontribuojnë.Përfshini gjithashtu aktivitete nga konsultimet paraprake nëse janë organizuar të </w:t>
      </w:r>
      <w:r w:rsidR="00F136DE" w:rsidRPr="000753C5">
        <w:rPr>
          <w:sz w:val="26"/>
          <w:szCs w:val="26"/>
        </w:rPr>
        <w:t>tilla).</w:t>
      </w:r>
    </w:p>
    <w:p w:rsidR="00F136DE" w:rsidRPr="000753C5" w:rsidRDefault="00F136DE" w:rsidP="00F136DE">
      <w:pPr>
        <w:ind w:left="90"/>
        <w:contextualSpacing/>
        <w:jc w:val="both"/>
        <w:rPr>
          <w:sz w:val="26"/>
          <w:szCs w:val="26"/>
        </w:rPr>
      </w:pPr>
    </w:p>
    <w:p w:rsidR="00441E0C" w:rsidRPr="000753C5" w:rsidRDefault="005E4A4E" w:rsidP="00F136DE">
      <w:pPr>
        <w:ind w:left="90"/>
        <w:contextualSpacing/>
        <w:jc w:val="both"/>
        <w:rPr>
          <w:bCs/>
          <w:sz w:val="26"/>
          <w:szCs w:val="26"/>
        </w:rPr>
      </w:pPr>
      <w:r w:rsidRPr="000753C5">
        <w:rPr>
          <w:sz w:val="26"/>
          <w:szCs w:val="26"/>
        </w:rPr>
        <w:t xml:space="preserve">Metodat e konsultimit të përdorura për projektligjin </w:t>
      </w:r>
      <w:r w:rsidR="00886BF3" w:rsidRPr="000753C5">
        <w:rPr>
          <w:sz w:val="26"/>
          <w:szCs w:val="26"/>
        </w:rPr>
        <w:t>“</w:t>
      </w:r>
      <w:r w:rsidR="00886BF3" w:rsidRPr="000753C5">
        <w:rPr>
          <w:bCs/>
          <w:sz w:val="26"/>
          <w:szCs w:val="26"/>
        </w:rPr>
        <w:t>Për disa shtesa dhe ndryshime në ligjin nr. 7929, datë 11.5.1995, “Për mbrojtjen e drufrutorëve”</w:t>
      </w:r>
      <w:r w:rsidRPr="000753C5">
        <w:rPr>
          <w:sz w:val="26"/>
          <w:szCs w:val="26"/>
        </w:rPr>
        <w:t>, ishin:</w:t>
      </w:r>
    </w:p>
    <w:p w:rsidR="00886BF3" w:rsidRPr="000753C5" w:rsidRDefault="00886BF3" w:rsidP="00F136DE">
      <w:pPr>
        <w:ind w:left="90"/>
        <w:contextualSpacing/>
        <w:jc w:val="both"/>
        <w:rPr>
          <w:bCs/>
          <w:sz w:val="26"/>
          <w:szCs w:val="26"/>
        </w:rPr>
      </w:pPr>
    </w:p>
    <w:p w:rsidR="004F3C59" w:rsidRPr="000753C5" w:rsidRDefault="005E4A4E" w:rsidP="000753C5">
      <w:pPr>
        <w:pStyle w:val="ListParagraph"/>
        <w:numPr>
          <w:ilvl w:val="0"/>
          <w:numId w:val="2"/>
        </w:numPr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>konsultimi elektronik, përmes Regjistrit Elektronik, REKNJP, nga data</w:t>
      </w:r>
      <w:r w:rsidR="00441E0C" w:rsidRPr="000753C5">
        <w:rPr>
          <w:sz w:val="26"/>
          <w:szCs w:val="26"/>
        </w:rPr>
        <w:t xml:space="preserve"> </w:t>
      </w:r>
      <w:r w:rsidR="00F136DE" w:rsidRPr="000753C5">
        <w:rPr>
          <w:sz w:val="26"/>
          <w:szCs w:val="26"/>
        </w:rPr>
        <w:t>6.</w:t>
      </w:r>
      <w:r w:rsidR="001A098A">
        <w:rPr>
          <w:sz w:val="26"/>
          <w:szCs w:val="26"/>
        </w:rPr>
        <w:t>2.202</w:t>
      </w:r>
      <w:r w:rsidR="00441E0C" w:rsidRPr="000753C5">
        <w:rPr>
          <w:sz w:val="26"/>
          <w:szCs w:val="26"/>
        </w:rPr>
        <w:t xml:space="preserve">5 </w:t>
      </w:r>
      <w:r w:rsidRPr="000753C5">
        <w:rPr>
          <w:sz w:val="26"/>
          <w:szCs w:val="26"/>
        </w:rPr>
        <w:t xml:space="preserve">deri në datën </w:t>
      </w:r>
      <w:r w:rsidR="00F136DE" w:rsidRPr="000753C5">
        <w:rPr>
          <w:sz w:val="26"/>
          <w:szCs w:val="26"/>
        </w:rPr>
        <w:t>6.</w:t>
      </w:r>
      <w:r w:rsidR="00441E0C" w:rsidRPr="000753C5">
        <w:rPr>
          <w:sz w:val="26"/>
          <w:szCs w:val="26"/>
        </w:rPr>
        <w:t>3.2025</w:t>
      </w:r>
      <w:r w:rsidRPr="000753C5">
        <w:rPr>
          <w:sz w:val="26"/>
          <w:szCs w:val="26"/>
        </w:rPr>
        <w:t>;</w:t>
      </w:r>
    </w:p>
    <w:p w:rsidR="004F3C59" w:rsidRPr="000753C5" w:rsidRDefault="004F3C59" w:rsidP="000753C5">
      <w:pPr>
        <w:ind w:left="90"/>
        <w:contextualSpacing/>
        <w:jc w:val="both"/>
        <w:rPr>
          <w:sz w:val="26"/>
          <w:szCs w:val="26"/>
        </w:rPr>
      </w:pPr>
    </w:p>
    <w:p w:rsidR="004F3C59" w:rsidRPr="000753C5" w:rsidRDefault="005E4A4E" w:rsidP="00F136DE">
      <w:pPr>
        <w:pStyle w:val="Heading1"/>
        <w:numPr>
          <w:ilvl w:val="0"/>
          <w:numId w:val="1"/>
        </w:numPr>
        <w:tabs>
          <w:tab w:val="left" w:pos="500"/>
        </w:tabs>
        <w:ind w:left="500" w:hanging="359"/>
        <w:contextualSpacing/>
        <w:jc w:val="both"/>
      </w:pPr>
      <w:r w:rsidRPr="000753C5">
        <w:t>Palët</w:t>
      </w:r>
      <w:r w:rsidRPr="000753C5">
        <w:rPr>
          <w:spacing w:val="-5"/>
        </w:rPr>
        <w:t xml:space="preserve"> </w:t>
      </w:r>
      <w:r w:rsidRPr="000753C5">
        <w:t>e</w:t>
      </w:r>
      <w:r w:rsidRPr="000753C5">
        <w:rPr>
          <w:spacing w:val="-5"/>
        </w:rPr>
        <w:t xml:space="preserve"> </w:t>
      </w:r>
      <w:r w:rsidRPr="000753C5">
        <w:t>interesit</w:t>
      </w:r>
      <w:r w:rsidRPr="000753C5">
        <w:rPr>
          <w:spacing w:val="-5"/>
        </w:rPr>
        <w:t xml:space="preserve"> </w:t>
      </w:r>
      <w:r w:rsidRPr="000753C5">
        <w:t>të</w:t>
      </w:r>
      <w:r w:rsidRPr="000753C5">
        <w:rPr>
          <w:spacing w:val="-2"/>
        </w:rPr>
        <w:t xml:space="preserve"> përfshira</w:t>
      </w:r>
    </w:p>
    <w:p w:rsidR="000753C5" w:rsidRPr="000753C5" w:rsidRDefault="000753C5" w:rsidP="000753C5">
      <w:pPr>
        <w:pStyle w:val="Heading1"/>
        <w:tabs>
          <w:tab w:val="left" w:pos="500"/>
        </w:tabs>
        <w:ind w:left="500" w:firstLine="0"/>
        <w:contextualSpacing/>
        <w:jc w:val="both"/>
      </w:pPr>
    </w:p>
    <w:p w:rsidR="004F3C59" w:rsidRPr="000753C5" w:rsidRDefault="005E4A4E" w:rsidP="000753C5">
      <w:pPr>
        <w:ind w:left="90"/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 xml:space="preserve">Listoni të gjithë palët e interesuara, qoftë organizata apo individë, të cilët kanë </w:t>
      </w:r>
      <w:r w:rsidR="000753C5" w:rsidRPr="000753C5">
        <w:rPr>
          <w:sz w:val="26"/>
          <w:szCs w:val="26"/>
        </w:rPr>
        <w:t>d</w:t>
      </w:r>
      <w:r w:rsidRPr="000753C5">
        <w:rPr>
          <w:sz w:val="26"/>
          <w:szCs w:val="26"/>
        </w:rPr>
        <w:t>hënë komente/kontribut në konsultimet publike përmes metodave të ndryshme të konsultimit, gjatë gjithë procesit të hartimit.</w:t>
      </w:r>
    </w:p>
    <w:p w:rsidR="004F3C59" w:rsidRPr="000753C5" w:rsidRDefault="005E4A4E" w:rsidP="000753C5">
      <w:pPr>
        <w:ind w:left="90"/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>Përmendni gjithashtu numrin dhe strukturën e palëve të interesuara që morën pjesë në takime publike ose seanca të organeve këshilluese.</w:t>
      </w:r>
    </w:p>
    <w:p w:rsidR="004F3C59" w:rsidRPr="000753C5" w:rsidRDefault="005E4A4E" w:rsidP="000753C5">
      <w:pPr>
        <w:ind w:left="90"/>
        <w:contextualSpacing/>
        <w:jc w:val="both"/>
        <w:rPr>
          <w:sz w:val="26"/>
          <w:szCs w:val="26"/>
        </w:rPr>
      </w:pPr>
      <w:r w:rsidRPr="000753C5">
        <w:rPr>
          <w:sz w:val="26"/>
          <w:szCs w:val="26"/>
        </w:rPr>
        <w:t>Specifikoni palët e interesuara që morën pjesë në grupin e punës për hartimin e aktit.</w:t>
      </w:r>
    </w:p>
    <w:p w:rsidR="00F136DE" w:rsidRPr="000753C5" w:rsidRDefault="00F136DE" w:rsidP="000753C5">
      <w:pPr>
        <w:ind w:left="90"/>
        <w:contextualSpacing/>
        <w:jc w:val="both"/>
        <w:rPr>
          <w:sz w:val="26"/>
          <w:szCs w:val="26"/>
        </w:rPr>
      </w:pPr>
    </w:p>
    <w:p w:rsidR="004F3C59" w:rsidRPr="000753C5" w:rsidRDefault="004F3C59" w:rsidP="000753C5">
      <w:pPr>
        <w:ind w:left="90"/>
        <w:contextualSpacing/>
        <w:jc w:val="both"/>
        <w:rPr>
          <w:sz w:val="26"/>
          <w:szCs w:val="26"/>
        </w:rPr>
      </w:pPr>
    </w:p>
    <w:p w:rsidR="000E58AD" w:rsidRDefault="000E58AD" w:rsidP="000E58AD">
      <w:pPr>
        <w:pStyle w:val="BodyText"/>
        <w:spacing w:before="4"/>
        <w:ind w:left="90"/>
        <w:contextualSpacing/>
        <w:jc w:val="both"/>
      </w:pPr>
      <w:r>
        <w:t xml:space="preserve">Projektligji u hartua nga grupi i punës, i ngritur në Ministrinë e Bujqësisë dhe Zhvillimit Rural me Urdhër Nr. 500, </w:t>
      </w:r>
      <w:r>
        <w:rPr>
          <w:rStyle w:val="normaltextrun"/>
          <w:bCs/>
          <w:color w:val="000000"/>
          <w:shd w:val="clear" w:color="auto" w:fill="FFFFFF"/>
        </w:rPr>
        <w:t>datë 2.7.2024 “</w:t>
      </w:r>
      <w:r>
        <w:rPr>
          <w:rStyle w:val="normaltextrun"/>
          <w:bCs/>
          <w:i/>
          <w:color w:val="000000"/>
          <w:shd w:val="clear" w:color="auto" w:fill="FFFFFF"/>
        </w:rPr>
        <w:t>Për ngritjen e grupit të punës për vlerësimin dhe hartimin e ndërhyrjeve ligjore në legjislacionin e tokës</w:t>
      </w:r>
      <w:r>
        <w:rPr>
          <w:rStyle w:val="normaltextrun"/>
          <w:bCs/>
          <w:color w:val="000000"/>
          <w:shd w:val="clear" w:color="auto" w:fill="FFFFFF"/>
        </w:rPr>
        <w:t xml:space="preserve">” i ndryshuar, </w:t>
      </w:r>
      <w:r>
        <w:t>me përfshirje të punonjësve të drejtorive të bujqësisë, peshkimit, akuakulturës, bimëve etj, me qëllim krijimin e bazës rregullatore në legjislacionin e tokës për aplikimin e teknologjive në toka bujqësore.</w:t>
      </w:r>
      <w:bookmarkStart w:id="0" w:name="_GoBack"/>
      <w:bookmarkEnd w:id="0"/>
    </w:p>
    <w:p w:rsidR="00F136DE" w:rsidRPr="000753C5" w:rsidRDefault="00F136DE" w:rsidP="00F136DE">
      <w:pPr>
        <w:ind w:left="141" w:right="855"/>
        <w:contextualSpacing/>
        <w:jc w:val="both"/>
        <w:rPr>
          <w:sz w:val="26"/>
          <w:szCs w:val="26"/>
        </w:rPr>
      </w:pPr>
    </w:p>
    <w:p w:rsidR="004F3C59" w:rsidRPr="000753C5" w:rsidRDefault="00886BF3" w:rsidP="00F136DE">
      <w:pPr>
        <w:ind w:left="141" w:right="855"/>
        <w:contextualSpacing/>
        <w:jc w:val="both"/>
        <w:rPr>
          <w:sz w:val="26"/>
          <w:szCs w:val="26"/>
        </w:rPr>
      </w:pPr>
      <w:r w:rsidRPr="000753C5">
        <w:rPr>
          <w:iCs/>
          <w:sz w:val="26"/>
          <w:szCs w:val="26"/>
        </w:rPr>
        <w:t>Nga procesi i konsultimit të projektligjit, nuk ka patur komente.</w:t>
      </w:r>
    </w:p>
    <w:p w:rsidR="004F3C59" w:rsidRPr="000753C5" w:rsidRDefault="004F3C59" w:rsidP="00F136DE">
      <w:pPr>
        <w:pStyle w:val="BodyText"/>
        <w:spacing w:before="4"/>
        <w:ind w:left="0"/>
        <w:contextualSpacing/>
        <w:jc w:val="both"/>
      </w:pPr>
    </w:p>
    <w:p w:rsidR="004F3C59" w:rsidRPr="000753C5" w:rsidRDefault="005E4A4E" w:rsidP="00F136DE">
      <w:pPr>
        <w:pStyle w:val="Heading1"/>
        <w:numPr>
          <w:ilvl w:val="0"/>
          <w:numId w:val="1"/>
        </w:numPr>
        <w:tabs>
          <w:tab w:val="left" w:pos="501"/>
          <w:tab w:val="left" w:pos="566"/>
        </w:tabs>
        <w:ind w:right="856"/>
        <w:contextualSpacing/>
        <w:jc w:val="both"/>
        <w:rPr>
          <w:b w:val="0"/>
        </w:rPr>
      </w:pPr>
      <w:r w:rsidRPr="000753C5">
        <w:rPr>
          <w:b w:val="0"/>
        </w:rPr>
        <w:tab/>
      </w:r>
      <w:r w:rsidRPr="000753C5">
        <w:t>Pasqyra</w:t>
      </w:r>
      <w:r w:rsidRPr="000753C5">
        <w:rPr>
          <w:spacing w:val="30"/>
        </w:rPr>
        <w:t xml:space="preserve"> </w:t>
      </w:r>
      <w:r w:rsidRPr="000753C5">
        <w:t>e</w:t>
      </w:r>
      <w:r w:rsidRPr="000753C5">
        <w:rPr>
          <w:spacing w:val="30"/>
        </w:rPr>
        <w:t xml:space="preserve"> </w:t>
      </w:r>
      <w:r w:rsidRPr="000753C5">
        <w:t>komenteve</w:t>
      </w:r>
      <w:r w:rsidRPr="000753C5">
        <w:rPr>
          <w:spacing w:val="30"/>
        </w:rPr>
        <w:t xml:space="preserve"> </w:t>
      </w:r>
      <w:r w:rsidRPr="000753C5">
        <w:t>të</w:t>
      </w:r>
      <w:r w:rsidRPr="000753C5">
        <w:rPr>
          <w:spacing w:val="30"/>
        </w:rPr>
        <w:t xml:space="preserve"> </w:t>
      </w:r>
      <w:r w:rsidRPr="000753C5">
        <w:t>pranuara</w:t>
      </w:r>
      <w:r w:rsidRPr="000753C5">
        <w:rPr>
          <w:spacing w:val="32"/>
        </w:rPr>
        <w:t xml:space="preserve"> </w:t>
      </w:r>
      <w:r w:rsidRPr="000753C5">
        <w:t>me</w:t>
      </w:r>
      <w:r w:rsidRPr="000753C5">
        <w:rPr>
          <w:spacing w:val="30"/>
        </w:rPr>
        <w:t xml:space="preserve"> </w:t>
      </w:r>
      <w:r w:rsidRPr="000753C5">
        <w:t>arsyetimin</w:t>
      </w:r>
      <w:r w:rsidRPr="000753C5">
        <w:rPr>
          <w:spacing w:val="30"/>
        </w:rPr>
        <w:t xml:space="preserve"> </w:t>
      </w:r>
      <w:r w:rsidRPr="000753C5">
        <w:t>e</w:t>
      </w:r>
      <w:r w:rsidRPr="000753C5">
        <w:rPr>
          <w:spacing w:val="30"/>
        </w:rPr>
        <w:t xml:space="preserve"> </w:t>
      </w:r>
      <w:r w:rsidRPr="000753C5">
        <w:t>komenteve</w:t>
      </w:r>
      <w:r w:rsidRPr="000753C5">
        <w:rPr>
          <w:spacing w:val="33"/>
        </w:rPr>
        <w:t xml:space="preserve"> </w:t>
      </w:r>
      <w:r w:rsidRPr="000753C5">
        <w:t>të</w:t>
      </w:r>
      <w:r w:rsidRPr="000753C5">
        <w:rPr>
          <w:spacing w:val="30"/>
        </w:rPr>
        <w:t xml:space="preserve"> </w:t>
      </w:r>
      <w:r w:rsidRPr="000753C5">
        <w:t xml:space="preserve">pranuara/ </w:t>
      </w:r>
      <w:r w:rsidRPr="000753C5">
        <w:rPr>
          <w:spacing w:val="-2"/>
        </w:rPr>
        <w:t>refuzuara</w:t>
      </w:r>
    </w:p>
    <w:p w:rsidR="00886BF3" w:rsidRPr="000753C5" w:rsidRDefault="00886BF3" w:rsidP="00F136DE">
      <w:pPr>
        <w:pStyle w:val="Heading1"/>
        <w:tabs>
          <w:tab w:val="left" w:pos="501"/>
          <w:tab w:val="left" w:pos="566"/>
        </w:tabs>
        <w:ind w:left="501" w:right="856" w:firstLine="0"/>
        <w:contextualSpacing/>
        <w:jc w:val="both"/>
        <w:rPr>
          <w:b w:val="0"/>
        </w:rPr>
      </w:pPr>
    </w:p>
    <w:p w:rsidR="004F3C59" w:rsidRPr="000753C5" w:rsidRDefault="005E4A4E" w:rsidP="00F136DE">
      <w:pPr>
        <w:pStyle w:val="BodyText"/>
        <w:contextualSpacing/>
        <w:jc w:val="both"/>
      </w:pPr>
      <w:r w:rsidRPr="000753C5">
        <w:t>Gruponi</w:t>
      </w:r>
      <w:r w:rsidRPr="000753C5">
        <w:rPr>
          <w:spacing w:val="-7"/>
        </w:rPr>
        <w:t xml:space="preserve"> </w:t>
      </w:r>
      <w:r w:rsidRPr="000753C5">
        <w:t>komentet/</w:t>
      </w:r>
      <w:r w:rsidRPr="000753C5">
        <w:rPr>
          <w:spacing w:val="-5"/>
        </w:rPr>
        <w:t xml:space="preserve"> </w:t>
      </w:r>
      <w:r w:rsidRPr="000753C5">
        <w:t>propozimt</w:t>
      </w:r>
      <w:r w:rsidRPr="000753C5">
        <w:rPr>
          <w:spacing w:val="-7"/>
        </w:rPr>
        <w:t xml:space="preserve"> </w:t>
      </w:r>
      <w:r w:rsidRPr="000753C5">
        <w:t>e</w:t>
      </w:r>
      <w:r w:rsidRPr="000753C5">
        <w:rPr>
          <w:spacing w:val="-7"/>
        </w:rPr>
        <w:t xml:space="preserve"> </w:t>
      </w:r>
      <w:r w:rsidRPr="000753C5">
        <w:t>pranuara</w:t>
      </w:r>
      <w:r w:rsidRPr="000753C5">
        <w:rPr>
          <w:spacing w:val="-6"/>
        </w:rPr>
        <w:t xml:space="preserve"> </w:t>
      </w:r>
      <w:r w:rsidRPr="000753C5">
        <w:t>sipas</w:t>
      </w:r>
      <w:r w:rsidRPr="000753C5">
        <w:rPr>
          <w:spacing w:val="-7"/>
        </w:rPr>
        <w:t xml:space="preserve"> </w:t>
      </w:r>
      <w:r w:rsidRPr="000753C5">
        <w:t>çështjes</w:t>
      </w:r>
      <w:r w:rsidRPr="000753C5">
        <w:rPr>
          <w:spacing w:val="-7"/>
        </w:rPr>
        <w:t xml:space="preserve"> </w:t>
      </w:r>
      <w:r w:rsidRPr="000753C5">
        <w:t>që</w:t>
      </w:r>
      <w:r w:rsidRPr="000753C5">
        <w:rPr>
          <w:spacing w:val="-7"/>
        </w:rPr>
        <w:t xml:space="preserve"> </w:t>
      </w:r>
      <w:r w:rsidRPr="000753C5">
        <w:t>ato</w:t>
      </w:r>
      <w:r w:rsidRPr="000753C5">
        <w:rPr>
          <w:spacing w:val="-7"/>
        </w:rPr>
        <w:t xml:space="preserve"> </w:t>
      </w:r>
      <w:r w:rsidRPr="000753C5">
        <w:rPr>
          <w:spacing w:val="-2"/>
        </w:rPr>
        <w:t>ngritën;</w:t>
      </w:r>
    </w:p>
    <w:p w:rsidR="004F3C59" w:rsidRPr="000753C5" w:rsidRDefault="005E4A4E" w:rsidP="00F136DE">
      <w:pPr>
        <w:pStyle w:val="BodyText"/>
        <w:contextualSpacing/>
        <w:jc w:val="both"/>
      </w:pPr>
      <w:r w:rsidRPr="000753C5">
        <w:t>Gruponi</w:t>
      </w:r>
      <w:r w:rsidRPr="000753C5">
        <w:rPr>
          <w:spacing w:val="-13"/>
        </w:rPr>
        <w:t xml:space="preserve"> </w:t>
      </w:r>
      <w:r w:rsidRPr="000753C5">
        <w:t>komente</w:t>
      </w:r>
      <w:r w:rsidRPr="000753C5">
        <w:rPr>
          <w:spacing w:val="-11"/>
        </w:rPr>
        <w:t xml:space="preserve"> </w:t>
      </w:r>
      <w:r w:rsidRPr="000753C5">
        <w:t>të</w:t>
      </w:r>
      <w:r w:rsidRPr="000753C5">
        <w:rPr>
          <w:spacing w:val="-13"/>
        </w:rPr>
        <w:t xml:space="preserve"> </w:t>
      </w:r>
      <w:r w:rsidRPr="000753C5">
        <w:t>ngjashme</w:t>
      </w:r>
      <w:r w:rsidRPr="000753C5">
        <w:rPr>
          <w:spacing w:val="-13"/>
        </w:rPr>
        <w:t xml:space="preserve"> </w:t>
      </w:r>
      <w:r w:rsidRPr="000753C5">
        <w:t>së</w:t>
      </w:r>
      <w:r w:rsidRPr="000753C5">
        <w:rPr>
          <w:spacing w:val="-13"/>
        </w:rPr>
        <w:t xml:space="preserve"> </w:t>
      </w:r>
      <w:r w:rsidRPr="000753C5">
        <w:t>bashku</w:t>
      </w:r>
      <w:r w:rsidRPr="000753C5">
        <w:rPr>
          <w:spacing w:val="-11"/>
        </w:rPr>
        <w:t xml:space="preserve"> </w:t>
      </w:r>
      <w:r w:rsidRPr="000753C5">
        <w:t>dhe</w:t>
      </w:r>
      <w:r w:rsidRPr="000753C5">
        <w:rPr>
          <w:spacing w:val="-13"/>
        </w:rPr>
        <w:t xml:space="preserve"> </w:t>
      </w:r>
      <w:r w:rsidRPr="000753C5">
        <w:t>renditni</w:t>
      </w:r>
      <w:r w:rsidRPr="000753C5">
        <w:rPr>
          <w:spacing w:val="-14"/>
        </w:rPr>
        <w:t xml:space="preserve"> </w:t>
      </w:r>
      <w:r w:rsidRPr="000753C5">
        <w:t>palët</w:t>
      </w:r>
      <w:r w:rsidRPr="000753C5">
        <w:rPr>
          <w:spacing w:val="-13"/>
        </w:rPr>
        <w:t xml:space="preserve"> </w:t>
      </w:r>
      <w:r w:rsidRPr="000753C5">
        <w:t>e</w:t>
      </w:r>
      <w:r w:rsidRPr="000753C5">
        <w:rPr>
          <w:spacing w:val="-13"/>
        </w:rPr>
        <w:t xml:space="preserve"> </w:t>
      </w:r>
      <w:r w:rsidRPr="000753C5">
        <w:t>interesuara</w:t>
      </w:r>
      <w:r w:rsidRPr="000753C5">
        <w:rPr>
          <w:spacing w:val="-13"/>
        </w:rPr>
        <w:t xml:space="preserve"> </w:t>
      </w:r>
      <w:r w:rsidRPr="000753C5">
        <w:t>që</w:t>
      </w:r>
      <w:r w:rsidRPr="000753C5">
        <w:rPr>
          <w:spacing w:val="-13"/>
        </w:rPr>
        <w:t xml:space="preserve"> </w:t>
      </w:r>
      <w:r w:rsidRPr="000753C5">
        <w:t>i</w:t>
      </w:r>
      <w:r w:rsidRPr="000753C5">
        <w:rPr>
          <w:spacing w:val="-13"/>
        </w:rPr>
        <w:t xml:space="preserve"> </w:t>
      </w:r>
      <w:r w:rsidRPr="000753C5">
        <w:t>ngritën</w:t>
      </w:r>
      <w:r w:rsidRPr="000753C5">
        <w:rPr>
          <w:spacing w:val="-13"/>
        </w:rPr>
        <w:t xml:space="preserve"> </w:t>
      </w:r>
      <w:r w:rsidRPr="000753C5">
        <w:t>ato; Shpjegoni cili ishte vendimi i marrë dhe sqaroni shkurtimisht arsyet për të.</w:t>
      </w:r>
    </w:p>
    <w:p w:rsidR="00886BF3" w:rsidRPr="000753C5" w:rsidRDefault="00886BF3" w:rsidP="00F136DE">
      <w:pPr>
        <w:pStyle w:val="BodyText"/>
        <w:ind w:right="855"/>
        <w:contextualSpacing/>
        <w:jc w:val="both"/>
        <w:rPr>
          <w:iCs/>
        </w:rPr>
      </w:pPr>
    </w:p>
    <w:p w:rsidR="00886BF3" w:rsidRPr="000753C5" w:rsidRDefault="001A098A" w:rsidP="00F136DE">
      <w:pPr>
        <w:pStyle w:val="BodyText"/>
        <w:ind w:right="855"/>
        <w:contextualSpacing/>
        <w:jc w:val="both"/>
      </w:pPr>
      <w:r>
        <w:rPr>
          <w:iCs/>
        </w:rPr>
        <w:t>Nga p</w:t>
      </w:r>
      <w:r w:rsidR="00886BF3" w:rsidRPr="000753C5">
        <w:rPr>
          <w:iCs/>
        </w:rPr>
        <w:t xml:space="preserve">rocesi i konsultimit të projektligjit, nuk </w:t>
      </w:r>
      <w:r>
        <w:rPr>
          <w:iCs/>
        </w:rPr>
        <w:t xml:space="preserve">ka </w:t>
      </w:r>
      <w:r w:rsidR="002D6616" w:rsidRPr="000753C5">
        <w:rPr>
          <w:iCs/>
        </w:rPr>
        <w:t>pat</w:t>
      </w:r>
      <w:r>
        <w:rPr>
          <w:iCs/>
        </w:rPr>
        <w:t>ur</w:t>
      </w:r>
      <w:r w:rsidR="00886BF3" w:rsidRPr="000753C5">
        <w:rPr>
          <w:iCs/>
        </w:rPr>
        <w:t xml:space="preserve"> komente.</w:t>
      </w:r>
    </w:p>
    <w:p w:rsidR="00886BF3" w:rsidRPr="000753C5" w:rsidRDefault="00886BF3" w:rsidP="00F136DE">
      <w:pPr>
        <w:pStyle w:val="BodyText"/>
        <w:contextualSpacing/>
        <w:jc w:val="both"/>
      </w:pPr>
    </w:p>
    <w:p w:rsidR="004F3C59" w:rsidRPr="000753C5" w:rsidRDefault="004F3C59" w:rsidP="00F136DE">
      <w:pPr>
        <w:pStyle w:val="BodyText"/>
        <w:spacing w:before="70"/>
        <w:ind w:left="0"/>
        <w:contextualSpacing/>
        <w:jc w:val="both"/>
      </w:pPr>
    </w:p>
    <w:tbl>
      <w:tblPr>
        <w:tblW w:w="938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2640"/>
        <w:gridCol w:w="1996"/>
        <w:gridCol w:w="1374"/>
        <w:gridCol w:w="1670"/>
      </w:tblGrid>
      <w:tr w:rsidR="004F3C59" w:rsidRPr="000753C5" w:rsidTr="00C75903">
        <w:trPr>
          <w:trHeight w:val="2989"/>
        </w:trPr>
        <w:tc>
          <w:tcPr>
            <w:tcW w:w="1704" w:type="dxa"/>
          </w:tcPr>
          <w:p w:rsidR="004F3C59" w:rsidRPr="000753C5" w:rsidRDefault="005E4A4E" w:rsidP="00F136DE">
            <w:pPr>
              <w:pStyle w:val="TableParagraph"/>
              <w:tabs>
                <w:tab w:val="left" w:pos="1480"/>
              </w:tabs>
              <w:ind w:left="110" w:right="96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Çështja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10"/>
                <w:sz w:val="26"/>
                <w:szCs w:val="26"/>
              </w:rPr>
              <w:t xml:space="preserve">e </w:t>
            </w:r>
            <w:r w:rsidRPr="000753C5">
              <w:rPr>
                <w:spacing w:val="-2"/>
                <w:sz w:val="26"/>
                <w:szCs w:val="26"/>
              </w:rPr>
              <w:t>adresuar</w:t>
            </w:r>
          </w:p>
          <w:p w:rsidR="004F3C59" w:rsidRPr="000753C5" w:rsidRDefault="005E4A4E" w:rsidP="00F136DE">
            <w:pPr>
              <w:pStyle w:val="TableParagraph"/>
              <w:tabs>
                <w:tab w:val="left" w:pos="1522"/>
              </w:tabs>
              <w:ind w:left="110" w:right="96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(psh. përkufizimi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10"/>
                <w:sz w:val="26"/>
                <w:szCs w:val="26"/>
              </w:rPr>
              <w:t xml:space="preserve">i </w:t>
            </w:r>
            <w:r w:rsidRPr="000753C5">
              <w:rPr>
                <w:sz w:val="26"/>
                <w:szCs w:val="26"/>
              </w:rPr>
              <w:t xml:space="preserve">ri i…, kushtet </w:t>
            </w:r>
            <w:r w:rsidRPr="000753C5">
              <w:rPr>
                <w:spacing w:val="-4"/>
                <w:sz w:val="26"/>
                <w:szCs w:val="26"/>
              </w:rPr>
              <w:t xml:space="preserve">për </w:t>
            </w:r>
            <w:r w:rsidRPr="000753C5">
              <w:rPr>
                <w:spacing w:val="-2"/>
                <w:sz w:val="26"/>
                <w:szCs w:val="26"/>
              </w:rPr>
              <w:t>regjistrimin</w:t>
            </w:r>
          </w:p>
          <w:p w:rsidR="004F3C59" w:rsidRPr="000753C5" w:rsidRDefault="005E4A4E" w:rsidP="00F136DE">
            <w:pPr>
              <w:pStyle w:val="TableParagraph"/>
              <w:ind w:left="110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5"/>
                <w:sz w:val="26"/>
                <w:szCs w:val="26"/>
              </w:rPr>
              <w:t>e…,</w:t>
            </w:r>
          </w:p>
          <w:p w:rsidR="004F3C59" w:rsidRPr="000753C5" w:rsidRDefault="005E4A4E" w:rsidP="00F136DE">
            <w:pPr>
              <w:pStyle w:val="TableParagraph"/>
              <w:ind w:left="110" w:right="96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rregullimi</w:t>
            </w:r>
            <w:r w:rsidRPr="000753C5">
              <w:rPr>
                <w:spacing w:val="-15"/>
                <w:sz w:val="26"/>
                <w:szCs w:val="26"/>
              </w:rPr>
              <w:t xml:space="preserve"> </w:t>
            </w:r>
            <w:r w:rsidRPr="000753C5">
              <w:rPr>
                <w:spacing w:val="-2"/>
                <w:sz w:val="26"/>
                <w:szCs w:val="26"/>
              </w:rPr>
              <w:t>i…, etj.)</w:t>
            </w:r>
          </w:p>
        </w:tc>
        <w:tc>
          <w:tcPr>
            <w:tcW w:w="2640" w:type="dxa"/>
          </w:tcPr>
          <w:p w:rsidR="004F3C59" w:rsidRPr="000753C5" w:rsidRDefault="005E4A4E" w:rsidP="00F136DE">
            <w:pPr>
              <w:pStyle w:val="TableParagraph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Komenti</w:t>
            </w:r>
          </w:p>
          <w:p w:rsidR="004F3C59" w:rsidRPr="000753C5" w:rsidRDefault="005E4A4E" w:rsidP="00F136DE">
            <w:pPr>
              <w:pStyle w:val="TableParagraph"/>
              <w:tabs>
                <w:tab w:val="left" w:pos="2730"/>
              </w:tabs>
              <w:spacing w:before="1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(grumbulloni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5"/>
                <w:sz w:val="26"/>
                <w:szCs w:val="26"/>
              </w:rPr>
              <w:t>dhe</w:t>
            </w:r>
          </w:p>
          <w:p w:rsidR="004F3C59" w:rsidRPr="000753C5" w:rsidRDefault="005E4A4E" w:rsidP="00F136DE">
            <w:pPr>
              <w:pStyle w:val="TableParagraph"/>
              <w:tabs>
                <w:tab w:val="left" w:pos="2206"/>
              </w:tabs>
              <w:ind w:right="101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përmblidhni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2"/>
                <w:sz w:val="26"/>
                <w:szCs w:val="26"/>
              </w:rPr>
              <w:t xml:space="preserve">komente </w:t>
            </w:r>
            <w:r w:rsidRPr="000753C5">
              <w:rPr>
                <w:sz w:val="26"/>
                <w:szCs w:val="26"/>
              </w:rPr>
              <w:t>identike/të ngjashme nga palët e ndryshme të interesuara së bashku)</w:t>
            </w:r>
          </w:p>
        </w:tc>
        <w:tc>
          <w:tcPr>
            <w:tcW w:w="1996" w:type="dxa"/>
          </w:tcPr>
          <w:p w:rsidR="004F3C59" w:rsidRPr="000753C5" w:rsidRDefault="005E4A4E" w:rsidP="00F136DE">
            <w:pPr>
              <w:pStyle w:val="TableParagraph"/>
              <w:tabs>
                <w:tab w:val="left" w:pos="1006"/>
                <w:tab w:val="left" w:pos="1121"/>
                <w:tab w:val="left" w:pos="1193"/>
              </w:tabs>
              <w:ind w:right="99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Palët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10"/>
                <w:sz w:val="26"/>
                <w:szCs w:val="26"/>
              </w:rPr>
              <w:t xml:space="preserve">e </w:t>
            </w:r>
            <w:r w:rsidRPr="000753C5">
              <w:rPr>
                <w:spacing w:val="-2"/>
                <w:sz w:val="26"/>
                <w:szCs w:val="26"/>
              </w:rPr>
              <w:t xml:space="preserve">interesuara </w:t>
            </w:r>
            <w:r w:rsidRPr="000753C5">
              <w:rPr>
                <w:sz w:val="26"/>
                <w:szCs w:val="26"/>
              </w:rPr>
              <w:t>(renditni</w:t>
            </w:r>
            <w:r w:rsidRPr="000753C5">
              <w:rPr>
                <w:spacing w:val="16"/>
                <w:sz w:val="26"/>
                <w:szCs w:val="26"/>
              </w:rPr>
              <w:t xml:space="preserve"> </w:t>
            </w:r>
            <w:r w:rsidRPr="000753C5">
              <w:rPr>
                <w:sz w:val="26"/>
                <w:szCs w:val="26"/>
              </w:rPr>
              <w:t xml:space="preserve">të </w:t>
            </w:r>
            <w:r w:rsidRPr="000753C5">
              <w:rPr>
                <w:spacing w:val="-2"/>
                <w:sz w:val="26"/>
                <w:szCs w:val="26"/>
              </w:rPr>
              <w:t>gjithë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4"/>
                <w:sz w:val="26"/>
                <w:szCs w:val="26"/>
              </w:rPr>
              <w:t xml:space="preserve">ata </w:t>
            </w:r>
            <w:r w:rsidRPr="000753C5">
              <w:rPr>
                <w:spacing w:val="-6"/>
                <w:sz w:val="26"/>
                <w:szCs w:val="26"/>
              </w:rPr>
              <w:t>që</w:t>
            </w:r>
            <w:r w:rsidRPr="000753C5">
              <w:rPr>
                <w:spacing w:val="40"/>
                <w:sz w:val="26"/>
                <w:szCs w:val="26"/>
              </w:rPr>
              <w:t xml:space="preserve"> </w:t>
            </w:r>
            <w:r w:rsidRPr="000753C5">
              <w:rPr>
                <w:spacing w:val="-2"/>
                <w:sz w:val="26"/>
                <w:szCs w:val="26"/>
              </w:rPr>
              <w:t xml:space="preserve">adresuan </w:t>
            </w:r>
            <w:r w:rsidRPr="000753C5">
              <w:rPr>
                <w:sz w:val="26"/>
                <w:szCs w:val="26"/>
              </w:rPr>
              <w:t>çështjen</w:t>
            </w:r>
            <w:r w:rsidRPr="000753C5">
              <w:rPr>
                <w:spacing w:val="4"/>
                <w:sz w:val="26"/>
                <w:szCs w:val="26"/>
              </w:rPr>
              <w:t xml:space="preserve"> </w:t>
            </w:r>
            <w:r w:rsidRPr="000753C5">
              <w:rPr>
                <w:sz w:val="26"/>
                <w:szCs w:val="26"/>
              </w:rPr>
              <w:t xml:space="preserve">në </w:t>
            </w:r>
            <w:r w:rsidRPr="000753C5">
              <w:rPr>
                <w:spacing w:val="-2"/>
                <w:sz w:val="26"/>
                <w:szCs w:val="26"/>
              </w:rPr>
              <w:t>mënyrë</w:t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z w:val="26"/>
                <w:szCs w:val="26"/>
              </w:rPr>
              <w:tab/>
            </w:r>
            <w:r w:rsidRPr="000753C5">
              <w:rPr>
                <w:spacing w:val="-6"/>
                <w:sz w:val="26"/>
                <w:szCs w:val="26"/>
              </w:rPr>
              <w:t xml:space="preserve">të </w:t>
            </w:r>
            <w:r w:rsidRPr="000753C5">
              <w:rPr>
                <w:spacing w:val="-2"/>
                <w:sz w:val="26"/>
                <w:szCs w:val="26"/>
              </w:rPr>
              <w:t>ngjashme)</w:t>
            </w:r>
          </w:p>
        </w:tc>
        <w:tc>
          <w:tcPr>
            <w:tcW w:w="1374" w:type="dxa"/>
          </w:tcPr>
          <w:p w:rsidR="004F3C59" w:rsidRPr="000753C5" w:rsidRDefault="005E4A4E" w:rsidP="00F136DE">
            <w:pPr>
              <w:pStyle w:val="TableParagraph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z w:val="26"/>
                <w:szCs w:val="26"/>
              </w:rPr>
              <w:t>Vendimi</w:t>
            </w:r>
            <w:r w:rsidRPr="000753C5">
              <w:rPr>
                <w:spacing w:val="-17"/>
                <w:sz w:val="26"/>
                <w:szCs w:val="26"/>
              </w:rPr>
              <w:t xml:space="preserve"> </w:t>
            </w:r>
            <w:r w:rsidRPr="000753C5">
              <w:rPr>
                <w:sz w:val="26"/>
                <w:szCs w:val="26"/>
              </w:rPr>
              <w:t xml:space="preserve">(I </w:t>
            </w:r>
            <w:r w:rsidRPr="000753C5">
              <w:rPr>
                <w:spacing w:val="-2"/>
                <w:sz w:val="26"/>
                <w:szCs w:val="26"/>
              </w:rPr>
              <w:t>pranuar/I pranuar pjesërisht/I refuzuar)</w:t>
            </w:r>
          </w:p>
        </w:tc>
        <w:tc>
          <w:tcPr>
            <w:tcW w:w="1670" w:type="dxa"/>
          </w:tcPr>
          <w:p w:rsidR="004F3C59" w:rsidRPr="000753C5" w:rsidRDefault="005E4A4E" w:rsidP="00F136DE">
            <w:pPr>
              <w:pStyle w:val="TableParagraph"/>
              <w:ind w:left="106"/>
              <w:contextualSpacing/>
              <w:jc w:val="both"/>
              <w:rPr>
                <w:sz w:val="26"/>
                <w:szCs w:val="26"/>
              </w:rPr>
            </w:pPr>
            <w:r w:rsidRPr="000753C5">
              <w:rPr>
                <w:spacing w:val="-2"/>
                <w:sz w:val="26"/>
                <w:szCs w:val="26"/>
              </w:rPr>
              <w:t>Justifikimi</w:t>
            </w:r>
          </w:p>
        </w:tc>
      </w:tr>
    </w:tbl>
    <w:p w:rsidR="005E4A4E" w:rsidRPr="000753C5" w:rsidRDefault="005E4A4E" w:rsidP="00F136DE">
      <w:pPr>
        <w:contextualSpacing/>
        <w:jc w:val="both"/>
        <w:rPr>
          <w:sz w:val="26"/>
          <w:szCs w:val="26"/>
        </w:rPr>
      </w:pPr>
    </w:p>
    <w:sectPr w:rsidR="005E4A4E" w:rsidRPr="000753C5" w:rsidSect="00F136DE">
      <w:footerReference w:type="default" r:id="rId7"/>
      <w:type w:val="continuous"/>
      <w:pgSz w:w="11900" w:h="16850"/>
      <w:pgMar w:top="1400" w:right="1460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E9A" w:rsidRDefault="00081E9A" w:rsidP="00C75903">
      <w:r>
        <w:separator/>
      </w:r>
    </w:p>
  </w:endnote>
  <w:endnote w:type="continuationSeparator" w:id="0">
    <w:p w:rsidR="00081E9A" w:rsidRDefault="00081E9A" w:rsidP="00C7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903" w:rsidRPr="00C75903" w:rsidRDefault="00C75903" w:rsidP="00C75903">
    <w:pPr>
      <w:pStyle w:val="Footer"/>
      <w:jc w:val="right"/>
      <w:rPr>
        <w:sz w:val="20"/>
        <w:szCs w:val="20"/>
      </w:rPr>
    </w:pPr>
    <w:r w:rsidRPr="00C75903">
      <w:rPr>
        <w:sz w:val="20"/>
        <w:szCs w:val="20"/>
      </w:rPr>
      <w:fldChar w:fldCharType="begin"/>
    </w:r>
    <w:r w:rsidRPr="00C75903">
      <w:rPr>
        <w:sz w:val="20"/>
        <w:szCs w:val="20"/>
      </w:rPr>
      <w:instrText xml:space="preserve"> PAGE  \* Arabic  \* MERGEFORMAT </w:instrText>
    </w:r>
    <w:r w:rsidRPr="00C75903">
      <w:rPr>
        <w:sz w:val="20"/>
        <w:szCs w:val="20"/>
      </w:rPr>
      <w:fldChar w:fldCharType="separate"/>
    </w:r>
    <w:r w:rsidR="001A098A">
      <w:rPr>
        <w:noProof/>
        <w:sz w:val="20"/>
        <w:szCs w:val="20"/>
      </w:rPr>
      <w:t>2</w:t>
    </w:r>
    <w:r w:rsidRPr="00C75903">
      <w:rPr>
        <w:sz w:val="20"/>
        <w:szCs w:val="20"/>
      </w:rPr>
      <w:fldChar w:fldCharType="end"/>
    </w:r>
    <w:r w:rsidRPr="00C75903">
      <w:rPr>
        <w:sz w:val="20"/>
        <w:szCs w:val="20"/>
      </w:rPr>
      <w:t xml:space="preserve"> </w:t>
    </w:r>
    <w:r>
      <w:rPr>
        <w:sz w:val="20"/>
        <w:szCs w:val="20"/>
      </w:rPr>
      <w:t>nga</w:t>
    </w:r>
    <w:r w:rsidRPr="00C75903">
      <w:rPr>
        <w:sz w:val="20"/>
        <w:szCs w:val="20"/>
      </w:rPr>
      <w:t xml:space="preserve"> </w:t>
    </w:r>
    <w:r w:rsidRPr="00C75903">
      <w:rPr>
        <w:sz w:val="20"/>
        <w:szCs w:val="20"/>
      </w:rPr>
      <w:fldChar w:fldCharType="begin"/>
    </w:r>
    <w:r w:rsidRPr="00C75903">
      <w:rPr>
        <w:sz w:val="20"/>
        <w:szCs w:val="20"/>
      </w:rPr>
      <w:instrText xml:space="preserve"> NUMPAGES  \* Arabic  \* MERGEFORMAT </w:instrText>
    </w:r>
    <w:r w:rsidRPr="00C75903">
      <w:rPr>
        <w:sz w:val="20"/>
        <w:szCs w:val="20"/>
      </w:rPr>
      <w:fldChar w:fldCharType="separate"/>
    </w:r>
    <w:r w:rsidR="001A098A">
      <w:rPr>
        <w:noProof/>
        <w:sz w:val="20"/>
        <w:szCs w:val="20"/>
      </w:rPr>
      <w:t>2</w:t>
    </w:r>
    <w:r w:rsidRPr="00C75903">
      <w:rPr>
        <w:sz w:val="20"/>
        <w:szCs w:val="20"/>
      </w:rPr>
      <w:fldChar w:fldCharType="end"/>
    </w:r>
  </w:p>
  <w:p w:rsidR="00C75903" w:rsidRPr="00C75903" w:rsidRDefault="00C75903" w:rsidP="00C75903">
    <w:pPr>
      <w:pStyle w:val="Footer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E9A" w:rsidRDefault="00081E9A" w:rsidP="00C75903">
      <w:r>
        <w:separator/>
      </w:r>
    </w:p>
  </w:footnote>
  <w:footnote w:type="continuationSeparator" w:id="0">
    <w:p w:rsidR="00081E9A" w:rsidRDefault="00081E9A" w:rsidP="00C7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50741"/>
    <w:multiLevelType w:val="hybridMultilevel"/>
    <w:tmpl w:val="D19610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62BF7A49"/>
    <w:multiLevelType w:val="hybridMultilevel"/>
    <w:tmpl w:val="17DCAE1C"/>
    <w:lvl w:ilvl="0" w:tplc="E4925CCE">
      <w:start w:val="1"/>
      <w:numFmt w:val="decimal"/>
      <w:lvlText w:val="%1."/>
      <w:lvlJc w:val="left"/>
      <w:pPr>
        <w:ind w:left="501" w:hanging="360"/>
      </w:pPr>
      <w:rPr>
        <w:rFonts w:hint="default"/>
        <w:spacing w:val="0"/>
        <w:w w:val="99"/>
        <w:lang w:val="sq-AL" w:eastAsia="en-US" w:bidi="ar-SA"/>
      </w:rPr>
    </w:lvl>
    <w:lvl w:ilvl="1" w:tplc="C7E64636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  <w:spacing w:val="0"/>
        <w:w w:val="100"/>
        <w:lang w:val="sq-AL" w:eastAsia="en-US" w:bidi="ar-SA"/>
      </w:rPr>
    </w:lvl>
    <w:lvl w:ilvl="2" w:tplc="EDCAED28">
      <w:numFmt w:val="bullet"/>
      <w:lvlText w:val="•"/>
      <w:lvlJc w:val="left"/>
      <w:pPr>
        <w:ind w:left="1220" w:hanging="360"/>
      </w:pPr>
      <w:rPr>
        <w:rFonts w:hint="default"/>
        <w:lang w:val="sq-AL" w:eastAsia="en-US" w:bidi="ar-SA"/>
      </w:rPr>
    </w:lvl>
    <w:lvl w:ilvl="3" w:tplc="BDF28F86">
      <w:numFmt w:val="bullet"/>
      <w:lvlText w:val="•"/>
      <w:lvlJc w:val="left"/>
      <w:pPr>
        <w:ind w:left="2324" w:hanging="360"/>
      </w:pPr>
      <w:rPr>
        <w:rFonts w:hint="default"/>
        <w:lang w:val="sq-AL" w:eastAsia="en-US" w:bidi="ar-SA"/>
      </w:rPr>
    </w:lvl>
    <w:lvl w:ilvl="4" w:tplc="785A9364">
      <w:numFmt w:val="bullet"/>
      <w:lvlText w:val="•"/>
      <w:lvlJc w:val="left"/>
      <w:pPr>
        <w:ind w:left="3429" w:hanging="360"/>
      </w:pPr>
      <w:rPr>
        <w:rFonts w:hint="default"/>
        <w:lang w:val="sq-AL" w:eastAsia="en-US" w:bidi="ar-SA"/>
      </w:rPr>
    </w:lvl>
    <w:lvl w:ilvl="5" w:tplc="D82C9306">
      <w:numFmt w:val="bullet"/>
      <w:lvlText w:val="•"/>
      <w:lvlJc w:val="left"/>
      <w:pPr>
        <w:ind w:left="4534" w:hanging="360"/>
      </w:pPr>
      <w:rPr>
        <w:rFonts w:hint="default"/>
        <w:lang w:val="sq-AL" w:eastAsia="en-US" w:bidi="ar-SA"/>
      </w:rPr>
    </w:lvl>
    <w:lvl w:ilvl="6" w:tplc="BFC8E9FE">
      <w:numFmt w:val="bullet"/>
      <w:lvlText w:val="•"/>
      <w:lvlJc w:val="left"/>
      <w:pPr>
        <w:ind w:left="5639" w:hanging="360"/>
      </w:pPr>
      <w:rPr>
        <w:rFonts w:hint="default"/>
        <w:lang w:val="sq-AL" w:eastAsia="en-US" w:bidi="ar-SA"/>
      </w:rPr>
    </w:lvl>
    <w:lvl w:ilvl="7" w:tplc="5FFE273A">
      <w:numFmt w:val="bullet"/>
      <w:lvlText w:val="•"/>
      <w:lvlJc w:val="left"/>
      <w:pPr>
        <w:ind w:left="6743" w:hanging="360"/>
      </w:pPr>
      <w:rPr>
        <w:rFonts w:hint="default"/>
        <w:lang w:val="sq-AL" w:eastAsia="en-US" w:bidi="ar-SA"/>
      </w:rPr>
    </w:lvl>
    <w:lvl w:ilvl="8" w:tplc="2AB4B8C6">
      <w:numFmt w:val="bullet"/>
      <w:lvlText w:val="•"/>
      <w:lvlJc w:val="left"/>
      <w:pPr>
        <w:ind w:left="7848" w:hanging="360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59"/>
    <w:rsid w:val="00005535"/>
    <w:rsid w:val="000753C5"/>
    <w:rsid w:val="00081E9A"/>
    <w:rsid w:val="000D2420"/>
    <w:rsid w:val="000E58AD"/>
    <w:rsid w:val="001A098A"/>
    <w:rsid w:val="001E5270"/>
    <w:rsid w:val="002D6616"/>
    <w:rsid w:val="00310CF9"/>
    <w:rsid w:val="004042CB"/>
    <w:rsid w:val="00441E0C"/>
    <w:rsid w:val="004F3C59"/>
    <w:rsid w:val="005C55C7"/>
    <w:rsid w:val="005E4A4E"/>
    <w:rsid w:val="005F5657"/>
    <w:rsid w:val="00625165"/>
    <w:rsid w:val="006F0112"/>
    <w:rsid w:val="00747931"/>
    <w:rsid w:val="007741C6"/>
    <w:rsid w:val="0085088A"/>
    <w:rsid w:val="00864B3D"/>
    <w:rsid w:val="00886BF3"/>
    <w:rsid w:val="008F16D9"/>
    <w:rsid w:val="00961797"/>
    <w:rsid w:val="009702C3"/>
    <w:rsid w:val="00A105D3"/>
    <w:rsid w:val="00A32662"/>
    <w:rsid w:val="00A4318C"/>
    <w:rsid w:val="00B850B5"/>
    <w:rsid w:val="00BE0AB2"/>
    <w:rsid w:val="00C75903"/>
    <w:rsid w:val="00C844C2"/>
    <w:rsid w:val="00D3106F"/>
    <w:rsid w:val="00EB4DC6"/>
    <w:rsid w:val="00F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FA26"/>
  <w15:docId w15:val="{0ADE22D0-D8B5-44B5-A438-265704CC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499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1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1220" w:hanging="35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ParagrafiChar">
    <w:name w:val="Paragrafi Char"/>
    <w:link w:val="Paragrafi"/>
    <w:locked/>
    <w:rsid w:val="00441E0C"/>
    <w:rPr>
      <w:rFonts w:ascii="CG Times" w:eastAsia="Times New Roman" w:hAnsi="CG Times" w:cs="Times New Roman"/>
      <w:szCs w:val="20"/>
      <w:lang w:bidi="en-US"/>
    </w:rPr>
  </w:style>
  <w:style w:type="paragraph" w:customStyle="1" w:styleId="Paragrafi">
    <w:name w:val="Paragrafi"/>
    <w:link w:val="ParagrafiChar"/>
    <w:rsid w:val="00441E0C"/>
    <w:pPr>
      <w:autoSpaceDE/>
      <w:autoSpaceDN/>
      <w:ind w:firstLine="720"/>
      <w:jc w:val="both"/>
    </w:pPr>
    <w:rPr>
      <w:rFonts w:ascii="CG Times" w:eastAsia="Times New Roman" w:hAnsi="CG Times" w:cs="Times New Roman"/>
      <w:szCs w:val="20"/>
      <w:lang w:bidi="en-US"/>
    </w:rPr>
  </w:style>
  <w:style w:type="paragraph" w:customStyle="1" w:styleId="NeniTitull">
    <w:name w:val="Neni_Titull"/>
    <w:next w:val="Normal"/>
    <w:uiPriority w:val="99"/>
    <w:qFormat/>
    <w:rsid w:val="00A105D3"/>
    <w:pPr>
      <w:keepNext/>
      <w:autoSpaceDE/>
      <w:autoSpaceDN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7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903"/>
    <w:rPr>
      <w:rFonts w:ascii="Times New Roman" w:eastAsia="Times New Roman" w:hAnsi="Times New Roman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7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903"/>
    <w:rPr>
      <w:rFonts w:ascii="Times New Roman" w:eastAsia="Times New Roman" w:hAnsi="Times New Roman" w:cs="Times New Roman"/>
      <w:lang w:val="sq-AL"/>
    </w:rPr>
  </w:style>
  <w:style w:type="character" w:customStyle="1" w:styleId="normaltextrun">
    <w:name w:val="normaltextrun"/>
    <w:basedOn w:val="DefaultParagraphFont"/>
    <w:rsid w:val="000E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5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Konsultimi Publik</vt:lpstr>
    </vt:vector>
  </TitlesOfParts>
  <Company>AKSHI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Konsultimi Publik</dc:title>
  <dc:creator>Igor Vidačak</dc:creator>
  <cp:lastModifiedBy>Kjara Vogli</cp:lastModifiedBy>
  <cp:revision>2</cp:revision>
  <dcterms:created xsi:type="dcterms:W3CDTF">2025-04-04T10:26:00Z</dcterms:created>
  <dcterms:modified xsi:type="dcterms:W3CDTF">2025-04-04T10:26:00Z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2019</vt:lpwstr>
  </property>
</Properties>
</file>